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3EDEF6" w14:textId="33D987FF" w:rsidR="00CE6CC0" w:rsidRDefault="00A76D8C">
      <w:r>
        <w:rPr>
          <w:noProof/>
        </w:rPr>
        <w:drawing>
          <wp:inline distT="0" distB="0" distL="0" distR="0" wp14:anchorId="61849FB5" wp14:editId="38B3B0B5">
            <wp:extent cx="2095500" cy="6953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95500" cy="695325"/>
                    </a:xfrm>
                    <a:prstGeom prst="rect">
                      <a:avLst/>
                    </a:prstGeom>
                    <a:noFill/>
                    <a:ln>
                      <a:noFill/>
                    </a:ln>
                  </pic:spPr>
                </pic:pic>
              </a:graphicData>
            </a:graphic>
          </wp:inline>
        </w:drawing>
      </w:r>
    </w:p>
    <w:p w14:paraId="3B431EFF" w14:textId="190902EB" w:rsidR="00A76D8C" w:rsidRDefault="00A76D8C"/>
    <w:p w14:paraId="09C1A287" w14:textId="76A95835" w:rsidR="00A76D8C" w:rsidRPr="00A76D8C" w:rsidRDefault="00A76D8C" w:rsidP="00A76D8C">
      <w:pPr>
        <w:jc w:val="center"/>
        <w:rPr>
          <w:b/>
          <w:bCs/>
          <w:i/>
          <w:iCs/>
          <w:color w:val="1F3864" w:themeColor="accent1" w:themeShade="80"/>
          <w:sz w:val="36"/>
          <w:szCs w:val="36"/>
        </w:rPr>
      </w:pPr>
      <w:r w:rsidRPr="00A76D8C">
        <w:rPr>
          <w:b/>
          <w:bCs/>
          <w:i/>
          <w:iCs/>
          <w:color w:val="1F3864" w:themeColor="accent1" w:themeShade="80"/>
          <w:sz w:val="36"/>
          <w:szCs w:val="36"/>
        </w:rPr>
        <w:t>MARKETING FUNDAMENTLS</w:t>
      </w:r>
    </w:p>
    <w:p w14:paraId="59A9EB8E" w14:textId="6B62D1E5" w:rsidR="00A76D8C" w:rsidRPr="00A76D8C" w:rsidRDefault="00A76D8C" w:rsidP="00A76D8C">
      <w:pPr>
        <w:jc w:val="center"/>
        <w:rPr>
          <w:b/>
          <w:bCs/>
          <w:i/>
          <w:iCs/>
          <w:color w:val="1F3864" w:themeColor="accent1" w:themeShade="80"/>
          <w:sz w:val="28"/>
          <w:szCs w:val="28"/>
        </w:rPr>
      </w:pPr>
      <w:r w:rsidRPr="00A76D8C">
        <w:rPr>
          <w:b/>
          <w:bCs/>
          <w:i/>
          <w:iCs/>
          <w:color w:val="1F3864" w:themeColor="accent1" w:themeShade="80"/>
          <w:sz w:val="28"/>
          <w:szCs w:val="28"/>
        </w:rPr>
        <w:t>ALINA NICOLETA COMAN</w:t>
      </w:r>
    </w:p>
    <w:p w14:paraId="491B2FB5" w14:textId="0FA228B1" w:rsidR="00A76D8C" w:rsidRPr="00A76D8C" w:rsidRDefault="00A76D8C" w:rsidP="00A76D8C">
      <w:pPr>
        <w:jc w:val="center"/>
        <w:rPr>
          <w:b/>
          <w:bCs/>
          <w:i/>
          <w:iCs/>
          <w:color w:val="1F3864" w:themeColor="accent1" w:themeShade="80"/>
          <w:sz w:val="28"/>
          <w:szCs w:val="28"/>
        </w:rPr>
      </w:pPr>
      <w:r w:rsidRPr="00A76D8C">
        <w:rPr>
          <w:b/>
          <w:bCs/>
          <w:i/>
          <w:iCs/>
          <w:color w:val="1F3864" w:themeColor="accent1" w:themeShade="80"/>
          <w:sz w:val="28"/>
          <w:szCs w:val="28"/>
        </w:rPr>
        <w:t>(1919781)</w:t>
      </w:r>
    </w:p>
    <w:p w14:paraId="5AFFCAC4" w14:textId="563B82C2" w:rsidR="00A76D8C" w:rsidRDefault="00A76D8C" w:rsidP="00A76D8C">
      <w:pPr>
        <w:jc w:val="center"/>
        <w:rPr>
          <w:b/>
          <w:bCs/>
          <w:i/>
          <w:iCs/>
          <w:color w:val="1F3864" w:themeColor="accent1" w:themeShade="80"/>
          <w:sz w:val="28"/>
          <w:szCs w:val="28"/>
        </w:rPr>
      </w:pPr>
      <w:r w:rsidRPr="00A76D8C">
        <w:rPr>
          <w:b/>
          <w:bCs/>
          <w:i/>
          <w:iCs/>
          <w:color w:val="1F3864" w:themeColor="accent1" w:themeShade="80"/>
          <w:sz w:val="28"/>
          <w:szCs w:val="28"/>
        </w:rPr>
        <w:t>LECTURER- TUSHARA BALENDRAN</w:t>
      </w:r>
    </w:p>
    <w:p w14:paraId="44143680" w14:textId="42181046" w:rsidR="00193E8A" w:rsidRDefault="00A30E6D" w:rsidP="00A76D8C">
      <w:pPr>
        <w:jc w:val="center"/>
        <w:rPr>
          <w:b/>
          <w:bCs/>
          <w:i/>
          <w:iCs/>
          <w:color w:val="1F3864" w:themeColor="accent1" w:themeShade="80"/>
          <w:sz w:val="28"/>
          <w:szCs w:val="28"/>
        </w:rPr>
      </w:pPr>
      <w:r>
        <w:rPr>
          <w:b/>
          <w:bCs/>
          <w:i/>
          <w:iCs/>
          <w:color w:val="1F3864" w:themeColor="accent1" w:themeShade="80"/>
          <w:sz w:val="28"/>
          <w:szCs w:val="28"/>
        </w:rPr>
        <w:t>MODULE CODE LCBB4004</w:t>
      </w:r>
    </w:p>
    <w:p w14:paraId="01193ECB" w14:textId="6689D85A" w:rsidR="00A76D8C" w:rsidRDefault="00193E8A" w:rsidP="00A76D8C">
      <w:pPr>
        <w:jc w:val="center"/>
        <w:rPr>
          <w:b/>
          <w:bCs/>
          <w:i/>
          <w:iCs/>
          <w:color w:val="1F3864" w:themeColor="accent1" w:themeShade="80"/>
          <w:sz w:val="28"/>
          <w:szCs w:val="28"/>
        </w:rPr>
      </w:pPr>
      <w:r>
        <w:rPr>
          <w:b/>
          <w:bCs/>
          <w:i/>
          <w:iCs/>
          <w:color w:val="1F3864" w:themeColor="accent1" w:themeShade="80"/>
          <w:sz w:val="28"/>
          <w:szCs w:val="28"/>
        </w:rPr>
        <w:t>T</w:t>
      </w:r>
      <w:r w:rsidR="00C75CA3">
        <w:rPr>
          <w:b/>
          <w:bCs/>
          <w:i/>
          <w:iCs/>
          <w:color w:val="1F3864" w:themeColor="accent1" w:themeShade="80"/>
          <w:sz w:val="28"/>
          <w:szCs w:val="28"/>
        </w:rPr>
        <w:t xml:space="preserve">HE ROLE OF MARKETING IN CREATING VALUE FOR COSTUMER </w:t>
      </w:r>
    </w:p>
    <w:p w14:paraId="513DF040" w14:textId="77777777" w:rsidR="00C75CA3" w:rsidRDefault="00C75CA3" w:rsidP="00A76D8C">
      <w:pPr>
        <w:jc w:val="center"/>
        <w:rPr>
          <w:b/>
          <w:bCs/>
          <w:i/>
          <w:iCs/>
          <w:color w:val="1F3864" w:themeColor="accent1" w:themeShade="80"/>
          <w:sz w:val="28"/>
          <w:szCs w:val="28"/>
        </w:rPr>
      </w:pPr>
    </w:p>
    <w:p w14:paraId="1D0FBCFA" w14:textId="720F8978" w:rsidR="00193E8A" w:rsidRDefault="00193E8A" w:rsidP="00A76D8C">
      <w:pPr>
        <w:jc w:val="center"/>
        <w:rPr>
          <w:b/>
          <w:bCs/>
          <w:i/>
          <w:iCs/>
          <w:color w:val="1F3864" w:themeColor="accent1" w:themeShade="80"/>
          <w:sz w:val="28"/>
          <w:szCs w:val="28"/>
        </w:rPr>
      </w:pPr>
      <w:r>
        <w:rPr>
          <w:b/>
          <w:bCs/>
          <w:i/>
          <w:iCs/>
          <w:color w:val="1F3864" w:themeColor="accent1" w:themeShade="80"/>
          <w:sz w:val="28"/>
          <w:szCs w:val="28"/>
        </w:rPr>
        <w:t xml:space="preserve">Analysis and evaluation of </w:t>
      </w:r>
      <w:r w:rsidR="00C75CA3">
        <w:rPr>
          <w:b/>
          <w:bCs/>
          <w:i/>
          <w:iCs/>
          <w:color w:val="1F3864" w:themeColor="accent1" w:themeShade="80"/>
          <w:sz w:val="28"/>
          <w:szCs w:val="28"/>
        </w:rPr>
        <w:t>Pret a Manger</w:t>
      </w:r>
    </w:p>
    <w:p w14:paraId="70F0856C" w14:textId="0AAE951D" w:rsidR="00193E8A" w:rsidRDefault="00C75CA3" w:rsidP="00A76D8C">
      <w:pPr>
        <w:jc w:val="center"/>
        <w:rPr>
          <w:b/>
          <w:bCs/>
          <w:i/>
          <w:iCs/>
          <w:color w:val="1F3864" w:themeColor="accent1" w:themeShade="80"/>
          <w:sz w:val="28"/>
          <w:szCs w:val="28"/>
        </w:rPr>
      </w:pPr>
      <w:r>
        <w:rPr>
          <w:noProof/>
        </w:rPr>
        <w:drawing>
          <wp:inline distT="0" distB="0" distL="0" distR="0" wp14:anchorId="669B279E" wp14:editId="60A0DA24">
            <wp:extent cx="3949704" cy="2467414"/>
            <wp:effectExtent l="0" t="0" r="0" b="9525"/>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86150" cy="2490182"/>
                    </a:xfrm>
                    <a:prstGeom prst="rect">
                      <a:avLst/>
                    </a:prstGeom>
                    <a:ln>
                      <a:noFill/>
                    </a:ln>
                    <a:effectLst>
                      <a:softEdge rad="112500"/>
                    </a:effectLst>
                  </pic:spPr>
                </pic:pic>
              </a:graphicData>
            </a:graphic>
          </wp:inline>
        </w:drawing>
      </w:r>
    </w:p>
    <w:p w14:paraId="4D356250" w14:textId="4AD03B46" w:rsidR="00193E8A" w:rsidRDefault="00193E8A" w:rsidP="00A76D8C">
      <w:pPr>
        <w:jc w:val="center"/>
        <w:rPr>
          <w:b/>
          <w:bCs/>
          <w:i/>
          <w:iCs/>
          <w:color w:val="1F3864" w:themeColor="accent1" w:themeShade="80"/>
          <w:sz w:val="28"/>
          <w:szCs w:val="28"/>
        </w:rPr>
      </w:pPr>
      <w:r>
        <w:rPr>
          <w:b/>
          <w:bCs/>
          <w:i/>
          <w:iCs/>
          <w:color w:val="1F3864" w:themeColor="accent1" w:themeShade="80"/>
          <w:sz w:val="28"/>
          <w:szCs w:val="28"/>
        </w:rPr>
        <w:t>Assignment 2</w:t>
      </w:r>
    </w:p>
    <w:p w14:paraId="23C04F1B" w14:textId="76EF5322" w:rsidR="00193E8A" w:rsidRDefault="00193E8A" w:rsidP="00A76D8C">
      <w:pPr>
        <w:jc w:val="center"/>
        <w:rPr>
          <w:b/>
          <w:bCs/>
          <w:i/>
          <w:iCs/>
          <w:color w:val="1F3864" w:themeColor="accent1" w:themeShade="80"/>
          <w:sz w:val="28"/>
          <w:szCs w:val="28"/>
        </w:rPr>
      </w:pPr>
      <w:r>
        <w:rPr>
          <w:b/>
          <w:bCs/>
          <w:i/>
          <w:iCs/>
          <w:color w:val="1F3864" w:themeColor="accent1" w:themeShade="80"/>
          <w:sz w:val="28"/>
          <w:szCs w:val="28"/>
        </w:rPr>
        <w:t xml:space="preserve">(Individual </w:t>
      </w:r>
      <w:r w:rsidR="00D66FA3">
        <w:rPr>
          <w:b/>
          <w:bCs/>
          <w:i/>
          <w:iCs/>
          <w:color w:val="1F3864" w:themeColor="accent1" w:themeShade="80"/>
          <w:sz w:val="28"/>
          <w:szCs w:val="28"/>
        </w:rPr>
        <w:t>report,</w:t>
      </w:r>
      <w:r>
        <w:rPr>
          <w:b/>
          <w:bCs/>
          <w:i/>
          <w:iCs/>
          <w:color w:val="1F3864" w:themeColor="accent1" w:themeShade="80"/>
          <w:sz w:val="28"/>
          <w:szCs w:val="28"/>
        </w:rPr>
        <w:t xml:space="preserve"> by Alina Nicoleta Coman)</w:t>
      </w:r>
    </w:p>
    <w:p w14:paraId="2F24122E" w14:textId="15DA28DC" w:rsidR="00EE292D" w:rsidRDefault="00EE292D" w:rsidP="00A76D8C">
      <w:pPr>
        <w:jc w:val="center"/>
        <w:rPr>
          <w:b/>
          <w:bCs/>
          <w:i/>
          <w:iCs/>
          <w:color w:val="1F3864" w:themeColor="accent1" w:themeShade="80"/>
          <w:sz w:val="28"/>
          <w:szCs w:val="28"/>
        </w:rPr>
      </w:pPr>
    </w:p>
    <w:p w14:paraId="6D5E3199" w14:textId="51A1A4D4" w:rsidR="00EE292D" w:rsidRDefault="00EE292D" w:rsidP="00A76D8C">
      <w:pPr>
        <w:jc w:val="center"/>
        <w:rPr>
          <w:b/>
          <w:bCs/>
          <w:i/>
          <w:iCs/>
          <w:color w:val="1F3864" w:themeColor="accent1" w:themeShade="80"/>
          <w:sz w:val="28"/>
          <w:szCs w:val="28"/>
        </w:rPr>
      </w:pPr>
    </w:p>
    <w:p w14:paraId="413D48BC" w14:textId="671C2777" w:rsidR="00EE292D" w:rsidRDefault="00EE292D" w:rsidP="00A76D8C">
      <w:pPr>
        <w:jc w:val="center"/>
        <w:rPr>
          <w:b/>
          <w:bCs/>
          <w:i/>
          <w:iCs/>
          <w:color w:val="1F3864" w:themeColor="accent1" w:themeShade="80"/>
          <w:sz w:val="28"/>
          <w:szCs w:val="28"/>
        </w:rPr>
      </w:pPr>
    </w:p>
    <w:p w14:paraId="3E22F1E6" w14:textId="5DA6CD15" w:rsidR="00EE292D" w:rsidRDefault="00EE292D" w:rsidP="00A76D8C">
      <w:pPr>
        <w:jc w:val="center"/>
        <w:rPr>
          <w:b/>
          <w:bCs/>
          <w:i/>
          <w:iCs/>
          <w:color w:val="1F3864" w:themeColor="accent1" w:themeShade="80"/>
          <w:sz w:val="28"/>
          <w:szCs w:val="28"/>
        </w:rPr>
      </w:pPr>
    </w:p>
    <w:p w14:paraId="6316983C" w14:textId="74DB2E6E" w:rsidR="00EE292D" w:rsidRDefault="00EE292D" w:rsidP="00A76D8C">
      <w:pPr>
        <w:jc w:val="center"/>
        <w:rPr>
          <w:b/>
          <w:bCs/>
          <w:i/>
          <w:iCs/>
          <w:color w:val="1F3864" w:themeColor="accent1" w:themeShade="80"/>
          <w:sz w:val="28"/>
          <w:szCs w:val="28"/>
        </w:rPr>
      </w:pPr>
    </w:p>
    <w:p w14:paraId="17911CBD" w14:textId="35082BFE" w:rsidR="00EE292D" w:rsidRDefault="00EE292D" w:rsidP="00A76D8C">
      <w:pPr>
        <w:jc w:val="center"/>
        <w:rPr>
          <w:b/>
          <w:bCs/>
          <w:i/>
          <w:iCs/>
          <w:color w:val="1F3864" w:themeColor="accent1" w:themeShade="80"/>
          <w:sz w:val="28"/>
          <w:szCs w:val="28"/>
        </w:rPr>
      </w:pPr>
    </w:p>
    <w:p w14:paraId="158C84FF" w14:textId="78F3C50C" w:rsidR="00EE292D" w:rsidRDefault="00EE292D" w:rsidP="00EE292D">
      <w:pPr>
        <w:rPr>
          <w:b/>
          <w:bCs/>
          <w:i/>
          <w:iCs/>
          <w:color w:val="1F3864" w:themeColor="accent1" w:themeShade="80"/>
          <w:sz w:val="24"/>
          <w:szCs w:val="24"/>
        </w:rPr>
      </w:pPr>
      <w:r>
        <w:rPr>
          <w:b/>
          <w:bCs/>
          <w:i/>
          <w:iCs/>
          <w:color w:val="1F3864" w:themeColor="accent1" w:themeShade="80"/>
          <w:sz w:val="24"/>
          <w:szCs w:val="24"/>
        </w:rPr>
        <w:t>Table of content</w:t>
      </w:r>
    </w:p>
    <w:p w14:paraId="3ADB5FE3" w14:textId="23C71E7B" w:rsidR="00CF1A4A" w:rsidRPr="00A6156E" w:rsidRDefault="00CF1A4A" w:rsidP="00A6156E">
      <w:pPr>
        <w:rPr>
          <w:sz w:val="24"/>
          <w:szCs w:val="24"/>
        </w:rPr>
      </w:pPr>
      <w:r>
        <w:rPr>
          <w:b/>
          <w:bCs/>
          <w:sz w:val="24"/>
          <w:szCs w:val="24"/>
        </w:rPr>
        <w:t xml:space="preserve">1.The role of marketing in creating value to </w:t>
      </w:r>
      <w:r w:rsidR="00A6156E">
        <w:rPr>
          <w:b/>
          <w:bCs/>
          <w:sz w:val="24"/>
          <w:szCs w:val="24"/>
        </w:rPr>
        <w:t>customers</w:t>
      </w:r>
      <w:r w:rsidR="00A6156E">
        <w:rPr>
          <w:sz w:val="24"/>
          <w:szCs w:val="24"/>
        </w:rPr>
        <w:t>………………………………………</w:t>
      </w:r>
      <w:r w:rsidR="00CF3C24">
        <w:rPr>
          <w:sz w:val="24"/>
          <w:szCs w:val="24"/>
        </w:rPr>
        <w:t>….3</w:t>
      </w:r>
    </w:p>
    <w:p w14:paraId="765C0202" w14:textId="2DB330CD" w:rsidR="00EE292D" w:rsidRPr="00CF1A4A" w:rsidRDefault="00EE292D" w:rsidP="00A6156E">
      <w:pPr>
        <w:pStyle w:val="ListParagraph"/>
        <w:numPr>
          <w:ilvl w:val="0"/>
          <w:numId w:val="1"/>
        </w:numPr>
        <w:rPr>
          <w:sz w:val="24"/>
          <w:szCs w:val="24"/>
        </w:rPr>
      </w:pPr>
      <w:r w:rsidRPr="00CF1A4A">
        <w:rPr>
          <w:sz w:val="24"/>
          <w:szCs w:val="24"/>
        </w:rPr>
        <w:t>Introduction</w:t>
      </w:r>
      <w:r w:rsidR="00A6156E">
        <w:rPr>
          <w:sz w:val="24"/>
          <w:szCs w:val="24"/>
        </w:rPr>
        <w:t>…………………………………………………………………………………………………</w:t>
      </w:r>
      <w:r w:rsidR="00CF3C24">
        <w:rPr>
          <w:sz w:val="24"/>
          <w:szCs w:val="24"/>
        </w:rPr>
        <w:t>.3</w:t>
      </w:r>
      <w:r w:rsidR="00A6156E">
        <w:rPr>
          <w:sz w:val="24"/>
          <w:szCs w:val="24"/>
        </w:rPr>
        <w:t xml:space="preserve">                                                                                                   </w:t>
      </w:r>
    </w:p>
    <w:p w14:paraId="5AF69838" w14:textId="6B21869B" w:rsidR="00EF00C3" w:rsidRDefault="00EE292D" w:rsidP="00A6156E">
      <w:pPr>
        <w:pStyle w:val="ListParagraph"/>
        <w:numPr>
          <w:ilvl w:val="0"/>
          <w:numId w:val="1"/>
        </w:numPr>
        <w:rPr>
          <w:sz w:val="24"/>
          <w:szCs w:val="24"/>
        </w:rPr>
      </w:pPr>
      <w:r w:rsidRPr="00CF1A4A">
        <w:rPr>
          <w:sz w:val="24"/>
          <w:szCs w:val="24"/>
        </w:rPr>
        <w:t>The social marketing concepts</w:t>
      </w:r>
      <w:r w:rsidR="00A6156E">
        <w:rPr>
          <w:sz w:val="24"/>
          <w:szCs w:val="24"/>
        </w:rPr>
        <w:t>…………………………………………………………………</w:t>
      </w:r>
      <w:r w:rsidR="00CF3C24">
        <w:rPr>
          <w:sz w:val="24"/>
          <w:szCs w:val="24"/>
        </w:rPr>
        <w:t>……3</w:t>
      </w:r>
      <w:r w:rsidR="00A6156E">
        <w:rPr>
          <w:sz w:val="24"/>
          <w:szCs w:val="24"/>
        </w:rPr>
        <w:t xml:space="preserve">                                                                       </w:t>
      </w:r>
    </w:p>
    <w:p w14:paraId="00AD4CFF" w14:textId="53CBCB84" w:rsidR="00EF00C3" w:rsidRPr="00CF1A4A" w:rsidRDefault="00EF00C3" w:rsidP="00A6156E">
      <w:pPr>
        <w:pStyle w:val="ListParagraph"/>
        <w:numPr>
          <w:ilvl w:val="0"/>
          <w:numId w:val="1"/>
        </w:numPr>
        <w:rPr>
          <w:sz w:val="24"/>
          <w:szCs w:val="24"/>
        </w:rPr>
      </w:pPr>
      <w:r>
        <w:rPr>
          <w:sz w:val="24"/>
          <w:szCs w:val="24"/>
        </w:rPr>
        <w:t>Branding</w:t>
      </w:r>
      <w:r w:rsidR="00A6156E">
        <w:rPr>
          <w:sz w:val="24"/>
          <w:szCs w:val="24"/>
        </w:rPr>
        <w:t>………………………………………………………………………………………………………</w:t>
      </w:r>
      <w:r w:rsidR="00CF3C24">
        <w:rPr>
          <w:sz w:val="24"/>
          <w:szCs w:val="24"/>
        </w:rPr>
        <w:t>.4</w:t>
      </w:r>
    </w:p>
    <w:p w14:paraId="6909D8A3" w14:textId="28E90A30" w:rsidR="00EE292D" w:rsidRPr="00CF1A4A" w:rsidRDefault="00EE292D" w:rsidP="00A6156E">
      <w:pPr>
        <w:pStyle w:val="ListParagraph"/>
        <w:numPr>
          <w:ilvl w:val="0"/>
          <w:numId w:val="1"/>
        </w:numPr>
        <w:rPr>
          <w:sz w:val="24"/>
          <w:szCs w:val="24"/>
        </w:rPr>
      </w:pPr>
      <w:r w:rsidRPr="00CF1A4A">
        <w:rPr>
          <w:sz w:val="24"/>
          <w:szCs w:val="24"/>
        </w:rPr>
        <w:t>The Ansoff Matrix</w:t>
      </w:r>
      <w:r w:rsidR="00A6156E">
        <w:rPr>
          <w:sz w:val="24"/>
          <w:szCs w:val="24"/>
        </w:rPr>
        <w:t>……………………………………………………………………………………</w:t>
      </w:r>
      <w:r w:rsidR="00CF3C24">
        <w:rPr>
          <w:sz w:val="24"/>
          <w:szCs w:val="24"/>
        </w:rPr>
        <w:t>……6</w:t>
      </w:r>
    </w:p>
    <w:p w14:paraId="419510E9" w14:textId="0F389215" w:rsidR="00CF1A4A" w:rsidRPr="00CF1A4A" w:rsidRDefault="00CF1A4A" w:rsidP="00A6156E">
      <w:pPr>
        <w:pStyle w:val="ListParagraph"/>
        <w:numPr>
          <w:ilvl w:val="0"/>
          <w:numId w:val="1"/>
        </w:numPr>
        <w:rPr>
          <w:sz w:val="24"/>
          <w:szCs w:val="24"/>
        </w:rPr>
      </w:pPr>
      <w:r w:rsidRPr="00CF1A4A">
        <w:rPr>
          <w:sz w:val="24"/>
          <w:szCs w:val="24"/>
        </w:rPr>
        <w:t>The marketing relationship</w:t>
      </w:r>
      <w:r w:rsidR="00A6156E">
        <w:rPr>
          <w:sz w:val="24"/>
          <w:szCs w:val="24"/>
        </w:rPr>
        <w:t>………………………………………………………………………….</w:t>
      </w:r>
      <w:r w:rsidR="00CF3C24">
        <w:rPr>
          <w:sz w:val="24"/>
          <w:szCs w:val="24"/>
        </w:rPr>
        <w:t>7</w:t>
      </w:r>
    </w:p>
    <w:p w14:paraId="2E727B5F" w14:textId="0848DD6A" w:rsidR="00CF1A4A" w:rsidRPr="00A6156E" w:rsidRDefault="00CF1A4A" w:rsidP="00EE292D">
      <w:pPr>
        <w:rPr>
          <w:sz w:val="24"/>
          <w:szCs w:val="24"/>
        </w:rPr>
      </w:pPr>
      <w:r>
        <w:rPr>
          <w:b/>
          <w:bCs/>
          <w:sz w:val="24"/>
          <w:szCs w:val="24"/>
        </w:rPr>
        <w:t>2. Stakeholders engagement and their impact on the marketing activities of an organisation</w:t>
      </w:r>
      <w:r w:rsidR="00A6156E">
        <w:rPr>
          <w:sz w:val="24"/>
          <w:szCs w:val="24"/>
        </w:rPr>
        <w:t>……………………………………………………………………………………………………………</w:t>
      </w:r>
      <w:r w:rsidR="00CF3C24">
        <w:rPr>
          <w:sz w:val="24"/>
          <w:szCs w:val="24"/>
        </w:rPr>
        <w:t>8</w:t>
      </w:r>
    </w:p>
    <w:p w14:paraId="53693169" w14:textId="401F91F6" w:rsidR="00CF1A4A" w:rsidRPr="00CF1A4A" w:rsidRDefault="00CF1A4A" w:rsidP="00CF1A4A">
      <w:pPr>
        <w:pStyle w:val="ListParagraph"/>
        <w:numPr>
          <w:ilvl w:val="0"/>
          <w:numId w:val="3"/>
        </w:numPr>
        <w:rPr>
          <w:sz w:val="24"/>
          <w:szCs w:val="24"/>
        </w:rPr>
      </w:pPr>
      <w:r w:rsidRPr="00CF1A4A">
        <w:rPr>
          <w:sz w:val="24"/>
          <w:szCs w:val="24"/>
        </w:rPr>
        <w:t>Stakeholders</w:t>
      </w:r>
      <w:r w:rsidR="00A6156E">
        <w:rPr>
          <w:sz w:val="24"/>
          <w:szCs w:val="24"/>
        </w:rPr>
        <w:t>……………………………………………………………………………………………….</w:t>
      </w:r>
      <w:r w:rsidR="00CF3C24">
        <w:rPr>
          <w:sz w:val="24"/>
          <w:szCs w:val="24"/>
        </w:rPr>
        <w:t>8</w:t>
      </w:r>
    </w:p>
    <w:p w14:paraId="30D05C72" w14:textId="61F75C62" w:rsidR="00CF1A4A" w:rsidRPr="00CF1A4A" w:rsidRDefault="00CF1A4A" w:rsidP="00CF1A4A">
      <w:pPr>
        <w:pStyle w:val="ListParagraph"/>
        <w:numPr>
          <w:ilvl w:val="0"/>
          <w:numId w:val="3"/>
        </w:numPr>
        <w:rPr>
          <w:sz w:val="24"/>
          <w:szCs w:val="24"/>
        </w:rPr>
      </w:pPr>
      <w:r w:rsidRPr="00CF1A4A">
        <w:rPr>
          <w:sz w:val="24"/>
          <w:szCs w:val="24"/>
        </w:rPr>
        <w:t>How Pret communicate with the Stakeholders</w:t>
      </w:r>
      <w:r w:rsidR="00A6156E">
        <w:rPr>
          <w:sz w:val="24"/>
          <w:szCs w:val="24"/>
        </w:rPr>
        <w:t>…………………………………………</w:t>
      </w:r>
      <w:r w:rsidR="00CF3C24">
        <w:rPr>
          <w:sz w:val="24"/>
          <w:szCs w:val="24"/>
        </w:rPr>
        <w:t>…9</w:t>
      </w:r>
    </w:p>
    <w:p w14:paraId="772D588E" w14:textId="0A8B1372" w:rsidR="00CF1A4A" w:rsidRDefault="00CF1A4A" w:rsidP="00CF1A4A">
      <w:pPr>
        <w:pStyle w:val="ListParagraph"/>
        <w:numPr>
          <w:ilvl w:val="0"/>
          <w:numId w:val="3"/>
        </w:numPr>
        <w:rPr>
          <w:sz w:val="24"/>
          <w:szCs w:val="24"/>
        </w:rPr>
      </w:pPr>
      <w:r w:rsidRPr="00CF1A4A">
        <w:rPr>
          <w:sz w:val="24"/>
          <w:szCs w:val="24"/>
        </w:rPr>
        <w:t>Stakeholders impact on Pret a Manager activities</w:t>
      </w:r>
      <w:r w:rsidR="00CF3C24">
        <w:rPr>
          <w:sz w:val="24"/>
          <w:szCs w:val="24"/>
        </w:rPr>
        <w:t>……………………………………….</w:t>
      </w:r>
      <w:r w:rsidR="00F969C3">
        <w:rPr>
          <w:sz w:val="24"/>
          <w:szCs w:val="24"/>
        </w:rPr>
        <w:t>10</w:t>
      </w:r>
    </w:p>
    <w:p w14:paraId="30A5BB60" w14:textId="0211CDB2" w:rsidR="00CF1A4A" w:rsidRPr="00CF3C24" w:rsidRDefault="00CF1A4A" w:rsidP="00CF1A4A">
      <w:pPr>
        <w:rPr>
          <w:sz w:val="24"/>
          <w:szCs w:val="24"/>
        </w:rPr>
      </w:pPr>
      <w:r>
        <w:rPr>
          <w:b/>
          <w:bCs/>
          <w:sz w:val="24"/>
          <w:szCs w:val="24"/>
        </w:rPr>
        <w:t>3. Conclusion</w:t>
      </w:r>
      <w:r w:rsidR="00CF3C24">
        <w:rPr>
          <w:sz w:val="24"/>
          <w:szCs w:val="24"/>
        </w:rPr>
        <w:t>………………………………………………………………………………………………………….</w:t>
      </w:r>
      <w:r w:rsidR="00F969C3">
        <w:rPr>
          <w:sz w:val="24"/>
          <w:szCs w:val="24"/>
        </w:rPr>
        <w:t>11</w:t>
      </w:r>
    </w:p>
    <w:p w14:paraId="1BBA486F" w14:textId="04FC2DE6" w:rsidR="00CF1A4A" w:rsidRPr="00CF3C24" w:rsidRDefault="00CF1A4A" w:rsidP="00CF1A4A">
      <w:pPr>
        <w:rPr>
          <w:sz w:val="24"/>
          <w:szCs w:val="24"/>
        </w:rPr>
      </w:pPr>
      <w:r>
        <w:rPr>
          <w:b/>
          <w:bCs/>
          <w:sz w:val="24"/>
          <w:szCs w:val="24"/>
        </w:rPr>
        <w:t>4. Recommendation</w:t>
      </w:r>
      <w:r w:rsidR="00CF3C24">
        <w:rPr>
          <w:sz w:val="24"/>
          <w:szCs w:val="24"/>
        </w:rPr>
        <w:t>……………………………………………………………………………………………….</w:t>
      </w:r>
      <w:r w:rsidR="00F969C3">
        <w:rPr>
          <w:sz w:val="24"/>
          <w:szCs w:val="24"/>
        </w:rPr>
        <w:t>11</w:t>
      </w:r>
    </w:p>
    <w:p w14:paraId="18E1BEAA" w14:textId="257D24BD" w:rsidR="00CF1A4A" w:rsidRPr="00CF3C24" w:rsidRDefault="00CF1A4A" w:rsidP="00CF1A4A">
      <w:pPr>
        <w:rPr>
          <w:sz w:val="24"/>
          <w:szCs w:val="24"/>
        </w:rPr>
      </w:pPr>
      <w:r>
        <w:rPr>
          <w:b/>
          <w:bCs/>
          <w:sz w:val="24"/>
          <w:szCs w:val="24"/>
        </w:rPr>
        <w:t>5. References</w:t>
      </w:r>
      <w:r w:rsidR="00CF3C24">
        <w:rPr>
          <w:sz w:val="24"/>
          <w:szCs w:val="24"/>
        </w:rPr>
        <w:t>………………………………………………………………………………………………………….</w:t>
      </w:r>
      <w:r w:rsidR="00F969C3">
        <w:rPr>
          <w:sz w:val="24"/>
          <w:szCs w:val="24"/>
        </w:rPr>
        <w:t>12</w:t>
      </w:r>
    </w:p>
    <w:p w14:paraId="3F0C3BD7" w14:textId="77777777" w:rsidR="00CF1A4A" w:rsidRPr="00CF1A4A" w:rsidRDefault="00CF1A4A" w:rsidP="00CF1A4A">
      <w:pPr>
        <w:rPr>
          <w:b/>
          <w:bCs/>
          <w:sz w:val="24"/>
          <w:szCs w:val="24"/>
        </w:rPr>
      </w:pPr>
    </w:p>
    <w:p w14:paraId="245986BA" w14:textId="729161E2" w:rsidR="00EE292D" w:rsidRDefault="00EE292D" w:rsidP="00EE292D">
      <w:pPr>
        <w:rPr>
          <w:sz w:val="24"/>
          <w:szCs w:val="24"/>
        </w:rPr>
      </w:pPr>
    </w:p>
    <w:p w14:paraId="4E650C2B" w14:textId="1590AB36" w:rsidR="00A65B97" w:rsidRDefault="00A65B97" w:rsidP="00EE292D">
      <w:pPr>
        <w:rPr>
          <w:sz w:val="24"/>
          <w:szCs w:val="24"/>
        </w:rPr>
      </w:pPr>
    </w:p>
    <w:p w14:paraId="6A04E512" w14:textId="58D4D50E" w:rsidR="00A65B97" w:rsidRDefault="00A65B97" w:rsidP="00EE292D">
      <w:pPr>
        <w:rPr>
          <w:sz w:val="24"/>
          <w:szCs w:val="24"/>
        </w:rPr>
      </w:pPr>
    </w:p>
    <w:p w14:paraId="77FE5B0A" w14:textId="73F7907B" w:rsidR="00A65B97" w:rsidRDefault="00A65B97" w:rsidP="00EE292D">
      <w:pPr>
        <w:rPr>
          <w:sz w:val="24"/>
          <w:szCs w:val="24"/>
        </w:rPr>
      </w:pPr>
    </w:p>
    <w:p w14:paraId="7B6EB6A4" w14:textId="6161AA70" w:rsidR="00A65B97" w:rsidRDefault="00A65B97" w:rsidP="00EE292D">
      <w:pPr>
        <w:rPr>
          <w:sz w:val="24"/>
          <w:szCs w:val="24"/>
        </w:rPr>
      </w:pPr>
    </w:p>
    <w:p w14:paraId="7AD46413" w14:textId="4110217E" w:rsidR="00A65B97" w:rsidRDefault="00A65B97" w:rsidP="00EE292D">
      <w:pPr>
        <w:rPr>
          <w:sz w:val="24"/>
          <w:szCs w:val="24"/>
        </w:rPr>
      </w:pPr>
    </w:p>
    <w:p w14:paraId="22E1AA87" w14:textId="4657C905" w:rsidR="00A65B97" w:rsidRDefault="00A65B97" w:rsidP="00EE292D">
      <w:pPr>
        <w:rPr>
          <w:sz w:val="24"/>
          <w:szCs w:val="24"/>
        </w:rPr>
      </w:pPr>
    </w:p>
    <w:p w14:paraId="30C7A5B3" w14:textId="762C988B" w:rsidR="00A65B97" w:rsidRDefault="00A65B97" w:rsidP="00EE292D">
      <w:pPr>
        <w:rPr>
          <w:sz w:val="24"/>
          <w:szCs w:val="24"/>
        </w:rPr>
      </w:pPr>
    </w:p>
    <w:p w14:paraId="27E50881" w14:textId="18840805" w:rsidR="00A65B97" w:rsidRDefault="00A65B97" w:rsidP="00EE292D">
      <w:pPr>
        <w:rPr>
          <w:sz w:val="24"/>
          <w:szCs w:val="24"/>
        </w:rPr>
      </w:pPr>
    </w:p>
    <w:p w14:paraId="1C34626A" w14:textId="20B031A2" w:rsidR="00A65B97" w:rsidRDefault="00A65B97" w:rsidP="00EE292D">
      <w:pPr>
        <w:rPr>
          <w:sz w:val="24"/>
          <w:szCs w:val="24"/>
        </w:rPr>
      </w:pPr>
    </w:p>
    <w:p w14:paraId="226CE560" w14:textId="46A85F54" w:rsidR="00A65B97" w:rsidRDefault="00A65B97" w:rsidP="00EE292D">
      <w:pPr>
        <w:rPr>
          <w:sz w:val="24"/>
          <w:szCs w:val="24"/>
        </w:rPr>
      </w:pPr>
    </w:p>
    <w:p w14:paraId="445DEFFC" w14:textId="62CC618C" w:rsidR="00A65B97" w:rsidRDefault="00A65B97" w:rsidP="00EE292D">
      <w:pPr>
        <w:rPr>
          <w:sz w:val="24"/>
          <w:szCs w:val="24"/>
        </w:rPr>
      </w:pPr>
    </w:p>
    <w:p w14:paraId="55C7313E" w14:textId="55B8FB41" w:rsidR="00A65B97" w:rsidRDefault="00A65B97" w:rsidP="00EE292D">
      <w:pPr>
        <w:rPr>
          <w:sz w:val="24"/>
          <w:szCs w:val="24"/>
        </w:rPr>
      </w:pPr>
    </w:p>
    <w:p w14:paraId="348BBD63" w14:textId="6FED5175" w:rsidR="00A65B97" w:rsidRDefault="00A65B97" w:rsidP="00EE292D">
      <w:pPr>
        <w:rPr>
          <w:sz w:val="24"/>
          <w:szCs w:val="24"/>
        </w:rPr>
      </w:pPr>
    </w:p>
    <w:p w14:paraId="3DDB698D" w14:textId="256D0F94" w:rsidR="00A65B97" w:rsidRDefault="00A65B97" w:rsidP="00EE292D">
      <w:pPr>
        <w:rPr>
          <w:sz w:val="24"/>
          <w:szCs w:val="24"/>
        </w:rPr>
      </w:pPr>
    </w:p>
    <w:p w14:paraId="0C1D8364" w14:textId="3CAF1200" w:rsidR="00E31EF6" w:rsidRPr="00E31EF6" w:rsidRDefault="00E31EF6" w:rsidP="00EE292D">
      <w:pPr>
        <w:rPr>
          <w:b/>
          <w:bCs/>
          <w:i/>
          <w:iCs/>
          <w:color w:val="1F3864" w:themeColor="accent1" w:themeShade="80"/>
          <w:sz w:val="32"/>
          <w:szCs w:val="32"/>
        </w:rPr>
      </w:pPr>
      <w:r w:rsidRPr="00E31EF6">
        <w:rPr>
          <w:b/>
          <w:bCs/>
          <w:i/>
          <w:iCs/>
          <w:color w:val="1F3864" w:themeColor="accent1" w:themeShade="80"/>
          <w:sz w:val="32"/>
          <w:szCs w:val="32"/>
        </w:rPr>
        <w:t>1.The role of marketing in creating value for costumers.</w:t>
      </w:r>
    </w:p>
    <w:p w14:paraId="63FB73EF" w14:textId="73F7FFCE" w:rsidR="00A65B97" w:rsidRDefault="00A65B97" w:rsidP="00EE292D">
      <w:pPr>
        <w:rPr>
          <w:color w:val="1F3864" w:themeColor="accent1" w:themeShade="80"/>
          <w:sz w:val="24"/>
          <w:szCs w:val="24"/>
        </w:rPr>
      </w:pPr>
      <w:r w:rsidRPr="00A65B97">
        <w:rPr>
          <w:b/>
          <w:bCs/>
          <w:i/>
          <w:iCs/>
          <w:color w:val="1F3864" w:themeColor="accent1" w:themeShade="80"/>
          <w:sz w:val="24"/>
          <w:szCs w:val="24"/>
        </w:rPr>
        <w:t>INTRODUCTION</w:t>
      </w:r>
    </w:p>
    <w:p w14:paraId="64DE2FBA" w14:textId="1456841F" w:rsidR="00A65B97" w:rsidRDefault="00A65B97" w:rsidP="00EE292D">
      <w:pPr>
        <w:rPr>
          <w:sz w:val="24"/>
          <w:szCs w:val="24"/>
        </w:rPr>
      </w:pPr>
      <w:r w:rsidRPr="00A65B97">
        <w:rPr>
          <w:sz w:val="24"/>
          <w:szCs w:val="24"/>
        </w:rPr>
        <w:t>The marketing is all about creating value for costumers and capturing the value in return, however</w:t>
      </w:r>
      <w:r w:rsidR="00E31EF6">
        <w:rPr>
          <w:sz w:val="24"/>
          <w:szCs w:val="24"/>
        </w:rPr>
        <w:t>,</w:t>
      </w:r>
      <w:r w:rsidRPr="00A65B97">
        <w:rPr>
          <w:sz w:val="24"/>
          <w:szCs w:val="24"/>
        </w:rPr>
        <w:t xml:space="preserve"> in this report I am going to discuss the importance of the role of marketing in creating value for costumers.</w:t>
      </w:r>
    </w:p>
    <w:p w14:paraId="154D9C6F" w14:textId="354C5857" w:rsidR="00A65B97" w:rsidRDefault="00A65B97" w:rsidP="00EE292D">
      <w:pPr>
        <w:rPr>
          <w:sz w:val="24"/>
          <w:szCs w:val="24"/>
        </w:rPr>
      </w:pPr>
      <w:r>
        <w:rPr>
          <w:sz w:val="24"/>
          <w:szCs w:val="24"/>
        </w:rPr>
        <w:t>The societal marketing concept is related to the customer relationship and society long-term interest. The branding is what a company represent and its product to the costumers.</w:t>
      </w:r>
      <w:r w:rsidR="00E31EF6">
        <w:rPr>
          <w:sz w:val="24"/>
          <w:szCs w:val="24"/>
        </w:rPr>
        <w:t xml:space="preserve"> </w:t>
      </w:r>
      <w:r w:rsidR="005E5CF7">
        <w:rPr>
          <w:sz w:val="24"/>
          <w:szCs w:val="24"/>
        </w:rPr>
        <w:t xml:space="preserve">I am going to analyse Pret a Manger branding importance in relation to marketing creating value for costumer. </w:t>
      </w:r>
    </w:p>
    <w:p w14:paraId="4CE5E183" w14:textId="5E9B4EBE" w:rsidR="005E5CF7" w:rsidRDefault="005E5CF7" w:rsidP="00EE292D">
      <w:pPr>
        <w:rPr>
          <w:sz w:val="24"/>
          <w:szCs w:val="24"/>
        </w:rPr>
      </w:pPr>
      <w:r>
        <w:rPr>
          <w:sz w:val="24"/>
          <w:szCs w:val="24"/>
        </w:rPr>
        <w:t>To determine business growth and opportunity for a business, the use of Ansoff Matrix with its four elements is essential. Long term relationship with the costumer for long term engagement benefits business like Pret a Manger. The stakeholders are those who have the abilities to impact a business from inside and outside. A successful business must have a good communication with its stakeholders as they are the ones who serve the business and the reason why the business exists.</w:t>
      </w:r>
    </w:p>
    <w:p w14:paraId="563224D5" w14:textId="35BF22D9" w:rsidR="005E5CF7" w:rsidRDefault="00C53DCA" w:rsidP="00EE292D">
      <w:pPr>
        <w:rPr>
          <w:b/>
          <w:bCs/>
          <w:i/>
          <w:iCs/>
          <w:color w:val="1F3864" w:themeColor="accent1" w:themeShade="80"/>
          <w:sz w:val="24"/>
          <w:szCs w:val="24"/>
        </w:rPr>
      </w:pPr>
      <w:r>
        <w:rPr>
          <w:b/>
          <w:bCs/>
          <w:i/>
          <w:iCs/>
          <w:color w:val="1F3864" w:themeColor="accent1" w:themeShade="80"/>
          <w:sz w:val="24"/>
          <w:szCs w:val="24"/>
        </w:rPr>
        <w:t>THE SOCIETAL MARKETING CONCEPT</w:t>
      </w:r>
    </w:p>
    <w:p w14:paraId="00A8A9C4" w14:textId="664EB8E2" w:rsidR="00C53DCA" w:rsidRDefault="00C53DCA" w:rsidP="00EE292D">
      <w:pPr>
        <w:rPr>
          <w:sz w:val="24"/>
          <w:szCs w:val="24"/>
        </w:rPr>
      </w:pPr>
      <w:r>
        <w:rPr>
          <w:sz w:val="24"/>
          <w:szCs w:val="24"/>
        </w:rPr>
        <w:t xml:space="preserve">The societal marketing concept emphasis the marketing decision that considers </w:t>
      </w:r>
      <w:r w:rsidR="00FC60CF">
        <w:rPr>
          <w:sz w:val="24"/>
          <w:szCs w:val="24"/>
        </w:rPr>
        <w:t>the consumers wants, the company requirements and also the society long-term interest (Baines and Page, 2013).  Pret a Manager target market is following the societal marketing concept, it fulfils the requirements of the brand by serving healthy food and creating a healthier and better world. Pret a Manger have been successfully fulfilling wants and needs with the societal market concept.</w:t>
      </w:r>
    </w:p>
    <w:p w14:paraId="751794A8" w14:textId="759B1023" w:rsidR="004A350A" w:rsidRDefault="004A350A" w:rsidP="00EE292D">
      <w:pPr>
        <w:rPr>
          <w:sz w:val="24"/>
          <w:szCs w:val="24"/>
        </w:rPr>
      </w:pPr>
      <w:r>
        <w:rPr>
          <w:sz w:val="24"/>
          <w:szCs w:val="24"/>
        </w:rPr>
        <w:t xml:space="preserve">How the business is determines if the business will be successful or not. Marketing not only maintains demand but also creates new demand </w:t>
      </w:r>
      <w:r w:rsidR="00E42282">
        <w:rPr>
          <w:sz w:val="24"/>
          <w:szCs w:val="24"/>
        </w:rPr>
        <w:t>and is one of the main keys for a business or a company (Blythe, 2010). Bellow I am going to discuss some of the advantages of marketing:</w:t>
      </w:r>
    </w:p>
    <w:p w14:paraId="58C6F2AB" w14:textId="4E0BF29D" w:rsidR="00E42282" w:rsidRDefault="00E42282" w:rsidP="00E42282">
      <w:pPr>
        <w:pStyle w:val="ListParagraph"/>
        <w:numPr>
          <w:ilvl w:val="0"/>
          <w:numId w:val="4"/>
        </w:numPr>
        <w:rPr>
          <w:sz w:val="24"/>
          <w:szCs w:val="24"/>
        </w:rPr>
      </w:pPr>
      <w:r w:rsidRPr="00E42282">
        <w:rPr>
          <w:b/>
          <w:bCs/>
          <w:sz w:val="24"/>
          <w:szCs w:val="24"/>
          <w:u w:val="single"/>
        </w:rPr>
        <w:t>Costumer engage</w:t>
      </w:r>
      <w:r>
        <w:rPr>
          <w:sz w:val="24"/>
          <w:szCs w:val="24"/>
        </w:rPr>
        <w:t>- Engaging costumers meaning sharing sharing important information about your own product and business. The marketing exposes the product, service and business to the potential costumers alongside with entertaining conversation regarding those (Hollensen, 2019)</w:t>
      </w:r>
    </w:p>
    <w:p w14:paraId="65982906" w14:textId="382E43CA" w:rsidR="00E42282" w:rsidRDefault="00E42282" w:rsidP="00E42282">
      <w:pPr>
        <w:pStyle w:val="ListParagraph"/>
        <w:numPr>
          <w:ilvl w:val="0"/>
          <w:numId w:val="4"/>
        </w:numPr>
        <w:rPr>
          <w:sz w:val="24"/>
          <w:szCs w:val="24"/>
        </w:rPr>
      </w:pPr>
      <w:r>
        <w:rPr>
          <w:b/>
          <w:bCs/>
          <w:sz w:val="24"/>
          <w:szCs w:val="24"/>
          <w:u w:val="single"/>
        </w:rPr>
        <w:t xml:space="preserve">Builds and </w:t>
      </w:r>
      <w:r w:rsidRPr="00E42282">
        <w:rPr>
          <w:b/>
          <w:bCs/>
          <w:sz w:val="24"/>
          <w:szCs w:val="24"/>
          <w:u w:val="single"/>
        </w:rPr>
        <w:t>maintain reputation</w:t>
      </w:r>
      <w:r>
        <w:rPr>
          <w:sz w:val="24"/>
          <w:szCs w:val="24"/>
        </w:rPr>
        <w:t>-</w:t>
      </w:r>
      <w:r w:rsidR="00CC348A">
        <w:rPr>
          <w:sz w:val="24"/>
          <w:szCs w:val="24"/>
        </w:rPr>
        <w:t xml:space="preserve"> Marketing is used for communication, branding, PR and CSR strategies</w:t>
      </w:r>
      <w:r w:rsidR="00D90FB5">
        <w:rPr>
          <w:sz w:val="24"/>
          <w:szCs w:val="24"/>
        </w:rPr>
        <w:t xml:space="preserve"> to maintain the company reputation. The reputation of the brand determines the equity of the brand and is created when the company meets its costumers’ expectations.</w:t>
      </w:r>
    </w:p>
    <w:p w14:paraId="40EFE6CD" w14:textId="3B56A051" w:rsidR="00D90FB5" w:rsidRPr="00D90FB5" w:rsidRDefault="00D90FB5" w:rsidP="00E42282">
      <w:pPr>
        <w:pStyle w:val="ListParagraph"/>
        <w:numPr>
          <w:ilvl w:val="0"/>
          <w:numId w:val="4"/>
        </w:numPr>
        <w:rPr>
          <w:b/>
          <w:bCs/>
          <w:sz w:val="24"/>
          <w:szCs w:val="24"/>
          <w:u w:val="single"/>
        </w:rPr>
      </w:pPr>
      <w:r w:rsidRPr="00D90FB5">
        <w:rPr>
          <w:b/>
          <w:bCs/>
          <w:sz w:val="24"/>
          <w:szCs w:val="24"/>
          <w:u w:val="single"/>
        </w:rPr>
        <w:t>Build costumer relationship</w:t>
      </w:r>
      <w:r>
        <w:rPr>
          <w:sz w:val="24"/>
          <w:szCs w:val="24"/>
        </w:rPr>
        <w:t>- To flourish, a company needs to build a relationship with its customers. The marketing segmentation and targeting meet the needs of customers by creating a relationship with them. Loyal costumers make the assets of the company (Hollensen, 2019).</w:t>
      </w:r>
    </w:p>
    <w:p w14:paraId="05510D4F" w14:textId="0C84F385" w:rsidR="00D90FB5" w:rsidRPr="00EF00C3" w:rsidRDefault="00EF00C3" w:rsidP="00E42282">
      <w:pPr>
        <w:pStyle w:val="ListParagraph"/>
        <w:numPr>
          <w:ilvl w:val="0"/>
          <w:numId w:val="4"/>
        </w:numPr>
        <w:rPr>
          <w:b/>
          <w:bCs/>
          <w:sz w:val="24"/>
          <w:szCs w:val="24"/>
          <w:u w:val="single"/>
        </w:rPr>
      </w:pPr>
      <w:r>
        <w:rPr>
          <w:b/>
          <w:bCs/>
          <w:sz w:val="24"/>
          <w:szCs w:val="24"/>
          <w:u w:val="single"/>
        </w:rPr>
        <w:lastRenderedPageBreak/>
        <w:t>Communication channel</w:t>
      </w:r>
      <w:r>
        <w:rPr>
          <w:sz w:val="24"/>
          <w:szCs w:val="24"/>
        </w:rPr>
        <w:t>- Marketing is used as a communication channel to inform costumers about the offered services and products. Through marketing, costumers get to know about the products and other additional information to the product which result into competitive advantage (Lamb and McDaniel, 2011).</w:t>
      </w:r>
    </w:p>
    <w:p w14:paraId="637EDE60" w14:textId="7ECF986A" w:rsidR="00EF00C3" w:rsidRPr="00EF00C3" w:rsidRDefault="00EF00C3" w:rsidP="00E42282">
      <w:pPr>
        <w:pStyle w:val="ListParagraph"/>
        <w:numPr>
          <w:ilvl w:val="0"/>
          <w:numId w:val="4"/>
        </w:numPr>
        <w:rPr>
          <w:b/>
          <w:bCs/>
          <w:sz w:val="24"/>
          <w:szCs w:val="24"/>
          <w:u w:val="single"/>
        </w:rPr>
      </w:pPr>
      <w:r>
        <w:rPr>
          <w:b/>
          <w:bCs/>
          <w:sz w:val="24"/>
          <w:szCs w:val="24"/>
          <w:u w:val="single"/>
        </w:rPr>
        <w:t>Boost sales</w:t>
      </w:r>
      <w:r>
        <w:rPr>
          <w:sz w:val="24"/>
          <w:szCs w:val="24"/>
        </w:rPr>
        <w:t>- Advertised products and services boost up the sales and if new costumers like the product they act as brand ambassadors of the company which is also an advantage of the marketing.</w:t>
      </w:r>
    </w:p>
    <w:p w14:paraId="7D1707E6" w14:textId="5C593E2F" w:rsidR="00EF00C3" w:rsidRPr="00BC6AFE" w:rsidRDefault="00EF00C3" w:rsidP="00E42282">
      <w:pPr>
        <w:pStyle w:val="ListParagraph"/>
        <w:numPr>
          <w:ilvl w:val="0"/>
          <w:numId w:val="4"/>
        </w:numPr>
        <w:rPr>
          <w:b/>
          <w:bCs/>
          <w:sz w:val="24"/>
          <w:szCs w:val="24"/>
          <w:u w:val="single"/>
        </w:rPr>
      </w:pPr>
      <w:r>
        <w:rPr>
          <w:b/>
          <w:bCs/>
          <w:sz w:val="24"/>
          <w:szCs w:val="24"/>
          <w:u w:val="single"/>
        </w:rPr>
        <w:t>Provide insights about business</w:t>
      </w:r>
      <w:r>
        <w:rPr>
          <w:sz w:val="24"/>
          <w:szCs w:val="24"/>
        </w:rPr>
        <w:t xml:space="preserve">- Marketing results into </w:t>
      </w:r>
      <w:r w:rsidR="00BC6AFE">
        <w:rPr>
          <w:sz w:val="24"/>
          <w:szCs w:val="24"/>
        </w:rPr>
        <w:t>costumer’s</w:t>
      </w:r>
      <w:r>
        <w:rPr>
          <w:sz w:val="24"/>
          <w:szCs w:val="24"/>
        </w:rPr>
        <w:t xml:space="preserve"> feedback which can be used as a metric to receive insights to avoid </w:t>
      </w:r>
      <w:r w:rsidR="00BC6AFE">
        <w:rPr>
          <w:sz w:val="24"/>
          <w:szCs w:val="24"/>
        </w:rPr>
        <w:t>guessing the market condition (Baines and Paige, 2013).</w:t>
      </w:r>
    </w:p>
    <w:p w14:paraId="6D4F116A" w14:textId="3D96AAAE" w:rsidR="00BC6AFE" w:rsidRPr="00BC6AFE" w:rsidRDefault="00BC6AFE" w:rsidP="00E42282">
      <w:pPr>
        <w:pStyle w:val="ListParagraph"/>
        <w:numPr>
          <w:ilvl w:val="0"/>
          <w:numId w:val="4"/>
        </w:numPr>
        <w:rPr>
          <w:b/>
          <w:bCs/>
          <w:sz w:val="24"/>
          <w:szCs w:val="24"/>
          <w:u w:val="single"/>
        </w:rPr>
      </w:pPr>
      <w:r>
        <w:rPr>
          <w:b/>
          <w:bCs/>
          <w:sz w:val="24"/>
          <w:szCs w:val="24"/>
          <w:u w:val="single"/>
        </w:rPr>
        <w:t>Maintain relevance</w:t>
      </w:r>
      <w:r>
        <w:rPr>
          <w:sz w:val="24"/>
          <w:szCs w:val="24"/>
        </w:rPr>
        <w:t>- Throughout the marketing keeps up the relationship between the company and costumers which is essential for the business so that they do not louse their current costumers.</w:t>
      </w:r>
    </w:p>
    <w:p w14:paraId="581EA8FB" w14:textId="7AC32F85" w:rsidR="00BC6AFE" w:rsidRPr="00BC6AFE" w:rsidRDefault="00BC6AFE" w:rsidP="00E42282">
      <w:pPr>
        <w:pStyle w:val="ListParagraph"/>
        <w:numPr>
          <w:ilvl w:val="0"/>
          <w:numId w:val="4"/>
        </w:numPr>
        <w:rPr>
          <w:b/>
          <w:bCs/>
          <w:sz w:val="24"/>
          <w:szCs w:val="24"/>
          <w:u w:val="single"/>
        </w:rPr>
      </w:pPr>
      <w:r>
        <w:rPr>
          <w:b/>
          <w:bCs/>
          <w:sz w:val="24"/>
          <w:szCs w:val="24"/>
          <w:u w:val="single"/>
        </w:rPr>
        <w:t>Creates revenue options</w:t>
      </w:r>
      <w:r>
        <w:rPr>
          <w:sz w:val="24"/>
          <w:szCs w:val="24"/>
        </w:rPr>
        <w:t>- Marketing gives the analysis a company needs to expand their market by penetrating and developing. Expanding markets creates new revenue generating options.</w:t>
      </w:r>
    </w:p>
    <w:p w14:paraId="2D030C76" w14:textId="4F6854D5" w:rsidR="00BC6AFE" w:rsidRDefault="00BC6AFE" w:rsidP="004C660C">
      <w:pPr>
        <w:rPr>
          <w:b/>
          <w:bCs/>
          <w:i/>
          <w:iCs/>
          <w:color w:val="1F3864" w:themeColor="accent1" w:themeShade="80"/>
          <w:sz w:val="24"/>
          <w:szCs w:val="24"/>
        </w:rPr>
      </w:pPr>
      <w:r>
        <w:rPr>
          <w:b/>
          <w:bCs/>
          <w:i/>
          <w:iCs/>
          <w:color w:val="1F3864" w:themeColor="accent1" w:themeShade="80"/>
          <w:sz w:val="24"/>
          <w:szCs w:val="24"/>
        </w:rPr>
        <w:t>BRANDING</w:t>
      </w:r>
    </w:p>
    <w:p w14:paraId="08665D57" w14:textId="0981C50F" w:rsidR="004C660C" w:rsidRDefault="004C660C" w:rsidP="004C660C">
      <w:pPr>
        <w:rPr>
          <w:rFonts w:cstheme="minorHAnsi"/>
          <w:sz w:val="24"/>
          <w:szCs w:val="24"/>
        </w:rPr>
      </w:pPr>
      <w:r w:rsidRPr="004C660C">
        <w:rPr>
          <w:rFonts w:cstheme="minorHAnsi"/>
          <w:sz w:val="24"/>
          <w:szCs w:val="24"/>
        </w:rPr>
        <w:t xml:space="preserve">A brand can be anything that defines and identifies the goods and services of seller such as name, term, symbol, sign, or design, or a mixture of them. In other words, whenever a new name, logo or symbol is created for a new product, a brand is created </w:t>
      </w:r>
      <w:r w:rsidRPr="004C660C">
        <w:rPr>
          <w:sz w:val="24"/>
          <w:szCs w:val="24"/>
        </w:rPr>
        <w:t>(Blythe, 2010)</w:t>
      </w:r>
      <w:r w:rsidRPr="004C660C">
        <w:rPr>
          <w:rFonts w:cstheme="minorHAnsi"/>
          <w:sz w:val="24"/>
          <w:szCs w:val="24"/>
        </w:rPr>
        <w:t>.</w:t>
      </w:r>
    </w:p>
    <w:p w14:paraId="52718439" w14:textId="7757EEA0" w:rsidR="004C660C" w:rsidRDefault="004C660C" w:rsidP="004C660C">
      <w:pPr>
        <w:rPr>
          <w:rFonts w:cstheme="minorHAnsi"/>
          <w:sz w:val="24"/>
          <w:szCs w:val="24"/>
        </w:rPr>
      </w:pPr>
      <w:r w:rsidRPr="004C660C">
        <w:rPr>
          <w:rFonts w:cstheme="minorHAnsi"/>
          <w:sz w:val="24"/>
          <w:szCs w:val="24"/>
        </w:rPr>
        <w:t>There are many advantages of branding from both the perspective of producer and society. From the perspective of producer or supplier they can</w:t>
      </w:r>
      <w:r w:rsidR="009875DD">
        <w:rPr>
          <w:rFonts w:cstheme="minorHAnsi"/>
          <w:sz w:val="24"/>
          <w:szCs w:val="24"/>
        </w:rPr>
        <w:t xml:space="preserve"> be:</w:t>
      </w:r>
    </w:p>
    <w:p w14:paraId="036A792C" w14:textId="607871CB" w:rsidR="009875DD" w:rsidRDefault="009875DD" w:rsidP="004C660C">
      <w:pPr>
        <w:rPr>
          <w:rFonts w:cstheme="minorHAnsi"/>
          <w:sz w:val="24"/>
          <w:szCs w:val="24"/>
        </w:rPr>
      </w:pPr>
      <w:r>
        <w:rPr>
          <w:rFonts w:cstheme="minorHAnsi"/>
          <w:noProof/>
          <w:sz w:val="24"/>
          <w:szCs w:val="24"/>
        </w:rPr>
        <w:drawing>
          <wp:inline distT="0" distB="0" distL="0" distR="0" wp14:anchorId="07B26F10" wp14:editId="27818C52">
            <wp:extent cx="4648200" cy="2838450"/>
            <wp:effectExtent l="0" t="0" r="0"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6BCAFD61" w14:textId="4C77D08D" w:rsidR="009875DD" w:rsidRDefault="00070759" w:rsidP="00745037">
      <w:pPr>
        <w:rPr>
          <w:rFonts w:cstheme="minorHAnsi"/>
          <w:sz w:val="24"/>
          <w:szCs w:val="24"/>
        </w:rPr>
      </w:pPr>
      <w:r>
        <w:rPr>
          <w:rFonts w:cstheme="minorHAnsi"/>
          <w:sz w:val="24"/>
          <w:szCs w:val="24"/>
        </w:rPr>
        <w:t>(Figure 1 By Alina Nicoleta Coman)</w:t>
      </w:r>
    </w:p>
    <w:p w14:paraId="248CE2A5" w14:textId="1A4D2EDA" w:rsidR="00FE0140" w:rsidRDefault="00070759" w:rsidP="00745037">
      <w:pPr>
        <w:rPr>
          <w:rFonts w:cstheme="minorHAnsi"/>
          <w:szCs w:val="24"/>
        </w:rPr>
      </w:pPr>
      <w:r>
        <w:rPr>
          <w:rFonts w:cstheme="minorHAnsi"/>
          <w:szCs w:val="24"/>
        </w:rPr>
        <w:lastRenderedPageBreak/>
        <w:t>From the society’s point of view</w:t>
      </w:r>
      <w:r w:rsidR="00745037">
        <w:rPr>
          <w:rFonts w:cstheme="minorHAnsi"/>
          <w:szCs w:val="24"/>
        </w:rPr>
        <w:t>:</w:t>
      </w:r>
      <w:r>
        <w:rPr>
          <w:rFonts w:cstheme="minorHAnsi"/>
          <w:noProof/>
          <w:szCs w:val="24"/>
        </w:rPr>
        <w:drawing>
          <wp:inline distT="0" distB="0" distL="0" distR="0" wp14:anchorId="64592204" wp14:editId="23AC032B">
            <wp:extent cx="4343400" cy="1581150"/>
            <wp:effectExtent l="0" t="1905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0EEFF6C7" w14:textId="3A270E87" w:rsidR="00745037" w:rsidRDefault="00745037" w:rsidP="00FE0140">
      <w:pPr>
        <w:rPr>
          <w:rFonts w:cstheme="minorHAnsi"/>
          <w:szCs w:val="24"/>
        </w:rPr>
      </w:pPr>
      <w:r>
        <w:rPr>
          <w:rFonts w:cstheme="minorHAnsi"/>
          <w:szCs w:val="24"/>
        </w:rPr>
        <w:t>(Figure 2, by Alina Nicoleta Coman)</w:t>
      </w:r>
    </w:p>
    <w:p w14:paraId="731B3D56" w14:textId="076527F7" w:rsidR="00FE0140" w:rsidRDefault="00FE0140" w:rsidP="00FE0140">
      <w:pPr>
        <w:rPr>
          <w:rFonts w:cstheme="minorHAnsi"/>
          <w:sz w:val="24"/>
          <w:szCs w:val="24"/>
        </w:rPr>
      </w:pPr>
      <w:r w:rsidRPr="00FE0140">
        <w:rPr>
          <w:rFonts w:cstheme="minorHAnsi"/>
          <w:sz w:val="24"/>
          <w:szCs w:val="24"/>
        </w:rPr>
        <w:t xml:space="preserve">Branding is great tool for creating value for customer. At the end, branding is done for the customers to create an image </w:t>
      </w:r>
      <w:r w:rsidRPr="00FE0140">
        <w:rPr>
          <w:sz w:val="24"/>
          <w:szCs w:val="24"/>
        </w:rPr>
        <w:t>(Lamb and McDaniel, 2011)</w:t>
      </w:r>
      <w:r w:rsidRPr="00FE0140">
        <w:rPr>
          <w:rFonts w:cstheme="minorHAnsi"/>
          <w:sz w:val="24"/>
          <w:szCs w:val="24"/>
        </w:rPr>
        <w:t xml:space="preserve">. </w:t>
      </w:r>
    </w:p>
    <w:p w14:paraId="0DC434A1" w14:textId="770D0E17" w:rsidR="00FE0140" w:rsidRDefault="00FE0140" w:rsidP="00FE0140">
      <w:pPr>
        <w:rPr>
          <w:rFonts w:cstheme="minorHAnsi"/>
          <w:sz w:val="24"/>
          <w:szCs w:val="24"/>
        </w:rPr>
      </w:pPr>
      <w:r w:rsidRPr="00FE0140">
        <w:rPr>
          <w:rFonts w:cstheme="minorHAnsi"/>
          <w:sz w:val="24"/>
          <w:szCs w:val="24"/>
        </w:rPr>
        <w:t xml:space="preserve">Branding values customers in many ways such as: </w:t>
      </w:r>
    </w:p>
    <w:p w14:paraId="756F257E" w14:textId="68D13428" w:rsidR="005524DD" w:rsidRPr="005524DD" w:rsidRDefault="00FE0140" w:rsidP="005524DD">
      <w:pPr>
        <w:pStyle w:val="ListParagraph"/>
        <w:numPr>
          <w:ilvl w:val="0"/>
          <w:numId w:val="5"/>
        </w:numPr>
        <w:spacing w:line="360" w:lineRule="auto"/>
        <w:jc w:val="both"/>
        <w:rPr>
          <w:rFonts w:cs="Arial"/>
          <w:szCs w:val="24"/>
        </w:rPr>
      </w:pPr>
      <w:r w:rsidRPr="00FE0140">
        <w:rPr>
          <w:rFonts w:cs="Arial"/>
          <w:szCs w:val="24"/>
        </w:rPr>
        <w:t>Branding helps them to identify the products by its name, logo, symbol etc. Pret a Manger’s logo says organic coffee and natural food which surely identifies their agenda.</w:t>
      </w:r>
      <w:r w:rsidR="00B53DC8" w:rsidRPr="00B53DC8">
        <w:rPr>
          <w:noProof/>
        </w:rPr>
        <w:t xml:space="preserve">   </w:t>
      </w:r>
      <w:r w:rsidR="005524DD">
        <w:rPr>
          <w:noProof/>
        </w:rPr>
        <w:t xml:space="preserve">      </w:t>
      </w:r>
    </w:p>
    <w:p w14:paraId="47973D85" w14:textId="413A522B" w:rsidR="00FE0140" w:rsidRPr="005524DD" w:rsidRDefault="00FE0140" w:rsidP="005524DD">
      <w:pPr>
        <w:pStyle w:val="ListParagraph"/>
        <w:numPr>
          <w:ilvl w:val="0"/>
          <w:numId w:val="5"/>
        </w:numPr>
        <w:spacing w:line="360" w:lineRule="auto"/>
        <w:jc w:val="both"/>
        <w:rPr>
          <w:rFonts w:cs="Arial"/>
          <w:szCs w:val="24"/>
        </w:rPr>
      </w:pPr>
      <w:r w:rsidRPr="005524DD">
        <w:rPr>
          <w:rFonts w:cs="Arial"/>
          <w:szCs w:val="24"/>
        </w:rPr>
        <w:t>Differentiate quality products from the market and buying quality products. Slogan of Pret a Manger focuses on healthy customers and healthy world. Which is a highlight of their brand and this differentiate their brand from other similar brands.</w:t>
      </w:r>
    </w:p>
    <w:p w14:paraId="101FF402" w14:textId="77777777" w:rsidR="00FE0140" w:rsidRDefault="00FE0140" w:rsidP="00FE0140">
      <w:pPr>
        <w:pStyle w:val="ListParagraph"/>
        <w:numPr>
          <w:ilvl w:val="0"/>
          <w:numId w:val="5"/>
        </w:numPr>
        <w:spacing w:line="360" w:lineRule="auto"/>
        <w:jc w:val="both"/>
        <w:rPr>
          <w:rFonts w:cs="Arial"/>
          <w:szCs w:val="24"/>
        </w:rPr>
      </w:pPr>
      <w:r w:rsidRPr="00D43488">
        <w:rPr>
          <w:rFonts w:cs="Arial"/>
          <w:szCs w:val="24"/>
        </w:rPr>
        <w:t>It creates new product attraction to the customers. Pret a Manger attract the customers who are health conscious and cares for the world</w:t>
      </w:r>
      <w:r>
        <w:rPr>
          <w:rFonts w:cs="Arial"/>
          <w:szCs w:val="24"/>
        </w:rPr>
        <w:t>.</w:t>
      </w:r>
    </w:p>
    <w:p w14:paraId="34E0984A" w14:textId="77777777" w:rsidR="00FE0140" w:rsidRPr="00D43488" w:rsidRDefault="00FE0140" w:rsidP="00FE0140">
      <w:pPr>
        <w:pStyle w:val="ListParagraph"/>
        <w:numPr>
          <w:ilvl w:val="0"/>
          <w:numId w:val="5"/>
        </w:numPr>
        <w:spacing w:line="360" w:lineRule="auto"/>
        <w:rPr>
          <w:rFonts w:cs="Arial"/>
          <w:szCs w:val="24"/>
        </w:rPr>
      </w:pPr>
      <w:r w:rsidRPr="00D43488">
        <w:rPr>
          <w:rFonts w:cs="Arial"/>
          <w:szCs w:val="24"/>
        </w:rPr>
        <w:t>Branding helps to fulfil customers status demand. Owning a brand’s product may fulfil customer status demand. Pret’s customer feel better to address themselves as Pret’s customer.</w:t>
      </w:r>
    </w:p>
    <w:p w14:paraId="273F2521" w14:textId="77777777" w:rsidR="00FE0140" w:rsidRDefault="00FE0140" w:rsidP="00FE0140">
      <w:pPr>
        <w:pStyle w:val="ListParagraph"/>
        <w:numPr>
          <w:ilvl w:val="0"/>
          <w:numId w:val="5"/>
        </w:numPr>
        <w:spacing w:line="360" w:lineRule="auto"/>
        <w:jc w:val="both"/>
        <w:rPr>
          <w:rFonts w:cs="Arial"/>
          <w:szCs w:val="24"/>
        </w:rPr>
      </w:pPr>
      <w:r w:rsidRPr="00D43488">
        <w:rPr>
          <w:rFonts w:cs="Arial"/>
          <w:szCs w:val="24"/>
        </w:rPr>
        <w:t>Branding saves time and effort of customer to look for various products. When trust is gained customers will try existing brand’s new products. Pret’s customer usually don’t look for other products and brands because they feel like they get what they want form there.</w:t>
      </w:r>
    </w:p>
    <w:p w14:paraId="3C801916" w14:textId="11639104" w:rsidR="00FE0140" w:rsidRPr="00030CDC" w:rsidRDefault="00FE0140" w:rsidP="00FE0140">
      <w:pPr>
        <w:pStyle w:val="ListParagraph"/>
        <w:numPr>
          <w:ilvl w:val="0"/>
          <w:numId w:val="5"/>
        </w:numPr>
        <w:spacing w:line="360" w:lineRule="auto"/>
        <w:jc w:val="both"/>
        <w:rPr>
          <w:rFonts w:cs="Arial"/>
          <w:szCs w:val="24"/>
        </w:rPr>
      </w:pPr>
      <w:r w:rsidRPr="00D43488">
        <w:rPr>
          <w:rFonts w:cs="Arial"/>
          <w:szCs w:val="24"/>
        </w:rPr>
        <w:t>When customers are fond of a brand and trust that brand, there is a less possibility of cheating from the brand in the minds of the customers. They can easily trust that brand and its products. Whenever Pret tries something new, their customers are there to back them up.</w:t>
      </w:r>
      <w:r w:rsidR="00030CDC" w:rsidRPr="00030CDC">
        <w:rPr>
          <w:noProof/>
        </w:rPr>
        <w:t xml:space="preserve"> </w:t>
      </w:r>
    </w:p>
    <w:p w14:paraId="64584407" w14:textId="33BEF2D0" w:rsidR="00030CDC" w:rsidRPr="0043464E" w:rsidRDefault="00AA56A8" w:rsidP="00030CDC">
      <w:pPr>
        <w:pStyle w:val="ListParagraph"/>
        <w:spacing w:line="360" w:lineRule="auto"/>
        <w:jc w:val="both"/>
        <w:rPr>
          <w:rFonts w:cs="Arial"/>
          <w:szCs w:val="24"/>
        </w:rPr>
      </w:pPr>
      <w:r>
        <w:rPr>
          <w:noProof/>
        </w:rPr>
        <w:drawing>
          <wp:anchor distT="0" distB="0" distL="114300" distR="114300" simplePos="0" relativeHeight="251658240" behindDoc="1" locked="0" layoutInCell="1" allowOverlap="1" wp14:anchorId="36C0F9DB" wp14:editId="12457C21">
            <wp:simplePos x="0" y="0"/>
            <wp:positionH relativeFrom="column">
              <wp:posOffset>457200</wp:posOffset>
            </wp:positionH>
            <wp:positionV relativeFrom="paragraph">
              <wp:posOffset>-3176</wp:posOffset>
            </wp:positionV>
            <wp:extent cx="4316876" cy="1781175"/>
            <wp:effectExtent l="152400" t="171450" r="179070" b="180975"/>
            <wp:wrapNone/>
            <wp:docPr id="8" name="Picture 8" descr="Image result for pret a manger brand and value for cosu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ret a manger brand and value for cosume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327574" cy="1785589"/>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page">
              <wp14:pctWidth>0</wp14:pctWidth>
            </wp14:sizeRelH>
            <wp14:sizeRelV relativeFrom="page">
              <wp14:pctHeight>0</wp14:pctHeight>
            </wp14:sizeRelV>
          </wp:anchor>
        </w:drawing>
      </w:r>
      <w:r w:rsidR="002A2710">
        <w:rPr>
          <w:noProof/>
        </w:rPr>
        <w:t xml:space="preserve">   </w:t>
      </w:r>
      <w:r w:rsidR="00030CDC">
        <w:rPr>
          <w:noProof/>
        </w:rPr>
        <w:t>(Marketforce information, 2015)</w:t>
      </w:r>
    </w:p>
    <w:p w14:paraId="060E02BD" w14:textId="57FCEC99" w:rsidR="004A350A" w:rsidRDefault="00030CDC" w:rsidP="00EE292D">
      <w:pPr>
        <w:rPr>
          <w:sz w:val="24"/>
          <w:szCs w:val="24"/>
        </w:rPr>
      </w:pPr>
      <w:r>
        <w:rPr>
          <w:noProof/>
        </w:rPr>
        <w:lastRenderedPageBreak/>
        <w:drawing>
          <wp:inline distT="0" distB="0" distL="0" distR="0" wp14:anchorId="024E6CED" wp14:editId="4DED56E9">
            <wp:extent cx="5105400" cy="1837945"/>
            <wp:effectExtent l="152400" t="171450" r="152400" b="162560"/>
            <wp:docPr id="9" name="Picture 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13518" cy="1876867"/>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D0D9482" w14:textId="2D06FA6C" w:rsidR="00030CDC" w:rsidRDefault="00030CDC" w:rsidP="00EE292D">
      <w:pPr>
        <w:rPr>
          <w:sz w:val="24"/>
          <w:szCs w:val="24"/>
        </w:rPr>
      </w:pPr>
    </w:p>
    <w:p w14:paraId="7FC1C7BD" w14:textId="296022D8" w:rsidR="00030CDC" w:rsidRDefault="00030CDC" w:rsidP="00EE292D">
      <w:pPr>
        <w:rPr>
          <w:sz w:val="24"/>
          <w:szCs w:val="24"/>
        </w:rPr>
      </w:pPr>
      <w:r>
        <w:rPr>
          <w:sz w:val="24"/>
          <w:szCs w:val="24"/>
        </w:rPr>
        <w:t>(Brandchannel, 2015)</w:t>
      </w:r>
    </w:p>
    <w:p w14:paraId="6E43092E" w14:textId="610B316D" w:rsidR="00030CDC" w:rsidRDefault="00030CDC" w:rsidP="00EE292D">
      <w:pPr>
        <w:rPr>
          <w:sz w:val="24"/>
          <w:szCs w:val="24"/>
        </w:rPr>
      </w:pPr>
    </w:p>
    <w:p w14:paraId="05740AE7" w14:textId="0A48CE3F" w:rsidR="00005B99" w:rsidRDefault="00005B99" w:rsidP="00EE292D">
      <w:pPr>
        <w:rPr>
          <w:color w:val="1F3864" w:themeColor="accent1" w:themeShade="80"/>
          <w:sz w:val="24"/>
          <w:szCs w:val="24"/>
        </w:rPr>
      </w:pPr>
      <w:r>
        <w:rPr>
          <w:b/>
          <w:bCs/>
          <w:i/>
          <w:iCs/>
          <w:color w:val="1F3864" w:themeColor="accent1" w:themeShade="80"/>
          <w:sz w:val="24"/>
          <w:szCs w:val="24"/>
        </w:rPr>
        <w:t>THE ANSOFF MATRIX</w:t>
      </w:r>
    </w:p>
    <w:p w14:paraId="3D2B8801" w14:textId="5C561030" w:rsidR="003073DF" w:rsidRPr="003073DF" w:rsidRDefault="003073DF" w:rsidP="00FB30E1">
      <w:pPr>
        <w:rPr>
          <w:rFonts w:cstheme="minorHAnsi"/>
          <w:sz w:val="24"/>
          <w:szCs w:val="24"/>
        </w:rPr>
      </w:pPr>
      <w:r w:rsidRPr="003073DF">
        <w:rPr>
          <w:rFonts w:cstheme="minorHAnsi"/>
          <w:sz w:val="24"/>
          <w:szCs w:val="24"/>
        </w:rPr>
        <w:t>The product/market grid or Ansoff Matrix Model is used to determine business growth opportunities (Harms and Johnson, 2000). There are two dimensions in the model: products and markets</w:t>
      </w:r>
      <w:r w:rsidR="005E42B8">
        <w:rPr>
          <w:rFonts w:cstheme="minorHAnsi"/>
          <w:sz w:val="24"/>
          <w:szCs w:val="24"/>
        </w:rPr>
        <w:t xml:space="preserve"> a</w:t>
      </w:r>
      <w:r w:rsidRPr="003073DF">
        <w:rPr>
          <w:rFonts w:cstheme="minorHAnsi"/>
          <w:sz w:val="24"/>
          <w:szCs w:val="24"/>
        </w:rPr>
        <w:t>mong many strategies such as SWOT, PESTEL etc</w:t>
      </w:r>
      <w:r w:rsidR="005E42B8">
        <w:rPr>
          <w:rFonts w:cstheme="minorHAnsi"/>
          <w:sz w:val="24"/>
          <w:szCs w:val="24"/>
        </w:rPr>
        <w:t xml:space="preserve">. The </w:t>
      </w:r>
      <w:r w:rsidRPr="003073DF">
        <w:rPr>
          <w:rFonts w:cstheme="minorHAnsi"/>
          <w:sz w:val="24"/>
          <w:szCs w:val="24"/>
        </w:rPr>
        <w:t xml:space="preserve">Ansoff matrix model also creates value for the business by determining the business growth opportunities. By Ansoff matrix the current and new products and markets are analysed then strategies are plan for growth </w:t>
      </w:r>
      <w:r w:rsidRPr="003073DF">
        <w:rPr>
          <w:sz w:val="24"/>
          <w:szCs w:val="24"/>
        </w:rPr>
        <w:t>(Wilson and Gilligan, 2012)</w:t>
      </w:r>
      <w:r w:rsidRPr="003073DF">
        <w:rPr>
          <w:rFonts w:cstheme="minorHAnsi"/>
          <w:sz w:val="24"/>
          <w:szCs w:val="24"/>
        </w:rPr>
        <w:t xml:space="preserve">. There are four growth strategies in Ansoff matrix: </w:t>
      </w:r>
    </w:p>
    <w:p w14:paraId="49D14B85" w14:textId="6E21871D" w:rsidR="003073DF" w:rsidRPr="003073DF" w:rsidRDefault="00FB30E1" w:rsidP="00FB30E1">
      <w:pPr>
        <w:pStyle w:val="ListParagraph"/>
        <w:spacing w:line="360" w:lineRule="auto"/>
        <w:ind w:left="1440"/>
        <w:rPr>
          <w:rFonts w:cstheme="minorHAnsi"/>
          <w:sz w:val="24"/>
          <w:szCs w:val="24"/>
        </w:rPr>
      </w:pPr>
      <w:r w:rsidRPr="003073DF">
        <w:rPr>
          <w:rFonts w:cstheme="minorHAnsi"/>
          <w:sz w:val="24"/>
          <w:szCs w:val="24"/>
        </w:rPr>
        <w:t xml:space="preserve">All four of these creates value for the business as well as customers. Market penetration is done when the market is existing and there is a strategy to change incidental clients to regular clients and regular clients into heavy clients. It </w:t>
      </w:r>
      <w:r>
        <w:rPr>
          <w:rFonts w:cstheme="minorHAnsi"/>
          <w:sz w:val="24"/>
          <w:szCs w:val="24"/>
        </w:rPr>
        <w:t xml:space="preserve">is </w:t>
      </w:r>
      <w:r w:rsidRPr="003073DF">
        <w:rPr>
          <w:rFonts w:cstheme="minorHAnsi"/>
          <w:sz w:val="24"/>
          <w:szCs w:val="24"/>
        </w:rPr>
        <w:t xml:space="preserve">done by penetrating with lower price, offering volume discounts, bonus etc </w:t>
      </w:r>
      <w:r w:rsidRPr="003073DF">
        <w:rPr>
          <w:sz w:val="24"/>
          <w:szCs w:val="24"/>
        </w:rPr>
        <w:t>(Wilson and Gilligan, 2012)</w:t>
      </w:r>
      <w:r w:rsidRPr="003073DF">
        <w:rPr>
          <w:rFonts w:cstheme="minorHAnsi"/>
          <w:sz w:val="24"/>
          <w:szCs w:val="24"/>
        </w:rPr>
        <w:t xml:space="preserve">. </w:t>
      </w:r>
      <w:r w:rsidR="001628E1">
        <w:rPr>
          <w:noProof/>
        </w:rPr>
        <w:drawing>
          <wp:anchor distT="0" distB="0" distL="114300" distR="114300" simplePos="0" relativeHeight="251659264" behindDoc="1" locked="0" layoutInCell="1" allowOverlap="1" wp14:anchorId="339BEB8C" wp14:editId="46CCB607">
            <wp:simplePos x="0" y="0"/>
            <wp:positionH relativeFrom="margin">
              <wp:align>left</wp:align>
            </wp:positionH>
            <wp:positionV relativeFrom="paragraph">
              <wp:posOffset>6985</wp:posOffset>
            </wp:positionV>
            <wp:extent cx="2990850" cy="2482524"/>
            <wp:effectExtent l="0" t="0" r="0" b="0"/>
            <wp:wrapTight wrapText="bothSides">
              <wp:wrapPolygon edited="0">
                <wp:start x="0" y="0"/>
                <wp:lineTo x="0" y="21384"/>
                <wp:lineTo x="21462" y="21384"/>
                <wp:lineTo x="21462" y="0"/>
                <wp:lineTo x="0" y="0"/>
              </wp:wrapPolygon>
            </wp:wrapTight>
            <wp:docPr id="7" name="Picture 7" descr="Image result for ansoff matrix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ansoff matrix diagram"/>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990850" cy="2482524"/>
                    </a:xfrm>
                    <a:prstGeom prst="rect">
                      <a:avLst/>
                    </a:prstGeom>
                    <a:noFill/>
                    <a:ln>
                      <a:noFill/>
                    </a:ln>
                  </pic:spPr>
                </pic:pic>
              </a:graphicData>
            </a:graphic>
            <wp14:sizeRelH relativeFrom="page">
              <wp14:pctWidth>0</wp14:pctWidth>
            </wp14:sizeRelH>
            <wp14:sizeRelV relativeFrom="page">
              <wp14:pctHeight>0</wp14:pctHeight>
            </wp14:sizeRelV>
          </wp:anchor>
        </w:drawing>
      </w:r>
      <w:r w:rsidR="003B7816">
        <w:rPr>
          <w:rFonts w:cstheme="minorHAnsi"/>
          <w:sz w:val="24"/>
          <w:szCs w:val="24"/>
        </w:rPr>
        <w:br w:type="textWrapping" w:clear="all"/>
      </w:r>
      <w:r w:rsidR="00F20A52">
        <w:rPr>
          <w:rFonts w:cstheme="minorHAnsi"/>
          <w:sz w:val="24"/>
          <w:szCs w:val="24"/>
        </w:rPr>
        <w:t>(CFI Education, 2015-2020)</w:t>
      </w:r>
    </w:p>
    <w:p w14:paraId="2E1726FA" w14:textId="674491C4" w:rsidR="003073DF" w:rsidRPr="003073DF" w:rsidRDefault="003073DF" w:rsidP="003073DF">
      <w:pPr>
        <w:rPr>
          <w:rFonts w:cstheme="minorHAnsi"/>
          <w:sz w:val="24"/>
          <w:szCs w:val="24"/>
        </w:rPr>
      </w:pPr>
      <w:r w:rsidRPr="003073DF">
        <w:rPr>
          <w:rFonts w:cstheme="minorHAnsi"/>
          <w:sz w:val="24"/>
          <w:szCs w:val="24"/>
        </w:rPr>
        <w:t>Pret was founded in 1983 and back then they did not need to penetrate to enter the market. But as for their recent expansion program they have to penetrate certain foreign markets in order to operate there.</w:t>
      </w:r>
    </w:p>
    <w:p w14:paraId="493F166B" w14:textId="6940AC62" w:rsidR="003073DF" w:rsidRPr="003073DF" w:rsidRDefault="003073DF" w:rsidP="003073DF">
      <w:pPr>
        <w:rPr>
          <w:rFonts w:cstheme="minorHAnsi"/>
          <w:sz w:val="24"/>
          <w:szCs w:val="24"/>
        </w:rPr>
      </w:pPr>
      <w:r w:rsidRPr="003073DF">
        <w:rPr>
          <w:rFonts w:cstheme="minorHAnsi"/>
          <w:sz w:val="24"/>
          <w:szCs w:val="24"/>
        </w:rPr>
        <w:lastRenderedPageBreak/>
        <w:t xml:space="preserve">When the Market is new and the product is existing, business opt for market development. Creating a market standard for their existing products and luring away existing customers from competitors by introducing the existing products to markets or introduce a new brand name </w:t>
      </w:r>
      <w:r w:rsidRPr="003073DF">
        <w:rPr>
          <w:sz w:val="24"/>
          <w:szCs w:val="24"/>
        </w:rPr>
        <w:t>(Harms and Johnson, 2000)</w:t>
      </w:r>
      <w:r w:rsidRPr="003073DF">
        <w:rPr>
          <w:rFonts w:cstheme="minorHAnsi"/>
          <w:sz w:val="24"/>
          <w:szCs w:val="24"/>
        </w:rPr>
        <w:t>. Pret usually enter markets which are well developed and when the economy of the hosting country is developed. As their products are bit expensive than their competitors, they can’t survive in developing and underdeveloped economies. Food chains are uncommon in under developed and developing countries as a result the markets are new but Pret won’t fancy the markets.</w:t>
      </w:r>
    </w:p>
    <w:p w14:paraId="72157D4C" w14:textId="08CBAF9F" w:rsidR="005701A7" w:rsidRDefault="005701A7" w:rsidP="005701A7">
      <w:pPr>
        <w:rPr>
          <w:rFonts w:cstheme="minorHAnsi"/>
          <w:sz w:val="24"/>
          <w:szCs w:val="24"/>
        </w:rPr>
      </w:pPr>
      <w:r w:rsidRPr="005701A7">
        <w:rPr>
          <w:rFonts w:cstheme="minorHAnsi"/>
          <w:sz w:val="24"/>
          <w:szCs w:val="24"/>
        </w:rPr>
        <w:t xml:space="preserve">Product development is opted when entering a current market with different products and services. This is done by introducing new products, add-ons to existing products and even accessories. Regular clients of existing products are the targeted customer for this product development strategy </w:t>
      </w:r>
      <w:r w:rsidRPr="005701A7">
        <w:rPr>
          <w:sz w:val="24"/>
          <w:szCs w:val="24"/>
        </w:rPr>
        <w:t>(Wilson and Gilligan, 2012)</w:t>
      </w:r>
      <w:r w:rsidRPr="005701A7">
        <w:rPr>
          <w:rFonts w:cstheme="minorHAnsi"/>
          <w:sz w:val="24"/>
          <w:szCs w:val="24"/>
        </w:rPr>
        <w:t>. Pret is working on some new products alongside their sandwich and beverage. Pret is opting product development in existing operating market and potential market to increase the market share and customer relation.</w:t>
      </w:r>
    </w:p>
    <w:p w14:paraId="7D428B1F" w14:textId="77777777" w:rsidR="0099737C" w:rsidRDefault="005701A7" w:rsidP="005701A7">
      <w:pPr>
        <w:rPr>
          <w:rFonts w:cstheme="minorHAnsi"/>
          <w:sz w:val="24"/>
          <w:szCs w:val="24"/>
        </w:rPr>
      </w:pPr>
      <w:r>
        <w:rPr>
          <w:rFonts w:cstheme="minorHAnsi"/>
          <w:sz w:val="24"/>
          <w:szCs w:val="24"/>
        </w:rPr>
        <w:t>At last</w:t>
      </w:r>
      <w:r w:rsidR="00544A98">
        <w:rPr>
          <w:rFonts w:cstheme="minorHAnsi"/>
          <w:sz w:val="24"/>
          <w:szCs w:val="24"/>
        </w:rPr>
        <w:t xml:space="preserve"> the </w:t>
      </w:r>
      <w:r w:rsidRPr="005701A7">
        <w:rPr>
          <w:rFonts w:cstheme="minorHAnsi"/>
          <w:sz w:val="24"/>
          <w:szCs w:val="24"/>
        </w:rPr>
        <w:t xml:space="preserve">diversification strategy is taken when both the market and the products is new. It is also the riskier of all 4 because there is a credibility focus in explaining why the company entering new markets with new products and services. This consist of both developing a new product as well as new market </w:t>
      </w:r>
      <w:r w:rsidRPr="005701A7">
        <w:rPr>
          <w:sz w:val="24"/>
          <w:szCs w:val="24"/>
        </w:rPr>
        <w:t>(Wilson and Gilligan, 2012)</w:t>
      </w:r>
      <w:r w:rsidRPr="005701A7">
        <w:rPr>
          <w:rFonts w:cstheme="minorHAnsi"/>
          <w:sz w:val="24"/>
          <w:szCs w:val="24"/>
        </w:rPr>
        <w:t xml:space="preserve">. </w:t>
      </w:r>
    </w:p>
    <w:p w14:paraId="79656D63" w14:textId="26747038" w:rsidR="005701A7" w:rsidRDefault="005701A7" w:rsidP="005701A7">
      <w:pPr>
        <w:rPr>
          <w:rFonts w:cstheme="minorHAnsi"/>
          <w:sz w:val="24"/>
          <w:szCs w:val="24"/>
        </w:rPr>
      </w:pPr>
      <w:r w:rsidRPr="005701A7">
        <w:rPr>
          <w:rFonts w:cstheme="minorHAnsi"/>
          <w:sz w:val="24"/>
          <w:szCs w:val="24"/>
        </w:rPr>
        <w:t>For Pret’s, diversification strategy is not considered because every developed country has various food chains where underdeveloped countries have less. Where diversification is needed, it is either underdeveloped or developing country. Quality foods and beverage cost a bit more than usual foods and beverage. The buying power of customers is a big factor when it comes to diversification. Customers from economically sound countries fancy good products and services like from Pret a Manger</w:t>
      </w:r>
      <w:r w:rsidR="00FB42C4">
        <w:rPr>
          <w:rFonts w:cstheme="minorHAnsi"/>
          <w:sz w:val="24"/>
          <w:szCs w:val="24"/>
        </w:rPr>
        <w:t>.</w:t>
      </w:r>
    </w:p>
    <w:p w14:paraId="439655EA" w14:textId="017C200D" w:rsidR="007E13F0" w:rsidRDefault="007E13F0" w:rsidP="005701A7">
      <w:pPr>
        <w:rPr>
          <w:rFonts w:cstheme="minorHAnsi"/>
          <w:b/>
          <w:bCs/>
          <w:i/>
          <w:iCs/>
          <w:color w:val="1F3864" w:themeColor="accent1" w:themeShade="80"/>
          <w:sz w:val="24"/>
          <w:szCs w:val="24"/>
        </w:rPr>
      </w:pPr>
      <w:r>
        <w:rPr>
          <w:rFonts w:cstheme="minorHAnsi"/>
          <w:b/>
          <w:bCs/>
          <w:i/>
          <w:iCs/>
          <w:color w:val="1F3864" w:themeColor="accent1" w:themeShade="80"/>
          <w:sz w:val="24"/>
          <w:szCs w:val="24"/>
        </w:rPr>
        <w:t>THE MARKET</w:t>
      </w:r>
      <w:r w:rsidR="00020C61">
        <w:rPr>
          <w:rFonts w:cstheme="minorHAnsi"/>
          <w:b/>
          <w:bCs/>
          <w:i/>
          <w:iCs/>
          <w:color w:val="1F3864" w:themeColor="accent1" w:themeShade="80"/>
          <w:sz w:val="24"/>
          <w:szCs w:val="24"/>
        </w:rPr>
        <w:t>ING</w:t>
      </w:r>
      <w:r>
        <w:rPr>
          <w:rFonts w:cstheme="minorHAnsi"/>
          <w:b/>
          <w:bCs/>
          <w:i/>
          <w:iCs/>
          <w:color w:val="1F3864" w:themeColor="accent1" w:themeShade="80"/>
          <w:sz w:val="24"/>
          <w:szCs w:val="24"/>
        </w:rPr>
        <w:t xml:space="preserve"> RELATIONSHIP</w:t>
      </w:r>
    </w:p>
    <w:p w14:paraId="2FDFF118" w14:textId="77777777" w:rsidR="00D45260" w:rsidRDefault="007A1562" w:rsidP="007A1562">
      <w:pPr>
        <w:rPr>
          <w:rFonts w:cstheme="minorHAnsi"/>
          <w:sz w:val="24"/>
          <w:szCs w:val="24"/>
        </w:rPr>
      </w:pPr>
      <w:r w:rsidRPr="007A1562">
        <w:rPr>
          <w:rFonts w:cstheme="minorHAnsi"/>
          <w:sz w:val="24"/>
          <w:szCs w:val="24"/>
        </w:rPr>
        <w:t xml:space="preserve">Pret a Manger follows relationship marketing strategy to foster customer loyalty and long-term engagement </w:t>
      </w:r>
      <w:r w:rsidRPr="007A1562">
        <w:rPr>
          <w:sz w:val="24"/>
          <w:szCs w:val="24"/>
        </w:rPr>
        <w:t>(Hollensen, 2019)</w:t>
      </w:r>
      <w:r w:rsidRPr="007A1562">
        <w:rPr>
          <w:rFonts w:cstheme="minorHAnsi"/>
          <w:sz w:val="24"/>
          <w:szCs w:val="24"/>
        </w:rPr>
        <w:t xml:space="preserve">. Relationship marketing focuses on long term customer engagement and relationship rather than short term goals such as individual sales. This type of marketing develops strong customer connections by providing them with related information suited to their interest </w:t>
      </w:r>
      <w:r w:rsidRPr="007A1562">
        <w:rPr>
          <w:sz w:val="24"/>
          <w:szCs w:val="24"/>
        </w:rPr>
        <w:t>(Wong and Miles, 2000)</w:t>
      </w:r>
      <w:r w:rsidRPr="007A1562">
        <w:rPr>
          <w:rFonts w:cstheme="minorHAnsi"/>
          <w:sz w:val="24"/>
          <w:szCs w:val="24"/>
        </w:rPr>
        <w:t xml:space="preserve">. </w:t>
      </w:r>
    </w:p>
    <w:p w14:paraId="19F177D5" w14:textId="77777777" w:rsidR="00D45260" w:rsidRDefault="007A1562" w:rsidP="007A1562">
      <w:pPr>
        <w:rPr>
          <w:rFonts w:cstheme="minorHAnsi"/>
          <w:sz w:val="24"/>
          <w:szCs w:val="24"/>
        </w:rPr>
      </w:pPr>
      <w:r w:rsidRPr="007A1562">
        <w:rPr>
          <w:rFonts w:cstheme="minorHAnsi"/>
          <w:sz w:val="24"/>
          <w:szCs w:val="24"/>
        </w:rPr>
        <w:t xml:space="preserve">Pret’s mission is to serve freshly made food and organic coffee. Their food is freshly made every day and they are also environment cautious. They use recycled paper, gives charity and feed poor and homeless. They have loyal customers who love them and their whole system of business. Pret is certainly looking for long term relationship with customers rather than short term and individual values with the help or Relationship Marketing. </w:t>
      </w:r>
    </w:p>
    <w:p w14:paraId="3C407EA8" w14:textId="3D30F345" w:rsidR="007A1562" w:rsidRPr="007A1562" w:rsidRDefault="007A1562" w:rsidP="007A1562">
      <w:pPr>
        <w:rPr>
          <w:rFonts w:cstheme="minorHAnsi"/>
          <w:sz w:val="24"/>
          <w:szCs w:val="24"/>
        </w:rPr>
      </w:pPr>
      <w:r w:rsidRPr="007A1562">
        <w:rPr>
          <w:rFonts w:cstheme="minorHAnsi"/>
          <w:sz w:val="24"/>
          <w:szCs w:val="24"/>
        </w:rPr>
        <w:t xml:space="preserve">As the marketing environment is changing, more and more companies are opting for relationship marketing rather than traditional marketing to have a get a good image and also satisfy environment friendly customers. Customers love those brands who cares for nature and their well-being </w:t>
      </w:r>
      <w:r w:rsidRPr="007A1562">
        <w:rPr>
          <w:sz w:val="24"/>
          <w:szCs w:val="24"/>
        </w:rPr>
        <w:t>(Makatouni, 2002)</w:t>
      </w:r>
      <w:r w:rsidRPr="007A1562">
        <w:rPr>
          <w:rFonts w:cstheme="minorHAnsi"/>
          <w:sz w:val="24"/>
          <w:szCs w:val="24"/>
        </w:rPr>
        <w:t xml:space="preserve">. </w:t>
      </w:r>
    </w:p>
    <w:p w14:paraId="188EBEF2" w14:textId="77777777" w:rsidR="00F4771B" w:rsidRDefault="00F4771B" w:rsidP="00EE292D">
      <w:pPr>
        <w:rPr>
          <w:rFonts w:cstheme="minorHAnsi"/>
          <w:b/>
          <w:bCs/>
          <w:i/>
          <w:iCs/>
          <w:color w:val="1F3864" w:themeColor="accent1" w:themeShade="80"/>
          <w:sz w:val="24"/>
          <w:szCs w:val="24"/>
        </w:rPr>
      </w:pPr>
    </w:p>
    <w:p w14:paraId="261CEE4D" w14:textId="14C9B0C2" w:rsidR="0041455F" w:rsidRDefault="000E237C" w:rsidP="00EE292D">
      <w:pPr>
        <w:rPr>
          <w:rFonts w:cstheme="minorHAnsi"/>
          <w:b/>
          <w:bCs/>
          <w:i/>
          <w:iCs/>
          <w:color w:val="1F3864" w:themeColor="accent1" w:themeShade="80"/>
          <w:sz w:val="24"/>
          <w:szCs w:val="24"/>
        </w:rPr>
      </w:pPr>
      <w:r>
        <w:rPr>
          <w:rFonts w:cstheme="minorHAnsi"/>
          <w:b/>
          <w:bCs/>
          <w:i/>
          <w:iCs/>
          <w:color w:val="1F3864" w:themeColor="accent1" w:themeShade="80"/>
          <w:sz w:val="24"/>
          <w:szCs w:val="24"/>
        </w:rPr>
        <w:lastRenderedPageBreak/>
        <w:t>2. Stakeholders engagement and their impact on the marketing activities of Pret a Manger</w:t>
      </w:r>
    </w:p>
    <w:p w14:paraId="2CDE0CDC" w14:textId="11E64F58" w:rsidR="000E237C" w:rsidRDefault="000E237C" w:rsidP="00EE292D">
      <w:pPr>
        <w:rPr>
          <w:rFonts w:cstheme="minorHAnsi"/>
          <w:b/>
          <w:bCs/>
          <w:color w:val="1F3864" w:themeColor="accent1" w:themeShade="80"/>
          <w:sz w:val="24"/>
          <w:szCs w:val="24"/>
        </w:rPr>
      </w:pPr>
      <w:r>
        <w:rPr>
          <w:rFonts w:cstheme="minorHAnsi"/>
          <w:b/>
          <w:bCs/>
          <w:color w:val="1F3864" w:themeColor="accent1" w:themeShade="80"/>
          <w:sz w:val="24"/>
          <w:szCs w:val="24"/>
        </w:rPr>
        <w:t>STAKEHOLDERS</w:t>
      </w:r>
    </w:p>
    <w:p w14:paraId="2DEFD6DC" w14:textId="77777777" w:rsidR="002624D7" w:rsidRDefault="002624D7" w:rsidP="002624D7">
      <w:pPr>
        <w:rPr>
          <w:rFonts w:cstheme="minorHAnsi"/>
          <w:szCs w:val="24"/>
        </w:rPr>
      </w:pPr>
      <w:r w:rsidRPr="002624D7">
        <w:rPr>
          <w:rFonts w:cstheme="minorHAnsi"/>
          <w:sz w:val="24"/>
          <w:szCs w:val="24"/>
        </w:rPr>
        <w:t xml:space="preserve">Stakeholder can be an individual or a group of people without whose support a business would not operate and exist. Stakeholders have legitimate interest in the company and can affect and be affected by the actions of a company </w:t>
      </w:r>
      <w:r w:rsidRPr="002624D7">
        <w:rPr>
          <w:sz w:val="24"/>
          <w:szCs w:val="24"/>
        </w:rPr>
        <w:t>(Blythe, 2010).</w:t>
      </w:r>
      <w:r w:rsidRPr="002624D7">
        <w:rPr>
          <w:rFonts w:cstheme="minorHAnsi"/>
          <w:sz w:val="24"/>
          <w:szCs w:val="24"/>
        </w:rPr>
        <w:t xml:space="preserve"> The types of stakeholders are: customers, employees, investors, suppliers and vendors, communities and government</w:t>
      </w:r>
      <w:r>
        <w:rPr>
          <w:rFonts w:cstheme="minorHAnsi"/>
          <w:szCs w:val="24"/>
        </w:rPr>
        <w:t xml:space="preserve">. </w:t>
      </w:r>
    </w:p>
    <w:p w14:paraId="651271CA" w14:textId="77777777" w:rsidR="002624D7" w:rsidRPr="002624D7" w:rsidRDefault="002624D7" w:rsidP="002624D7">
      <w:pPr>
        <w:rPr>
          <w:rFonts w:cstheme="minorHAnsi"/>
          <w:sz w:val="24"/>
          <w:szCs w:val="24"/>
        </w:rPr>
      </w:pPr>
      <w:r w:rsidRPr="002624D7">
        <w:rPr>
          <w:rFonts w:cstheme="minorHAnsi"/>
          <w:sz w:val="24"/>
          <w:szCs w:val="24"/>
        </w:rPr>
        <w:t>Basically, stakeholders are categorized in two parts: Internal stakeholders and External Stakeholders. Internal stakeholders have direct impact on business where as external stakeholders have indirect impact on the business (Baines and Page, 2013).</w:t>
      </w:r>
    </w:p>
    <w:p w14:paraId="0FA4313F" w14:textId="77777777" w:rsidR="002624D7" w:rsidRPr="002624D7" w:rsidRDefault="002624D7" w:rsidP="002624D7">
      <w:pPr>
        <w:rPr>
          <w:rFonts w:cstheme="minorHAnsi"/>
          <w:sz w:val="24"/>
          <w:szCs w:val="24"/>
        </w:rPr>
      </w:pPr>
      <w:r w:rsidRPr="00472995">
        <w:rPr>
          <w:rFonts w:cstheme="minorHAnsi"/>
          <w:b/>
          <w:bCs/>
          <w:sz w:val="24"/>
          <w:szCs w:val="24"/>
          <w:u w:val="single"/>
        </w:rPr>
        <w:t>Internal stakeholders</w:t>
      </w:r>
      <w:r w:rsidRPr="002624D7">
        <w:rPr>
          <w:rFonts w:cstheme="minorHAnsi"/>
          <w:sz w:val="24"/>
          <w:szCs w:val="24"/>
        </w:rPr>
        <w:t xml:space="preserve">: Internal stakeholders are groups or individuals within an organization whose interest in the organization comes through direct relationship. They are part of planning process and overall strategy </w:t>
      </w:r>
      <w:r w:rsidRPr="002624D7">
        <w:rPr>
          <w:sz w:val="24"/>
          <w:szCs w:val="24"/>
        </w:rPr>
        <w:t>(Homburh and Krohmer, 2003)</w:t>
      </w:r>
      <w:r w:rsidRPr="002624D7">
        <w:rPr>
          <w:rFonts w:cstheme="minorHAnsi"/>
          <w:sz w:val="24"/>
          <w:szCs w:val="24"/>
        </w:rPr>
        <w:t xml:space="preserve">. Pret’s internal stakeholders are owners, employees, Board of Directors, Managers in internal stakeholders. They usually have a financial interest within the organization. McDonalds bought 33% of non-controlling stake in the company so McDonalds is an example of their stakeholders. JAB holding company is a new part of Pret’s management thus a stakeholder in the company. Their main interest in the success of the organization as a whole. Some of the other internal stakeholders are: sales, management, marketing, designer, manufacturing, purchasing, experts and assembly </w:t>
      </w:r>
      <w:r w:rsidRPr="002624D7">
        <w:rPr>
          <w:sz w:val="24"/>
          <w:szCs w:val="24"/>
        </w:rPr>
        <w:t>(Homburh and Krohmer, 2003)</w:t>
      </w:r>
      <w:r w:rsidRPr="002624D7">
        <w:rPr>
          <w:rFonts w:cstheme="minorHAnsi"/>
          <w:sz w:val="24"/>
          <w:szCs w:val="24"/>
        </w:rPr>
        <w:t>.</w:t>
      </w:r>
    </w:p>
    <w:p w14:paraId="2901EFB7" w14:textId="77777777" w:rsidR="002624D7" w:rsidRPr="002624D7" w:rsidRDefault="002624D7" w:rsidP="002624D7">
      <w:pPr>
        <w:rPr>
          <w:rFonts w:cstheme="minorHAnsi"/>
          <w:sz w:val="24"/>
          <w:szCs w:val="24"/>
        </w:rPr>
      </w:pPr>
      <w:r w:rsidRPr="00472995">
        <w:rPr>
          <w:rFonts w:cstheme="minorHAnsi"/>
          <w:b/>
          <w:bCs/>
          <w:sz w:val="24"/>
          <w:szCs w:val="24"/>
          <w:u w:val="single"/>
        </w:rPr>
        <w:t>External Stakeholders</w:t>
      </w:r>
      <w:r w:rsidRPr="002624D7">
        <w:rPr>
          <w:rFonts w:cstheme="minorHAnsi"/>
          <w:sz w:val="24"/>
          <w:szCs w:val="24"/>
        </w:rPr>
        <w:t>: External stakeholders are groups or individuals who are not part of the management but indirectly affect and be affected by the business. They are also known as secondary stakeholders. The different types of External stakeholders in related with Pret a Manger:</w:t>
      </w:r>
    </w:p>
    <w:p w14:paraId="4A56114D" w14:textId="77777777" w:rsidR="002624D7" w:rsidRPr="002624D7" w:rsidRDefault="002624D7" w:rsidP="002624D7">
      <w:pPr>
        <w:rPr>
          <w:rFonts w:cstheme="minorHAnsi"/>
          <w:sz w:val="24"/>
          <w:szCs w:val="24"/>
        </w:rPr>
      </w:pPr>
    </w:p>
    <w:p w14:paraId="62E29E4C" w14:textId="77777777" w:rsidR="002624D7" w:rsidRPr="002624D7" w:rsidRDefault="002624D7" w:rsidP="002624D7">
      <w:pPr>
        <w:pStyle w:val="ListParagraph"/>
        <w:numPr>
          <w:ilvl w:val="0"/>
          <w:numId w:val="7"/>
        </w:numPr>
        <w:spacing w:line="360" w:lineRule="auto"/>
        <w:ind w:left="360" w:hanging="360"/>
        <w:jc w:val="both"/>
        <w:rPr>
          <w:rFonts w:cs="Arial"/>
          <w:sz w:val="24"/>
          <w:szCs w:val="24"/>
        </w:rPr>
      </w:pPr>
      <w:r w:rsidRPr="00472995">
        <w:rPr>
          <w:rFonts w:cs="Arial"/>
          <w:b/>
          <w:bCs/>
          <w:sz w:val="24"/>
          <w:szCs w:val="24"/>
          <w:u w:val="single"/>
        </w:rPr>
        <w:t>Suppliers</w:t>
      </w:r>
      <w:r w:rsidRPr="002624D7">
        <w:rPr>
          <w:rFonts w:cs="Arial"/>
          <w:sz w:val="24"/>
          <w:szCs w:val="24"/>
        </w:rPr>
        <w:t>: They provide an organization with raw materials and other procurement. Any change in the supply of materials and demand affects a business. Planet Coconut and Coyo are two of the suppliers of Pret a Manger.</w:t>
      </w:r>
    </w:p>
    <w:p w14:paraId="2ADFB5F5" w14:textId="77777777" w:rsidR="002624D7" w:rsidRPr="002624D7" w:rsidRDefault="002624D7" w:rsidP="002624D7">
      <w:pPr>
        <w:pStyle w:val="ListParagraph"/>
        <w:numPr>
          <w:ilvl w:val="0"/>
          <w:numId w:val="7"/>
        </w:numPr>
        <w:spacing w:line="360" w:lineRule="auto"/>
        <w:ind w:left="360" w:hanging="360"/>
        <w:jc w:val="both"/>
        <w:rPr>
          <w:rFonts w:cs="Arial"/>
          <w:sz w:val="24"/>
          <w:szCs w:val="24"/>
        </w:rPr>
      </w:pPr>
      <w:r w:rsidRPr="00472995">
        <w:rPr>
          <w:rFonts w:cs="Arial"/>
          <w:b/>
          <w:bCs/>
          <w:sz w:val="24"/>
          <w:szCs w:val="24"/>
          <w:u w:val="single"/>
        </w:rPr>
        <w:t>Customers</w:t>
      </w:r>
      <w:r w:rsidRPr="002624D7">
        <w:rPr>
          <w:rFonts w:cs="Arial"/>
          <w:sz w:val="24"/>
          <w:szCs w:val="24"/>
        </w:rPr>
        <w:t xml:space="preserve">: Customers are the main head of the business because they are the ones who purchase and consume the products and services </w:t>
      </w:r>
      <w:r w:rsidRPr="002624D7">
        <w:rPr>
          <w:sz w:val="24"/>
          <w:szCs w:val="24"/>
        </w:rPr>
        <w:t>(Mitchel and Greatorex, 1990)</w:t>
      </w:r>
      <w:r w:rsidRPr="002624D7">
        <w:rPr>
          <w:rFonts w:cs="Arial"/>
          <w:sz w:val="24"/>
          <w:szCs w:val="24"/>
        </w:rPr>
        <w:t xml:space="preserve">. Pret’s customers support them with every purchase they make and each purchase guides Pret to understand where to make further investments. </w:t>
      </w:r>
    </w:p>
    <w:p w14:paraId="63544481" w14:textId="77777777" w:rsidR="002624D7" w:rsidRPr="002624D7" w:rsidRDefault="002624D7" w:rsidP="002624D7">
      <w:pPr>
        <w:pStyle w:val="ListParagraph"/>
        <w:numPr>
          <w:ilvl w:val="0"/>
          <w:numId w:val="7"/>
        </w:numPr>
        <w:spacing w:line="360" w:lineRule="auto"/>
        <w:ind w:left="360" w:hanging="360"/>
        <w:jc w:val="both"/>
        <w:rPr>
          <w:rFonts w:cs="Arial"/>
          <w:sz w:val="24"/>
          <w:szCs w:val="24"/>
        </w:rPr>
      </w:pPr>
      <w:r w:rsidRPr="00472995">
        <w:rPr>
          <w:rFonts w:cs="Arial"/>
          <w:b/>
          <w:bCs/>
          <w:sz w:val="24"/>
          <w:szCs w:val="24"/>
          <w:u w:val="single"/>
        </w:rPr>
        <w:t>Creditors</w:t>
      </w:r>
      <w:r w:rsidRPr="002624D7">
        <w:rPr>
          <w:rFonts w:cs="Arial"/>
          <w:sz w:val="24"/>
          <w:szCs w:val="24"/>
        </w:rPr>
        <w:t>: They provide funds to the organization has a great impact on their business. Creditors can be banks or even single entity. Pret a Manger recently negotiated £375m of new facilities to repay loans owed to Bridgepoint. Along with Bridgepoint Bank of Ireland, BNP Paribas, HSBC, ING, Rabobank, The Royal Bank of Scotland and Société Générale are creditors of Pret a Manger.</w:t>
      </w:r>
    </w:p>
    <w:p w14:paraId="32D4F429" w14:textId="77777777" w:rsidR="002624D7" w:rsidRPr="002624D7" w:rsidRDefault="002624D7" w:rsidP="002624D7">
      <w:pPr>
        <w:pStyle w:val="ListParagraph"/>
        <w:numPr>
          <w:ilvl w:val="0"/>
          <w:numId w:val="7"/>
        </w:numPr>
        <w:spacing w:line="360" w:lineRule="auto"/>
        <w:ind w:left="360" w:hanging="360"/>
        <w:jc w:val="both"/>
        <w:rPr>
          <w:rFonts w:cs="Arial"/>
          <w:sz w:val="24"/>
          <w:szCs w:val="24"/>
        </w:rPr>
      </w:pPr>
      <w:r w:rsidRPr="00472995">
        <w:rPr>
          <w:rFonts w:cs="Arial"/>
          <w:b/>
          <w:bCs/>
          <w:sz w:val="24"/>
          <w:szCs w:val="24"/>
          <w:u w:val="single"/>
        </w:rPr>
        <w:lastRenderedPageBreak/>
        <w:t>Intermediaries</w:t>
      </w:r>
      <w:r w:rsidRPr="002624D7">
        <w:rPr>
          <w:rFonts w:cs="Arial"/>
          <w:sz w:val="24"/>
          <w:szCs w:val="24"/>
        </w:rPr>
        <w:t>: Intermediaries create marketing channels to link the organization between product distribution channels like wholesaler, retailer etc. The People’s Pension, provided by B&amp;CE is a recent intermediary of Pret’s.</w:t>
      </w:r>
    </w:p>
    <w:p w14:paraId="2EA7A6EE" w14:textId="77777777" w:rsidR="002624D7" w:rsidRPr="002624D7" w:rsidRDefault="002624D7" w:rsidP="002624D7">
      <w:pPr>
        <w:pStyle w:val="ListParagraph"/>
        <w:numPr>
          <w:ilvl w:val="0"/>
          <w:numId w:val="7"/>
        </w:numPr>
        <w:spacing w:line="360" w:lineRule="auto"/>
        <w:ind w:left="360" w:hanging="360"/>
        <w:jc w:val="both"/>
        <w:rPr>
          <w:rFonts w:cs="Arial"/>
          <w:sz w:val="24"/>
          <w:szCs w:val="24"/>
        </w:rPr>
      </w:pPr>
      <w:r w:rsidRPr="00472995">
        <w:rPr>
          <w:rFonts w:cs="Arial"/>
          <w:b/>
          <w:bCs/>
          <w:sz w:val="24"/>
          <w:szCs w:val="24"/>
          <w:u w:val="single"/>
        </w:rPr>
        <w:t>Competitors</w:t>
      </w:r>
      <w:r w:rsidRPr="002624D7">
        <w:rPr>
          <w:rFonts w:cs="Arial"/>
          <w:sz w:val="24"/>
          <w:szCs w:val="24"/>
        </w:rPr>
        <w:t>: These are the companies who competes with the organization for the resources and the market to capture value. Pret a Manger’s competitors are Starbucks, White Castle, Krispy Kreme and Greats.</w:t>
      </w:r>
    </w:p>
    <w:p w14:paraId="70BBD0B9" w14:textId="77777777" w:rsidR="002624D7" w:rsidRPr="002624D7" w:rsidRDefault="002624D7" w:rsidP="002624D7">
      <w:pPr>
        <w:pStyle w:val="ListParagraph"/>
        <w:numPr>
          <w:ilvl w:val="0"/>
          <w:numId w:val="7"/>
        </w:numPr>
        <w:spacing w:line="360" w:lineRule="auto"/>
        <w:ind w:left="360" w:hanging="360"/>
        <w:jc w:val="both"/>
        <w:rPr>
          <w:rFonts w:cs="Arial"/>
          <w:sz w:val="24"/>
          <w:szCs w:val="24"/>
        </w:rPr>
      </w:pPr>
      <w:r w:rsidRPr="00472995">
        <w:rPr>
          <w:rFonts w:cs="Arial"/>
          <w:b/>
          <w:bCs/>
          <w:sz w:val="24"/>
          <w:szCs w:val="24"/>
          <w:u w:val="single"/>
        </w:rPr>
        <w:t>Society</w:t>
      </w:r>
      <w:r w:rsidRPr="002624D7">
        <w:rPr>
          <w:rFonts w:cs="Arial"/>
          <w:sz w:val="24"/>
          <w:szCs w:val="24"/>
        </w:rPr>
        <w:t>: As organizations use the resources from society, it has its responsibilities towards society. The interest of the society holds a firm impact on the business of the organization. People, groups, interest parties are stakeholder of Pret’s. Any scandal or incident against them from the society will hamper with business. Pret a Manger not only serves the customers but also the society by various charity, giving foods to poor etc. A good image in the society and society’s power to affect the company’s image makes Society a factor to become a stakeholder.</w:t>
      </w:r>
    </w:p>
    <w:p w14:paraId="616CE21B" w14:textId="58AB3F47" w:rsidR="00F06DE7" w:rsidRDefault="002624D7" w:rsidP="00F06DE7">
      <w:pPr>
        <w:pStyle w:val="ListParagraph"/>
        <w:numPr>
          <w:ilvl w:val="0"/>
          <w:numId w:val="7"/>
        </w:numPr>
        <w:spacing w:line="360" w:lineRule="auto"/>
        <w:ind w:left="360" w:hanging="360"/>
        <w:jc w:val="both"/>
        <w:rPr>
          <w:rFonts w:cs="Arial"/>
          <w:sz w:val="24"/>
          <w:szCs w:val="24"/>
        </w:rPr>
      </w:pPr>
      <w:r w:rsidRPr="00472995">
        <w:rPr>
          <w:rFonts w:cs="Arial"/>
          <w:b/>
          <w:bCs/>
          <w:sz w:val="24"/>
          <w:szCs w:val="24"/>
          <w:u w:val="single"/>
        </w:rPr>
        <w:t>Government</w:t>
      </w:r>
      <w:r w:rsidRPr="002624D7">
        <w:rPr>
          <w:rFonts w:cs="Arial"/>
          <w:sz w:val="24"/>
          <w:szCs w:val="24"/>
        </w:rPr>
        <w:t>: Every firm has to abide by the rules and regulations guided and controlled by a government. Government holds a great impact on the business of the organization. Pret pays taxes to the government of UK and wants government to utilize the funds in proper ways to maintain and increase the development of economy. Sudden changes withing the government and rules and regulation impacts a business like Pret a Manger. As government can affect Pret’s business in many ways, it is an external stakeholder of Pret a Manger.</w:t>
      </w:r>
    </w:p>
    <w:p w14:paraId="3CA77709" w14:textId="34942A8F" w:rsidR="00F06DE7" w:rsidRDefault="00F06DE7" w:rsidP="00F06DE7">
      <w:pPr>
        <w:spacing w:line="360" w:lineRule="auto"/>
        <w:jc w:val="both"/>
        <w:rPr>
          <w:rFonts w:cs="Arial"/>
          <w:b/>
          <w:bCs/>
          <w:color w:val="1F3864" w:themeColor="accent1" w:themeShade="80"/>
          <w:sz w:val="24"/>
          <w:szCs w:val="24"/>
        </w:rPr>
      </w:pPr>
      <w:r>
        <w:rPr>
          <w:rFonts w:cs="Arial"/>
          <w:b/>
          <w:bCs/>
          <w:color w:val="1F3864" w:themeColor="accent1" w:themeShade="80"/>
          <w:sz w:val="24"/>
          <w:szCs w:val="24"/>
        </w:rPr>
        <w:t>HOW PRET COM</w:t>
      </w:r>
      <w:r w:rsidR="004735B8">
        <w:rPr>
          <w:rFonts w:cs="Arial"/>
          <w:b/>
          <w:bCs/>
          <w:color w:val="1F3864" w:themeColor="accent1" w:themeShade="80"/>
          <w:sz w:val="24"/>
          <w:szCs w:val="24"/>
        </w:rPr>
        <w:t>MUNICATE WITH THE STAKEHOLDERS</w:t>
      </w:r>
    </w:p>
    <w:p w14:paraId="43B51C39" w14:textId="77777777" w:rsidR="00552B45" w:rsidRDefault="004735B8" w:rsidP="004735B8">
      <w:pPr>
        <w:rPr>
          <w:rFonts w:cstheme="minorHAnsi"/>
          <w:sz w:val="24"/>
          <w:szCs w:val="24"/>
        </w:rPr>
      </w:pPr>
      <w:r w:rsidRPr="004735B8">
        <w:rPr>
          <w:rFonts w:cstheme="minorHAnsi"/>
          <w:sz w:val="24"/>
          <w:szCs w:val="24"/>
        </w:rPr>
        <w:t xml:space="preserve">Pret a Manger communicates with their internal and external stakeholders by communications and strategy planning, social media, advertising, public relations, sponsorship, internal marketing, websites, branding, sales promotion etc. To communicate with internal stakeholders’ various communication channels are used. They set up meetings and have management direction from the above. Success also communicates with internal stakeholder as they hold financial interest in the organization. </w:t>
      </w:r>
      <w:r w:rsidRPr="004735B8">
        <w:rPr>
          <w:rFonts w:cstheme="minorHAnsi"/>
          <w:sz w:val="24"/>
          <w:szCs w:val="24"/>
        </w:rPr>
        <w:br/>
        <w:t>To communicate with external stakeholders like customers, society, intermediaries etc. Pret a Manger uses websites, branding, marketing, social media, customer feedback, blogs, business magazine etc. To communicate with customers there are marketing promotions, branding and customer feedback. It is by understanding what customers want and where they are with the demand.</w:t>
      </w:r>
    </w:p>
    <w:p w14:paraId="5FEEEFEE" w14:textId="77777777" w:rsidR="00552B45" w:rsidRDefault="004735B8" w:rsidP="004735B8">
      <w:pPr>
        <w:rPr>
          <w:rFonts w:cstheme="minorHAnsi"/>
          <w:sz w:val="24"/>
          <w:szCs w:val="24"/>
        </w:rPr>
      </w:pPr>
      <w:r w:rsidRPr="004735B8">
        <w:rPr>
          <w:rFonts w:cstheme="minorHAnsi"/>
          <w:sz w:val="24"/>
          <w:szCs w:val="24"/>
        </w:rPr>
        <w:t xml:space="preserve"> Communication with the suppliers starts with initial understanding between them and urge to find suppliers for the business. What resources they want then quality and quantity of the </w:t>
      </w:r>
      <w:r w:rsidRPr="004735B8">
        <w:rPr>
          <w:rFonts w:cstheme="minorHAnsi"/>
          <w:sz w:val="24"/>
          <w:szCs w:val="24"/>
        </w:rPr>
        <w:lastRenderedPageBreak/>
        <w:t xml:space="preserve">resources required </w:t>
      </w:r>
      <w:r w:rsidRPr="004735B8">
        <w:rPr>
          <w:sz w:val="24"/>
          <w:szCs w:val="24"/>
        </w:rPr>
        <w:t>(Homburh and Krohmer, 2003)</w:t>
      </w:r>
      <w:r w:rsidRPr="004735B8">
        <w:rPr>
          <w:rFonts w:cstheme="minorHAnsi"/>
          <w:sz w:val="24"/>
          <w:szCs w:val="24"/>
        </w:rPr>
        <w:t xml:space="preserve">. Funding for the business starts communication and between creditors and business. Competitors are a part of stakeholders too. They hold the indirect power to influence the business of an organization </w:t>
      </w:r>
      <w:r w:rsidRPr="004735B8">
        <w:rPr>
          <w:sz w:val="24"/>
          <w:szCs w:val="24"/>
        </w:rPr>
        <w:t>(Lamb and McDaniel, 2011)</w:t>
      </w:r>
      <w:r w:rsidRPr="004735B8">
        <w:rPr>
          <w:rFonts w:cstheme="minorHAnsi"/>
          <w:sz w:val="24"/>
          <w:szCs w:val="24"/>
        </w:rPr>
        <w:t xml:space="preserve">. </w:t>
      </w:r>
    </w:p>
    <w:p w14:paraId="43C66AB8" w14:textId="25BDAE4B" w:rsidR="004735B8" w:rsidRDefault="004735B8" w:rsidP="004735B8">
      <w:pPr>
        <w:rPr>
          <w:rFonts w:cstheme="minorHAnsi"/>
          <w:sz w:val="24"/>
          <w:szCs w:val="24"/>
        </w:rPr>
      </w:pPr>
      <w:r w:rsidRPr="004735B8">
        <w:rPr>
          <w:rFonts w:cstheme="minorHAnsi"/>
          <w:sz w:val="24"/>
          <w:szCs w:val="24"/>
        </w:rPr>
        <w:t xml:space="preserve">Analysing and surveying the competitors’ performance results in the communication with the stakeholders. The communication among organization, society and government is done by CSR. As Pret cares for their customer and environment, they produce fresh foods every day, use recycling and there are also charity and feeding the poor and homeless. Their responsibility to the society and their actions and performance towards society results into communication between them. Society and government hold indirect power to influence an organization’s overall performance. Government rules and regulation and various contract with the government also government guidance results communication with the government </w:t>
      </w:r>
      <w:r w:rsidRPr="004735B8">
        <w:rPr>
          <w:sz w:val="24"/>
          <w:szCs w:val="24"/>
        </w:rPr>
        <w:t>(Harms and Johnson, 2000)</w:t>
      </w:r>
      <w:r w:rsidRPr="004735B8">
        <w:rPr>
          <w:rFonts w:cstheme="minorHAnsi"/>
          <w:sz w:val="24"/>
          <w:szCs w:val="24"/>
        </w:rPr>
        <w:t>.</w:t>
      </w:r>
    </w:p>
    <w:p w14:paraId="78D42F56" w14:textId="3AED7737" w:rsidR="00CF3C24" w:rsidRPr="00CF3C24" w:rsidRDefault="00CF3C24" w:rsidP="004735B8">
      <w:pPr>
        <w:rPr>
          <w:rFonts w:cstheme="minorHAnsi"/>
          <w:sz w:val="24"/>
          <w:szCs w:val="24"/>
        </w:rPr>
      </w:pPr>
      <w:r>
        <w:rPr>
          <w:rFonts w:cstheme="minorHAnsi"/>
          <w:b/>
          <w:bCs/>
          <w:i/>
          <w:iCs/>
          <w:color w:val="1F3864" w:themeColor="accent1" w:themeShade="80"/>
          <w:sz w:val="24"/>
          <w:szCs w:val="24"/>
        </w:rPr>
        <w:t>STAKEHOLDERS IMPACT ON PRET A MANGER ACTIVITIES</w:t>
      </w:r>
    </w:p>
    <w:p w14:paraId="5D99C32F" w14:textId="77777777" w:rsidR="00CF3C24" w:rsidRPr="00CF3C24" w:rsidRDefault="00CF3C24" w:rsidP="00CF3C24">
      <w:pPr>
        <w:rPr>
          <w:rFonts w:cstheme="minorHAnsi"/>
          <w:sz w:val="24"/>
          <w:szCs w:val="24"/>
        </w:rPr>
      </w:pPr>
      <w:r w:rsidRPr="00CF3C24">
        <w:rPr>
          <w:rFonts w:cstheme="minorHAnsi"/>
          <w:sz w:val="24"/>
          <w:szCs w:val="24"/>
        </w:rPr>
        <w:t>Both internal and external stakeholders impact a business’s activities in various ways. Some have direct power to influence the business and some have indirect power. Below, various stakeholder’s impact on Pret a Manger is briefly given</w:t>
      </w:r>
    </w:p>
    <w:p w14:paraId="6EE1B8B0" w14:textId="77777777" w:rsidR="00CF3C24" w:rsidRPr="00CF3C24" w:rsidRDefault="00CF3C24" w:rsidP="00CF3C24">
      <w:pPr>
        <w:pStyle w:val="NoSpacing"/>
        <w:rPr>
          <w:sz w:val="22"/>
        </w:rPr>
      </w:pPr>
      <w:r w:rsidRPr="00CF3C24">
        <w:rPr>
          <w:sz w:val="22"/>
        </w:rPr>
        <w:t>Shareholders and owners: As they make the decisions about the activities of the business and provide funding to start the business and grow, they have the most impact on the business.</w:t>
      </w:r>
    </w:p>
    <w:p w14:paraId="6477373D" w14:textId="77777777" w:rsidR="00CF3C24" w:rsidRPr="00CF3C24" w:rsidRDefault="00CF3C24" w:rsidP="00CF3C24">
      <w:pPr>
        <w:pStyle w:val="NoSpacing"/>
        <w:rPr>
          <w:sz w:val="22"/>
        </w:rPr>
      </w:pPr>
      <w:r w:rsidRPr="00CF3C24">
        <w:rPr>
          <w:sz w:val="22"/>
        </w:rPr>
        <w:t>Managers: Managers recommendations and decisions influence the activities of business. Any wrong decision may become a reason of downfall.</w:t>
      </w:r>
    </w:p>
    <w:p w14:paraId="4C8F1060" w14:textId="77777777" w:rsidR="00CF3C24" w:rsidRPr="00CF3C24" w:rsidRDefault="00CF3C24" w:rsidP="00CF3C24">
      <w:pPr>
        <w:pStyle w:val="NoSpacing"/>
        <w:rPr>
          <w:sz w:val="22"/>
        </w:rPr>
      </w:pPr>
      <w:r w:rsidRPr="00CF3C24">
        <w:rPr>
          <w:sz w:val="22"/>
        </w:rPr>
        <w:t>Employees: The standard of the employees and their services impact on the businesses heavily. Pret’s employees are eager to satisfy the customers hence it made good impressions on them and this helped their business grow. Employee performance is crucial to a company.</w:t>
      </w:r>
    </w:p>
    <w:p w14:paraId="27741E53" w14:textId="77777777" w:rsidR="00CF3C24" w:rsidRPr="00CF3C24" w:rsidRDefault="00CF3C24" w:rsidP="00CF3C24">
      <w:pPr>
        <w:pStyle w:val="NoSpacing"/>
        <w:rPr>
          <w:sz w:val="22"/>
        </w:rPr>
      </w:pPr>
      <w:r w:rsidRPr="00CF3C24">
        <w:rPr>
          <w:sz w:val="22"/>
        </w:rPr>
        <w:t>Customers: They are the entities that buy the products and services and give feedback to the business. They have a great impact on the business. Pret care for their customers by providing them healthy and fresh foods and beverages. Customers can influence others in a good way or bad way which can lead to the success or failure of the company (Hollensen, 2019). The buying power of customers plays a great role in the impact on the business (Mitchel and Greatorex, 1990).</w:t>
      </w:r>
    </w:p>
    <w:p w14:paraId="2CBC1BC3" w14:textId="77777777" w:rsidR="00CF3C24" w:rsidRPr="00CF3C24" w:rsidRDefault="00CF3C24" w:rsidP="00CF3C24">
      <w:pPr>
        <w:pStyle w:val="NoSpacing"/>
        <w:rPr>
          <w:sz w:val="22"/>
        </w:rPr>
      </w:pPr>
      <w:r w:rsidRPr="00CF3C24">
        <w:rPr>
          <w:sz w:val="22"/>
        </w:rPr>
        <w:t>Suppliers: The bargaining power of suppliers impacts a business to all extent. Any change in the quality and reliability can have a significant impact on the business (Wilson and Gilligan, 2012).</w:t>
      </w:r>
    </w:p>
    <w:p w14:paraId="4781D7DD" w14:textId="77777777" w:rsidR="00CF3C24" w:rsidRPr="000F729F" w:rsidRDefault="00CF3C24" w:rsidP="00CF3C24">
      <w:pPr>
        <w:pStyle w:val="NoSpacing"/>
        <w:rPr>
          <w:sz w:val="22"/>
        </w:rPr>
      </w:pPr>
      <w:r w:rsidRPr="000F729F">
        <w:rPr>
          <w:sz w:val="22"/>
        </w:rPr>
        <w:t xml:space="preserve">Government: New laws, tax rate change and also government spending impacts one’s business. Also, government changes and political power impacts a business. Good </w:t>
      </w:r>
      <w:r w:rsidRPr="000F729F">
        <w:rPr>
          <w:sz w:val="22"/>
        </w:rPr>
        <w:lastRenderedPageBreak/>
        <w:t>relationship with the government helps a business to flourish and grow (Harms and Johnson, 2000).</w:t>
      </w:r>
    </w:p>
    <w:p w14:paraId="38588492" w14:textId="77777777" w:rsidR="00CF3C24" w:rsidRPr="000F729F" w:rsidRDefault="00CF3C24" w:rsidP="004735B8">
      <w:pPr>
        <w:rPr>
          <w:rFonts w:cstheme="minorHAnsi"/>
        </w:rPr>
      </w:pPr>
    </w:p>
    <w:p w14:paraId="39F26FEC" w14:textId="43A4B649" w:rsidR="00552B45" w:rsidRDefault="00DF63F6" w:rsidP="004735B8">
      <w:pPr>
        <w:rPr>
          <w:rFonts w:cstheme="minorHAnsi"/>
          <w:b/>
          <w:bCs/>
          <w:i/>
          <w:iCs/>
          <w:color w:val="1F3864" w:themeColor="accent1" w:themeShade="80"/>
          <w:sz w:val="24"/>
          <w:szCs w:val="24"/>
        </w:rPr>
      </w:pPr>
      <w:r>
        <w:rPr>
          <w:rFonts w:cstheme="minorHAnsi"/>
          <w:b/>
          <w:bCs/>
          <w:i/>
          <w:iCs/>
          <w:color w:val="1F3864" w:themeColor="accent1" w:themeShade="80"/>
          <w:sz w:val="24"/>
          <w:szCs w:val="24"/>
        </w:rPr>
        <w:t>CONCLUSION</w:t>
      </w:r>
    </w:p>
    <w:p w14:paraId="38A61190" w14:textId="77777777" w:rsidR="00DF63F6" w:rsidRPr="00DF63F6" w:rsidRDefault="00DF63F6" w:rsidP="00DF63F6">
      <w:pPr>
        <w:rPr>
          <w:rFonts w:cstheme="minorHAnsi"/>
          <w:sz w:val="24"/>
          <w:szCs w:val="24"/>
        </w:rPr>
      </w:pPr>
      <w:r w:rsidRPr="00DF63F6">
        <w:rPr>
          <w:rFonts w:cstheme="minorHAnsi"/>
          <w:sz w:val="24"/>
          <w:szCs w:val="24"/>
        </w:rPr>
        <w:t xml:space="preserve">A business’s grow and success depend on the marketing of the products and services of the business (Blythe, 2010). A good relationship needs to be maintained with the stakeholders to control and maintain the business </w:t>
      </w:r>
      <w:r w:rsidRPr="00DF63F6">
        <w:rPr>
          <w:sz w:val="24"/>
          <w:szCs w:val="24"/>
        </w:rPr>
        <w:t>(Wong and Miles, 2000)</w:t>
      </w:r>
      <w:r w:rsidRPr="00DF63F6">
        <w:rPr>
          <w:rFonts w:cstheme="minorHAnsi"/>
          <w:sz w:val="24"/>
          <w:szCs w:val="24"/>
        </w:rPr>
        <w:t xml:space="preserve">. Direct and indirect influence from the stakeholders have the same importance when running a market analysis. Stakeholders are part of the company from the withing and also from outside and have the same importance as they hold power to influence the overall activities of the business </w:t>
      </w:r>
      <w:r w:rsidRPr="00DF63F6">
        <w:rPr>
          <w:sz w:val="24"/>
          <w:szCs w:val="24"/>
        </w:rPr>
        <w:t>(Harms and Johnson, 2000)</w:t>
      </w:r>
      <w:r w:rsidRPr="00DF63F6">
        <w:rPr>
          <w:rFonts w:cstheme="minorHAnsi"/>
          <w:sz w:val="24"/>
          <w:szCs w:val="24"/>
        </w:rPr>
        <w:t xml:space="preserve">. The societal marketing approach is all about the long-term relationship with the customers rather than profits </w:t>
      </w:r>
      <w:r w:rsidRPr="00DF63F6">
        <w:rPr>
          <w:sz w:val="24"/>
          <w:szCs w:val="24"/>
        </w:rPr>
        <w:t>(Hollensen, 2019)</w:t>
      </w:r>
      <w:r w:rsidRPr="00DF63F6">
        <w:rPr>
          <w:rFonts w:cstheme="minorHAnsi"/>
          <w:sz w:val="24"/>
          <w:szCs w:val="24"/>
        </w:rPr>
        <w:t xml:space="preserve">. Brand and branding are crucial for any business related with products and services. </w:t>
      </w:r>
    </w:p>
    <w:p w14:paraId="4B7E946C" w14:textId="3030F589" w:rsidR="00020C61" w:rsidRDefault="00DF63F6" w:rsidP="00EE292D">
      <w:pPr>
        <w:rPr>
          <w:rFonts w:cstheme="minorHAnsi"/>
          <w:b/>
          <w:bCs/>
          <w:i/>
          <w:iCs/>
          <w:color w:val="1F3864" w:themeColor="accent1" w:themeShade="80"/>
          <w:sz w:val="24"/>
          <w:szCs w:val="24"/>
        </w:rPr>
      </w:pPr>
      <w:r>
        <w:rPr>
          <w:rFonts w:cstheme="minorHAnsi"/>
          <w:b/>
          <w:bCs/>
          <w:i/>
          <w:iCs/>
          <w:color w:val="1F3864" w:themeColor="accent1" w:themeShade="80"/>
          <w:sz w:val="24"/>
          <w:szCs w:val="24"/>
        </w:rPr>
        <w:t>RECOMANDATION</w:t>
      </w:r>
    </w:p>
    <w:p w14:paraId="5C0EE86F" w14:textId="77777777" w:rsidR="00DF63F6" w:rsidRDefault="00DF63F6" w:rsidP="00DF63F6">
      <w:pPr>
        <w:rPr>
          <w:rFonts w:cstheme="minorHAnsi"/>
          <w:sz w:val="24"/>
          <w:szCs w:val="24"/>
        </w:rPr>
      </w:pPr>
      <w:r w:rsidRPr="00DF63F6">
        <w:rPr>
          <w:rFonts w:cstheme="minorHAnsi"/>
          <w:sz w:val="24"/>
          <w:szCs w:val="24"/>
        </w:rPr>
        <w:t>Pret has a history of facing losses due to extensive expansion rather than working on current stores and their quality. For expansion and to determine business growth opportunities Pret a Manger should follow Ansoff matrix model to understand the market and also their product and capability to add new products. They can advertise more about the quality of the products and services and also showcase their charity functions.</w:t>
      </w:r>
    </w:p>
    <w:p w14:paraId="60A4BBB3" w14:textId="2E4F69EF" w:rsidR="00DF63F6" w:rsidRDefault="00DF63F6" w:rsidP="00DF63F6">
      <w:pPr>
        <w:rPr>
          <w:rFonts w:cstheme="minorHAnsi"/>
          <w:sz w:val="24"/>
          <w:szCs w:val="24"/>
        </w:rPr>
      </w:pPr>
      <w:r w:rsidRPr="00DF63F6">
        <w:rPr>
          <w:rFonts w:cstheme="minorHAnsi"/>
          <w:sz w:val="24"/>
          <w:szCs w:val="24"/>
        </w:rPr>
        <w:t xml:space="preserve"> Pret has a very good brand value. To compete with their competitors, they can use more of media and IT. Use of media and IT results into more and more engage with their potential customers. Though market expansion is necessary to capture customer value and profitability, Pret should mainly focus on the existing market than expanding. Pret should also try to provide different products to their current customer to keep them interesting and maintaining customer relationship.</w:t>
      </w:r>
    </w:p>
    <w:p w14:paraId="09C0A571" w14:textId="77777777" w:rsidR="00546785" w:rsidRDefault="00546785" w:rsidP="00DF63F6">
      <w:pPr>
        <w:rPr>
          <w:rFonts w:cstheme="minorHAnsi"/>
          <w:b/>
          <w:bCs/>
          <w:i/>
          <w:iCs/>
          <w:color w:val="1F3864" w:themeColor="accent1" w:themeShade="80"/>
          <w:sz w:val="24"/>
          <w:szCs w:val="24"/>
        </w:rPr>
      </w:pPr>
    </w:p>
    <w:p w14:paraId="5A311AA0" w14:textId="77777777" w:rsidR="00546785" w:rsidRDefault="00546785" w:rsidP="00DF63F6">
      <w:pPr>
        <w:rPr>
          <w:rFonts w:cstheme="minorHAnsi"/>
          <w:b/>
          <w:bCs/>
          <w:i/>
          <w:iCs/>
          <w:color w:val="1F3864" w:themeColor="accent1" w:themeShade="80"/>
          <w:sz w:val="24"/>
          <w:szCs w:val="24"/>
        </w:rPr>
      </w:pPr>
    </w:p>
    <w:p w14:paraId="667E5C92" w14:textId="77777777" w:rsidR="00546785" w:rsidRDefault="00546785" w:rsidP="00DF63F6">
      <w:pPr>
        <w:rPr>
          <w:rFonts w:cstheme="minorHAnsi"/>
          <w:b/>
          <w:bCs/>
          <w:i/>
          <w:iCs/>
          <w:color w:val="1F3864" w:themeColor="accent1" w:themeShade="80"/>
          <w:sz w:val="24"/>
          <w:szCs w:val="24"/>
        </w:rPr>
      </w:pPr>
    </w:p>
    <w:p w14:paraId="0A4760D7" w14:textId="77777777" w:rsidR="00546785" w:rsidRDefault="00546785" w:rsidP="00DF63F6">
      <w:pPr>
        <w:rPr>
          <w:rFonts w:cstheme="minorHAnsi"/>
          <w:b/>
          <w:bCs/>
          <w:i/>
          <w:iCs/>
          <w:color w:val="1F3864" w:themeColor="accent1" w:themeShade="80"/>
          <w:sz w:val="24"/>
          <w:szCs w:val="24"/>
        </w:rPr>
      </w:pPr>
    </w:p>
    <w:p w14:paraId="34C3117D" w14:textId="77777777" w:rsidR="00F969C3" w:rsidRDefault="00F969C3" w:rsidP="00DF63F6">
      <w:pPr>
        <w:rPr>
          <w:rFonts w:cstheme="minorHAnsi"/>
          <w:b/>
          <w:bCs/>
          <w:i/>
          <w:iCs/>
          <w:color w:val="1F3864" w:themeColor="accent1" w:themeShade="80"/>
          <w:sz w:val="24"/>
          <w:szCs w:val="24"/>
        </w:rPr>
      </w:pPr>
    </w:p>
    <w:p w14:paraId="456E6268" w14:textId="77777777" w:rsidR="00F969C3" w:rsidRDefault="00F969C3" w:rsidP="00DF63F6">
      <w:pPr>
        <w:rPr>
          <w:rFonts w:cstheme="minorHAnsi"/>
          <w:b/>
          <w:bCs/>
          <w:i/>
          <w:iCs/>
          <w:color w:val="1F3864" w:themeColor="accent1" w:themeShade="80"/>
          <w:sz w:val="24"/>
          <w:szCs w:val="24"/>
        </w:rPr>
      </w:pPr>
    </w:p>
    <w:p w14:paraId="4A6E47A9" w14:textId="77777777" w:rsidR="00F969C3" w:rsidRDefault="00F969C3" w:rsidP="00DF63F6">
      <w:pPr>
        <w:rPr>
          <w:rFonts w:cstheme="minorHAnsi"/>
          <w:b/>
          <w:bCs/>
          <w:i/>
          <w:iCs/>
          <w:color w:val="1F3864" w:themeColor="accent1" w:themeShade="80"/>
          <w:sz w:val="24"/>
          <w:szCs w:val="24"/>
        </w:rPr>
      </w:pPr>
    </w:p>
    <w:p w14:paraId="7829D5E1" w14:textId="77777777" w:rsidR="00F969C3" w:rsidRDefault="00F969C3" w:rsidP="00DF63F6">
      <w:pPr>
        <w:rPr>
          <w:rFonts w:cstheme="minorHAnsi"/>
          <w:b/>
          <w:bCs/>
          <w:i/>
          <w:iCs/>
          <w:color w:val="1F3864" w:themeColor="accent1" w:themeShade="80"/>
          <w:sz w:val="24"/>
          <w:szCs w:val="24"/>
        </w:rPr>
      </w:pPr>
    </w:p>
    <w:p w14:paraId="0CDA906D" w14:textId="77777777" w:rsidR="00F969C3" w:rsidRDefault="00F969C3" w:rsidP="00DF63F6">
      <w:pPr>
        <w:rPr>
          <w:rFonts w:cstheme="minorHAnsi"/>
          <w:b/>
          <w:bCs/>
          <w:i/>
          <w:iCs/>
          <w:color w:val="1F3864" w:themeColor="accent1" w:themeShade="80"/>
          <w:sz w:val="24"/>
          <w:szCs w:val="24"/>
        </w:rPr>
      </w:pPr>
    </w:p>
    <w:p w14:paraId="29C5A997" w14:textId="77777777" w:rsidR="00F969C3" w:rsidRDefault="00F969C3" w:rsidP="00DF63F6">
      <w:pPr>
        <w:rPr>
          <w:rFonts w:cstheme="minorHAnsi"/>
          <w:b/>
          <w:bCs/>
          <w:i/>
          <w:iCs/>
          <w:color w:val="1F3864" w:themeColor="accent1" w:themeShade="80"/>
          <w:sz w:val="24"/>
          <w:szCs w:val="24"/>
        </w:rPr>
      </w:pPr>
    </w:p>
    <w:p w14:paraId="379FB5D0" w14:textId="37E365D0" w:rsidR="00546785" w:rsidRDefault="00546785" w:rsidP="00DF63F6">
      <w:pPr>
        <w:rPr>
          <w:rFonts w:cstheme="minorHAnsi"/>
          <w:b/>
          <w:bCs/>
          <w:i/>
          <w:iCs/>
          <w:color w:val="1F3864" w:themeColor="accent1" w:themeShade="80"/>
          <w:sz w:val="24"/>
          <w:szCs w:val="24"/>
        </w:rPr>
      </w:pPr>
      <w:r>
        <w:rPr>
          <w:rFonts w:cstheme="minorHAnsi"/>
          <w:b/>
          <w:bCs/>
          <w:i/>
          <w:iCs/>
          <w:color w:val="1F3864" w:themeColor="accent1" w:themeShade="80"/>
          <w:sz w:val="24"/>
          <w:szCs w:val="24"/>
        </w:rPr>
        <w:lastRenderedPageBreak/>
        <w:t xml:space="preserve">REFERENCES </w:t>
      </w:r>
    </w:p>
    <w:p w14:paraId="572B9F38" w14:textId="77777777" w:rsidR="00546785" w:rsidRDefault="00546785" w:rsidP="00546785">
      <w:pPr>
        <w:rPr>
          <w:rFonts w:cs="Arial"/>
          <w:color w:val="222222"/>
          <w:sz w:val="20"/>
          <w:szCs w:val="20"/>
          <w:shd w:val="clear" w:color="auto" w:fill="FFFFFF"/>
        </w:rPr>
      </w:pPr>
      <w:r>
        <w:rPr>
          <w:rFonts w:cs="Arial"/>
          <w:color w:val="222222"/>
          <w:sz w:val="20"/>
          <w:szCs w:val="20"/>
          <w:shd w:val="clear" w:color="auto" w:fill="FFFFFF"/>
        </w:rPr>
        <w:t>Baines, P., Fill, C. and Page, K., 2013. </w:t>
      </w:r>
      <w:r>
        <w:rPr>
          <w:rFonts w:cs="Arial"/>
          <w:i/>
          <w:iCs/>
          <w:color w:val="222222"/>
          <w:sz w:val="20"/>
          <w:szCs w:val="20"/>
          <w:shd w:val="clear" w:color="auto" w:fill="FFFFFF"/>
        </w:rPr>
        <w:t>Essentials of marketing</w:t>
      </w:r>
      <w:r>
        <w:rPr>
          <w:rFonts w:cs="Arial"/>
          <w:color w:val="222222"/>
          <w:sz w:val="20"/>
          <w:szCs w:val="20"/>
          <w:shd w:val="clear" w:color="auto" w:fill="FFFFFF"/>
        </w:rPr>
        <w:t>. Oxford University Press.</w:t>
      </w:r>
    </w:p>
    <w:p w14:paraId="3F87FCB0" w14:textId="77777777" w:rsidR="00546785" w:rsidRDefault="00546785" w:rsidP="00546785">
      <w:pPr>
        <w:rPr>
          <w:rFonts w:cs="Arial"/>
          <w:color w:val="222222"/>
          <w:sz w:val="20"/>
          <w:szCs w:val="20"/>
          <w:shd w:val="clear" w:color="auto" w:fill="FFFFFF"/>
        </w:rPr>
      </w:pPr>
      <w:r>
        <w:rPr>
          <w:rFonts w:cs="Arial"/>
          <w:color w:val="222222"/>
          <w:sz w:val="20"/>
          <w:szCs w:val="20"/>
          <w:shd w:val="clear" w:color="auto" w:fill="FFFFFF"/>
        </w:rPr>
        <w:t>Blythe, J., 2010. </w:t>
      </w:r>
      <w:r>
        <w:rPr>
          <w:rFonts w:cs="Arial"/>
          <w:i/>
          <w:iCs/>
          <w:color w:val="222222"/>
          <w:sz w:val="20"/>
          <w:szCs w:val="20"/>
          <w:shd w:val="clear" w:color="auto" w:fill="FFFFFF"/>
        </w:rPr>
        <w:t>Marketing essentials</w:t>
      </w:r>
      <w:r>
        <w:rPr>
          <w:rFonts w:cs="Arial"/>
          <w:color w:val="222222"/>
          <w:sz w:val="20"/>
          <w:szCs w:val="20"/>
          <w:shd w:val="clear" w:color="auto" w:fill="FFFFFF"/>
        </w:rPr>
        <w:t>. Routledge.</w:t>
      </w:r>
    </w:p>
    <w:p w14:paraId="5EF5C181" w14:textId="77777777" w:rsidR="00546785" w:rsidRPr="001058AF" w:rsidRDefault="00546785" w:rsidP="00546785">
      <w:r>
        <w:rPr>
          <w:rFonts w:cs="Arial"/>
          <w:color w:val="222222"/>
          <w:sz w:val="20"/>
          <w:szCs w:val="20"/>
          <w:shd w:val="clear" w:color="auto" w:fill="FFFFFF"/>
        </w:rPr>
        <w:t>Gilbert, D., 1999. </w:t>
      </w:r>
      <w:r>
        <w:rPr>
          <w:rFonts w:cs="Arial"/>
          <w:i/>
          <w:iCs/>
          <w:color w:val="222222"/>
          <w:sz w:val="20"/>
          <w:szCs w:val="20"/>
          <w:shd w:val="clear" w:color="auto" w:fill="FFFFFF"/>
        </w:rPr>
        <w:t>Retail marketing management</w:t>
      </w:r>
      <w:r>
        <w:rPr>
          <w:rFonts w:cs="Arial"/>
          <w:color w:val="222222"/>
          <w:sz w:val="20"/>
          <w:szCs w:val="20"/>
          <w:shd w:val="clear" w:color="auto" w:fill="FFFFFF"/>
        </w:rPr>
        <w:t>. Financial Times Management.</w:t>
      </w:r>
    </w:p>
    <w:p w14:paraId="150D5C57" w14:textId="77777777" w:rsidR="00546785" w:rsidRDefault="00546785" w:rsidP="00546785">
      <w:pPr>
        <w:rPr>
          <w:rFonts w:cs="Arial"/>
          <w:color w:val="222222"/>
          <w:sz w:val="20"/>
          <w:szCs w:val="20"/>
          <w:shd w:val="clear" w:color="auto" w:fill="FFFFFF"/>
        </w:rPr>
      </w:pPr>
      <w:r>
        <w:rPr>
          <w:rFonts w:cs="Arial"/>
          <w:color w:val="222222"/>
          <w:sz w:val="20"/>
          <w:szCs w:val="20"/>
          <w:shd w:val="clear" w:color="auto" w:fill="FFFFFF"/>
        </w:rPr>
        <w:t xml:space="preserve">Harms, B. and Johnson, K., </w:t>
      </w:r>
      <w:proofErr w:type="spellStart"/>
      <w:r>
        <w:rPr>
          <w:rFonts w:cs="Arial"/>
          <w:color w:val="222222"/>
          <w:sz w:val="20"/>
          <w:szCs w:val="20"/>
          <w:shd w:val="clear" w:color="auto" w:fill="FFFFFF"/>
        </w:rPr>
        <w:t>Tecmark</w:t>
      </w:r>
      <w:proofErr w:type="spellEnd"/>
      <w:r>
        <w:rPr>
          <w:rFonts w:cs="Arial"/>
          <w:color w:val="222222"/>
          <w:sz w:val="20"/>
          <w:szCs w:val="20"/>
          <w:shd w:val="clear" w:color="auto" w:fill="FFFFFF"/>
        </w:rPr>
        <w:t xml:space="preserve"> Services Inc, 2000. </w:t>
      </w:r>
      <w:r>
        <w:rPr>
          <w:rFonts w:cs="Arial"/>
          <w:i/>
          <w:iCs/>
          <w:color w:val="222222"/>
          <w:sz w:val="20"/>
          <w:szCs w:val="20"/>
          <w:shd w:val="clear" w:color="auto" w:fill="FFFFFF"/>
        </w:rPr>
        <w:t>Customer identification and marketing analysis systems</w:t>
      </w:r>
      <w:r>
        <w:rPr>
          <w:rFonts w:cs="Arial"/>
          <w:color w:val="222222"/>
          <w:sz w:val="20"/>
          <w:szCs w:val="20"/>
          <w:shd w:val="clear" w:color="auto" w:fill="FFFFFF"/>
        </w:rPr>
        <w:t>. U.S. Patent 6,070,147.</w:t>
      </w:r>
    </w:p>
    <w:p w14:paraId="3C9C2D5A" w14:textId="77777777" w:rsidR="00546785" w:rsidRDefault="00546785" w:rsidP="00546785">
      <w:pPr>
        <w:rPr>
          <w:rFonts w:cs="Arial"/>
          <w:color w:val="222222"/>
          <w:sz w:val="20"/>
          <w:szCs w:val="20"/>
          <w:shd w:val="clear" w:color="auto" w:fill="FFFFFF"/>
        </w:rPr>
      </w:pPr>
      <w:r>
        <w:rPr>
          <w:rFonts w:cs="Arial"/>
          <w:color w:val="222222"/>
          <w:sz w:val="20"/>
          <w:szCs w:val="20"/>
          <w:shd w:val="clear" w:color="auto" w:fill="FFFFFF"/>
        </w:rPr>
        <w:t>Hollensen, S., 2019. </w:t>
      </w:r>
      <w:r>
        <w:rPr>
          <w:rFonts w:cs="Arial"/>
          <w:i/>
          <w:iCs/>
          <w:color w:val="222222"/>
          <w:sz w:val="20"/>
          <w:szCs w:val="20"/>
          <w:shd w:val="clear" w:color="auto" w:fill="FFFFFF"/>
        </w:rPr>
        <w:t>Marketing management: A relationship approach</w:t>
      </w:r>
      <w:r>
        <w:rPr>
          <w:rFonts w:cs="Arial"/>
          <w:color w:val="222222"/>
          <w:sz w:val="20"/>
          <w:szCs w:val="20"/>
          <w:shd w:val="clear" w:color="auto" w:fill="FFFFFF"/>
        </w:rPr>
        <w:t>. Pearson Education.</w:t>
      </w:r>
    </w:p>
    <w:p w14:paraId="4E84B4EE" w14:textId="77777777" w:rsidR="00546785" w:rsidRDefault="00546785" w:rsidP="00546785">
      <w:pPr>
        <w:rPr>
          <w:rFonts w:cs="Arial"/>
          <w:color w:val="222222"/>
          <w:sz w:val="20"/>
          <w:szCs w:val="20"/>
          <w:shd w:val="clear" w:color="auto" w:fill="FFFFFF"/>
        </w:rPr>
      </w:pPr>
      <w:r>
        <w:rPr>
          <w:rFonts w:cs="Arial"/>
          <w:color w:val="222222"/>
          <w:sz w:val="20"/>
          <w:szCs w:val="20"/>
          <w:shd w:val="clear" w:color="auto" w:fill="FFFFFF"/>
        </w:rPr>
        <w:t xml:space="preserve">Homburg, C. and </w:t>
      </w:r>
      <w:proofErr w:type="spellStart"/>
      <w:r>
        <w:rPr>
          <w:rFonts w:cs="Arial"/>
          <w:color w:val="222222"/>
          <w:sz w:val="20"/>
          <w:szCs w:val="20"/>
          <w:shd w:val="clear" w:color="auto" w:fill="FFFFFF"/>
        </w:rPr>
        <w:t>Krohmer</w:t>
      </w:r>
      <w:proofErr w:type="spellEnd"/>
      <w:r>
        <w:rPr>
          <w:rFonts w:cs="Arial"/>
          <w:color w:val="222222"/>
          <w:sz w:val="20"/>
          <w:szCs w:val="20"/>
          <w:shd w:val="clear" w:color="auto" w:fill="FFFFFF"/>
        </w:rPr>
        <w:t>, H., 2003. </w:t>
      </w:r>
      <w:proofErr w:type="spellStart"/>
      <w:r>
        <w:rPr>
          <w:rFonts w:cs="Arial"/>
          <w:i/>
          <w:iCs/>
          <w:color w:val="222222"/>
          <w:sz w:val="20"/>
          <w:szCs w:val="20"/>
          <w:shd w:val="clear" w:color="auto" w:fill="FFFFFF"/>
        </w:rPr>
        <w:t>Marketingmanagement</w:t>
      </w:r>
      <w:proofErr w:type="spellEnd"/>
      <w:r>
        <w:rPr>
          <w:rFonts w:cs="Arial"/>
          <w:color w:val="222222"/>
          <w:sz w:val="20"/>
          <w:szCs w:val="20"/>
          <w:shd w:val="clear" w:color="auto" w:fill="FFFFFF"/>
        </w:rPr>
        <w:t>. Wiesbaden: Gabler.</w:t>
      </w:r>
    </w:p>
    <w:p w14:paraId="541DE321" w14:textId="77777777" w:rsidR="00546785" w:rsidRDefault="00546785" w:rsidP="00546785">
      <w:pPr>
        <w:rPr>
          <w:rFonts w:cs="Arial"/>
          <w:color w:val="222222"/>
          <w:sz w:val="20"/>
          <w:szCs w:val="20"/>
          <w:shd w:val="clear" w:color="auto" w:fill="FFFFFF"/>
        </w:rPr>
      </w:pPr>
      <w:r>
        <w:rPr>
          <w:rFonts w:cs="Arial"/>
          <w:color w:val="222222"/>
          <w:sz w:val="20"/>
          <w:szCs w:val="20"/>
          <w:shd w:val="clear" w:color="auto" w:fill="FFFFFF"/>
        </w:rPr>
        <w:t xml:space="preserve">Hutt, M.D. and </w:t>
      </w:r>
      <w:proofErr w:type="spellStart"/>
      <w:r>
        <w:rPr>
          <w:rFonts w:cs="Arial"/>
          <w:color w:val="222222"/>
          <w:sz w:val="20"/>
          <w:szCs w:val="20"/>
          <w:shd w:val="clear" w:color="auto" w:fill="FFFFFF"/>
        </w:rPr>
        <w:t>Speh</w:t>
      </w:r>
      <w:proofErr w:type="spellEnd"/>
      <w:r>
        <w:rPr>
          <w:rFonts w:cs="Arial"/>
          <w:color w:val="222222"/>
          <w:sz w:val="20"/>
          <w:szCs w:val="20"/>
          <w:shd w:val="clear" w:color="auto" w:fill="FFFFFF"/>
        </w:rPr>
        <w:t>, T.W., 2003. &amp; Edition: Business Marketing Management. </w:t>
      </w:r>
      <w:r>
        <w:rPr>
          <w:rFonts w:cs="Arial"/>
          <w:i/>
          <w:iCs/>
          <w:color w:val="222222"/>
          <w:sz w:val="20"/>
          <w:szCs w:val="20"/>
          <w:shd w:val="clear" w:color="auto" w:fill="FFFFFF"/>
        </w:rPr>
        <w:t>South-Western Publishing Company</w:t>
      </w:r>
      <w:r>
        <w:rPr>
          <w:rFonts w:cs="Arial"/>
          <w:color w:val="222222"/>
          <w:sz w:val="20"/>
          <w:szCs w:val="20"/>
          <w:shd w:val="clear" w:color="auto" w:fill="FFFFFF"/>
        </w:rPr>
        <w:t>.</w:t>
      </w:r>
    </w:p>
    <w:p w14:paraId="199F4C92" w14:textId="77777777" w:rsidR="00546785" w:rsidRDefault="00546785" w:rsidP="00546785">
      <w:pPr>
        <w:rPr>
          <w:rFonts w:cs="Arial"/>
          <w:color w:val="222222"/>
          <w:sz w:val="20"/>
          <w:szCs w:val="20"/>
          <w:shd w:val="clear" w:color="auto" w:fill="FFFFFF"/>
        </w:rPr>
      </w:pPr>
      <w:r>
        <w:rPr>
          <w:rFonts w:cs="Arial"/>
          <w:color w:val="222222"/>
          <w:sz w:val="20"/>
          <w:szCs w:val="20"/>
          <w:shd w:val="clear" w:color="auto" w:fill="FFFFFF"/>
        </w:rPr>
        <w:t>Jones, P., Comfort, D. and Hillier, D., 2004. A case study of local food and its routes to market in the UK. </w:t>
      </w:r>
      <w:r>
        <w:rPr>
          <w:rFonts w:cs="Arial"/>
          <w:i/>
          <w:iCs/>
          <w:color w:val="222222"/>
          <w:sz w:val="20"/>
          <w:szCs w:val="20"/>
          <w:shd w:val="clear" w:color="auto" w:fill="FFFFFF"/>
        </w:rPr>
        <w:t>British food journal</w:t>
      </w:r>
      <w:r>
        <w:rPr>
          <w:rFonts w:cs="Arial"/>
          <w:color w:val="222222"/>
          <w:sz w:val="20"/>
          <w:szCs w:val="20"/>
          <w:shd w:val="clear" w:color="auto" w:fill="FFFFFF"/>
        </w:rPr>
        <w:t>.</w:t>
      </w:r>
    </w:p>
    <w:p w14:paraId="0F493FE1" w14:textId="77777777" w:rsidR="00546785" w:rsidRDefault="00546785" w:rsidP="00546785">
      <w:pPr>
        <w:rPr>
          <w:rFonts w:cs="Arial"/>
          <w:color w:val="222222"/>
          <w:sz w:val="20"/>
          <w:szCs w:val="20"/>
          <w:shd w:val="clear" w:color="auto" w:fill="FFFFFF"/>
        </w:rPr>
      </w:pPr>
      <w:r>
        <w:rPr>
          <w:rFonts w:cs="Arial"/>
          <w:color w:val="222222"/>
          <w:sz w:val="20"/>
          <w:szCs w:val="20"/>
          <w:shd w:val="clear" w:color="auto" w:fill="FFFFFF"/>
        </w:rPr>
        <w:t>Keegan, W.J., 2017. </w:t>
      </w:r>
      <w:r>
        <w:rPr>
          <w:rFonts w:cs="Arial"/>
          <w:i/>
          <w:iCs/>
          <w:color w:val="222222"/>
          <w:sz w:val="20"/>
          <w:szCs w:val="20"/>
          <w:shd w:val="clear" w:color="auto" w:fill="FFFFFF"/>
        </w:rPr>
        <w:t>Global marketing management</w:t>
      </w:r>
      <w:r>
        <w:rPr>
          <w:rFonts w:cs="Arial"/>
          <w:color w:val="222222"/>
          <w:sz w:val="20"/>
          <w:szCs w:val="20"/>
          <w:shd w:val="clear" w:color="auto" w:fill="FFFFFF"/>
        </w:rPr>
        <w:t>. Pearson India.</w:t>
      </w:r>
    </w:p>
    <w:p w14:paraId="08244F1E" w14:textId="77777777" w:rsidR="00546785" w:rsidRDefault="00546785" w:rsidP="00546785">
      <w:pPr>
        <w:rPr>
          <w:rFonts w:cs="Arial"/>
          <w:color w:val="222222"/>
          <w:sz w:val="20"/>
          <w:szCs w:val="20"/>
          <w:shd w:val="clear" w:color="auto" w:fill="FFFFFF"/>
        </w:rPr>
      </w:pPr>
      <w:proofErr w:type="spellStart"/>
      <w:r>
        <w:rPr>
          <w:rFonts w:cs="Arial"/>
          <w:color w:val="222222"/>
          <w:sz w:val="20"/>
          <w:szCs w:val="20"/>
          <w:shd w:val="clear" w:color="auto" w:fill="FFFFFF"/>
        </w:rPr>
        <w:t>Kotabe</w:t>
      </w:r>
      <w:proofErr w:type="spellEnd"/>
      <w:r>
        <w:rPr>
          <w:rFonts w:cs="Arial"/>
          <w:color w:val="222222"/>
          <w:sz w:val="20"/>
          <w:szCs w:val="20"/>
          <w:shd w:val="clear" w:color="auto" w:fill="FFFFFF"/>
        </w:rPr>
        <w:t xml:space="preserve">, M.M. and </w:t>
      </w:r>
      <w:proofErr w:type="spellStart"/>
      <w:r>
        <w:rPr>
          <w:rFonts w:cs="Arial"/>
          <w:color w:val="222222"/>
          <w:sz w:val="20"/>
          <w:szCs w:val="20"/>
          <w:shd w:val="clear" w:color="auto" w:fill="FFFFFF"/>
        </w:rPr>
        <w:t>Helsen</w:t>
      </w:r>
      <w:proofErr w:type="spellEnd"/>
      <w:r>
        <w:rPr>
          <w:rFonts w:cs="Arial"/>
          <w:color w:val="222222"/>
          <w:sz w:val="20"/>
          <w:szCs w:val="20"/>
          <w:shd w:val="clear" w:color="auto" w:fill="FFFFFF"/>
        </w:rPr>
        <w:t>, K., 2020. </w:t>
      </w:r>
      <w:r>
        <w:rPr>
          <w:rFonts w:cs="Arial"/>
          <w:i/>
          <w:iCs/>
          <w:color w:val="222222"/>
          <w:sz w:val="20"/>
          <w:szCs w:val="20"/>
          <w:shd w:val="clear" w:color="auto" w:fill="FFFFFF"/>
        </w:rPr>
        <w:t>Global marketing management</w:t>
      </w:r>
      <w:r>
        <w:rPr>
          <w:rFonts w:cs="Arial"/>
          <w:color w:val="222222"/>
          <w:sz w:val="20"/>
          <w:szCs w:val="20"/>
          <w:shd w:val="clear" w:color="auto" w:fill="FFFFFF"/>
        </w:rPr>
        <w:t>. John Wiley &amp; Sons.</w:t>
      </w:r>
    </w:p>
    <w:p w14:paraId="73FBE419" w14:textId="77777777" w:rsidR="00546785" w:rsidRDefault="00546785" w:rsidP="00546785">
      <w:pPr>
        <w:rPr>
          <w:rFonts w:cs="Arial"/>
          <w:color w:val="222222"/>
          <w:sz w:val="20"/>
          <w:szCs w:val="20"/>
          <w:shd w:val="clear" w:color="auto" w:fill="FFFFFF"/>
        </w:rPr>
      </w:pPr>
      <w:r>
        <w:rPr>
          <w:rFonts w:cs="Arial"/>
          <w:color w:val="222222"/>
          <w:sz w:val="20"/>
          <w:szCs w:val="20"/>
          <w:shd w:val="clear" w:color="auto" w:fill="FFFFFF"/>
        </w:rPr>
        <w:t>Kotler, P., 2009. </w:t>
      </w:r>
      <w:r>
        <w:rPr>
          <w:rFonts w:cs="Arial"/>
          <w:i/>
          <w:iCs/>
          <w:color w:val="222222"/>
          <w:sz w:val="20"/>
          <w:szCs w:val="20"/>
          <w:shd w:val="clear" w:color="auto" w:fill="FFFFFF"/>
        </w:rPr>
        <w:t>A framework for marketing management</w:t>
      </w:r>
      <w:r>
        <w:rPr>
          <w:rFonts w:cs="Arial"/>
          <w:color w:val="222222"/>
          <w:sz w:val="20"/>
          <w:szCs w:val="20"/>
          <w:shd w:val="clear" w:color="auto" w:fill="FFFFFF"/>
        </w:rPr>
        <w:t>. Pearson Education India.</w:t>
      </w:r>
    </w:p>
    <w:p w14:paraId="216A87BF" w14:textId="77777777" w:rsidR="00546785" w:rsidRDefault="00546785" w:rsidP="00546785">
      <w:pPr>
        <w:rPr>
          <w:rFonts w:cs="Arial"/>
          <w:color w:val="222222"/>
          <w:sz w:val="20"/>
          <w:szCs w:val="20"/>
          <w:shd w:val="clear" w:color="auto" w:fill="FFFFFF"/>
        </w:rPr>
      </w:pPr>
      <w:r>
        <w:rPr>
          <w:rFonts w:cs="Arial"/>
          <w:color w:val="222222"/>
          <w:sz w:val="20"/>
          <w:szCs w:val="20"/>
          <w:shd w:val="clear" w:color="auto" w:fill="FFFFFF"/>
        </w:rPr>
        <w:t>Lamb, C.W., Hair, J.F. and McDaniel, C., 2011. </w:t>
      </w:r>
      <w:r>
        <w:rPr>
          <w:rFonts w:cs="Arial"/>
          <w:i/>
          <w:iCs/>
          <w:color w:val="222222"/>
          <w:sz w:val="20"/>
          <w:szCs w:val="20"/>
          <w:shd w:val="clear" w:color="auto" w:fill="FFFFFF"/>
        </w:rPr>
        <w:t>Essentials of marketing</w:t>
      </w:r>
      <w:r>
        <w:rPr>
          <w:rFonts w:cs="Arial"/>
          <w:color w:val="222222"/>
          <w:sz w:val="20"/>
          <w:szCs w:val="20"/>
          <w:shd w:val="clear" w:color="auto" w:fill="FFFFFF"/>
        </w:rPr>
        <w:t>. Cengage Learning.</w:t>
      </w:r>
    </w:p>
    <w:p w14:paraId="0EE67D30" w14:textId="77777777" w:rsidR="00546785" w:rsidRDefault="00546785" w:rsidP="00546785">
      <w:pPr>
        <w:rPr>
          <w:rFonts w:cs="Arial"/>
          <w:color w:val="222222"/>
          <w:sz w:val="20"/>
          <w:szCs w:val="20"/>
          <w:shd w:val="clear" w:color="auto" w:fill="FFFFFF"/>
        </w:rPr>
      </w:pPr>
      <w:proofErr w:type="spellStart"/>
      <w:r>
        <w:rPr>
          <w:rFonts w:cs="Arial"/>
          <w:color w:val="222222"/>
          <w:sz w:val="20"/>
          <w:szCs w:val="20"/>
          <w:shd w:val="clear" w:color="auto" w:fill="FFFFFF"/>
        </w:rPr>
        <w:t>Lilien</w:t>
      </w:r>
      <w:proofErr w:type="spellEnd"/>
      <w:r>
        <w:rPr>
          <w:rFonts w:cs="Arial"/>
          <w:color w:val="222222"/>
          <w:sz w:val="20"/>
          <w:szCs w:val="20"/>
          <w:shd w:val="clear" w:color="auto" w:fill="FFFFFF"/>
        </w:rPr>
        <w:t xml:space="preserve">, G.L. and </w:t>
      </w:r>
      <w:proofErr w:type="spellStart"/>
      <w:r>
        <w:rPr>
          <w:rFonts w:cs="Arial"/>
          <w:color w:val="222222"/>
          <w:sz w:val="20"/>
          <w:szCs w:val="20"/>
          <w:shd w:val="clear" w:color="auto" w:fill="FFFFFF"/>
        </w:rPr>
        <w:t>Rangaswamy</w:t>
      </w:r>
      <w:proofErr w:type="spellEnd"/>
      <w:r>
        <w:rPr>
          <w:rFonts w:cs="Arial"/>
          <w:color w:val="222222"/>
          <w:sz w:val="20"/>
          <w:szCs w:val="20"/>
          <w:shd w:val="clear" w:color="auto" w:fill="FFFFFF"/>
        </w:rPr>
        <w:t>, A., 2004. </w:t>
      </w:r>
      <w:r>
        <w:rPr>
          <w:rFonts w:cs="Arial"/>
          <w:i/>
          <w:iCs/>
          <w:color w:val="222222"/>
          <w:sz w:val="20"/>
          <w:szCs w:val="20"/>
          <w:shd w:val="clear" w:color="auto" w:fill="FFFFFF"/>
        </w:rPr>
        <w:t>Marketing engineering: computer-assisted marketing analysis and planning</w:t>
      </w:r>
      <w:r>
        <w:rPr>
          <w:rFonts w:cs="Arial"/>
          <w:color w:val="222222"/>
          <w:sz w:val="20"/>
          <w:szCs w:val="20"/>
          <w:shd w:val="clear" w:color="auto" w:fill="FFFFFF"/>
        </w:rPr>
        <w:t xml:space="preserve">. </w:t>
      </w:r>
      <w:proofErr w:type="spellStart"/>
      <w:r>
        <w:rPr>
          <w:rFonts w:cs="Arial"/>
          <w:color w:val="222222"/>
          <w:sz w:val="20"/>
          <w:szCs w:val="20"/>
          <w:shd w:val="clear" w:color="auto" w:fill="FFFFFF"/>
        </w:rPr>
        <w:t>DecisionPro</w:t>
      </w:r>
      <w:proofErr w:type="spellEnd"/>
      <w:r>
        <w:rPr>
          <w:rFonts w:cs="Arial"/>
          <w:color w:val="222222"/>
          <w:sz w:val="20"/>
          <w:szCs w:val="20"/>
          <w:shd w:val="clear" w:color="auto" w:fill="FFFFFF"/>
        </w:rPr>
        <w:t>.</w:t>
      </w:r>
    </w:p>
    <w:p w14:paraId="3B5D42E6" w14:textId="77777777" w:rsidR="00546785" w:rsidRDefault="00546785" w:rsidP="00546785">
      <w:proofErr w:type="spellStart"/>
      <w:r>
        <w:rPr>
          <w:rFonts w:cs="Arial"/>
          <w:color w:val="222222"/>
          <w:sz w:val="20"/>
          <w:szCs w:val="20"/>
          <w:shd w:val="clear" w:color="auto" w:fill="FFFFFF"/>
        </w:rPr>
        <w:t>Makatouni</w:t>
      </w:r>
      <w:proofErr w:type="spellEnd"/>
      <w:r>
        <w:rPr>
          <w:rFonts w:cs="Arial"/>
          <w:color w:val="222222"/>
          <w:sz w:val="20"/>
          <w:szCs w:val="20"/>
          <w:shd w:val="clear" w:color="auto" w:fill="FFFFFF"/>
        </w:rPr>
        <w:t xml:space="preserve">, A., 2002. What motivates consumers to buy organic food in the </w:t>
      </w:r>
      <w:proofErr w:type="gramStart"/>
      <w:r>
        <w:rPr>
          <w:rFonts w:cs="Arial"/>
          <w:color w:val="222222"/>
          <w:sz w:val="20"/>
          <w:szCs w:val="20"/>
          <w:shd w:val="clear" w:color="auto" w:fill="FFFFFF"/>
        </w:rPr>
        <w:t>UK?.</w:t>
      </w:r>
      <w:proofErr w:type="gramEnd"/>
      <w:r>
        <w:rPr>
          <w:rFonts w:cs="Arial"/>
          <w:color w:val="222222"/>
          <w:sz w:val="20"/>
          <w:szCs w:val="20"/>
          <w:shd w:val="clear" w:color="auto" w:fill="FFFFFF"/>
        </w:rPr>
        <w:t> </w:t>
      </w:r>
      <w:r>
        <w:rPr>
          <w:rFonts w:cs="Arial"/>
          <w:i/>
          <w:iCs/>
          <w:color w:val="222222"/>
          <w:sz w:val="20"/>
          <w:szCs w:val="20"/>
          <w:shd w:val="clear" w:color="auto" w:fill="FFFFFF"/>
        </w:rPr>
        <w:t>British Food Journal</w:t>
      </w:r>
      <w:r>
        <w:rPr>
          <w:rFonts w:cs="Arial"/>
          <w:color w:val="222222"/>
          <w:sz w:val="20"/>
          <w:szCs w:val="20"/>
          <w:shd w:val="clear" w:color="auto" w:fill="FFFFFF"/>
        </w:rPr>
        <w:t>.</w:t>
      </w:r>
    </w:p>
    <w:p w14:paraId="03DC4EB2" w14:textId="77777777" w:rsidR="00546785" w:rsidRDefault="00546785" w:rsidP="00546785">
      <w:pPr>
        <w:rPr>
          <w:rFonts w:cs="Arial"/>
          <w:color w:val="222222"/>
          <w:sz w:val="20"/>
          <w:szCs w:val="20"/>
          <w:shd w:val="clear" w:color="auto" w:fill="FFFFFF"/>
        </w:rPr>
      </w:pPr>
      <w:proofErr w:type="spellStart"/>
      <w:r>
        <w:rPr>
          <w:rFonts w:cs="Arial"/>
          <w:color w:val="222222"/>
          <w:sz w:val="20"/>
          <w:szCs w:val="20"/>
          <w:shd w:val="clear" w:color="auto" w:fill="FFFFFF"/>
        </w:rPr>
        <w:t>Meffert</w:t>
      </w:r>
      <w:proofErr w:type="spellEnd"/>
      <w:r>
        <w:rPr>
          <w:rFonts w:cs="Arial"/>
          <w:color w:val="222222"/>
          <w:sz w:val="20"/>
          <w:szCs w:val="20"/>
          <w:shd w:val="clear" w:color="auto" w:fill="FFFFFF"/>
        </w:rPr>
        <w:t xml:space="preserve">, H. and </w:t>
      </w:r>
      <w:proofErr w:type="spellStart"/>
      <w:r>
        <w:rPr>
          <w:rFonts w:cs="Arial"/>
          <w:color w:val="222222"/>
          <w:sz w:val="20"/>
          <w:szCs w:val="20"/>
          <w:shd w:val="clear" w:color="auto" w:fill="FFFFFF"/>
        </w:rPr>
        <w:t>Bolz</w:t>
      </w:r>
      <w:proofErr w:type="spellEnd"/>
      <w:r>
        <w:rPr>
          <w:rFonts w:cs="Arial"/>
          <w:color w:val="222222"/>
          <w:sz w:val="20"/>
          <w:szCs w:val="20"/>
          <w:shd w:val="clear" w:color="auto" w:fill="FFFFFF"/>
        </w:rPr>
        <w:t>, J., 1994. </w:t>
      </w:r>
      <w:proofErr w:type="spellStart"/>
      <w:r>
        <w:rPr>
          <w:rFonts w:cs="Arial"/>
          <w:i/>
          <w:iCs/>
          <w:color w:val="222222"/>
          <w:sz w:val="20"/>
          <w:szCs w:val="20"/>
          <w:shd w:val="clear" w:color="auto" w:fill="FFFFFF"/>
        </w:rPr>
        <w:t>Internationales</w:t>
      </w:r>
      <w:proofErr w:type="spellEnd"/>
      <w:r>
        <w:rPr>
          <w:rFonts w:cs="Arial"/>
          <w:i/>
          <w:iCs/>
          <w:color w:val="222222"/>
          <w:sz w:val="20"/>
          <w:szCs w:val="20"/>
          <w:shd w:val="clear" w:color="auto" w:fill="FFFFFF"/>
        </w:rPr>
        <w:t xml:space="preserve"> Marketing-Management</w:t>
      </w:r>
      <w:r>
        <w:rPr>
          <w:rFonts w:cs="Arial"/>
          <w:color w:val="222222"/>
          <w:sz w:val="20"/>
          <w:szCs w:val="20"/>
          <w:shd w:val="clear" w:color="auto" w:fill="FFFFFF"/>
        </w:rPr>
        <w:t xml:space="preserve">. Stuttgart, Berlin, Köln: </w:t>
      </w:r>
      <w:proofErr w:type="spellStart"/>
      <w:r>
        <w:rPr>
          <w:rFonts w:cs="Arial"/>
          <w:color w:val="222222"/>
          <w:sz w:val="20"/>
          <w:szCs w:val="20"/>
          <w:shd w:val="clear" w:color="auto" w:fill="FFFFFF"/>
        </w:rPr>
        <w:t>Kohlhammer</w:t>
      </w:r>
      <w:proofErr w:type="spellEnd"/>
      <w:r>
        <w:rPr>
          <w:rFonts w:cs="Arial"/>
          <w:color w:val="222222"/>
          <w:sz w:val="20"/>
          <w:szCs w:val="20"/>
          <w:shd w:val="clear" w:color="auto" w:fill="FFFFFF"/>
        </w:rPr>
        <w:t>.</w:t>
      </w:r>
    </w:p>
    <w:p w14:paraId="35C3ADAD" w14:textId="77777777" w:rsidR="00546785" w:rsidRDefault="00546785" w:rsidP="00546785">
      <w:pPr>
        <w:rPr>
          <w:rFonts w:cs="Arial"/>
          <w:color w:val="222222"/>
          <w:sz w:val="20"/>
          <w:szCs w:val="20"/>
          <w:shd w:val="clear" w:color="auto" w:fill="FFFFFF"/>
        </w:rPr>
      </w:pPr>
      <w:r>
        <w:rPr>
          <w:rFonts w:cs="Arial"/>
          <w:color w:val="222222"/>
          <w:sz w:val="20"/>
          <w:szCs w:val="20"/>
          <w:shd w:val="clear" w:color="auto" w:fill="FFFFFF"/>
        </w:rPr>
        <w:t>Mitchell, V.W. and Greatorex, M., 1990. Consumer perceived risk in the UK food market. </w:t>
      </w:r>
      <w:r>
        <w:rPr>
          <w:rFonts w:cs="Arial"/>
          <w:i/>
          <w:iCs/>
          <w:color w:val="222222"/>
          <w:sz w:val="20"/>
          <w:szCs w:val="20"/>
          <w:shd w:val="clear" w:color="auto" w:fill="FFFFFF"/>
        </w:rPr>
        <w:t>British Food Journal</w:t>
      </w:r>
      <w:r>
        <w:rPr>
          <w:rFonts w:cs="Arial"/>
          <w:color w:val="222222"/>
          <w:sz w:val="20"/>
          <w:szCs w:val="20"/>
          <w:shd w:val="clear" w:color="auto" w:fill="FFFFFF"/>
        </w:rPr>
        <w:t>.</w:t>
      </w:r>
    </w:p>
    <w:p w14:paraId="2EEA835D" w14:textId="77777777" w:rsidR="00546785" w:rsidRDefault="00546785" w:rsidP="00546785">
      <w:pPr>
        <w:rPr>
          <w:rFonts w:cs="Arial"/>
          <w:color w:val="222222"/>
          <w:sz w:val="20"/>
          <w:szCs w:val="20"/>
          <w:shd w:val="clear" w:color="auto" w:fill="FFFFFF"/>
        </w:rPr>
      </w:pPr>
      <w:proofErr w:type="spellStart"/>
      <w:r>
        <w:rPr>
          <w:rFonts w:cs="Arial"/>
          <w:color w:val="222222"/>
          <w:sz w:val="20"/>
          <w:szCs w:val="20"/>
          <w:shd w:val="clear" w:color="auto" w:fill="FFFFFF"/>
        </w:rPr>
        <w:t>Onkvisit</w:t>
      </w:r>
      <w:proofErr w:type="spellEnd"/>
      <w:r>
        <w:rPr>
          <w:rFonts w:cs="Arial"/>
          <w:color w:val="222222"/>
          <w:sz w:val="20"/>
          <w:szCs w:val="20"/>
          <w:shd w:val="clear" w:color="auto" w:fill="FFFFFF"/>
        </w:rPr>
        <w:t>, S. and Shaw, J.J., 2004. </w:t>
      </w:r>
      <w:r>
        <w:rPr>
          <w:rFonts w:cs="Arial"/>
          <w:i/>
          <w:iCs/>
          <w:color w:val="222222"/>
          <w:sz w:val="20"/>
          <w:szCs w:val="20"/>
          <w:shd w:val="clear" w:color="auto" w:fill="FFFFFF"/>
        </w:rPr>
        <w:t>International marketing: Analysis and strategy</w:t>
      </w:r>
      <w:r>
        <w:rPr>
          <w:rFonts w:cs="Arial"/>
          <w:color w:val="222222"/>
          <w:sz w:val="20"/>
          <w:szCs w:val="20"/>
          <w:shd w:val="clear" w:color="auto" w:fill="FFFFFF"/>
        </w:rPr>
        <w:t>. Psychology Press.</w:t>
      </w:r>
    </w:p>
    <w:p w14:paraId="75BE657E" w14:textId="77777777" w:rsidR="00546785" w:rsidRDefault="00546785" w:rsidP="00546785">
      <w:pPr>
        <w:rPr>
          <w:rFonts w:cs="Arial"/>
          <w:color w:val="222222"/>
          <w:sz w:val="20"/>
          <w:szCs w:val="20"/>
          <w:shd w:val="clear" w:color="auto" w:fill="FFFFFF"/>
        </w:rPr>
      </w:pPr>
      <w:r>
        <w:rPr>
          <w:rFonts w:cs="Arial"/>
          <w:color w:val="222222"/>
          <w:sz w:val="20"/>
          <w:szCs w:val="20"/>
          <w:shd w:val="clear" w:color="auto" w:fill="FFFFFF"/>
        </w:rPr>
        <w:t>Pike, S., 2015. </w:t>
      </w:r>
      <w:r>
        <w:rPr>
          <w:rFonts w:cs="Arial"/>
          <w:i/>
          <w:iCs/>
          <w:color w:val="222222"/>
          <w:sz w:val="20"/>
          <w:szCs w:val="20"/>
          <w:shd w:val="clear" w:color="auto" w:fill="FFFFFF"/>
        </w:rPr>
        <w:t>Destination marketing: essentials</w:t>
      </w:r>
      <w:r>
        <w:rPr>
          <w:rFonts w:cs="Arial"/>
          <w:color w:val="222222"/>
          <w:sz w:val="20"/>
          <w:szCs w:val="20"/>
          <w:shd w:val="clear" w:color="auto" w:fill="FFFFFF"/>
        </w:rPr>
        <w:t>. Routledge.</w:t>
      </w:r>
    </w:p>
    <w:p w14:paraId="24488365" w14:textId="77777777" w:rsidR="00546785" w:rsidRDefault="00546785" w:rsidP="00546785">
      <w:pPr>
        <w:rPr>
          <w:rFonts w:cs="Arial"/>
          <w:color w:val="222222"/>
          <w:sz w:val="20"/>
          <w:szCs w:val="20"/>
          <w:shd w:val="clear" w:color="auto" w:fill="FFFFFF"/>
        </w:rPr>
      </w:pPr>
      <w:r>
        <w:rPr>
          <w:rFonts w:cs="Arial"/>
          <w:color w:val="222222"/>
          <w:sz w:val="20"/>
          <w:szCs w:val="20"/>
          <w:shd w:val="clear" w:color="auto" w:fill="FFFFFF"/>
        </w:rPr>
        <w:t xml:space="preserve">Simkin, L. and </w:t>
      </w:r>
      <w:proofErr w:type="spellStart"/>
      <w:r>
        <w:rPr>
          <w:rFonts w:cs="Arial"/>
          <w:color w:val="222222"/>
          <w:sz w:val="20"/>
          <w:szCs w:val="20"/>
          <w:shd w:val="clear" w:color="auto" w:fill="FFFFFF"/>
        </w:rPr>
        <w:t>Dibb</w:t>
      </w:r>
      <w:proofErr w:type="spellEnd"/>
      <w:r>
        <w:rPr>
          <w:rFonts w:cs="Arial"/>
          <w:color w:val="222222"/>
          <w:sz w:val="20"/>
          <w:szCs w:val="20"/>
          <w:shd w:val="clear" w:color="auto" w:fill="FFFFFF"/>
        </w:rPr>
        <w:t>, S., 2013. </w:t>
      </w:r>
      <w:r>
        <w:rPr>
          <w:rFonts w:cs="Arial"/>
          <w:i/>
          <w:iCs/>
          <w:color w:val="222222"/>
          <w:sz w:val="20"/>
          <w:szCs w:val="20"/>
          <w:shd w:val="clear" w:color="auto" w:fill="FFFFFF"/>
        </w:rPr>
        <w:t>Marketing essentials</w:t>
      </w:r>
      <w:r>
        <w:rPr>
          <w:rFonts w:cs="Arial"/>
          <w:color w:val="222222"/>
          <w:sz w:val="20"/>
          <w:szCs w:val="20"/>
          <w:shd w:val="clear" w:color="auto" w:fill="FFFFFF"/>
        </w:rPr>
        <w:t>. Cengage Learning EMEA.</w:t>
      </w:r>
    </w:p>
    <w:p w14:paraId="0CE56D78" w14:textId="77777777" w:rsidR="00546785" w:rsidRDefault="00546785" w:rsidP="00546785">
      <w:pPr>
        <w:rPr>
          <w:rFonts w:cs="Arial"/>
          <w:color w:val="222222"/>
          <w:sz w:val="20"/>
          <w:szCs w:val="20"/>
          <w:shd w:val="clear" w:color="auto" w:fill="FFFFFF"/>
        </w:rPr>
      </w:pPr>
      <w:r>
        <w:rPr>
          <w:rFonts w:cs="Arial"/>
          <w:color w:val="222222"/>
          <w:sz w:val="20"/>
          <w:szCs w:val="20"/>
          <w:shd w:val="clear" w:color="auto" w:fill="FFFFFF"/>
        </w:rPr>
        <w:t>Wilson, R.M. and Gilligan, C., 2012. </w:t>
      </w:r>
      <w:r>
        <w:rPr>
          <w:rFonts w:cs="Arial"/>
          <w:i/>
          <w:iCs/>
          <w:color w:val="222222"/>
          <w:sz w:val="20"/>
          <w:szCs w:val="20"/>
          <w:shd w:val="clear" w:color="auto" w:fill="FFFFFF"/>
        </w:rPr>
        <w:t>Strategic marketing management</w:t>
      </w:r>
      <w:r>
        <w:rPr>
          <w:rFonts w:cs="Arial"/>
          <w:color w:val="222222"/>
          <w:sz w:val="20"/>
          <w:szCs w:val="20"/>
          <w:shd w:val="clear" w:color="auto" w:fill="FFFFFF"/>
        </w:rPr>
        <w:t>. Routledge.</w:t>
      </w:r>
    </w:p>
    <w:p w14:paraId="5FB1CFCC" w14:textId="3BC879FC" w:rsidR="00030CDC" w:rsidRPr="000C1CF6" w:rsidRDefault="00546785" w:rsidP="00EE292D">
      <w:pPr>
        <w:rPr>
          <w:rFonts w:cs="Arial"/>
          <w:color w:val="222222"/>
          <w:sz w:val="20"/>
          <w:szCs w:val="20"/>
          <w:shd w:val="clear" w:color="auto" w:fill="FFFFFF"/>
        </w:rPr>
      </w:pPr>
      <w:r>
        <w:rPr>
          <w:rFonts w:cs="Arial"/>
          <w:color w:val="222222"/>
          <w:sz w:val="20"/>
          <w:szCs w:val="20"/>
          <w:shd w:val="clear" w:color="auto" w:fill="FFFFFF"/>
        </w:rPr>
        <w:t>Wong, E.C. and Miles, G.H., Wong, Earl Chang, Miles and Gordon H., 2000. </w:t>
      </w:r>
      <w:r>
        <w:rPr>
          <w:rFonts w:cs="Arial"/>
          <w:i/>
          <w:iCs/>
          <w:color w:val="222222"/>
          <w:sz w:val="20"/>
          <w:szCs w:val="20"/>
          <w:shd w:val="clear" w:color="auto" w:fill="FFFFFF"/>
        </w:rPr>
        <w:t>Method and apparatus for customer loyalty and marketing analysis</w:t>
      </w:r>
      <w:r>
        <w:rPr>
          <w:rFonts w:cs="Arial"/>
          <w:color w:val="222222"/>
          <w:sz w:val="20"/>
          <w:szCs w:val="20"/>
          <w:shd w:val="clear" w:color="auto" w:fill="FFFFFF"/>
        </w:rPr>
        <w:t>. U.S. Patent 6,119,933.</w:t>
      </w:r>
    </w:p>
    <w:sectPr w:rsidR="00030CDC" w:rsidRPr="000C1CF6" w:rsidSect="00A76D8C">
      <w:footerReference w:type="default" r:id="rId22"/>
      <w:pgSz w:w="11906" w:h="16838"/>
      <w:pgMar w:top="1440" w:right="1440" w:bottom="1440" w:left="1440" w:header="708" w:footer="708" w:gutter="0"/>
      <w:pgBorders w:offsetFrom="page">
        <w:top w:val="dashSmallGap" w:sz="4" w:space="24" w:color="auto"/>
        <w:left w:val="dashSmallGap" w:sz="4" w:space="24" w:color="auto"/>
        <w:bottom w:val="dashSmallGap" w:sz="4" w:space="24" w:color="auto"/>
        <w:right w:val="dashSmallGap"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31660D" w14:textId="77777777" w:rsidR="007A2578" w:rsidRDefault="007A2578" w:rsidP="00A76D8C">
      <w:pPr>
        <w:spacing w:after="0" w:line="240" w:lineRule="auto"/>
      </w:pPr>
      <w:r>
        <w:separator/>
      </w:r>
    </w:p>
  </w:endnote>
  <w:endnote w:type="continuationSeparator" w:id="0">
    <w:p w14:paraId="78180A04" w14:textId="77777777" w:rsidR="007A2578" w:rsidRDefault="007A2578" w:rsidP="00A76D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37811611"/>
      <w:docPartObj>
        <w:docPartGallery w:val="Page Numbers (Bottom of Page)"/>
        <w:docPartUnique/>
      </w:docPartObj>
    </w:sdtPr>
    <w:sdtEndPr>
      <w:rPr>
        <w:noProof/>
      </w:rPr>
    </w:sdtEndPr>
    <w:sdtContent>
      <w:p w14:paraId="33F35A73" w14:textId="34F8A059" w:rsidR="00795B5C" w:rsidRDefault="00795B5C" w:rsidP="00795B5C">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sdtContent>
  </w:sdt>
  <w:p w14:paraId="37BAD2D0" w14:textId="77777777" w:rsidR="00795B5C" w:rsidRDefault="00795B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D75831" w14:textId="77777777" w:rsidR="007A2578" w:rsidRDefault="007A2578" w:rsidP="00A76D8C">
      <w:pPr>
        <w:spacing w:after="0" w:line="240" w:lineRule="auto"/>
      </w:pPr>
      <w:r>
        <w:separator/>
      </w:r>
    </w:p>
  </w:footnote>
  <w:footnote w:type="continuationSeparator" w:id="0">
    <w:p w14:paraId="11F076BE" w14:textId="77777777" w:rsidR="007A2578" w:rsidRDefault="007A2578" w:rsidP="00A76D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787070"/>
    <w:multiLevelType w:val="hybridMultilevel"/>
    <w:tmpl w:val="96B628FE"/>
    <w:lvl w:ilvl="0" w:tplc="04090001">
      <w:start w:val="1"/>
      <w:numFmt w:val="bullet"/>
      <w:lvlText w:val=""/>
      <w:lvlJc w:val="left"/>
      <w:pPr>
        <w:ind w:left="825" w:hanging="360"/>
      </w:pPr>
      <w:rPr>
        <w:rFonts w:ascii="Symbol" w:hAnsi="Symbol" w:hint="default"/>
      </w:rPr>
    </w:lvl>
    <w:lvl w:ilvl="1" w:tplc="04090003" w:tentative="1">
      <w:start w:val="1"/>
      <w:numFmt w:val="bullet"/>
      <w:lvlText w:val="o"/>
      <w:lvlJc w:val="left"/>
      <w:pPr>
        <w:ind w:left="1545" w:hanging="360"/>
      </w:pPr>
      <w:rPr>
        <w:rFonts w:ascii="Courier New" w:hAnsi="Courier New" w:cs="Courier New" w:hint="default"/>
      </w:rPr>
    </w:lvl>
    <w:lvl w:ilvl="2" w:tplc="04090005" w:tentative="1">
      <w:start w:val="1"/>
      <w:numFmt w:val="bullet"/>
      <w:lvlText w:val=""/>
      <w:lvlJc w:val="left"/>
      <w:pPr>
        <w:ind w:left="2265" w:hanging="360"/>
      </w:pPr>
      <w:rPr>
        <w:rFonts w:ascii="Wingdings" w:hAnsi="Wingdings" w:hint="default"/>
      </w:rPr>
    </w:lvl>
    <w:lvl w:ilvl="3" w:tplc="04090001" w:tentative="1">
      <w:start w:val="1"/>
      <w:numFmt w:val="bullet"/>
      <w:lvlText w:val=""/>
      <w:lvlJc w:val="left"/>
      <w:pPr>
        <w:ind w:left="2985" w:hanging="360"/>
      </w:pPr>
      <w:rPr>
        <w:rFonts w:ascii="Symbol" w:hAnsi="Symbol" w:hint="default"/>
      </w:rPr>
    </w:lvl>
    <w:lvl w:ilvl="4" w:tplc="04090003" w:tentative="1">
      <w:start w:val="1"/>
      <w:numFmt w:val="bullet"/>
      <w:lvlText w:val="o"/>
      <w:lvlJc w:val="left"/>
      <w:pPr>
        <w:ind w:left="3705" w:hanging="360"/>
      </w:pPr>
      <w:rPr>
        <w:rFonts w:ascii="Courier New" w:hAnsi="Courier New" w:cs="Courier New" w:hint="default"/>
      </w:rPr>
    </w:lvl>
    <w:lvl w:ilvl="5" w:tplc="04090005" w:tentative="1">
      <w:start w:val="1"/>
      <w:numFmt w:val="bullet"/>
      <w:lvlText w:val=""/>
      <w:lvlJc w:val="left"/>
      <w:pPr>
        <w:ind w:left="4425" w:hanging="360"/>
      </w:pPr>
      <w:rPr>
        <w:rFonts w:ascii="Wingdings" w:hAnsi="Wingdings" w:hint="default"/>
      </w:rPr>
    </w:lvl>
    <w:lvl w:ilvl="6" w:tplc="04090001" w:tentative="1">
      <w:start w:val="1"/>
      <w:numFmt w:val="bullet"/>
      <w:lvlText w:val=""/>
      <w:lvlJc w:val="left"/>
      <w:pPr>
        <w:ind w:left="5145" w:hanging="360"/>
      </w:pPr>
      <w:rPr>
        <w:rFonts w:ascii="Symbol" w:hAnsi="Symbol" w:hint="default"/>
      </w:rPr>
    </w:lvl>
    <w:lvl w:ilvl="7" w:tplc="04090003" w:tentative="1">
      <w:start w:val="1"/>
      <w:numFmt w:val="bullet"/>
      <w:lvlText w:val="o"/>
      <w:lvlJc w:val="left"/>
      <w:pPr>
        <w:ind w:left="5865" w:hanging="360"/>
      </w:pPr>
      <w:rPr>
        <w:rFonts w:ascii="Courier New" w:hAnsi="Courier New" w:cs="Courier New" w:hint="default"/>
      </w:rPr>
    </w:lvl>
    <w:lvl w:ilvl="8" w:tplc="04090005" w:tentative="1">
      <w:start w:val="1"/>
      <w:numFmt w:val="bullet"/>
      <w:lvlText w:val=""/>
      <w:lvlJc w:val="left"/>
      <w:pPr>
        <w:ind w:left="6585" w:hanging="360"/>
      </w:pPr>
      <w:rPr>
        <w:rFonts w:ascii="Wingdings" w:hAnsi="Wingdings" w:hint="default"/>
      </w:rPr>
    </w:lvl>
  </w:abstractNum>
  <w:abstractNum w:abstractNumId="1" w15:restartNumberingAfterBreak="0">
    <w:nsid w:val="0E4A6D87"/>
    <w:multiLevelType w:val="hybridMultilevel"/>
    <w:tmpl w:val="3F202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E57C3F"/>
    <w:multiLevelType w:val="hybridMultilevel"/>
    <w:tmpl w:val="91F03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D0696B"/>
    <w:multiLevelType w:val="hybridMultilevel"/>
    <w:tmpl w:val="E6D87EE8"/>
    <w:lvl w:ilvl="0" w:tplc="D0140E86">
      <w:start w:val="1"/>
      <w:numFmt w:val="bullet"/>
      <w:pStyle w:val="NoSpacing"/>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6FB4C91"/>
    <w:multiLevelType w:val="hybridMultilevel"/>
    <w:tmpl w:val="D974D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6327F83"/>
    <w:multiLevelType w:val="hybridMultilevel"/>
    <w:tmpl w:val="15E8B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5752CA"/>
    <w:multiLevelType w:val="hybridMultilevel"/>
    <w:tmpl w:val="CD26A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426C2F"/>
    <w:multiLevelType w:val="hybridMultilevel"/>
    <w:tmpl w:val="E570B834"/>
    <w:lvl w:ilvl="0" w:tplc="04090001">
      <w:start w:val="1"/>
      <w:numFmt w:val="bullet"/>
      <w:lvlText w:val=""/>
      <w:lvlJc w:val="left"/>
      <w:pPr>
        <w:ind w:left="1080" w:hanging="72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5"/>
  </w:num>
  <w:num w:numId="4">
    <w:abstractNumId w:val="6"/>
  </w:num>
  <w:num w:numId="5">
    <w:abstractNumId w:val="4"/>
  </w:num>
  <w:num w:numId="6">
    <w:abstractNumId w:val="0"/>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275F"/>
    <w:rsid w:val="00005B99"/>
    <w:rsid w:val="00020C61"/>
    <w:rsid w:val="00030CDC"/>
    <w:rsid w:val="00070759"/>
    <w:rsid w:val="000C1CF6"/>
    <w:rsid w:val="000E237C"/>
    <w:rsid w:val="000F729F"/>
    <w:rsid w:val="001628E1"/>
    <w:rsid w:val="00193E8A"/>
    <w:rsid w:val="00256BDA"/>
    <w:rsid w:val="002624D7"/>
    <w:rsid w:val="002A2710"/>
    <w:rsid w:val="003073DF"/>
    <w:rsid w:val="003B7816"/>
    <w:rsid w:val="0041455F"/>
    <w:rsid w:val="004202F0"/>
    <w:rsid w:val="0043387A"/>
    <w:rsid w:val="00472995"/>
    <w:rsid w:val="004735B8"/>
    <w:rsid w:val="004A350A"/>
    <w:rsid w:val="004C660C"/>
    <w:rsid w:val="00544A98"/>
    <w:rsid w:val="00546785"/>
    <w:rsid w:val="005524DD"/>
    <w:rsid w:val="00552B45"/>
    <w:rsid w:val="005701A7"/>
    <w:rsid w:val="005750E2"/>
    <w:rsid w:val="005828FD"/>
    <w:rsid w:val="005E42B8"/>
    <w:rsid w:val="005E5CF7"/>
    <w:rsid w:val="00633320"/>
    <w:rsid w:val="00647E1B"/>
    <w:rsid w:val="00745037"/>
    <w:rsid w:val="00795B5C"/>
    <w:rsid w:val="007A1562"/>
    <w:rsid w:val="007A2578"/>
    <w:rsid w:val="007E13F0"/>
    <w:rsid w:val="009875DD"/>
    <w:rsid w:val="0099737C"/>
    <w:rsid w:val="009F7895"/>
    <w:rsid w:val="00A06EE9"/>
    <w:rsid w:val="00A30E6D"/>
    <w:rsid w:val="00A6156E"/>
    <w:rsid w:val="00A65B97"/>
    <w:rsid w:val="00A76D8C"/>
    <w:rsid w:val="00AA56A8"/>
    <w:rsid w:val="00AC0C48"/>
    <w:rsid w:val="00B53DC8"/>
    <w:rsid w:val="00BC6AFE"/>
    <w:rsid w:val="00C53DCA"/>
    <w:rsid w:val="00C75CA3"/>
    <w:rsid w:val="00CC348A"/>
    <w:rsid w:val="00CE6CC0"/>
    <w:rsid w:val="00CF1A4A"/>
    <w:rsid w:val="00CF3C24"/>
    <w:rsid w:val="00D45260"/>
    <w:rsid w:val="00D66FA3"/>
    <w:rsid w:val="00D90FB5"/>
    <w:rsid w:val="00DF63F6"/>
    <w:rsid w:val="00E31EF6"/>
    <w:rsid w:val="00E42282"/>
    <w:rsid w:val="00EA4AB7"/>
    <w:rsid w:val="00EE292D"/>
    <w:rsid w:val="00EF00C3"/>
    <w:rsid w:val="00F0506E"/>
    <w:rsid w:val="00F06DE7"/>
    <w:rsid w:val="00F20A52"/>
    <w:rsid w:val="00F4771B"/>
    <w:rsid w:val="00F8537E"/>
    <w:rsid w:val="00F969C3"/>
    <w:rsid w:val="00FB275F"/>
    <w:rsid w:val="00FB30E1"/>
    <w:rsid w:val="00FB42C4"/>
    <w:rsid w:val="00FC60CF"/>
    <w:rsid w:val="00FE0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205E8"/>
  <w15:chartTrackingRefBased/>
  <w15:docId w15:val="{95D60507-2583-4FE9-B967-DD8857348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CF3C24"/>
    <w:pPr>
      <w:keepNext/>
      <w:keepLines/>
      <w:spacing w:before="40" w:after="0" w:line="360" w:lineRule="auto"/>
      <w:jc w:val="both"/>
      <w:outlineLvl w:val="1"/>
    </w:pPr>
    <w:rPr>
      <w:rFonts w:ascii="Arial" w:eastAsiaTheme="majorEastAsia" w:hAnsi="Arial" w:cstheme="majorBidi"/>
      <w:color w:val="00206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6D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6D8C"/>
  </w:style>
  <w:style w:type="paragraph" w:styleId="Footer">
    <w:name w:val="footer"/>
    <w:basedOn w:val="Normal"/>
    <w:link w:val="FooterChar"/>
    <w:uiPriority w:val="99"/>
    <w:unhideWhenUsed/>
    <w:rsid w:val="00A76D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6D8C"/>
  </w:style>
  <w:style w:type="paragraph" w:styleId="ListParagraph">
    <w:name w:val="List Paragraph"/>
    <w:basedOn w:val="Normal"/>
    <w:uiPriority w:val="34"/>
    <w:qFormat/>
    <w:rsid w:val="00CF1A4A"/>
    <w:pPr>
      <w:ind w:left="720"/>
      <w:contextualSpacing/>
    </w:pPr>
  </w:style>
  <w:style w:type="character" w:styleId="Hyperlink">
    <w:name w:val="Hyperlink"/>
    <w:basedOn w:val="DefaultParagraphFont"/>
    <w:uiPriority w:val="99"/>
    <w:semiHidden/>
    <w:unhideWhenUsed/>
    <w:rsid w:val="00030CDC"/>
    <w:rPr>
      <w:color w:val="0000FF"/>
      <w:u w:val="single"/>
    </w:rPr>
  </w:style>
  <w:style w:type="character" w:customStyle="1" w:styleId="Heading2Char">
    <w:name w:val="Heading 2 Char"/>
    <w:basedOn w:val="DefaultParagraphFont"/>
    <w:link w:val="Heading2"/>
    <w:uiPriority w:val="9"/>
    <w:rsid w:val="00CF3C24"/>
    <w:rPr>
      <w:rFonts w:ascii="Arial" w:eastAsiaTheme="majorEastAsia" w:hAnsi="Arial" w:cstheme="majorBidi"/>
      <w:color w:val="002060"/>
      <w:sz w:val="28"/>
      <w:szCs w:val="26"/>
    </w:rPr>
  </w:style>
  <w:style w:type="paragraph" w:styleId="NoSpacing">
    <w:name w:val="No Spacing"/>
    <w:uiPriority w:val="1"/>
    <w:qFormat/>
    <w:rsid w:val="00CF3C24"/>
    <w:pPr>
      <w:numPr>
        <w:numId w:val="8"/>
      </w:numPr>
      <w:spacing w:after="0" w:line="360" w:lineRule="auto"/>
      <w:jc w:val="both"/>
    </w:pP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settings" Target="settings.xml"/><Relationship Id="rId21" Type="http://schemas.openxmlformats.org/officeDocument/2006/relationships/image" Target="media/image5.jpeg"/><Relationship Id="rId7" Type="http://schemas.openxmlformats.org/officeDocument/2006/relationships/image" Target="media/image1.png"/><Relationship Id="rId12" Type="http://schemas.openxmlformats.org/officeDocument/2006/relationships/diagramColors" Target="diagrams/colors1.xml"/><Relationship Id="rId17" Type="http://schemas.openxmlformats.org/officeDocument/2006/relationships/diagramColors" Target="diagrams/colors2.xml"/><Relationship Id="rId2" Type="http://schemas.openxmlformats.org/officeDocument/2006/relationships/styles" Target="styles.xml"/><Relationship Id="rId16" Type="http://schemas.openxmlformats.org/officeDocument/2006/relationships/diagramQuickStyle" Target="diagrams/quickStyle2.xml"/><Relationship Id="rId20" Type="http://schemas.openxmlformats.org/officeDocument/2006/relationships/image" Target="media/image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QuickStyle" Target="diagrams/quickStyle1.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diagramLayout" Target="diagrams/layout2.xml"/><Relationship Id="rId23" Type="http://schemas.openxmlformats.org/officeDocument/2006/relationships/fontTable" Target="fontTable.xml"/><Relationship Id="rId10" Type="http://schemas.openxmlformats.org/officeDocument/2006/relationships/diagramLayout" Target="diagrams/layout1.xml"/><Relationship Id="rId19"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5B23B51-1886-4929-9F89-BF90AFB7DF0B}" type="doc">
      <dgm:prSet loTypeId="urn:microsoft.com/office/officeart/2005/8/layout/venn2" loCatId="relationship" qsTypeId="urn:microsoft.com/office/officeart/2005/8/quickstyle/simple1" qsCatId="simple" csTypeId="urn:microsoft.com/office/officeart/2005/8/colors/accent1_2" csCatId="accent1" phldr="1"/>
      <dgm:spPr/>
      <dgm:t>
        <a:bodyPr/>
        <a:lstStyle/>
        <a:p>
          <a:endParaRPr lang="en-GB"/>
        </a:p>
      </dgm:t>
    </dgm:pt>
    <dgm:pt modelId="{887AC0D6-1A3E-4F73-BFC1-61DE15A45665}">
      <dgm:prSet phldrT="[Text]" custT="1"/>
      <dgm:spPr>
        <a:solidFill>
          <a:srgbClr val="FFFF00"/>
        </a:solidFill>
      </dgm:spPr>
      <dgm:t>
        <a:bodyPr/>
        <a:lstStyle/>
        <a:p>
          <a:pPr algn="ctr"/>
          <a:r>
            <a:rPr lang="en-GB" sz="900" b="1">
              <a:solidFill>
                <a:sysClr val="windowText" lastClr="000000"/>
              </a:solidFill>
            </a:rPr>
            <a:t>Get rid of middleman</a:t>
          </a:r>
        </a:p>
      </dgm:t>
    </dgm:pt>
    <dgm:pt modelId="{01BC381C-2C8B-4A13-9758-F89D2ECEB75A}" type="parTrans" cxnId="{B76A9119-1389-41DF-9E9B-48FD436164CC}">
      <dgm:prSet/>
      <dgm:spPr/>
      <dgm:t>
        <a:bodyPr/>
        <a:lstStyle/>
        <a:p>
          <a:pPr algn="ctr"/>
          <a:endParaRPr lang="en-GB"/>
        </a:p>
      </dgm:t>
    </dgm:pt>
    <dgm:pt modelId="{565B653F-ACDD-402A-8B77-B94E5FF618AC}" type="sibTrans" cxnId="{B76A9119-1389-41DF-9E9B-48FD436164CC}">
      <dgm:prSet/>
      <dgm:spPr/>
      <dgm:t>
        <a:bodyPr/>
        <a:lstStyle/>
        <a:p>
          <a:pPr algn="ctr"/>
          <a:endParaRPr lang="en-GB"/>
        </a:p>
      </dgm:t>
    </dgm:pt>
    <dgm:pt modelId="{6F722164-9718-4174-92B3-C8584EEE1D51}">
      <dgm:prSet phldrT="[Text]" custT="1"/>
      <dgm:spPr>
        <a:solidFill>
          <a:schemeClr val="accent4"/>
        </a:solidFill>
      </dgm:spPr>
      <dgm:t>
        <a:bodyPr/>
        <a:lstStyle/>
        <a:p>
          <a:pPr algn="ctr"/>
          <a:r>
            <a:rPr lang="en-GB" sz="900" b="1">
              <a:solidFill>
                <a:sysClr val="windowText" lastClr="000000"/>
              </a:solidFill>
            </a:rPr>
            <a:t>Reduce advertising cost</a:t>
          </a:r>
        </a:p>
      </dgm:t>
    </dgm:pt>
    <dgm:pt modelId="{BF896648-8561-4392-B9EB-CBA8E07B05CE}" type="parTrans" cxnId="{D3105455-DCD2-4B1A-8042-1DB3C8E09CB3}">
      <dgm:prSet/>
      <dgm:spPr/>
      <dgm:t>
        <a:bodyPr/>
        <a:lstStyle/>
        <a:p>
          <a:pPr algn="ctr"/>
          <a:endParaRPr lang="en-GB"/>
        </a:p>
      </dgm:t>
    </dgm:pt>
    <dgm:pt modelId="{6CF47BC1-5D9A-44A6-B39B-AEC5B3C6924D}" type="sibTrans" cxnId="{D3105455-DCD2-4B1A-8042-1DB3C8E09CB3}">
      <dgm:prSet/>
      <dgm:spPr/>
      <dgm:t>
        <a:bodyPr/>
        <a:lstStyle/>
        <a:p>
          <a:pPr algn="ctr"/>
          <a:endParaRPr lang="en-GB"/>
        </a:p>
      </dgm:t>
    </dgm:pt>
    <dgm:pt modelId="{F2B0FC22-A37A-400A-AFA9-8453CE6A2906}">
      <dgm:prSet phldrT="[Text]" custT="1"/>
      <dgm:spPr>
        <a:solidFill>
          <a:schemeClr val="accent2">
            <a:lumMod val="60000"/>
            <a:lumOff val="40000"/>
          </a:schemeClr>
        </a:solidFill>
      </dgm:spPr>
      <dgm:t>
        <a:bodyPr/>
        <a:lstStyle/>
        <a:p>
          <a:pPr algn="ctr"/>
          <a:r>
            <a:rPr lang="en-GB" sz="900" b="1">
              <a:solidFill>
                <a:sysClr val="windowText" lastClr="000000"/>
              </a:solidFill>
            </a:rPr>
            <a:t>Creat immage</a:t>
          </a:r>
        </a:p>
      </dgm:t>
    </dgm:pt>
    <dgm:pt modelId="{A252261A-FA9D-4B79-8C32-744B7FF0FECA}" type="parTrans" cxnId="{66072767-F9C4-4996-9D06-0CC53B238167}">
      <dgm:prSet/>
      <dgm:spPr/>
      <dgm:t>
        <a:bodyPr/>
        <a:lstStyle/>
        <a:p>
          <a:pPr algn="ctr"/>
          <a:endParaRPr lang="en-GB"/>
        </a:p>
      </dgm:t>
    </dgm:pt>
    <dgm:pt modelId="{A300325B-5A6E-498A-878C-993CA7CE1EE0}" type="sibTrans" cxnId="{66072767-F9C4-4996-9D06-0CC53B238167}">
      <dgm:prSet/>
      <dgm:spPr/>
      <dgm:t>
        <a:bodyPr/>
        <a:lstStyle/>
        <a:p>
          <a:pPr algn="ctr"/>
          <a:endParaRPr lang="en-GB"/>
        </a:p>
      </dgm:t>
    </dgm:pt>
    <dgm:pt modelId="{2D4696E6-981E-4EB9-BF3F-8222D6011CBA}">
      <dgm:prSet phldrT="[Text]" custT="1"/>
      <dgm:spPr>
        <a:solidFill>
          <a:schemeClr val="accent2"/>
        </a:solidFill>
      </dgm:spPr>
      <dgm:t>
        <a:bodyPr/>
        <a:lstStyle/>
        <a:p>
          <a:pPr algn="ctr"/>
          <a:r>
            <a:rPr lang="en-GB" sz="900" b="1">
              <a:solidFill>
                <a:sysClr val="windowText" lastClr="000000"/>
              </a:solidFill>
            </a:rPr>
            <a:t>Control the market</a:t>
          </a:r>
        </a:p>
      </dgm:t>
    </dgm:pt>
    <dgm:pt modelId="{4BCCAC43-C84A-4408-A1C2-452519509184}" type="parTrans" cxnId="{D1729DD4-F48D-47F3-AA6A-9FCA1F6715F8}">
      <dgm:prSet/>
      <dgm:spPr/>
      <dgm:t>
        <a:bodyPr/>
        <a:lstStyle/>
        <a:p>
          <a:pPr algn="ctr"/>
          <a:endParaRPr lang="en-GB"/>
        </a:p>
      </dgm:t>
    </dgm:pt>
    <dgm:pt modelId="{3690C9C0-36C4-47DD-B08C-B2787B8DE3BE}" type="sibTrans" cxnId="{D1729DD4-F48D-47F3-AA6A-9FCA1F6715F8}">
      <dgm:prSet/>
      <dgm:spPr/>
      <dgm:t>
        <a:bodyPr/>
        <a:lstStyle/>
        <a:p>
          <a:pPr algn="ctr"/>
          <a:endParaRPr lang="en-GB"/>
        </a:p>
      </dgm:t>
    </dgm:pt>
    <dgm:pt modelId="{1E030735-5208-41B0-B7A5-6AC2EB1BEA06}">
      <dgm:prSet custT="1"/>
      <dgm:spPr>
        <a:solidFill>
          <a:schemeClr val="accent4">
            <a:lumMod val="60000"/>
            <a:lumOff val="40000"/>
          </a:schemeClr>
        </a:solidFill>
      </dgm:spPr>
      <dgm:t>
        <a:bodyPr/>
        <a:lstStyle/>
        <a:p>
          <a:pPr algn="ctr"/>
          <a:r>
            <a:rPr lang="en-GB" sz="900" b="1">
              <a:solidFill>
                <a:sysClr val="windowText" lastClr="000000"/>
              </a:solidFill>
            </a:rPr>
            <a:t>Facilitate market segmentation</a:t>
          </a:r>
        </a:p>
      </dgm:t>
    </dgm:pt>
    <dgm:pt modelId="{70C0E111-12D1-45B3-9E9F-53531FC6663E}" type="parTrans" cxnId="{D0ACFA82-0BB9-421C-84AC-5409D3A467CD}">
      <dgm:prSet/>
      <dgm:spPr/>
      <dgm:t>
        <a:bodyPr/>
        <a:lstStyle/>
        <a:p>
          <a:pPr algn="ctr"/>
          <a:endParaRPr lang="en-GB"/>
        </a:p>
      </dgm:t>
    </dgm:pt>
    <dgm:pt modelId="{CE7BB106-95EE-4DEF-A517-AE3992762594}" type="sibTrans" cxnId="{D0ACFA82-0BB9-421C-84AC-5409D3A467CD}">
      <dgm:prSet/>
      <dgm:spPr/>
      <dgm:t>
        <a:bodyPr/>
        <a:lstStyle/>
        <a:p>
          <a:pPr algn="ctr"/>
          <a:endParaRPr lang="en-GB"/>
        </a:p>
      </dgm:t>
    </dgm:pt>
    <dgm:pt modelId="{C59A727D-C6D1-49A4-A4BE-643DA2B9EA20}">
      <dgm:prSet/>
      <dgm:spPr>
        <a:solidFill>
          <a:schemeClr val="accent4">
            <a:lumMod val="60000"/>
            <a:lumOff val="40000"/>
          </a:schemeClr>
        </a:solidFill>
      </dgm:spPr>
      <dgm:t>
        <a:bodyPr/>
        <a:lstStyle/>
        <a:p>
          <a:pPr algn="ctr"/>
          <a:r>
            <a:rPr lang="en-GB" b="1">
              <a:solidFill>
                <a:sysClr val="windowText" lastClr="000000"/>
              </a:solidFill>
            </a:rPr>
            <a:t>Get high price</a:t>
          </a:r>
        </a:p>
      </dgm:t>
    </dgm:pt>
    <dgm:pt modelId="{278C61F0-7965-4856-AB0C-C2E6242B8607}" type="parTrans" cxnId="{F286E5EF-61A4-4A03-B545-EBDB3FCA9BDF}">
      <dgm:prSet/>
      <dgm:spPr/>
      <dgm:t>
        <a:bodyPr/>
        <a:lstStyle/>
        <a:p>
          <a:pPr algn="ctr"/>
          <a:endParaRPr lang="en-GB"/>
        </a:p>
      </dgm:t>
    </dgm:pt>
    <dgm:pt modelId="{95324901-37C7-480D-826E-D7A2862212FF}" type="sibTrans" cxnId="{F286E5EF-61A4-4A03-B545-EBDB3FCA9BDF}">
      <dgm:prSet/>
      <dgm:spPr/>
      <dgm:t>
        <a:bodyPr/>
        <a:lstStyle/>
        <a:p>
          <a:pPr algn="ctr"/>
          <a:endParaRPr lang="en-GB"/>
        </a:p>
      </dgm:t>
    </dgm:pt>
    <dgm:pt modelId="{EC972170-885E-4E85-8BA8-CD4E25FFB2C6}" type="pres">
      <dgm:prSet presAssocID="{D5B23B51-1886-4929-9F89-BF90AFB7DF0B}" presName="Name0" presStyleCnt="0">
        <dgm:presLayoutVars>
          <dgm:chMax val="7"/>
          <dgm:resizeHandles val="exact"/>
        </dgm:presLayoutVars>
      </dgm:prSet>
      <dgm:spPr/>
    </dgm:pt>
    <dgm:pt modelId="{D4462160-90CB-4BD7-B1A0-6206A7A63A38}" type="pres">
      <dgm:prSet presAssocID="{D5B23B51-1886-4929-9F89-BF90AFB7DF0B}" presName="comp1" presStyleCnt="0"/>
      <dgm:spPr/>
    </dgm:pt>
    <dgm:pt modelId="{4CDFCEB2-CE4C-4DF5-9CD2-F38D1FDF07D5}" type="pres">
      <dgm:prSet presAssocID="{D5B23B51-1886-4929-9F89-BF90AFB7DF0B}" presName="circle1" presStyleLbl="node1" presStyleIdx="0" presStyleCnt="6" custLinFactNeighborX="-50336" custLinFactNeighborY="6040"/>
      <dgm:spPr/>
    </dgm:pt>
    <dgm:pt modelId="{1224847B-3983-414B-BAC7-A108AF586118}" type="pres">
      <dgm:prSet presAssocID="{D5B23B51-1886-4929-9F89-BF90AFB7DF0B}" presName="c1text" presStyleLbl="node1" presStyleIdx="0" presStyleCnt="6">
        <dgm:presLayoutVars>
          <dgm:bulletEnabled val="1"/>
        </dgm:presLayoutVars>
      </dgm:prSet>
      <dgm:spPr/>
    </dgm:pt>
    <dgm:pt modelId="{DDDCB821-1411-4294-9397-BDE03D570BBF}" type="pres">
      <dgm:prSet presAssocID="{D5B23B51-1886-4929-9F89-BF90AFB7DF0B}" presName="comp2" presStyleCnt="0"/>
      <dgm:spPr/>
    </dgm:pt>
    <dgm:pt modelId="{D2F3AD28-C3EE-49C0-8BCB-7856A584CE57}" type="pres">
      <dgm:prSet presAssocID="{D5B23B51-1886-4929-9F89-BF90AFB7DF0B}" presName="circle2" presStyleLbl="node1" presStyleIdx="1" presStyleCnt="6" custLinFactNeighborX="-36258" custLinFactNeighborY="-2369"/>
      <dgm:spPr/>
    </dgm:pt>
    <dgm:pt modelId="{8BF4D206-836B-4D3B-B3A3-D75A1D69EC54}" type="pres">
      <dgm:prSet presAssocID="{D5B23B51-1886-4929-9F89-BF90AFB7DF0B}" presName="c2text" presStyleLbl="node1" presStyleIdx="1" presStyleCnt="6">
        <dgm:presLayoutVars>
          <dgm:bulletEnabled val="1"/>
        </dgm:presLayoutVars>
      </dgm:prSet>
      <dgm:spPr/>
    </dgm:pt>
    <dgm:pt modelId="{149AE9AC-B831-4FE7-BCB9-ECDD86190346}" type="pres">
      <dgm:prSet presAssocID="{D5B23B51-1886-4929-9F89-BF90AFB7DF0B}" presName="comp3" presStyleCnt="0"/>
      <dgm:spPr/>
    </dgm:pt>
    <dgm:pt modelId="{9FCBC6CD-4001-44A5-8B7F-E3097E77A2D7}" type="pres">
      <dgm:prSet presAssocID="{D5B23B51-1886-4929-9F89-BF90AFB7DF0B}" presName="circle3" presStyleLbl="node1" presStyleIdx="2" presStyleCnt="6" custLinFactNeighborX="-45541" custLinFactNeighborY="-2397"/>
      <dgm:spPr/>
    </dgm:pt>
    <dgm:pt modelId="{1E0C7EBF-56C1-422E-BF10-31749555183E}" type="pres">
      <dgm:prSet presAssocID="{D5B23B51-1886-4929-9F89-BF90AFB7DF0B}" presName="c3text" presStyleLbl="node1" presStyleIdx="2" presStyleCnt="6">
        <dgm:presLayoutVars>
          <dgm:bulletEnabled val="1"/>
        </dgm:presLayoutVars>
      </dgm:prSet>
      <dgm:spPr/>
    </dgm:pt>
    <dgm:pt modelId="{F7A940B5-4122-4C19-9EBE-BAB4B260AB97}" type="pres">
      <dgm:prSet presAssocID="{D5B23B51-1886-4929-9F89-BF90AFB7DF0B}" presName="comp4" presStyleCnt="0"/>
      <dgm:spPr/>
    </dgm:pt>
    <dgm:pt modelId="{DE32E421-EEF5-49AA-810A-E2C8A010D775}" type="pres">
      <dgm:prSet presAssocID="{D5B23B51-1886-4929-9F89-BF90AFB7DF0B}" presName="circle4" presStyleLbl="node1" presStyleIdx="3" presStyleCnt="6" custLinFactNeighborX="-55522" custLinFactNeighborY="-3050"/>
      <dgm:spPr/>
    </dgm:pt>
    <dgm:pt modelId="{DE9225AD-1F4B-4E83-9119-B785839B1EF8}" type="pres">
      <dgm:prSet presAssocID="{D5B23B51-1886-4929-9F89-BF90AFB7DF0B}" presName="c4text" presStyleLbl="node1" presStyleIdx="3" presStyleCnt="6">
        <dgm:presLayoutVars>
          <dgm:bulletEnabled val="1"/>
        </dgm:presLayoutVars>
      </dgm:prSet>
      <dgm:spPr/>
    </dgm:pt>
    <dgm:pt modelId="{F6A5D95E-92C0-43E2-B221-4ADC1F8C5708}" type="pres">
      <dgm:prSet presAssocID="{D5B23B51-1886-4929-9F89-BF90AFB7DF0B}" presName="comp5" presStyleCnt="0"/>
      <dgm:spPr/>
    </dgm:pt>
    <dgm:pt modelId="{1E9C0704-7558-49A1-8F96-7AD74A3EAB79}" type="pres">
      <dgm:prSet presAssocID="{D5B23B51-1886-4929-9F89-BF90AFB7DF0B}" presName="circle5" presStyleLbl="node1" presStyleIdx="4" presStyleCnt="6" custScaleY="84564" custLinFactNeighborX="-78020" custLinFactNeighborY="-5034"/>
      <dgm:spPr/>
    </dgm:pt>
    <dgm:pt modelId="{28E58A8C-B3CC-4DE2-8639-974322ADB14E}" type="pres">
      <dgm:prSet presAssocID="{D5B23B51-1886-4929-9F89-BF90AFB7DF0B}" presName="c5text" presStyleLbl="node1" presStyleIdx="4" presStyleCnt="6">
        <dgm:presLayoutVars>
          <dgm:bulletEnabled val="1"/>
        </dgm:presLayoutVars>
      </dgm:prSet>
      <dgm:spPr/>
    </dgm:pt>
    <dgm:pt modelId="{F5ACDE52-0F11-4653-9154-A69F431DE1D0}" type="pres">
      <dgm:prSet presAssocID="{D5B23B51-1886-4929-9F89-BF90AFB7DF0B}" presName="comp6" presStyleCnt="0"/>
      <dgm:spPr/>
    </dgm:pt>
    <dgm:pt modelId="{AA0E1980-567C-4FC0-8973-8DAB2E9CDEED}" type="pres">
      <dgm:prSet presAssocID="{D5B23B51-1886-4929-9F89-BF90AFB7DF0B}" presName="circle6" presStyleLbl="node1" presStyleIdx="5" presStyleCnt="6" custLinFactX="-26477" custLinFactNeighborX="-100000" custLinFactNeighborY="-5369"/>
      <dgm:spPr/>
    </dgm:pt>
    <dgm:pt modelId="{62D644CC-C760-46F5-8478-DEF69B3E1D9D}" type="pres">
      <dgm:prSet presAssocID="{D5B23B51-1886-4929-9F89-BF90AFB7DF0B}" presName="c6text" presStyleLbl="node1" presStyleIdx="5" presStyleCnt="6">
        <dgm:presLayoutVars>
          <dgm:bulletEnabled val="1"/>
        </dgm:presLayoutVars>
      </dgm:prSet>
      <dgm:spPr/>
    </dgm:pt>
  </dgm:ptLst>
  <dgm:cxnLst>
    <dgm:cxn modelId="{B76A9119-1389-41DF-9E9B-48FD436164CC}" srcId="{D5B23B51-1886-4929-9F89-BF90AFB7DF0B}" destId="{887AC0D6-1A3E-4F73-BFC1-61DE15A45665}" srcOrd="1" destOrd="0" parTransId="{01BC381C-2C8B-4A13-9758-F89D2ECEB75A}" sibTransId="{565B653F-ACDD-402A-8B77-B94E5FF618AC}"/>
    <dgm:cxn modelId="{7248DF22-3D59-411B-8649-2FEDB1EBEAB0}" type="presOf" srcId="{2D4696E6-981E-4EB9-BF3F-8222D6011CBA}" destId="{62D644CC-C760-46F5-8478-DEF69B3E1D9D}" srcOrd="1" destOrd="0" presId="urn:microsoft.com/office/officeart/2005/8/layout/venn2"/>
    <dgm:cxn modelId="{7C0E8E29-BE66-4EBA-B467-215566533AEB}" type="presOf" srcId="{2D4696E6-981E-4EB9-BF3F-8222D6011CBA}" destId="{AA0E1980-567C-4FC0-8973-8DAB2E9CDEED}" srcOrd="0" destOrd="0" presId="urn:microsoft.com/office/officeart/2005/8/layout/venn2"/>
    <dgm:cxn modelId="{FFC09A31-B3ED-44E7-9348-4C598351BE0F}" type="presOf" srcId="{887AC0D6-1A3E-4F73-BFC1-61DE15A45665}" destId="{8BF4D206-836B-4D3B-B3A3-D75A1D69EC54}" srcOrd="1" destOrd="0" presId="urn:microsoft.com/office/officeart/2005/8/layout/venn2"/>
    <dgm:cxn modelId="{477DBC33-DEDB-4429-A0B5-2B7154408CAD}" type="presOf" srcId="{C59A727D-C6D1-49A4-A4BE-643DA2B9EA20}" destId="{4CDFCEB2-CE4C-4DF5-9CD2-F38D1FDF07D5}" srcOrd="0" destOrd="0" presId="urn:microsoft.com/office/officeart/2005/8/layout/venn2"/>
    <dgm:cxn modelId="{A4B4423E-B5FC-4835-98C4-63D94644CC8E}" type="presOf" srcId="{F2B0FC22-A37A-400A-AFA9-8453CE6A2906}" destId="{1E9C0704-7558-49A1-8F96-7AD74A3EAB79}" srcOrd="0" destOrd="0" presId="urn:microsoft.com/office/officeart/2005/8/layout/venn2"/>
    <dgm:cxn modelId="{F31DFC60-E45C-4707-8D17-2A5C7893267F}" type="presOf" srcId="{1E030735-5208-41B0-B7A5-6AC2EB1BEA06}" destId="{9FCBC6CD-4001-44A5-8B7F-E3097E77A2D7}" srcOrd="0" destOrd="0" presId="urn:microsoft.com/office/officeart/2005/8/layout/venn2"/>
    <dgm:cxn modelId="{66072767-F9C4-4996-9D06-0CC53B238167}" srcId="{D5B23B51-1886-4929-9F89-BF90AFB7DF0B}" destId="{F2B0FC22-A37A-400A-AFA9-8453CE6A2906}" srcOrd="4" destOrd="0" parTransId="{A252261A-FA9D-4B79-8C32-744B7FF0FECA}" sibTransId="{A300325B-5A6E-498A-878C-993CA7CE1EE0}"/>
    <dgm:cxn modelId="{D3105455-DCD2-4B1A-8042-1DB3C8E09CB3}" srcId="{D5B23B51-1886-4929-9F89-BF90AFB7DF0B}" destId="{6F722164-9718-4174-92B3-C8584EEE1D51}" srcOrd="3" destOrd="0" parTransId="{BF896648-8561-4392-B9EB-CBA8E07B05CE}" sibTransId="{6CF47BC1-5D9A-44A6-B39B-AEC5B3C6924D}"/>
    <dgm:cxn modelId="{EFF4277A-AD6B-454D-B39D-AE75E4E79177}" type="presOf" srcId="{6F722164-9718-4174-92B3-C8584EEE1D51}" destId="{DE32E421-EEF5-49AA-810A-E2C8A010D775}" srcOrd="0" destOrd="0" presId="urn:microsoft.com/office/officeart/2005/8/layout/venn2"/>
    <dgm:cxn modelId="{D0ACFA82-0BB9-421C-84AC-5409D3A467CD}" srcId="{D5B23B51-1886-4929-9F89-BF90AFB7DF0B}" destId="{1E030735-5208-41B0-B7A5-6AC2EB1BEA06}" srcOrd="2" destOrd="0" parTransId="{70C0E111-12D1-45B3-9E9F-53531FC6663E}" sibTransId="{CE7BB106-95EE-4DEF-A517-AE3992762594}"/>
    <dgm:cxn modelId="{D1729DD4-F48D-47F3-AA6A-9FCA1F6715F8}" srcId="{D5B23B51-1886-4929-9F89-BF90AFB7DF0B}" destId="{2D4696E6-981E-4EB9-BF3F-8222D6011CBA}" srcOrd="5" destOrd="0" parTransId="{4BCCAC43-C84A-4408-A1C2-452519509184}" sibTransId="{3690C9C0-36C4-47DD-B08C-B2787B8DE3BE}"/>
    <dgm:cxn modelId="{266314DB-A862-4CE9-B90D-2676C09693E1}" type="presOf" srcId="{D5B23B51-1886-4929-9F89-BF90AFB7DF0B}" destId="{EC972170-885E-4E85-8BA8-CD4E25FFB2C6}" srcOrd="0" destOrd="0" presId="urn:microsoft.com/office/officeart/2005/8/layout/venn2"/>
    <dgm:cxn modelId="{EB1315E1-C7C0-4DD1-8509-76FDAE1E07FE}" type="presOf" srcId="{C59A727D-C6D1-49A4-A4BE-643DA2B9EA20}" destId="{1224847B-3983-414B-BAC7-A108AF586118}" srcOrd="1" destOrd="0" presId="urn:microsoft.com/office/officeart/2005/8/layout/venn2"/>
    <dgm:cxn modelId="{F31472E4-E3F1-4F9F-BEA1-067A3C12F108}" type="presOf" srcId="{F2B0FC22-A37A-400A-AFA9-8453CE6A2906}" destId="{28E58A8C-B3CC-4DE2-8639-974322ADB14E}" srcOrd="1" destOrd="0" presId="urn:microsoft.com/office/officeart/2005/8/layout/venn2"/>
    <dgm:cxn modelId="{F3B17AE4-F514-4C82-8977-F4D2E04D8D74}" type="presOf" srcId="{887AC0D6-1A3E-4F73-BFC1-61DE15A45665}" destId="{D2F3AD28-C3EE-49C0-8BCB-7856A584CE57}" srcOrd="0" destOrd="0" presId="urn:microsoft.com/office/officeart/2005/8/layout/venn2"/>
    <dgm:cxn modelId="{1DEEC2EA-A2D1-4054-86BE-1E65A336B522}" type="presOf" srcId="{1E030735-5208-41B0-B7A5-6AC2EB1BEA06}" destId="{1E0C7EBF-56C1-422E-BF10-31749555183E}" srcOrd="1" destOrd="0" presId="urn:microsoft.com/office/officeart/2005/8/layout/venn2"/>
    <dgm:cxn modelId="{F286E5EF-61A4-4A03-B545-EBDB3FCA9BDF}" srcId="{D5B23B51-1886-4929-9F89-BF90AFB7DF0B}" destId="{C59A727D-C6D1-49A4-A4BE-643DA2B9EA20}" srcOrd="0" destOrd="0" parTransId="{278C61F0-7965-4856-AB0C-C2E6242B8607}" sibTransId="{95324901-37C7-480D-826E-D7A2862212FF}"/>
    <dgm:cxn modelId="{F6C7B6F4-8120-443A-844F-5A4CF6D95F40}" type="presOf" srcId="{6F722164-9718-4174-92B3-C8584EEE1D51}" destId="{DE9225AD-1F4B-4E83-9119-B785839B1EF8}" srcOrd="1" destOrd="0" presId="urn:microsoft.com/office/officeart/2005/8/layout/venn2"/>
    <dgm:cxn modelId="{4949C60F-F258-45E2-B7D0-5E56093092C6}" type="presParOf" srcId="{EC972170-885E-4E85-8BA8-CD4E25FFB2C6}" destId="{D4462160-90CB-4BD7-B1A0-6206A7A63A38}" srcOrd="0" destOrd="0" presId="urn:microsoft.com/office/officeart/2005/8/layout/venn2"/>
    <dgm:cxn modelId="{75F15E07-286E-410F-9715-BA3C739DEEB7}" type="presParOf" srcId="{D4462160-90CB-4BD7-B1A0-6206A7A63A38}" destId="{4CDFCEB2-CE4C-4DF5-9CD2-F38D1FDF07D5}" srcOrd="0" destOrd="0" presId="urn:microsoft.com/office/officeart/2005/8/layout/venn2"/>
    <dgm:cxn modelId="{C303124F-DA3B-4243-83C2-A04D1EE77585}" type="presParOf" srcId="{D4462160-90CB-4BD7-B1A0-6206A7A63A38}" destId="{1224847B-3983-414B-BAC7-A108AF586118}" srcOrd="1" destOrd="0" presId="urn:microsoft.com/office/officeart/2005/8/layout/venn2"/>
    <dgm:cxn modelId="{E763E9C5-5475-4548-83BB-76AEE428F197}" type="presParOf" srcId="{EC972170-885E-4E85-8BA8-CD4E25FFB2C6}" destId="{DDDCB821-1411-4294-9397-BDE03D570BBF}" srcOrd="1" destOrd="0" presId="urn:microsoft.com/office/officeart/2005/8/layout/venn2"/>
    <dgm:cxn modelId="{95F5BCA5-46D3-4515-A90E-54E71EB79301}" type="presParOf" srcId="{DDDCB821-1411-4294-9397-BDE03D570BBF}" destId="{D2F3AD28-C3EE-49C0-8BCB-7856A584CE57}" srcOrd="0" destOrd="0" presId="urn:microsoft.com/office/officeart/2005/8/layout/venn2"/>
    <dgm:cxn modelId="{A00AB1D2-EC49-4EF0-9263-E0BEE5E65F5A}" type="presParOf" srcId="{DDDCB821-1411-4294-9397-BDE03D570BBF}" destId="{8BF4D206-836B-4D3B-B3A3-D75A1D69EC54}" srcOrd="1" destOrd="0" presId="urn:microsoft.com/office/officeart/2005/8/layout/venn2"/>
    <dgm:cxn modelId="{D975DB58-4C7C-4D75-8323-D1E6B7EB656E}" type="presParOf" srcId="{EC972170-885E-4E85-8BA8-CD4E25FFB2C6}" destId="{149AE9AC-B831-4FE7-BCB9-ECDD86190346}" srcOrd="2" destOrd="0" presId="urn:microsoft.com/office/officeart/2005/8/layout/venn2"/>
    <dgm:cxn modelId="{F64CAF13-96B1-4381-B845-3745FFC6E85C}" type="presParOf" srcId="{149AE9AC-B831-4FE7-BCB9-ECDD86190346}" destId="{9FCBC6CD-4001-44A5-8B7F-E3097E77A2D7}" srcOrd="0" destOrd="0" presId="urn:microsoft.com/office/officeart/2005/8/layout/venn2"/>
    <dgm:cxn modelId="{796E6A17-8F4C-4D18-A7BC-14359805C190}" type="presParOf" srcId="{149AE9AC-B831-4FE7-BCB9-ECDD86190346}" destId="{1E0C7EBF-56C1-422E-BF10-31749555183E}" srcOrd="1" destOrd="0" presId="urn:microsoft.com/office/officeart/2005/8/layout/venn2"/>
    <dgm:cxn modelId="{D8301E15-1F68-4E9A-AC0A-9435FBC7A51F}" type="presParOf" srcId="{EC972170-885E-4E85-8BA8-CD4E25FFB2C6}" destId="{F7A940B5-4122-4C19-9EBE-BAB4B260AB97}" srcOrd="3" destOrd="0" presId="urn:microsoft.com/office/officeart/2005/8/layout/venn2"/>
    <dgm:cxn modelId="{B4DA8EC2-3BEF-412B-ADAF-F082FD7550B7}" type="presParOf" srcId="{F7A940B5-4122-4C19-9EBE-BAB4B260AB97}" destId="{DE32E421-EEF5-49AA-810A-E2C8A010D775}" srcOrd="0" destOrd="0" presId="urn:microsoft.com/office/officeart/2005/8/layout/venn2"/>
    <dgm:cxn modelId="{B8219471-67BF-4767-B29C-20F0EC2D44F2}" type="presParOf" srcId="{F7A940B5-4122-4C19-9EBE-BAB4B260AB97}" destId="{DE9225AD-1F4B-4E83-9119-B785839B1EF8}" srcOrd="1" destOrd="0" presId="urn:microsoft.com/office/officeart/2005/8/layout/venn2"/>
    <dgm:cxn modelId="{72DB23C4-6731-4B6A-9A60-9DF8AFC0DC16}" type="presParOf" srcId="{EC972170-885E-4E85-8BA8-CD4E25FFB2C6}" destId="{F6A5D95E-92C0-43E2-B221-4ADC1F8C5708}" srcOrd="4" destOrd="0" presId="urn:microsoft.com/office/officeart/2005/8/layout/venn2"/>
    <dgm:cxn modelId="{7B3B5FEC-A1F0-44B0-8BB8-FEE6EA520812}" type="presParOf" srcId="{F6A5D95E-92C0-43E2-B221-4ADC1F8C5708}" destId="{1E9C0704-7558-49A1-8F96-7AD74A3EAB79}" srcOrd="0" destOrd="0" presId="urn:microsoft.com/office/officeart/2005/8/layout/venn2"/>
    <dgm:cxn modelId="{9D8AD836-B559-407D-B81C-6E76656F28B4}" type="presParOf" srcId="{F6A5D95E-92C0-43E2-B221-4ADC1F8C5708}" destId="{28E58A8C-B3CC-4DE2-8639-974322ADB14E}" srcOrd="1" destOrd="0" presId="urn:microsoft.com/office/officeart/2005/8/layout/venn2"/>
    <dgm:cxn modelId="{91A68B6A-B1C7-4BB4-A3FF-356090C348BB}" type="presParOf" srcId="{EC972170-885E-4E85-8BA8-CD4E25FFB2C6}" destId="{F5ACDE52-0F11-4653-9154-A69F431DE1D0}" srcOrd="5" destOrd="0" presId="urn:microsoft.com/office/officeart/2005/8/layout/venn2"/>
    <dgm:cxn modelId="{C9B9646F-D430-442C-B5A6-12C93899FEAE}" type="presParOf" srcId="{F5ACDE52-0F11-4653-9154-A69F431DE1D0}" destId="{AA0E1980-567C-4FC0-8973-8DAB2E9CDEED}" srcOrd="0" destOrd="0" presId="urn:microsoft.com/office/officeart/2005/8/layout/venn2"/>
    <dgm:cxn modelId="{1277A5CB-9E35-494E-BD11-39687DC351FB}" type="presParOf" srcId="{F5ACDE52-0F11-4653-9154-A69F431DE1D0}" destId="{62D644CC-C760-46F5-8478-DEF69B3E1D9D}" srcOrd="1" destOrd="0" presId="urn:microsoft.com/office/officeart/2005/8/layout/venn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CBFB06C-BBAE-4539-9A9C-D45D1B1CABBD}" type="doc">
      <dgm:prSet loTypeId="urn:microsoft.com/office/officeart/2005/8/layout/cycle8" loCatId="cycle" qsTypeId="urn:microsoft.com/office/officeart/2005/8/quickstyle/simple1" qsCatId="simple" csTypeId="urn:microsoft.com/office/officeart/2005/8/colors/accent1_2" csCatId="accent1" phldr="1"/>
      <dgm:spPr/>
    </dgm:pt>
    <dgm:pt modelId="{C457DEC9-9873-4815-9F00-6CF15F65877D}">
      <dgm:prSet phldrT="[Text]"/>
      <dgm:spPr>
        <a:solidFill>
          <a:schemeClr val="accent2">
            <a:lumMod val="60000"/>
            <a:lumOff val="40000"/>
          </a:schemeClr>
        </a:solidFill>
        <a:ln>
          <a:solidFill>
            <a:srgbClr val="FFC000"/>
          </a:solidFill>
        </a:ln>
      </dgm:spPr>
      <dgm:t>
        <a:bodyPr/>
        <a:lstStyle/>
        <a:p>
          <a:r>
            <a:rPr lang="en-GB" b="1">
              <a:solidFill>
                <a:sysClr val="windowText" lastClr="000000"/>
              </a:solidFill>
            </a:rPr>
            <a:t>IMPROVE THE STANDARD OF LIVING </a:t>
          </a:r>
        </a:p>
      </dgm:t>
    </dgm:pt>
    <dgm:pt modelId="{EFE252D6-E2A3-4F09-84B8-941F26BA8A52}" type="parTrans" cxnId="{0BC06B45-910D-48E1-ACD4-F33E4CB606FA}">
      <dgm:prSet/>
      <dgm:spPr/>
      <dgm:t>
        <a:bodyPr/>
        <a:lstStyle/>
        <a:p>
          <a:endParaRPr lang="en-GB"/>
        </a:p>
      </dgm:t>
    </dgm:pt>
    <dgm:pt modelId="{9B92068E-6E4B-4D2C-B0DB-58707E986053}" type="sibTrans" cxnId="{0BC06B45-910D-48E1-ACD4-F33E4CB606FA}">
      <dgm:prSet/>
      <dgm:spPr/>
      <dgm:t>
        <a:bodyPr/>
        <a:lstStyle/>
        <a:p>
          <a:endParaRPr lang="en-GB"/>
        </a:p>
      </dgm:t>
    </dgm:pt>
    <dgm:pt modelId="{80D09FB9-738C-4EC5-B0E2-9AEFB94DBF20}">
      <dgm:prSet phldrT="[Text]"/>
      <dgm:spPr>
        <a:solidFill>
          <a:srgbClr val="FFC000"/>
        </a:solidFill>
      </dgm:spPr>
      <dgm:t>
        <a:bodyPr/>
        <a:lstStyle/>
        <a:p>
          <a:r>
            <a:rPr lang="en-GB" b="1">
              <a:solidFill>
                <a:sysClr val="windowText" lastClr="000000"/>
              </a:solidFill>
            </a:rPr>
            <a:t>ENSURES QUALITY OF PRODUCT</a:t>
          </a:r>
        </a:p>
      </dgm:t>
    </dgm:pt>
    <dgm:pt modelId="{C7EE6D77-0E6D-49D5-AD2D-E7547B62078E}" type="parTrans" cxnId="{A32072BD-1287-49CF-B84D-AB75C016357D}">
      <dgm:prSet/>
      <dgm:spPr/>
      <dgm:t>
        <a:bodyPr/>
        <a:lstStyle/>
        <a:p>
          <a:endParaRPr lang="en-GB"/>
        </a:p>
      </dgm:t>
    </dgm:pt>
    <dgm:pt modelId="{6974F5E3-6EBA-45AA-843F-D90DD20D20F0}" type="sibTrans" cxnId="{A32072BD-1287-49CF-B84D-AB75C016357D}">
      <dgm:prSet/>
      <dgm:spPr/>
      <dgm:t>
        <a:bodyPr/>
        <a:lstStyle/>
        <a:p>
          <a:endParaRPr lang="en-GB"/>
        </a:p>
      </dgm:t>
    </dgm:pt>
    <dgm:pt modelId="{DFFE5F27-D1D8-403D-91C6-B65E6312BA09}">
      <dgm:prSet phldrT="[Text]"/>
      <dgm:spPr>
        <a:solidFill>
          <a:schemeClr val="accent2">
            <a:lumMod val="75000"/>
          </a:schemeClr>
        </a:solidFill>
      </dgm:spPr>
      <dgm:t>
        <a:bodyPr/>
        <a:lstStyle/>
        <a:p>
          <a:r>
            <a:rPr lang="en-GB" b="1">
              <a:solidFill>
                <a:sysClr val="windowText" lastClr="000000"/>
              </a:solidFill>
            </a:rPr>
            <a:t>INTRODUCE NEW PRODUCT</a:t>
          </a:r>
        </a:p>
      </dgm:t>
    </dgm:pt>
    <dgm:pt modelId="{E39668AF-83BE-4B85-9291-4BCABD6B24A1}" type="parTrans" cxnId="{843167A0-50FB-4FC5-BB2B-2180514E3FD3}">
      <dgm:prSet/>
      <dgm:spPr/>
      <dgm:t>
        <a:bodyPr/>
        <a:lstStyle/>
        <a:p>
          <a:endParaRPr lang="en-GB"/>
        </a:p>
      </dgm:t>
    </dgm:pt>
    <dgm:pt modelId="{CB8D0C4D-5E66-4C4A-8E1B-B0EDDBB25D6F}" type="sibTrans" cxnId="{843167A0-50FB-4FC5-BB2B-2180514E3FD3}">
      <dgm:prSet/>
      <dgm:spPr/>
      <dgm:t>
        <a:bodyPr/>
        <a:lstStyle/>
        <a:p>
          <a:endParaRPr lang="en-GB"/>
        </a:p>
      </dgm:t>
    </dgm:pt>
    <dgm:pt modelId="{E4552A2F-8B56-44C4-AD43-CEB26EE6E9D2}" type="pres">
      <dgm:prSet presAssocID="{BCBFB06C-BBAE-4539-9A9C-D45D1B1CABBD}" presName="compositeShape" presStyleCnt="0">
        <dgm:presLayoutVars>
          <dgm:chMax val="7"/>
          <dgm:dir/>
          <dgm:resizeHandles val="exact"/>
        </dgm:presLayoutVars>
      </dgm:prSet>
      <dgm:spPr/>
    </dgm:pt>
    <dgm:pt modelId="{E2DEE9AD-16C4-48AE-B2C2-6D17718AB00C}" type="pres">
      <dgm:prSet presAssocID="{BCBFB06C-BBAE-4539-9A9C-D45D1B1CABBD}" presName="wedge1" presStyleLbl="node1" presStyleIdx="0" presStyleCnt="3" custLinFactX="-6139" custLinFactNeighborX="-100000" custLinFactNeighborY="-2869"/>
      <dgm:spPr/>
    </dgm:pt>
    <dgm:pt modelId="{6BD54BC9-2AB1-4EEF-A732-971D204DF143}" type="pres">
      <dgm:prSet presAssocID="{BCBFB06C-BBAE-4539-9A9C-D45D1B1CABBD}" presName="dummy1a" presStyleCnt="0"/>
      <dgm:spPr/>
    </dgm:pt>
    <dgm:pt modelId="{E8A23AB1-C1E7-44A6-8D51-95CB84BE8FAB}" type="pres">
      <dgm:prSet presAssocID="{BCBFB06C-BBAE-4539-9A9C-D45D1B1CABBD}" presName="dummy1b" presStyleCnt="0"/>
      <dgm:spPr/>
    </dgm:pt>
    <dgm:pt modelId="{D75C7491-4A1E-48CD-A05B-520A800853C2}" type="pres">
      <dgm:prSet presAssocID="{BCBFB06C-BBAE-4539-9A9C-D45D1B1CABBD}" presName="wedge1Tx" presStyleLbl="node1" presStyleIdx="0" presStyleCnt="3">
        <dgm:presLayoutVars>
          <dgm:chMax val="0"/>
          <dgm:chPref val="0"/>
          <dgm:bulletEnabled val="1"/>
        </dgm:presLayoutVars>
      </dgm:prSet>
      <dgm:spPr/>
    </dgm:pt>
    <dgm:pt modelId="{34F7DAAC-45FF-45E4-96C6-06FA9DC4F535}" type="pres">
      <dgm:prSet presAssocID="{BCBFB06C-BBAE-4539-9A9C-D45D1B1CABBD}" presName="wedge2" presStyleLbl="node1" presStyleIdx="1" presStyleCnt="3" custLinFactX="-5422" custLinFactNeighborX="-100000" custLinFactNeighborY="-4303"/>
      <dgm:spPr/>
    </dgm:pt>
    <dgm:pt modelId="{BD561FDA-E0AF-4568-8961-9D693CD4CD10}" type="pres">
      <dgm:prSet presAssocID="{BCBFB06C-BBAE-4539-9A9C-D45D1B1CABBD}" presName="dummy2a" presStyleCnt="0"/>
      <dgm:spPr/>
    </dgm:pt>
    <dgm:pt modelId="{4B0FBBD8-2802-48B5-885A-37A94CEF0000}" type="pres">
      <dgm:prSet presAssocID="{BCBFB06C-BBAE-4539-9A9C-D45D1B1CABBD}" presName="dummy2b" presStyleCnt="0"/>
      <dgm:spPr/>
    </dgm:pt>
    <dgm:pt modelId="{C6F1DEC9-3A6D-4CFF-9E23-830E8CC05358}" type="pres">
      <dgm:prSet presAssocID="{BCBFB06C-BBAE-4539-9A9C-D45D1B1CABBD}" presName="wedge2Tx" presStyleLbl="node1" presStyleIdx="1" presStyleCnt="3">
        <dgm:presLayoutVars>
          <dgm:chMax val="0"/>
          <dgm:chPref val="0"/>
          <dgm:bulletEnabled val="1"/>
        </dgm:presLayoutVars>
      </dgm:prSet>
      <dgm:spPr/>
    </dgm:pt>
    <dgm:pt modelId="{5B7BF35A-65A2-44FC-B05C-52BED724EE7D}" type="pres">
      <dgm:prSet presAssocID="{BCBFB06C-BBAE-4539-9A9C-D45D1B1CABBD}" presName="wedge3" presStyleLbl="node1" presStyleIdx="2" presStyleCnt="3" custLinFactX="-4079" custLinFactNeighborX="-100000" custLinFactNeighborY="-3234"/>
      <dgm:spPr/>
    </dgm:pt>
    <dgm:pt modelId="{2C500E02-8249-4A28-8223-5BFD51D75892}" type="pres">
      <dgm:prSet presAssocID="{BCBFB06C-BBAE-4539-9A9C-D45D1B1CABBD}" presName="dummy3a" presStyleCnt="0"/>
      <dgm:spPr/>
    </dgm:pt>
    <dgm:pt modelId="{7B316881-61F7-4188-8BA1-E09C5A017CE0}" type="pres">
      <dgm:prSet presAssocID="{BCBFB06C-BBAE-4539-9A9C-D45D1B1CABBD}" presName="dummy3b" presStyleCnt="0"/>
      <dgm:spPr/>
    </dgm:pt>
    <dgm:pt modelId="{FC68699F-E854-432E-9C51-4A1A1431D558}" type="pres">
      <dgm:prSet presAssocID="{BCBFB06C-BBAE-4539-9A9C-D45D1B1CABBD}" presName="wedge3Tx" presStyleLbl="node1" presStyleIdx="2" presStyleCnt="3">
        <dgm:presLayoutVars>
          <dgm:chMax val="0"/>
          <dgm:chPref val="0"/>
          <dgm:bulletEnabled val="1"/>
        </dgm:presLayoutVars>
      </dgm:prSet>
      <dgm:spPr/>
    </dgm:pt>
    <dgm:pt modelId="{D6B36BD9-AB9C-428F-8843-06E36DF5FE6B}" type="pres">
      <dgm:prSet presAssocID="{9B92068E-6E4B-4D2C-B0DB-58707E986053}" presName="arrowWedge1" presStyleLbl="fgSibTrans2D1" presStyleIdx="0" presStyleCnt="3"/>
      <dgm:spPr>
        <a:ln>
          <a:solidFill>
            <a:srgbClr val="FFC000"/>
          </a:solidFill>
        </a:ln>
      </dgm:spPr>
    </dgm:pt>
    <dgm:pt modelId="{2BCD7E8E-4F4E-42B9-924E-BE8C078CABC8}" type="pres">
      <dgm:prSet presAssocID="{6974F5E3-6EBA-45AA-843F-D90DD20D20F0}" presName="arrowWedge2" presStyleLbl="fgSibTrans2D1" presStyleIdx="1" presStyleCnt="3"/>
      <dgm:spPr>
        <a:ln>
          <a:solidFill>
            <a:srgbClr val="FFC000"/>
          </a:solidFill>
        </a:ln>
      </dgm:spPr>
    </dgm:pt>
    <dgm:pt modelId="{F3C94A0B-7D82-4768-AE50-A23B76E31067}" type="pres">
      <dgm:prSet presAssocID="{CB8D0C4D-5E66-4C4A-8E1B-B0EDDBB25D6F}" presName="arrowWedge3" presStyleLbl="fgSibTrans2D1" presStyleIdx="2" presStyleCnt="3"/>
      <dgm:spPr>
        <a:ln>
          <a:solidFill>
            <a:srgbClr val="FFFF00"/>
          </a:solidFill>
        </a:ln>
      </dgm:spPr>
    </dgm:pt>
  </dgm:ptLst>
  <dgm:cxnLst>
    <dgm:cxn modelId="{FC2C6C13-B540-4621-B0E3-E4CD96581301}" type="presOf" srcId="{C457DEC9-9873-4815-9F00-6CF15F65877D}" destId="{E2DEE9AD-16C4-48AE-B2C2-6D17718AB00C}" srcOrd="0" destOrd="0" presId="urn:microsoft.com/office/officeart/2005/8/layout/cycle8"/>
    <dgm:cxn modelId="{6980051C-63D8-499A-98A6-F3CC7E570D45}" type="presOf" srcId="{80D09FB9-738C-4EC5-B0E2-9AEFB94DBF20}" destId="{34F7DAAC-45FF-45E4-96C6-06FA9DC4F535}" srcOrd="0" destOrd="0" presId="urn:microsoft.com/office/officeart/2005/8/layout/cycle8"/>
    <dgm:cxn modelId="{CEAC5121-FCD9-474E-A79F-9DAC5AA0B7C4}" type="presOf" srcId="{C457DEC9-9873-4815-9F00-6CF15F65877D}" destId="{D75C7491-4A1E-48CD-A05B-520A800853C2}" srcOrd="1" destOrd="0" presId="urn:microsoft.com/office/officeart/2005/8/layout/cycle8"/>
    <dgm:cxn modelId="{1D9B3029-9D23-49AC-B36F-DC3ADFB1A9A9}" type="presOf" srcId="{BCBFB06C-BBAE-4539-9A9C-D45D1B1CABBD}" destId="{E4552A2F-8B56-44C4-AD43-CEB26EE6E9D2}" srcOrd="0" destOrd="0" presId="urn:microsoft.com/office/officeart/2005/8/layout/cycle8"/>
    <dgm:cxn modelId="{5F05FF2B-65A7-4EE7-80B6-1C5640F53A03}" type="presOf" srcId="{DFFE5F27-D1D8-403D-91C6-B65E6312BA09}" destId="{5B7BF35A-65A2-44FC-B05C-52BED724EE7D}" srcOrd="0" destOrd="0" presId="urn:microsoft.com/office/officeart/2005/8/layout/cycle8"/>
    <dgm:cxn modelId="{688C2A34-2CF3-445F-A048-13992824930C}" type="presOf" srcId="{80D09FB9-738C-4EC5-B0E2-9AEFB94DBF20}" destId="{C6F1DEC9-3A6D-4CFF-9E23-830E8CC05358}" srcOrd="1" destOrd="0" presId="urn:microsoft.com/office/officeart/2005/8/layout/cycle8"/>
    <dgm:cxn modelId="{0BC06B45-910D-48E1-ACD4-F33E4CB606FA}" srcId="{BCBFB06C-BBAE-4539-9A9C-D45D1B1CABBD}" destId="{C457DEC9-9873-4815-9F00-6CF15F65877D}" srcOrd="0" destOrd="0" parTransId="{EFE252D6-E2A3-4F09-84B8-941F26BA8A52}" sibTransId="{9B92068E-6E4B-4D2C-B0DB-58707E986053}"/>
    <dgm:cxn modelId="{843167A0-50FB-4FC5-BB2B-2180514E3FD3}" srcId="{BCBFB06C-BBAE-4539-9A9C-D45D1B1CABBD}" destId="{DFFE5F27-D1D8-403D-91C6-B65E6312BA09}" srcOrd="2" destOrd="0" parTransId="{E39668AF-83BE-4B85-9291-4BCABD6B24A1}" sibTransId="{CB8D0C4D-5E66-4C4A-8E1B-B0EDDBB25D6F}"/>
    <dgm:cxn modelId="{A32072BD-1287-49CF-B84D-AB75C016357D}" srcId="{BCBFB06C-BBAE-4539-9A9C-D45D1B1CABBD}" destId="{80D09FB9-738C-4EC5-B0E2-9AEFB94DBF20}" srcOrd="1" destOrd="0" parTransId="{C7EE6D77-0E6D-49D5-AD2D-E7547B62078E}" sibTransId="{6974F5E3-6EBA-45AA-843F-D90DD20D20F0}"/>
    <dgm:cxn modelId="{497756F5-C3B5-4B48-8ADE-C25AC4067304}" type="presOf" srcId="{DFFE5F27-D1D8-403D-91C6-B65E6312BA09}" destId="{FC68699F-E854-432E-9C51-4A1A1431D558}" srcOrd="1" destOrd="0" presId="urn:microsoft.com/office/officeart/2005/8/layout/cycle8"/>
    <dgm:cxn modelId="{46364531-3CF5-44BE-8E78-D3C471F045E0}" type="presParOf" srcId="{E4552A2F-8B56-44C4-AD43-CEB26EE6E9D2}" destId="{E2DEE9AD-16C4-48AE-B2C2-6D17718AB00C}" srcOrd="0" destOrd="0" presId="urn:microsoft.com/office/officeart/2005/8/layout/cycle8"/>
    <dgm:cxn modelId="{C4B0F098-D40D-4564-91CE-08A1C4A4025B}" type="presParOf" srcId="{E4552A2F-8B56-44C4-AD43-CEB26EE6E9D2}" destId="{6BD54BC9-2AB1-4EEF-A732-971D204DF143}" srcOrd="1" destOrd="0" presId="urn:microsoft.com/office/officeart/2005/8/layout/cycle8"/>
    <dgm:cxn modelId="{01FA5304-8664-4E0D-966F-86F084E4DDE5}" type="presParOf" srcId="{E4552A2F-8B56-44C4-AD43-CEB26EE6E9D2}" destId="{E8A23AB1-C1E7-44A6-8D51-95CB84BE8FAB}" srcOrd="2" destOrd="0" presId="urn:microsoft.com/office/officeart/2005/8/layout/cycle8"/>
    <dgm:cxn modelId="{F6859015-D65C-4D68-BF81-5D849CF71C0A}" type="presParOf" srcId="{E4552A2F-8B56-44C4-AD43-CEB26EE6E9D2}" destId="{D75C7491-4A1E-48CD-A05B-520A800853C2}" srcOrd="3" destOrd="0" presId="urn:microsoft.com/office/officeart/2005/8/layout/cycle8"/>
    <dgm:cxn modelId="{B06D3364-E1D8-4AE9-BF9F-BFA2975125B7}" type="presParOf" srcId="{E4552A2F-8B56-44C4-AD43-CEB26EE6E9D2}" destId="{34F7DAAC-45FF-45E4-96C6-06FA9DC4F535}" srcOrd="4" destOrd="0" presId="urn:microsoft.com/office/officeart/2005/8/layout/cycle8"/>
    <dgm:cxn modelId="{677E68D8-3C4A-4EFA-AFEA-82417432DF43}" type="presParOf" srcId="{E4552A2F-8B56-44C4-AD43-CEB26EE6E9D2}" destId="{BD561FDA-E0AF-4568-8961-9D693CD4CD10}" srcOrd="5" destOrd="0" presId="urn:microsoft.com/office/officeart/2005/8/layout/cycle8"/>
    <dgm:cxn modelId="{B29CA2B4-8216-4962-992B-A718EC9424E8}" type="presParOf" srcId="{E4552A2F-8B56-44C4-AD43-CEB26EE6E9D2}" destId="{4B0FBBD8-2802-48B5-885A-37A94CEF0000}" srcOrd="6" destOrd="0" presId="urn:microsoft.com/office/officeart/2005/8/layout/cycle8"/>
    <dgm:cxn modelId="{7333AFA9-82F3-4EE4-994D-E8A0BAA47BD3}" type="presParOf" srcId="{E4552A2F-8B56-44C4-AD43-CEB26EE6E9D2}" destId="{C6F1DEC9-3A6D-4CFF-9E23-830E8CC05358}" srcOrd="7" destOrd="0" presId="urn:microsoft.com/office/officeart/2005/8/layout/cycle8"/>
    <dgm:cxn modelId="{0ECD5483-5FE8-451D-BB51-871217520ED7}" type="presParOf" srcId="{E4552A2F-8B56-44C4-AD43-CEB26EE6E9D2}" destId="{5B7BF35A-65A2-44FC-B05C-52BED724EE7D}" srcOrd="8" destOrd="0" presId="urn:microsoft.com/office/officeart/2005/8/layout/cycle8"/>
    <dgm:cxn modelId="{7943DE6C-24FA-4832-A585-286379533F0B}" type="presParOf" srcId="{E4552A2F-8B56-44C4-AD43-CEB26EE6E9D2}" destId="{2C500E02-8249-4A28-8223-5BFD51D75892}" srcOrd="9" destOrd="0" presId="urn:microsoft.com/office/officeart/2005/8/layout/cycle8"/>
    <dgm:cxn modelId="{1137A8CD-FBEA-4E08-8915-AF4CFD60B637}" type="presParOf" srcId="{E4552A2F-8B56-44C4-AD43-CEB26EE6E9D2}" destId="{7B316881-61F7-4188-8BA1-E09C5A017CE0}" srcOrd="10" destOrd="0" presId="urn:microsoft.com/office/officeart/2005/8/layout/cycle8"/>
    <dgm:cxn modelId="{472D219D-99D3-48B2-A442-F69E71C05D5C}" type="presParOf" srcId="{E4552A2F-8B56-44C4-AD43-CEB26EE6E9D2}" destId="{FC68699F-E854-432E-9C51-4A1A1431D558}" srcOrd="11" destOrd="0" presId="urn:microsoft.com/office/officeart/2005/8/layout/cycle8"/>
    <dgm:cxn modelId="{0E1DE313-2FB6-447D-880B-B1C2AECE14FC}" type="presParOf" srcId="{E4552A2F-8B56-44C4-AD43-CEB26EE6E9D2}" destId="{D6B36BD9-AB9C-428F-8843-06E36DF5FE6B}" srcOrd="12" destOrd="0" presId="urn:microsoft.com/office/officeart/2005/8/layout/cycle8"/>
    <dgm:cxn modelId="{FFE4EE94-6CBF-457A-AC76-A4536A7AEBA4}" type="presParOf" srcId="{E4552A2F-8B56-44C4-AD43-CEB26EE6E9D2}" destId="{2BCD7E8E-4F4E-42B9-924E-BE8C078CABC8}" srcOrd="13" destOrd="0" presId="urn:microsoft.com/office/officeart/2005/8/layout/cycle8"/>
    <dgm:cxn modelId="{5C6A6BA2-E1D2-472E-A320-24B0B9FE3A21}" type="presParOf" srcId="{E4552A2F-8B56-44C4-AD43-CEB26EE6E9D2}" destId="{F3C94A0B-7D82-4768-AE50-A23B76E31067}" srcOrd="14" destOrd="0" presId="urn:microsoft.com/office/officeart/2005/8/layout/cycle8"/>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CDFCEB2-CE4C-4DF5-9CD2-F38D1FDF07D5}">
      <dsp:nvSpPr>
        <dsp:cNvPr id="0" name=""/>
        <dsp:cNvSpPr/>
      </dsp:nvSpPr>
      <dsp:spPr>
        <a:xfrm>
          <a:off x="0" y="0"/>
          <a:ext cx="2838450" cy="2838450"/>
        </a:xfrm>
        <a:prstGeom prst="ellipse">
          <a:avLst/>
        </a:prstGeom>
        <a:solidFill>
          <a:schemeClr val="accent4">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Text" lastClr="000000"/>
              </a:solidFill>
            </a:rPr>
            <a:t>Get high price</a:t>
          </a:r>
        </a:p>
      </dsp:txBody>
      <dsp:txXfrm>
        <a:off x="887015" y="141922"/>
        <a:ext cx="1064418" cy="283845"/>
      </dsp:txXfrm>
    </dsp:sp>
    <dsp:sp modelId="{D2F3AD28-C3EE-49C0-8BCB-7856A584CE57}">
      <dsp:nvSpPr>
        <dsp:cNvPr id="0" name=""/>
        <dsp:cNvSpPr/>
      </dsp:nvSpPr>
      <dsp:spPr>
        <a:xfrm>
          <a:off x="242968" y="368611"/>
          <a:ext cx="2412682" cy="2412682"/>
        </a:xfrm>
        <a:prstGeom prst="ellipse">
          <a:avLst/>
        </a:prstGeom>
        <a:solidFill>
          <a:srgbClr val="FFFF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GB" sz="900" b="1" kern="1200">
              <a:solidFill>
                <a:sysClr val="windowText" lastClr="000000"/>
              </a:solidFill>
            </a:rPr>
            <a:t>Get rid of middleman</a:t>
          </a:r>
        </a:p>
      </dsp:txBody>
      <dsp:txXfrm>
        <a:off x="929074" y="507340"/>
        <a:ext cx="1040469" cy="277458"/>
      </dsp:txXfrm>
    </dsp:sp>
    <dsp:sp modelId="{9FCBC6CD-4001-44A5-8B7F-E3097E77A2D7}">
      <dsp:nvSpPr>
        <dsp:cNvPr id="0" name=""/>
        <dsp:cNvSpPr/>
      </dsp:nvSpPr>
      <dsp:spPr>
        <a:xfrm>
          <a:off x="425781" y="803908"/>
          <a:ext cx="1986915" cy="1986915"/>
        </a:xfrm>
        <a:prstGeom prst="ellipse">
          <a:avLst/>
        </a:prstGeom>
        <a:solidFill>
          <a:schemeClr val="accent4">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GB" sz="900" b="1" kern="1200">
              <a:solidFill>
                <a:sysClr val="windowText" lastClr="000000"/>
              </a:solidFill>
            </a:rPr>
            <a:t>Facilitate market segmentation</a:t>
          </a:r>
        </a:p>
      </dsp:txBody>
      <dsp:txXfrm>
        <a:off x="905124" y="941005"/>
        <a:ext cx="1028228" cy="274194"/>
      </dsp:txXfrm>
    </dsp:sp>
    <dsp:sp modelId="{DE32E421-EEF5-49AA-810A-E2C8A010D775}">
      <dsp:nvSpPr>
        <dsp:cNvPr id="0" name=""/>
        <dsp:cNvSpPr/>
      </dsp:nvSpPr>
      <dsp:spPr>
        <a:xfrm>
          <a:off x="676745" y="1229687"/>
          <a:ext cx="1561147" cy="1561147"/>
        </a:xfrm>
        <a:prstGeom prst="ellipse">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GB" sz="900" b="1" kern="1200">
              <a:solidFill>
                <a:sysClr val="windowText" lastClr="000000"/>
              </a:solidFill>
            </a:rPr>
            <a:t>Reduce advertising cost</a:t>
          </a:r>
        </a:p>
      </dsp:txBody>
      <dsp:txXfrm>
        <a:off x="1035809" y="1370190"/>
        <a:ext cx="843019" cy="281006"/>
      </dsp:txXfrm>
    </dsp:sp>
    <dsp:sp modelId="{1E9C0704-7558-49A1-8F96-7AD74A3EAB79}">
      <dsp:nvSpPr>
        <dsp:cNvPr id="0" name=""/>
        <dsp:cNvSpPr/>
      </dsp:nvSpPr>
      <dsp:spPr>
        <a:xfrm>
          <a:off x="870586" y="1733543"/>
          <a:ext cx="1135380" cy="960122"/>
        </a:xfrm>
        <a:prstGeom prst="ellipse">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GB" sz="900" b="1" kern="1200">
              <a:solidFill>
                <a:sysClr val="windowText" lastClr="000000"/>
              </a:solidFill>
            </a:rPr>
            <a:t>Creat immage</a:t>
          </a:r>
        </a:p>
      </dsp:txBody>
      <dsp:txXfrm>
        <a:off x="1069278" y="1853558"/>
        <a:ext cx="737997" cy="240030"/>
      </dsp:txXfrm>
    </dsp:sp>
    <dsp:sp modelId="{AA0E1980-567C-4FC0-8973-8DAB2E9CDEED}">
      <dsp:nvSpPr>
        <dsp:cNvPr id="0" name=""/>
        <dsp:cNvSpPr/>
      </dsp:nvSpPr>
      <dsp:spPr>
        <a:xfrm>
          <a:off x="1071797" y="2090738"/>
          <a:ext cx="709612" cy="709612"/>
        </a:xfrm>
        <a:prstGeom prst="ellipse">
          <a:avLst/>
        </a:prstGeom>
        <a:solidFill>
          <a:schemeClr val="accent2"/>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GB" sz="900" b="1" kern="1200">
              <a:solidFill>
                <a:sysClr val="windowText" lastClr="000000"/>
              </a:solidFill>
            </a:rPr>
            <a:t>Control the market</a:t>
          </a:r>
        </a:p>
      </dsp:txBody>
      <dsp:txXfrm>
        <a:off x="1175717" y="2268141"/>
        <a:ext cx="501771" cy="35480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2DEE9AD-16C4-48AE-B2C2-6D17718AB00C}">
      <dsp:nvSpPr>
        <dsp:cNvPr id="0" name=""/>
        <dsp:cNvSpPr/>
      </dsp:nvSpPr>
      <dsp:spPr>
        <a:xfrm>
          <a:off x="125268" y="64669"/>
          <a:ext cx="1328166" cy="1328166"/>
        </a:xfrm>
        <a:prstGeom prst="pie">
          <a:avLst>
            <a:gd name="adj1" fmla="val 16200000"/>
            <a:gd name="adj2" fmla="val 1800000"/>
          </a:avLst>
        </a:prstGeom>
        <a:solidFill>
          <a:schemeClr val="accent2">
            <a:lumMod val="60000"/>
            <a:lumOff val="40000"/>
          </a:schemeClr>
        </a:solidFill>
        <a:ln w="12700" cap="flat" cmpd="sng" algn="ctr">
          <a:solidFill>
            <a:srgbClr val="FFC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b="1" kern="1200">
              <a:solidFill>
                <a:sysClr val="windowText" lastClr="000000"/>
              </a:solidFill>
            </a:rPr>
            <a:t>IMPROVE THE STANDARD OF LIVING </a:t>
          </a:r>
        </a:p>
      </dsp:txBody>
      <dsp:txXfrm>
        <a:off x="825243" y="346114"/>
        <a:ext cx="474345" cy="395287"/>
      </dsp:txXfrm>
    </dsp:sp>
    <dsp:sp modelId="{34F7DAAC-45FF-45E4-96C6-06FA9DC4F535}">
      <dsp:nvSpPr>
        <dsp:cNvPr id="0" name=""/>
        <dsp:cNvSpPr/>
      </dsp:nvSpPr>
      <dsp:spPr>
        <a:xfrm>
          <a:off x="107437" y="93058"/>
          <a:ext cx="1328166" cy="1328166"/>
        </a:xfrm>
        <a:prstGeom prst="pie">
          <a:avLst>
            <a:gd name="adj1" fmla="val 1800000"/>
            <a:gd name="adj2" fmla="val 9000000"/>
          </a:avLst>
        </a:prstGeom>
        <a:solidFill>
          <a:srgbClr val="FFC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b="1" kern="1200">
              <a:solidFill>
                <a:sysClr val="windowText" lastClr="000000"/>
              </a:solidFill>
            </a:rPr>
            <a:t>ENSURES QUALITY OF PRODUCT</a:t>
          </a:r>
        </a:p>
      </dsp:txBody>
      <dsp:txXfrm>
        <a:off x="423667" y="954785"/>
        <a:ext cx="711517" cy="347853"/>
      </dsp:txXfrm>
    </dsp:sp>
    <dsp:sp modelId="{5B7BF35A-65A2-44FC-B05C-52BED724EE7D}">
      <dsp:nvSpPr>
        <dsp:cNvPr id="0" name=""/>
        <dsp:cNvSpPr/>
      </dsp:nvSpPr>
      <dsp:spPr>
        <a:xfrm>
          <a:off x="97921" y="59821"/>
          <a:ext cx="1328166" cy="1328166"/>
        </a:xfrm>
        <a:prstGeom prst="pie">
          <a:avLst>
            <a:gd name="adj1" fmla="val 9000000"/>
            <a:gd name="adj2" fmla="val 16200000"/>
          </a:avLst>
        </a:prstGeom>
        <a:solidFill>
          <a:schemeClr val="accent2">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b="1" kern="1200">
              <a:solidFill>
                <a:sysClr val="windowText" lastClr="000000"/>
              </a:solidFill>
            </a:rPr>
            <a:t>INTRODUCE NEW PRODUCT</a:t>
          </a:r>
        </a:p>
      </dsp:txBody>
      <dsp:txXfrm>
        <a:off x="251767" y="341266"/>
        <a:ext cx="474345" cy="395287"/>
      </dsp:txXfrm>
    </dsp:sp>
    <dsp:sp modelId="{D6B36BD9-AB9C-428F-8843-06E36DF5FE6B}">
      <dsp:nvSpPr>
        <dsp:cNvPr id="0" name=""/>
        <dsp:cNvSpPr/>
      </dsp:nvSpPr>
      <dsp:spPr>
        <a:xfrm>
          <a:off x="43158" y="-17550"/>
          <a:ext cx="1492605" cy="1492605"/>
        </a:xfrm>
        <a:prstGeom prst="circularArrow">
          <a:avLst>
            <a:gd name="adj1" fmla="val 5085"/>
            <a:gd name="adj2" fmla="val 327528"/>
            <a:gd name="adj3" fmla="val 1472472"/>
            <a:gd name="adj4" fmla="val 16199432"/>
            <a:gd name="adj5" fmla="val 5932"/>
          </a:avLst>
        </a:prstGeom>
        <a:solidFill>
          <a:schemeClr val="accent1">
            <a:tint val="60000"/>
            <a:hueOff val="0"/>
            <a:satOff val="0"/>
            <a:lumOff val="0"/>
            <a:alphaOff val="0"/>
          </a:schemeClr>
        </a:solidFill>
        <a:ln>
          <a:solidFill>
            <a:srgbClr val="FFC000"/>
          </a:solidFill>
        </a:ln>
        <a:effectLst/>
      </dsp:spPr>
      <dsp:style>
        <a:lnRef idx="0">
          <a:scrgbClr r="0" g="0" b="0"/>
        </a:lnRef>
        <a:fillRef idx="1">
          <a:scrgbClr r="0" g="0" b="0"/>
        </a:fillRef>
        <a:effectRef idx="0">
          <a:scrgbClr r="0" g="0" b="0"/>
        </a:effectRef>
        <a:fontRef idx="minor">
          <a:schemeClr val="lt1"/>
        </a:fontRef>
      </dsp:style>
    </dsp:sp>
    <dsp:sp modelId="{2BCD7E8E-4F4E-42B9-924E-BE8C078CABC8}">
      <dsp:nvSpPr>
        <dsp:cNvPr id="0" name=""/>
        <dsp:cNvSpPr/>
      </dsp:nvSpPr>
      <dsp:spPr>
        <a:xfrm>
          <a:off x="25218" y="10754"/>
          <a:ext cx="1492605" cy="1492605"/>
        </a:xfrm>
        <a:prstGeom prst="circularArrow">
          <a:avLst>
            <a:gd name="adj1" fmla="val 5085"/>
            <a:gd name="adj2" fmla="val 327528"/>
            <a:gd name="adj3" fmla="val 8671970"/>
            <a:gd name="adj4" fmla="val 1800502"/>
            <a:gd name="adj5" fmla="val 5932"/>
          </a:avLst>
        </a:prstGeom>
        <a:solidFill>
          <a:schemeClr val="accent1">
            <a:tint val="60000"/>
            <a:hueOff val="0"/>
            <a:satOff val="0"/>
            <a:lumOff val="0"/>
            <a:alphaOff val="0"/>
          </a:schemeClr>
        </a:solidFill>
        <a:ln>
          <a:solidFill>
            <a:srgbClr val="FFC000"/>
          </a:solidFill>
        </a:ln>
        <a:effectLst/>
      </dsp:spPr>
      <dsp:style>
        <a:lnRef idx="0">
          <a:scrgbClr r="0" g="0" b="0"/>
        </a:lnRef>
        <a:fillRef idx="1">
          <a:scrgbClr r="0" g="0" b="0"/>
        </a:fillRef>
        <a:effectRef idx="0">
          <a:scrgbClr r="0" g="0" b="0"/>
        </a:effectRef>
        <a:fontRef idx="minor">
          <a:schemeClr val="lt1"/>
        </a:fontRef>
      </dsp:style>
    </dsp:sp>
    <dsp:sp modelId="{F3C94A0B-7D82-4768-AE50-A23B76E31067}">
      <dsp:nvSpPr>
        <dsp:cNvPr id="0" name=""/>
        <dsp:cNvSpPr/>
      </dsp:nvSpPr>
      <dsp:spPr>
        <a:xfrm>
          <a:off x="15591" y="-22397"/>
          <a:ext cx="1492605" cy="1492605"/>
        </a:xfrm>
        <a:prstGeom prst="circularArrow">
          <a:avLst>
            <a:gd name="adj1" fmla="val 5085"/>
            <a:gd name="adj2" fmla="val 327528"/>
            <a:gd name="adj3" fmla="val 15873039"/>
            <a:gd name="adj4" fmla="val 9000000"/>
            <a:gd name="adj5" fmla="val 5932"/>
          </a:avLst>
        </a:prstGeom>
        <a:solidFill>
          <a:schemeClr val="accent1">
            <a:tint val="60000"/>
            <a:hueOff val="0"/>
            <a:satOff val="0"/>
            <a:lumOff val="0"/>
            <a:alphaOff val="0"/>
          </a:schemeClr>
        </a:solidFill>
        <a:ln>
          <a:solidFill>
            <a:srgbClr val="FFFF00"/>
          </a:solidFill>
        </a:ln>
        <a:effectLst/>
      </dsp:spPr>
      <dsp:style>
        <a:lnRef idx="0">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layout2.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233</TotalTime>
  <Pages>12</Pages>
  <Words>3482</Words>
  <Characters>19851</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53</cp:revision>
  <dcterms:created xsi:type="dcterms:W3CDTF">2020-08-28T21:21:00Z</dcterms:created>
  <dcterms:modified xsi:type="dcterms:W3CDTF">2020-09-01T20:24:00Z</dcterms:modified>
</cp:coreProperties>
</file>