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4B3C47" w14:textId="138CFAD8" w:rsidR="00F85F99" w:rsidRDefault="00F85F99" w:rsidP="00F85F99">
      <w:r>
        <w:t>The development of counselling as a profession has a long history that traces back to the twentieth century with the development and evolution of the profession continuing to this day. In recent times, counselling has grown in importance as a response to various conditions and health issues afflicting individuals (Bondi, 2006; Bayne &amp; Horton, 2003). Counselling may be provided to individuals for a variety of mental health conditions such as anxiety, depression, addictions, work-related stress, and dealing with bereavement with counselling interventions being available whether the conditions are diagnosed (</w:t>
      </w:r>
      <w:proofErr w:type="spellStart"/>
      <w:r>
        <w:t>Orlans</w:t>
      </w:r>
      <w:proofErr w:type="spellEnd"/>
      <w:r>
        <w:t xml:space="preserve"> &amp; Van </w:t>
      </w:r>
      <w:proofErr w:type="spellStart"/>
      <w:r>
        <w:t>Scoyoc</w:t>
      </w:r>
      <w:proofErr w:type="spellEnd"/>
      <w:r>
        <w:t xml:space="preserve">, 2009). Whereas counselling initially developed as an intervention in contexts such as marriages and relationships that have no direct relationship to healthcare, today it is an integral part of mental health interventions. In the modern day the provision of counselling interventions takes place across a broad range of settings for example for and non-profit and entities, as part of primary and specialist healthcare, and in community settings where there is often little distinction between social care and healthcare (McLeod, 2003). However, the existence of counselling services across these diverse settings is evidence of its production, the prevalent perception is that counselling is primarily an urban affair and consequently, those services are not always readily available in rural areas. Unlike in urban settings, counsellors operating in rural areas may experience unique challenges in the provision of confidential and safe counselling interventions. </w:t>
      </w:r>
      <w:r w:rsidR="00674EA9">
        <w:t>Therefore</w:t>
      </w:r>
      <w:r>
        <w:t xml:space="preserve">, this paper seeks to provide a safeguarding document tailored specifically for counsellors in rural areas to guide them to operate within the ethical framework mandated for health professionals by the BACP and the NMC code of conduct. </w:t>
      </w:r>
    </w:p>
    <w:p w14:paraId="12546535" w14:textId="7CC1E1F8" w:rsidR="00F85F99" w:rsidRDefault="00F85F99" w:rsidP="00F85F99">
      <w:r>
        <w:t xml:space="preserve">Ethical safeguards in counselling entail a variety of aspects that are fundamental to the effective and safe delivery of the required counselling interventions. One critical element of ethical healthcare provision for healthcare professionals such as counsellors is the possession of the relevant and mandatory educational and professional qualifications before offering counselling services. According to the BACP, counselling professionals refer to all providers of services that are informed by therapeutic theory and practice and whose delivery entails employing enough expertise that satisfies ethical and professional standards. </w:t>
      </w:r>
      <w:r w:rsidR="00674EA9">
        <w:t>C</w:t>
      </w:r>
      <w:r>
        <w:t xml:space="preserve">ounselling professions may include pastoral care, coaching, psychotherapy, and counselling (Lynch, 2002). </w:t>
      </w:r>
    </w:p>
    <w:p w14:paraId="4ABB6DEE" w14:textId="5085C005" w:rsidR="00F85F99" w:rsidRDefault="00F85F99" w:rsidP="00F85F99">
      <w:r>
        <w:t xml:space="preserve">One of the central </w:t>
      </w:r>
      <w:r w:rsidR="00674EA9">
        <w:t>beliefs</w:t>
      </w:r>
      <w:r>
        <w:t xml:space="preserve"> of the BACP ethical framework is that all counsellors must ensure the maintenance of professional standards. The maintenance of these standards entails operating within the limits of one’s competence, ensuring that one’s knowledge and skills are constantly updated, collaborating with colleagues to facilitate the improvement of quality in healthcare provision to clients (BACP, 2018). Similarly, the NMC code emphasizes that professionals must always </w:t>
      </w:r>
      <w:r w:rsidR="00674EA9">
        <w:t>make sure</w:t>
      </w:r>
      <w:r>
        <w:t xml:space="preserve"> that they are </w:t>
      </w:r>
      <w:r w:rsidR="00674EA9">
        <w:t>aware</w:t>
      </w:r>
      <w:r>
        <w:t xml:space="preserve"> of and operating within the boundaries of their abilities and that they complete all necessary training before taking on new roles (NMC, 2018). One way in which counsellors operating in rural areas may ensure that they comply with this principle of ethical practice is by </w:t>
      </w:r>
      <w:r w:rsidR="00674EA9">
        <w:t>making sure</w:t>
      </w:r>
      <w:r>
        <w:t xml:space="preserve"> that they train as counsellors in reputable institutions that are licensed to provide professional and higher education training. </w:t>
      </w:r>
      <w:proofErr w:type="gramStart"/>
      <w:r w:rsidR="00674EA9">
        <w:t>Also</w:t>
      </w:r>
      <w:proofErr w:type="gramEnd"/>
      <w:r>
        <w:t xml:space="preserve"> the counsellors must </w:t>
      </w:r>
      <w:r w:rsidR="00674EA9">
        <w:t>make sure</w:t>
      </w:r>
      <w:r>
        <w:t xml:space="preserve"> that they regularly undertake continuing professional development training, which helps to keep them </w:t>
      </w:r>
      <w:r w:rsidR="00674EA9">
        <w:t>up-to-date</w:t>
      </w:r>
      <w:r>
        <w:t xml:space="preserve"> of </w:t>
      </w:r>
      <w:r>
        <w:lastRenderedPageBreak/>
        <w:t xml:space="preserve">emerging knowledge and best practices in their fields of employment (Fender, 2018; Cooper, 2008; Mulvey, 2013). Another way in which counsellors may ensure </w:t>
      </w:r>
      <w:r w:rsidR="00674EA9">
        <w:t>loyalty</w:t>
      </w:r>
      <w:r>
        <w:t xml:space="preserve"> to ethical practice is to maintain contacts with other counsellors both in the same geographical area and beyond (Cooper, 2008). The maintenance of such contacts is key because it facilitates consultation between professionals while ensuring that the counsellors can provide referrals to more qualified colleagues if they encounter cases that are outside the scope of their competence. </w:t>
      </w:r>
    </w:p>
    <w:p w14:paraId="13752ED6" w14:textId="54F14EDF" w:rsidR="00F85F99" w:rsidRDefault="00F85F99" w:rsidP="00F85F99">
      <w:r>
        <w:t xml:space="preserve">Ethical practice in counselling also emphasises on the importance of the maintenance of confidentiality and anonymity in counselling. In counselling, confidentiality is a critical element, which ideally entails the protection of both the fact that an individual is attending counselling and the actual content shared during the counselling sessions (Jenkins, 2010; Beauchamp &amp; Childress, 2008). The NMC code views the privacy and confidentiality of individuals receiving care as being of paramount importance and insists that </w:t>
      </w:r>
      <w:r w:rsidR="00B274A1">
        <w:t>healthcare’s</w:t>
      </w:r>
      <w:r>
        <w:t xml:space="preserve"> must be careful to only disclose what is necessary when sharing patient information, which is a view mirrored by the BACP for whom confidentiality and privacy are of key concern (NMC, 2018; BACP, 2018). Counsellors, especially those operating in rural places, often experience challenges with the maintenance of patient confidentiality but there are various strategies that may be employed to make this possible. </w:t>
      </w:r>
    </w:p>
    <w:p w14:paraId="11928663" w14:textId="76A923F3" w:rsidR="00F85F99" w:rsidRDefault="00F85F99" w:rsidP="00F85F99">
      <w:r>
        <w:t xml:space="preserve">In rural places, the prevalent tradition is that people have widespread and often intimate knowledge of each other’s business, which often means that the concept of confidential service is often treated suspiciously. Because counsellors believe that the maintenance of confidentiality is </w:t>
      </w:r>
      <w:r w:rsidR="00B274A1">
        <w:t>important</w:t>
      </w:r>
      <w:r>
        <w:t xml:space="preserve"> to the creation of trust between counsellor and client (Bond 1993), this suspicion may be problematic to counselling care providers. Furthermore, in the tightly-knit communities that characterise rural areas, mutual surveillance is highly common and consequently it may be very difficult for one to attend counselling sessions anonymously (Parr &amp; Philo, 2003). Another attribute of rural communities that increases the likelihood of occurrence of client confidentiality is the rapid spread of information in those small communities. In such areas, information flow is often very quick and confidentiality standards among professionals and members of the community may be so relaxed that information shared in private ends up leaking (Parr &amp; Philo, 2003). </w:t>
      </w:r>
      <w:r w:rsidR="00B274A1">
        <w:t>I</w:t>
      </w:r>
      <w:r>
        <w:t xml:space="preserve">n the small isolated communities that are the hallmark of rural areas, gossip is often </w:t>
      </w:r>
      <w:r w:rsidR="00B274A1">
        <w:t>widespread</w:t>
      </w:r>
      <w:r>
        <w:t xml:space="preserve"> and consequently the maintenance of client confidentiality is a big challenge. </w:t>
      </w:r>
    </w:p>
    <w:p w14:paraId="3D3A31BF" w14:textId="77777777" w:rsidR="00F85F99" w:rsidRDefault="00F85F99" w:rsidP="00F85F99">
      <w:r>
        <w:t xml:space="preserve">One strategy that counselling service providers employ in rural areas to preserve client anonymity is to locate their offices or clinics in buildings that house multiple, diverse businesses such that the clients can walk in without the fear of the stigma associated with buildings that host specific businesses. Another related technique is locating their services in places frequented by both visitors and locals for example malls or buildings housing a hotel such that it would not be immediately obvious where the client is headed when he or she enters a specific building (Parr &amp; Philo, 2003). Another potential strategy is for counselling services coordinators in rural areas to enquire discreetly about the backgrounds of people seeking counselling services, which helps to match them with counsellors they are unlikely to have met in other settings. Matching patients with counsellors who do not know them also </w:t>
      </w:r>
      <w:r>
        <w:lastRenderedPageBreak/>
        <w:t xml:space="preserve">reduces the probability of clients who are familiar with one another having the same service provider thus helping to safeguard confidentiality. </w:t>
      </w:r>
    </w:p>
    <w:p w14:paraId="7C93458C" w14:textId="683289D6" w:rsidR="00F85F99" w:rsidRDefault="00F85F99" w:rsidP="00F85F99">
      <w:r>
        <w:t xml:space="preserve">Another element of ethical conduct that is closely tied to confidentiality and anonymity is that of personal relationships between counsellors and their patients. Ideally, it is imperative for counsellors to maintain segmented relationships with the people they serve since this helps to ensure that the counsellors view those people as service-users only and do not have other engagements outside that relationship. </w:t>
      </w:r>
      <w:r w:rsidR="00B274A1">
        <w:t>C</w:t>
      </w:r>
      <w:r>
        <w:t xml:space="preserve">ounsellors are expected by both the NMC code and the BACP ethical framework to respect their boundaries with the clients and not to take advantage of their professional relationships to initiate romantic or other close personal relationships with their clients (NMC, 2018; BACP, 2018). However, for counsellors working in rural areas the maintenance of such boundaries may be very challenging. Rural areas are often </w:t>
      </w:r>
      <w:r w:rsidR="00B274A1">
        <w:t>considered</w:t>
      </w:r>
      <w:r>
        <w:t xml:space="preserve"> by small communities, which means there is usually a relatively small number of service providers and demand often outweighs supply, </w:t>
      </w:r>
      <w:r w:rsidR="00B274A1">
        <w:t>so</w:t>
      </w:r>
      <w:r>
        <w:t xml:space="preserve"> counsellors often find that they know their clients in other contexts and that their clients also know them and their families thus increasing the likelihood of dual relationships. Besides this, healthcare professionals serving as </w:t>
      </w:r>
      <w:r w:rsidR="00B274A1">
        <w:t>healthcare’s</w:t>
      </w:r>
      <w:r>
        <w:t xml:space="preserve"> in rural areas in roles such as GPs and nurses are often called upon to provide their professional services even outside duty hours or to give up more of their time and skills than would formally be required by their jobs (Pugh 2007). The idea behind such increased interactions is that they may be beneficial for the communities because healthcare activities become more readily accessible as the providers are much more visible.</w:t>
      </w:r>
    </w:p>
    <w:p w14:paraId="38E011E8" w14:textId="06892C46" w:rsidR="00F85F99" w:rsidRDefault="00F85F99" w:rsidP="00F85F99">
      <w:r>
        <w:t xml:space="preserve">Whereas this increased contact may be advantageous in other branches of health-care the reverse is true when it comes to counselling where there is a focus on ensuring that clear, </w:t>
      </w:r>
      <w:r w:rsidR="00B274A1">
        <w:t>unmistakeable</w:t>
      </w:r>
      <w:r>
        <w:t xml:space="preserve"> boundaries exist between counsellors and their clients. The reason for this insistence on boundaries as a key principle of ethical practice is that there are more potential disadvantages than benefits for clients as a result of familiarity between the two groups (Doel, et al., 2010; O'Leary, et al., 2013). Dual relationships in counselling and more so in rural areas increase the risk of undermining the safety and trust of the client and they may also inhibit and constrain clients thus making it difficult for them to open up because they feel that the counsellor already knows too much about them (Syme, 2003; Pugh, 2007). However, given that rural town communities are generally highly reluctant to seek professional help and have a deep mistrust of strangers preferring instead to turn to their kin, clergy, and friends for counselling, those who do seek help would most likely prefer to deal with counsellors who are already contributing members of the community. </w:t>
      </w:r>
      <w:r w:rsidR="00B274A1">
        <w:t>T</w:t>
      </w:r>
      <w:r>
        <w:t xml:space="preserve">otal avoidance of dual relationships is impossible, but counsellors should employ strategies to mitigate the extent of those associations. </w:t>
      </w:r>
    </w:p>
    <w:p w14:paraId="071BC97A" w14:textId="23558F56" w:rsidR="00F85F99" w:rsidRDefault="00F85F99" w:rsidP="00F85F99">
      <w:r>
        <w:t xml:space="preserve">One strategy that counsellors in rural areas may adopt is to ensure that they do not at any point socialise exclusively with their clients. For example, the counsellors should not accept or offer dinner invitations to their clients as this creates a potentially risky environment for the development of a harmful dual relationship (Abela &amp; Scerri, 2010; </w:t>
      </w:r>
      <w:proofErr w:type="spellStart"/>
      <w:r>
        <w:t>Kitson</w:t>
      </w:r>
      <w:proofErr w:type="spellEnd"/>
      <w:r>
        <w:t xml:space="preserve"> &amp; </w:t>
      </w:r>
      <w:proofErr w:type="spellStart"/>
      <w:r>
        <w:t>Sperlinger</w:t>
      </w:r>
      <w:proofErr w:type="spellEnd"/>
      <w:r>
        <w:t xml:space="preserve">, 2007). Another strategy is for counsellors to refrain from participating in gossip sessions that occur outside their workplaces </w:t>
      </w:r>
      <w:r>
        <w:lastRenderedPageBreak/>
        <w:t xml:space="preserve">since this increases the chance of giving away some confidential information or creating a relationship that breaches the acceptable ethical standards. </w:t>
      </w:r>
      <w:r w:rsidR="00B274A1">
        <w:t>T</w:t>
      </w:r>
      <w:r>
        <w:t xml:space="preserve">he counsellors should also ensure that they instruct their families on how to behave during certain situations including on what things may and may not be discussed without disclosing details of why such conversations are not acceptable. </w:t>
      </w:r>
    </w:p>
    <w:p w14:paraId="500CF8C7" w14:textId="7AB2EFD0" w:rsidR="00F85F99" w:rsidRDefault="00F85F99" w:rsidP="00F85F99">
      <w:r>
        <w:t xml:space="preserve">Another element of ethical conduct for counsellors pertains to the demonstration of candour and accountability to the clients. The counsellor-client relationship may often bring up some unexpected issues that may threaten the client’s wellbeing or the professional relationship between the counsellor and the client (BACP, 2018). When such situations arise, counsellors have an ethical obligation to notify the client of the issue as promptly as possible and to take all necessary actions to remedy the situation. </w:t>
      </w:r>
      <w:r w:rsidR="00B274A1">
        <w:t>T</w:t>
      </w:r>
      <w:r>
        <w:t xml:space="preserve">he counsellor must demonstrate a willingness, even before the commencement of the sessions, to discuss with the client any foreseeable risks as well as the benefits and desired outcomes of the counselling relationship. Another critical element of accountability is the maintenance of accurate and clear client records, which must be updated as soon as possible after the occurrence of events (NMC, 2018). Keeping records is an essential aspect of accountability because it ensures that the counsellor can keep track of client progress and </w:t>
      </w:r>
      <w:r w:rsidR="00B274A1">
        <w:t>therefore</w:t>
      </w:r>
      <w:r>
        <w:t xml:space="preserve"> determine whether the interventions are working and if not how to improve the situation. </w:t>
      </w:r>
    </w:p>
    <w:p w14:paraId="1CB0D19F" w14:textId="1B37907E" w:rsidR="00F85F99" w:rsidRDefault="00B274A1" w:rsidP="00F85F99">
      <w:r>
        <w:t>I</w:t>
      </w:r>
      <w:r w:rsidR="00F85F99">
        <w:t xml:space="preserve">t is evident that ethical working is a challenge faced by counsellors across the board with this problem even more pronounced for professionals who operate in rural settings. Understanding the ethical standards and principles that underlie operations is integral to making the right decisions when confronted with ethical dilemmas and the two guiding references in this regard are the BACP framework and the NMC code. Counsellors must always seek to </w:t>
      </w:r>
      <w:r>
        <w:t>make sure</w:t>
      </w:r>
      <w:r w:rsidR="00F85F99">
        <w:t xml:space="preserve"> adherence to the </w:t>
      </w:r>
      <w:r>
        <w:t>beliefs</w:t>
      </w:r>
      <w:r w:rsidR="00F85F99">
        <w:t xml:space="preserve"> </w:t>
      </w:r>
      <w:r>
        <w:t>backed</w:t>
      </w:r>
      <w:r w:rsidR="00F85F99">
        <w:t xml:space="preserve"> in the two documents and to </w:t>
      </w:r>
      <w:r>
        <w:t>alter</w:t>
      </w:r>
      <w:r w:rsidR="00F85F99">
        <w:t xml:space="preserve"> their professional judgements to align with the ethical standards laid down there. Training, personal relationships, confidentiality, accountability and candour are some of the most important principles that counsellors must uphold to ensure effective practice and operations. </w:t>
      </w:r>
    </w:p>
    <w:p w14:paraId="466686BF" w14:textId="79B86D0D" w:rsidR="00F85F99" w:rsidRDefault="00F85F99" w:rsidP="00F85F99">
      <w:r>
        <w:t> </w:t>
      </w:r>
    </w:p>
    <w:p w14:paraId="333C8C27" w14:textId="34D97488" w:rsidR="00F85F99" w:rsidRDefault="00F85F99" w:rsidP="00F85F99"/>
    <w:p w14:paraId="1558605F" w14:textId="7A75E39E" w:rsidR="00F85F99" w:rsidRDefault="00F85F99" w:rsidP="00F85F99"/>
    <w:p w14:paraId="17AA0CB4" w14:textId="71B602DF" w:rsidR="00F85F99" w:rsidRDefault="00F85F99" w:rsidP="00F85F99"/>
    <w:p w14:paraId="6E9908AA" w14:textId="7FEE5212" w:rsidR="00F85F99" w:rsidRDefault="00F85F99" w:rsidP="00F85F99"/>
    <w:p w14:paraId="74CF8787" w14:textId="588F4425" w:rsidR="00F85F99" w:rsidRDefault="00F85F99" w:rsidP="00F85F99"/>
    <w:p w14:paraId="0B363442" w14:textId="397F8246" w:rsidR="00F85F99" w:rsidRDefault="00F85F99" w:rsidP="00F85F99"/>
    <w:p w14:paraId="6BB5770B" w14:textId="77777777" w:rsidR="00F85F99" w:rsidRDefault="00F85F99" w:rsidP="00F85F99"/>
    <w:p w14:paraId="31735809" w14:textId="3DAF00AC" w:rsidR="00F85F99" w:rsidRDefault="00F85F99" w:rsidP="00F85F99"/>
    <w:p w14:paraId="7DB9AA96" w14:textId="50914ED3" w:rsidR="00B274A1" w:rsidRDefault="00B274A1" w:rsidP="00F85F99"/>
    <w:p w14:paraId="664C19E3" w14:textId="582C2AD0" w:rsidR="00F85F99" w:rsidRPr="00F85F99" w:rsidRDefault="00F85F99" w:rsidP="00F85F99">
      <w:pPr>
        <w:rPr>
          <w:b/>
        </w:rPr>
      </w:pPr>
      <w:r w:rsidRPr="00F85F99">
        <w:rPr>
          <w:b/>
        </w:rPr>
        <w:lastRenderedPageBreak/>
        <w:t>References</w:t>
      </w:r>
    </w:p>
    <w:p w14:paraId="108A04C4" w14:textId="77777777" w:rsidR="00F85F99" w:rsidRDefault="00F85F99" w:rsidP="00F85F99">
      <w:r>
        <w:t xml:space="preserve">Abela, A. &amp; Scerri, C. S., 2010. Managing multiple relationships in supervision: Dealing with the </w:t>
      </w:r>
      <w:proofErr w:type="gramStart"/>
      <w:r>
        <w:t>complexity..</w:t>
      </w:r>
      <w:proofErr w:type="gramEnd"/>
      <w:r>
        <w:t xml:space="preserve"> In: C. </w:t>
      </w:r>
      <w:proofErr w:type="spellStart"/>
      <w:r>
        <w:t>Burck</w:t>
      </w:r>
      <w:proofErr w:type="spellEnd"/>
      <w:r>
        <w:t xml:space="preserve"> &amp; G. Daniel, eds. Mirrors and Reflections: Processes of Systemic Supervision. London: </w:t>
      </w:r>
      <w:proofErr w:type="spellStart"/>
      <w:r>
        <w:t>Karnac</w:t>
      </w:r>
      <w:proofErr w:type="spellEnd"/>
      <w:r>
        <w:t xml:space="preserve"> Books, pp. 289-308.</w:t>
      </w:r>
    </w:p>
    <w:p w14:paraId="19E58AE1" w14:textId="77777777" w:rsidR="00F85F99" w:rsidRDefault="00F85F99" w:rsidP="00F85F99">
      <w:r>
        <w:t xml:space="preserve">BACP, 2018. Ethical Framework for the Counselling Professions. [Online] </w:t>
      </w:r>
    </w:p>
    <w:p w14:paraId="20B2EB5F" w14:textId="59C7C1E8" w:rsidR="00F85F99" w:rsidRDefault="00F85F99" w:rsidP="00F85F99">
      <w:r>
        <w:t>Available at: https://www.bacp.co.uk/events-and-resources/ethics-and-standards/ethical-framework-for-the-counselling-professions/</w:t>
      </w:r>
      <w:r w:rsidR="00674EA9">
        <w:t xml:space="preserve"> </w:t>
      </w:r>
      <w:r>
        <w:t>[Accessed 3</w:t>
      </w:r>
      <w:r w:rsidR="00A44945" w:rsidRPr="00A44945">
        <w:rPr>
          <w:vertAlign w:val="superscript"/>
        </w:rPr>
        <w:t>rd</w:t>
      </w:r>
      <w:r>
        <w:t xml:space="preserve"> May 2019].</w:t>
      </w:r>
    </w:p>
    <w:p w14:paraId="0AFC585B" w14:textId="77777777" w:rsidR="00F85F99" w:rsidRDefault="00F85F99" w:rsidP="00F85F99">
      <w:r>
        <w:t>Bayne, R. &amp; Horton, I. eds., 2003. Applied psychology: Current issues and new directions. London: Sage.</w:t>
      </w:r>
    </w:p>
    <w:p w14:paraId="0DD6616B" w14:textId="77777777" w:rsidR="00F85F99" w:rsidRDefault="00F85F99" w:rsidP="00F85F99">
      <w:r>
        <w:t>Beauchamp, T. &amp; Childress, J., 2008. Principles of biomedical ethics. 6th ed. Oxford: Oxford University Press.</w:t>
      </w:r>
    </w:p>
    <w:p w14:paraId="74640ED9" w14:textId="77777777" w:rsidR="00F85F99" w:rsidRDefault="00F85F99" w:rsidP="00F85F99">
      <w:r>
        <w:t>Bondi, L., 2006. A changing landscape: Voluntary sector counselling in Scotland. In: D. Conradson &amp; C. Milligan, eds. Landscapes of voluntarism: New spaces of health, welfare and governance. Bristol: Policy Press, pp. 247-265.</w:t>
      </w:r>
    </w:p>
    <w:p w14:paraId="3D9A97E3" w14:textId="77777777" w:rsidR="00F85F99" w:rsidRDefault="00F85F99" w:rsidP="00F85F99">
      <w:r>
        <w:t>Bond, T., 1993. Standards and ethics for counselling in action. London: Sage.</w:t>
      </w:r>
    </w:p>
    <w:p w14:paraId="6EC1BF72" w14:textId="77777777" w:rsidR="00F85F99" w:rsidRDefault="00F85F99" w:rsidP="00F85F99">
      <w:r>
        <w:t>Cooper, M., 2008. Essential research findings in counselling and psychotherapy. London: Sage.</w:t>
      </w:r>
    </w:p>
    <w:p w14:paraId="19DA6C68" w14:textId="77777777" w:rsidR="00F85F99" w:rsidRDefault="00F85F99" w:rsidP="00F85F99">
      <w:r>
        <w:t xml:space="preserve">Doel, M. et al., 2010. Professional boundaries: Crossing a line or entering the </w:t>
      </w:r>
      <w:proofErr w:type="gramStart"/>
      <w:r>
        <w:t>shadows?.</w:t>
      </w:r>
      <w:proofErr w:type="gramEnd"/>
      <w:r>
        <w:t xml:space="preserve"> British Journal of Social Work, 40(1), pp. 1866-89.</w:t>
      </w:r>
    </w:p>
    <w:p w14:paraId="6B7D8C26" w14:textId="77777777" w:rsidR="00F85F99" w:rsidRDefault="00F85F99" w:rsidP="00F85F99">
      <w:r>
        <w:t>Fender, D., 2018. The experience of continuing professional development and its impact on clinical practice. British Journal of Guidance and Counselling, 46(6), pp. 658-668.</w:t>
      </w:r>
    </w:p>
    <w:p w14:paraId="4A767AC0" w14:textId="77777777" w:rsidR="00F85F99" w:rsidRDefault="00F85F99" w:rsidP="00F85F99">
      <w:r>
        <w:t>Jenkins, P., 2010. Having confidence in therapeutic work with young people: constraints and challenges to confidentiality. British Journal of Guidance and Counselling, 38(3), pp. 263-274.</w:t>
      </w:r>
    </w:p>
    <w:p w14:paraId="3E4FF5C9" w14:textId="77777777" w:rsidR="00F85F99" w:rsidRDefault="00F85F99" w:rsidP="00F85F99">
      <w:proofErr w:type="spellStart"/>
      <w:r>
        <w:t>Kitson</w:t>
      </w:r>
      <w:proofErr w:type="spellEnd"/>
      <w:r>
        <w:t xml:space="preserve">, C. &amp; </w:t>
      </w:r>
      <w:proofErr w:type="spellStart"/>
      <w:r>
        <w:t>Sperlinger</w:t>
      </w:r>
      <w:proofErr w:type="spellEnd"/>
      <w:r>
        <w:t xml:space="preserve">, D., 2007. Dual relationships between clinical psychologists and their clients: A survey of UK clinical psychologists’ attitude. </w:t>
      </w:r>
      <w:proofErr w:type="spellStart"/>
      <w:r>
        <w:t>Psychol.Psychothera</w:t>
      </w:r>
      <w:proofErr w:type="spellEnd"/>
      <w:r>
        <w:t>, 80(2), pp. 279-295.</w:t>
      </w:r>
    </w:p>
    <w:p w14:paraId="1C94F84A" w14:textId="77777777" w:rsidR="00F85F99" w:rsidRDefault="00F85F99" w:rsidP="00F85F99">
      <w:r>
        <w:t>Lynch, G., 2002. Pastoral care &amp; counselling. London: SAGE.</w:t>
      </w:r>
    </w:p>
    <w:p w14:paraId="1A05E150" w14:textId="77777777" w:rsidR="00F85F99" w:rsidRDefault="00F85F99" w:rsidP="00F85F99">
      <w:r>
        <w:t>McLeod, J., 2003. An introduction to counselling. 3rd ed. Maidenhead: Open University Press.</w:t>
      </w:r>
    </w:p>
    <w:p w14:paraId="6EA176E7" w14:textId="77777777" w:rsidR="00F85F99" w:rsidRDefault="00F85F99" w:rsidP="00F85F99">
      <w:r>
        <w:t>Mulvey, R., 2013. How to be a good professional: existentialist continuing professional development (CPD). British Journal of Guidance and Counselling, 41(3), p. 267–276.</w:t>
      </w:r>
    </w:p>
    <w:p w14:paraId="435B68A4" w14:textId="77777777" w:rsidR="00F85F99" w:rsidRDefault="00F85F99" w:rsidP="00F85F99">
      <w:r>
        <w:t xml:space="preserve">NMC, 2018. The Code: Professional standards of practice and behaviour for nurses, midwives and nursing associates. [Online] </w:t>
      </w:r>
    </w:p>
    <w:p w14:paraId="79EC3882" w14:textId="4D72242F" w:rsidR="00F85F99" w:rsidRDefault="00F85F99" w:rsidP="00F85F99">
      <w:r>
        <w:lastRenderedPageBreak/>
        <w:t>Available at: https://www.nmc.org.uk/globalassets/sitedocuments/nmc-publications/nmc-code.pdf</w:t>
      </w:r>
      <w:r w:rsidR="00674EA9">
        <w:t xml:space="preserve"> </w:t>
      </w:r>
      <w:r>
        <w:t>[Accessed 3</w:t>
      </w:r>
      <w:r w:rsidR="00A44945">
        <w:t>rd M</w:t>
      </w:r>
      <w:bookmarkStart w:id="0" w:name="_GoBack"/>
      <w:bookmarkEnd w:id="0"/>
      <w:r>
        <w:t>ay 2019].</w:t>
      </w:r>
    </w:p>
    <w:p w14:paraId="7640D560" w14:textId="77777777" w:rsidR="00F85F99" w:rsidRDefault="00F85F99" w:rsidP="00F85F99">
      <w:r>
        <w:t xml:space="preserve">O'Leary, P., </w:t>
      </w:r>
      <w:proofErr w:type="spellStart"/>
      <w:r>
        <w:t>Tsui</w:t>
      </w:r>
      <w:proofErr w:type="spellEnd"/>
      <w:r>
        <w:t>, M.-S. &amp; Ruch, G., 2013. The Boundaries of the Social Work Relationship Revisited: Towards a Connected, Inclusive and Dynamic Conceptualisation. The British Journal of Social Work, 43(1), p. 135–153.</w:t>
      </w:r>
    </w:p>
    <w:p w14:paraId="3046B159" w14:textId="77777777" w:rsidR="00F85F99" w:rsidRDefault="00F85F99" w:rsidP="00F85F99">
      <w:proofErr w:type="spellStart"/>
      <w:r>
        <w:t>Orlans</w:t>
      </w:r>
      <w:proofErr w:type="spellEnd"/>
      <w:r>
        <w:t xml:space="preserve">, V. &amp; Van </w:t>
      </w:r>
      <w:proofErr w:type="spellStart"/>
      <w:r>
        <w:t>Scoyoc</w:t>
      </w:r>
      <w:proofErr w:type="spellEnd"/>
      <w:r>
        <w:t>, S., 2009. A short introduction to counselling psychology. London: SAGE.</w:t>
      </w:r>
    </w:p>
    <w:p w14:paraId="230E6559" w14:textId="77777777" w:rsidR="00F85F99" w:rsidRDefault="00F85F99" w:rsidP="00F85F99">
      <w:r>
        <w:t>Parr, H. &amp; Philo, C., 2003. Rural mental health and social geographies of caring. Social and Cultural Geography, 4(4), pp. 471-488.</w:t>
      </w:r>
    </w:p>
    <w:p w14:paraId="7A52BBC7" w14:textId="77777777" w:rsidR="00F85F99" w:rsidRDefault="00F85F99" w:rsidP="00F85F99">
      <w:r>
        <w:t>Pugh, R., 2007. Dual Relationships: Personal and Professional Boundaries in Rural Social Work. The British Journal of Social Work, 37(8), pp. 1405-1423.</w:t>
      </w:r>
    </w:p>
    <w:p w14:paraId="52FAC730" w14:textId="77777777" w:rsidR="00F85F99" w:rsidRDefault="00F85F99" w:rsidP="00F85F99">
      <w:r>
        <w:t>Syme, G., 2003. Dual Relationships in Counselling &amp; Psychotherapy. London: SAGE.</w:t>
      </w:r>
    </w:p>
    <w:p w14:paraId="2F189C94" w14:textId="77777777" w:rsidR="0066635E" w:rsidRDefault="006644ED"/>
    <w:sectPr w:rsidR="0066635E">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0491B2" w14:textId="77777777" w:rsidR="006644ED" w:rsidRDefault="006644ED" w:rsidP="00F85F99">
      <w:pPr>
        <w:spacing w:after="0" w:line="240" w:lineRule="auto"/>
      </w:pPr>
      <w:r>
        <w:separator/>
      </w:r>
    </w:p>
  </w:endnote>
  <w:endnote w:type="continuationSeparator" w:id="0">
    <w:p w14:paraId="5D63E69B" w14:textId="77777777" w:rsidR="006644ED" w:rsidRDefault="006644ED" w:rsidP="00F85F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B8B6F1" w14:textId="77777777" w:rsidR="006644ED" w:rsidRDefault="006644ED" w:rsidP="00F85F99">
      <w:pPr>
        <w:spacing w:after="0" w:line="240" w:lineRule="auto"/>
      </w:pPr>
      <w:r>
        <w:separator/>
      </w:r>
    </w:p>
  </w:footnote>
  <w:footnote w:type="continuationSeparator" w:id="0">
    <w:p w14:paraId="33CBD9DE" w14:textId="77777777" w:rsidR="006644ED" w:rsidRDefault="006644ED" w:rsidP="00F85F9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0D8384" w14:textId="64B3BC8B" w:rsidR="00F85F99" w:rsidRDefault="00F85F99" w:rsidP="00F85F99">
    <w:pPr>
      <w:pStyle w:val="Header"/>
      <w:tabs>
        <w:tab w:val="clear" w:pos="4513"/>
        <w:tab w:val="clear" w:pos="9026"/>
        <w:tab w:val="left" w:pos="1017"/>
      </w:tabs>
    </w:pPr>
    <w:r>
      <w:tab/>
      <w:t>Alexa Domagas 1708356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5F99"/>
    <w:rsid w:val="006644ED"/>
    <w:rsid w:val="00674EA9"/>
    <w:rsid w:val="009B6733"/>
    <w:rsid w:val="00A44945"/>
    <w:rsid w:val="00AB5DB8"/>
    <w:rsid w:val="00B22F22"/>
    <w:rsid w:val="00B274A1"/>
    <w:rsid w:val="00D42D9F"/>
    <w:rsid w:val="00E606CD"/>
    <w:rsid w:val="00F85F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918919"/>
  <w15:chartTrackingRefBased/>
  <w15:docId w15:val="{418D9D3B-1E50-4FEE-B9C2-785AFDBB5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85F9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5F99"/>
  </w:style>
  <w:style w:type="paragraph" w:styleId="Footer">
    <w:name w:val="footer"/>
    <w:basedOn w:val="Normal"/>
    <w:link w:val="FooterChar"/>
    <w:uiPriority w:val="99"/>
    <w:unhideWhenUsed/>
    <w:rsid w:val="00F85F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5F99"/>
  </w:style>
  <w:style w:type="character" w:styleId="Hyperlink">
    <w:name w:val="Hyperlink"/>
    <w:basedOn w:val="DefaultParagraphFont"/>
    <w:uiPriority w:val="99"/>
    <w:unhideWhenUsed/>
    <w:rsid w:val="00674EA9"/>
    <w:rPr>
      <w:color w:val="0563C1" w:themeColor="hyperlink"/>
      <w:u w:val="single"/>
    </w:rPr>
  </w:style>
  <w:style w:type="character" w:styleId="UnresolvedMention">
    <w:name w:val="Unresolved Mention"/>
    <w:basedOn w:val="DefaultParagraphFont"/>
    <w:uiPriority w:val="99"/>
    <w:semiHidden/>
    <w:unhideWhenUsed/>
    <w:rsid w:val="00674E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2437</Words>
  <Characters>13892</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 domagas</dc:creator>
  <cp:keywords/>
  <dc:description/>
  <cp:lastModifiedBy>alexa domagas</cp:lastModifiedBy>
  <cp:revision>3</cp:revision>
  <dcterms:created xsi:type="dcterms:W3CDTF">2019-05-03T20:28:00Z</dcterms:created>
  <dcterms:modified xsi:type="dcterms:W3CDTF">2019-05-03T20:31:00Z</dcterms:modified>
</cp:coreProperties>
</file>