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D48913" w14:textId="44A8DB83" w:rsidR="002D6791" w:rsidRDefault="001F3098" w:rsidP="001F3098">
      <w:pPr>
        <w:pStyle w:val="Title"/>
        <w:rPr>
          <w:rFonts w:ascii="Arial" w:hAnsi="Arial" w:cs="Arial"/>
          <w:b/>
          <w:sz w:val="40"/>
          <w:szCs w:val="22"/>
        </w:rPr>
      </w:pPr>
      <w:r w:rsidRPr="001F3098">
        <w:rPr>
          <w:rFonts w:ascii="Arial" w:hAnsi="Arial" w:cs="Arial"/>
          <w:b/>
          <w:sz w:val="40"/>
          <w:szCs w:val="22"/>
        </w:rPr>
        <w:t>BEng Embedded Electronic Systems</w:t>
      </w:r>
    </w:p>
    <w:p w14:paraId="1CF9FEE4" w14:textId="77777777" w:rsidR="001F3098" w:rsidRPr="001F3098" w:rsidRDefault="001F3098" w:rsidP="001F3098"/>
    <w:p w14:paraId="66BE5981" w14:textId="39DEC410" w:rsidR="001F3098" w:rsidRDefault="001F3098" w:rsidP="001F3098">
      <w:pPr>
        <w:rPr>
          <w:b/>
          <w:bCs/>
          <w:sz w:val="40"/>
        </w:rPr>
      </w:pPr>
      <w:r w:rsidRPr="001F3098">
        <w:rPr>
          <w:b/>
          <w:sz w:val="40"/>
        </w:rPr>
        <w:t xml:space="preserve">Engineering &amp; Project Management - </w:t>
      </w:r>
      <w:r w:rsidRPr="001F3098">
        <w:rPr>
          <w:b/>
          <w:bCs/>
          <w:sz w:val="40"/>
        </w:rPr>
        <w:t>ACDA5025A</w:t>
      </w:r>
    </w:p>
    <w:p w14:paraId="32146FFB" w14:textId="4FF79BED" w:rsidR="008F6DBD" w:rsidRDefault="008F6DBD" w:rsidP="001F3098">
      <w:pPr>
        <w:rPr>
          <w:b/>
          <w:bCs/>
          <w:sz w:val="40"/>
        </w:rPr>
      </w:pPr>
    </w:p>
    <w:p w14:paraId="6925B1F4" w14:textId="66A11294" w:rsidR="008F6DBD" w:rsidRDefault="008F6DBD" w:rsidP="001F3098">
      <w:pPr>
        <w:rPr>
          <w:b/>
          <w:bCs/>
          <w:sz w:val="40"/>
        </w:rPr>
      </w:pPr>
      <w:r>
        <w:rPr>
          <w:b/>
          <w:bCs/>
          <w:sz w:val="40"/>
        </w:rPr>
        <w:t>Project Proposal</w:t>
      </w:r>
    </w:p>
    <w:p w14:paraId="113CF446" w14:textId="4C5299B2" w:rsidR="001F3098" w:rsidRDefault="001F3098" w:rsidP="001F3098">
      <w:pPr>
        <w:rPr>
          <w:b/>
          <w:bCs/>
          <w:sz w:val="40"/>
        </w:rPr>
      </w:pPr>
    </w:p>
    <w:p w14:paraId="17DF2B04" w14:textId="7D0D6717" w:rsidR="008F6DBD" w:rsidRDefault="008F6DBD" w:rsidP="001F3098">
      <w:pPr>
        <w:rPr>
          <w:b/>
          <w:bCs/>
          <w:sz w:val="40"/>
        </w:rPr>
      </w:pPr>
    </w:p>
    <w:p w14:paraId="0638CF67" w14:textId="0E6EF7EF" w:rsidR="008F6DBD" w:rsidRDefault="008F6DBD" w:rsidP="001F3098">
      <w:pPr>
        <w:rPr>
          <w:b/>
          <w:bCs/>
          <w:sz w:val="40"/>
        </w:rPr>
      </w:pPr>
    </w:p>
    <w:p w14:paraId="522A3FE6" w14:textId="4B7D328A" w:rsidR="008F6DBD" w:rsidRDefault="008F6DBD" w:rsidP="001F3098">
      <w:pPr>
        <w:rPr>
          <w:b/>
          <w:bCs/>
          <w:sz w:val="40"/>
        </w:rPr>
      </w:pPr>
    </w:p>
    <w:p w14:paraId="1D08C801" w14:textId="6510D4E8" w:rsidR="008F6DBD" w:rsidRDefault="008F6DBD" w:rsidP="001F3098">
      <w:pPr>
        <w:rPr>
          <w:b/>
          <w:bCs/>
          <w:sz w:val="40"/>
        </w:rPr>
      </w:pPr>
    </w:p>
    <w:p w14:paraId="51C4B72D" w14:textId="0338B8B7" w:rsidR="008F6DBD" w:rsidRDefault="008F6DBD" w:rsidP="001F3098">
      <w:pPr>
        <w:rPr>
          <w:b/>
          <w:bCs/>
          <w:sz w:val="40"/>
        </w:rPr>
      </w:pPr>
    </w:p>
    <w:p w14:paraId="3212F51C" w14:textId="2A487545" w:rsidR="008F6DBD" w:rsidRDefault="008F6DBD" w:rsidP="001F3098">
      <w:pPr>
        <w:rPr>
          <w:b/>
          <w:bCs/>
          <w:sz w:val="40"/>
        </w:rPr>
      </w:pPr>
    </w:p>
    <w:p w14:paraId="38C7A129" w14:textId="74F0C74B" w:rsidR="008F6DBD" w:rsidRDefault="008F6DBD" w:rsidP="001F3098">
      <w:pPr>
        <w:rPr>
          <w:b/>
          <w:bCs/>
          <w:sz w:val="40"/>
        </w:rPr>
      </w:pPr>
    </w:p>
    <w:p w14:paraId="541A9110" w14:textId="3A7C7873" w:rsidR="008F6DBD" w:rsidRDefault="008F6DBD" w:rsidP="001F3098">
      <w:pPr>
        <w:rPr>
          <w:b/>
          <w:bCs/>
          <w:sz w:val="40"/>
        </w:rPr>
      </w:pPr>
    </w:p>
    <w:p w14:paraId="5425A30D" w14:textId="2ECEDE79" w:rsidR="008F6DBD" w:rsidRDefault="008F6DBD" w:rsidP="001F3098">
      <w:pPr>
        <w:rPr>
          <w:b/>
          <w:bCs/>
          <w:sz w:val="40"/>
        </w:rPr>
      </w:pPr>
    </w:p>
    <w:p w14:paraId="513986E5" w14:textId="1FC8BB74" w:rsidR="008F6DBD" w:rsidRDefault="008F6DBD" w:rsidP="001F3098">
      <w:pPr>
        <w:rPr>
          <w:b/>
          <w:bCs/>
          <w:sz w:val="40"/>
        </w:rPr>
      </w:pPr>
    </w:p>
    <w:p w14:paraId="72CC1DB7" w14:textId="7A222136" w:rsidR="008F6DBD" w:rsidRDefault="008F6DBD" w:rsidP="001F3098">
      <w:pPr>
        <w:rPr>
          <w:b/>
          <w:bCs/>
          <w:sz w:val="40"/>
        </w:rPr>
      </w:pPr>
    </w:p>
    <w:p w14:paraId="0A6106A9" w14:textId="5704BCD7" w:rsidR="008F6DBD" w:rsidRDefault="008F6DBD" w:rsidP="001F3098">
      <w:pPr>
        <w:rPr>
          <w:b/>
          <w:bCs/>
          <w:sz w:val="40"/>
        </w:rPr>
      </w:pPr>
    </w:p>
    <w:p w14:paraId="6BCD5972" w14:textId="56969810" w:rsidR="008F6DBD" w:rsidRDefault="008F6DBD" w:rsidP="001F3098">
      <w:pPr>
        <w:rPr>
          <w:b/>
          <w:bCs/>
          <w:sz w:val="40"/>
        </w:rPr>
      </w:pPr>
    </w:p>
    <w:p w14:paraId="6A547A59" w14:textId="3E50C73E" w:rsidR="008F6DBD" w:rsidRDefault="008F6DBD" w:rsidP="001F3098">
      <w:pPr>
        <w:rPr>
          <w:b/>
          <w:bCs/>
          <w:sz w:val="40"/>
        </w:rPr>
      </w:pPr>
    </w:p>
    <w:p w14:paraId="3BF86D1D" w14:textId="265D82E9" w:rsidR="008F6DBD" w:rsidRDefault="008F6DBD" w:rsidP="001F3098">
      <w:pPr>
        <w:rPr>
          <w:b/>
          <w:bCs/>
          <w:sz w:val="40"/>
        </w:rPr>
      </w:pPr>
    </w:p>
    <w:p w14:paraId="59ED3ADA" w14:textId="5BCE546D" w:rsidR="008F6DBD" w:rsidRPr="001F3098" w:rsidRDefault="008F6DBD" w:rsidP="001F3098">
      <w:pPr>
        <w:rPr>
          <w:b/>
          <w:bCs/>
          <w:sz w:val="40"/>
        </w:rPr>
      </w:pPr>
    </w:p>
    <w:p w14:paraId="090E950D" w14:textId="5853920F" w:rsidR="001F3098" w:rsidRPr="008F6DBD" w:rsidRDefault="001F3098">
      <w:pPr>
        <w:rPr>
          <w:b/>
          <w:bCs/>
          <w:sz w:val="40"/>
        </w:rPr>
      </w:pPr>
      <w:r>
        <w:rPr>
          <w:b/>
          <w:bCs/>
          <w:sz w:val="40"/>
        </w:rPr>
        <w:t xml:space="preserve">By </w:t>
      </w:r>
      <w:r w:rsidRPr="001F3098">
        <w:rPr>
          <w:b/>
          <w:bCs/>
          <w:sz w:val="40"/>
        </w:rPr>
        <w:t>Aaron Bell (2410529)</w:t>
      </w:r>
    </w:p>
    <w:sdt>
      <w:sdtPr>
        <w:rPr>
          <w:rFonts w:ascii="Arial" w:eastAsiaTheme="minorHAnsi" w:hAnsi="Arial" w:cs="Arial"/>
          <w:color w:val="auto"/>
          <w:sz w:val="24"/>
          <w:szCs w:val="22"/>
          <w:lang w:val="en-GB"/>
        </w:rPr>
        <w:id w:val="-104738982"/>
        <w:docPartObj>
          <w:docPartGallery w:val="Table of Contents"/>
          <w:docPartUnique/>
        </w:docPartObj>
      </w:sdtPr>
      <w:sdtEndPr>
        <w:rPr>
          <w:b/>
          <w:bCs/>
          <w:noProof/>
        </w:rPr>
      </w:sdtEndPr>
      <w:sdtContent>
        <w:p w14:paraId="0F78C8A0" w14:textId="34856785" w:rsidR="001F3098" w:rsidRDefault="001F3098">
          <w:pPr>
            <w:pStyle w:val="TOCHeading"/>
          </w:pPr>
          <w:r>
            <w:t>Table of Cont</w:t>
          </w:r>
          <w:bookmarkStart w:id="0" w:name="_GoBack"/>
          <w:bookmarkEnd w:id="0"/>
          <w:r>
            <w:t>ents</w:t>
          </w:r>
        </w:p>
        <w:p w14:paraId="32D7067A" w14:textId="6A8C3055" w:rsidR="00303F98" w:rsidRDefault="001F3098">
          <w:pPr>
            <w:pStyle w:val="TOC1"/>
            <w:tabs>
              <w:tab w:val="left" w:pos="660"/>
              <w:tab w:val="right" w:leader="dot" w:pos="10194"/>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203125018" w:history="1">
            <w:r w:rsidR="00303F98" w:rsidRPr="008E0B98">
              <w:rPr>
                <w:rStyle w:val="Hyperlink"/>
                <w:noProof/>
              </w:rPr>
              <w:t>1.0</w:t>
            </w:r>
            <w:r w:rsidR="00303F98">
              <w:rPr>
                <w:rFonts w:asciiTheme="minorHAnsi" w:eastAsiaTheme="minorEastAsia" w:hAnsiTheme="minorHAnsi" w:cstheme="minorBidi"/>
                <w:noProof/>
                <w:sz w:val="22"/>
                <w:lang w:eastAsia="en-GB"/>
              </w:rPr>
              <w:tab/>
            </w:r>
            <w:r w:rsidR="00303F98" w:rsidRPr="008E0B98">
              <w:rPr>
                <w:rStyle w:val="Hyperlink"/>
                <w:noProof/>
              </w:rPr>
              <w:t>Introduction</w:t>
            </w:r>
            <w:r w:rsidR="00303F98">
              <w:rPr>
                <w:noProof/>
                <w:webHidden/>
              </w:rPr>
              <w:tab/>
            </w:r>
            <w:r w:rsidR="00303F98">
              <w:rPr>
                <w:noProof/>
                <w:webHidden/>
              </w:rPr>
              <w:fldChar w:fldCharType="begin"/>
            </w:r>
            <w:r w:rsidR="00303F98">
              <w:rPr>
                <w:noProof/>
                <w:webHidden/>
              </w:rPr>
              <w:instrText xml:space="preserve"> PAGEREF _Toc203125018 \h </w:instrText>
            </w:r>
            <w:r w:rsidR="00303F98">
              <w:rPr>
                <w:noProof/>
                <w:webHidden/>
              </w:rPr>
            </w:r>
            <w:r w:rsidR="00303F98">
              <w:rPr>
                <w:noProof/>
                <w:webHidden/>
              </w:rPr>
              <w:fldChar w:fldCharType="separate"/>
            </w:r>
            <w:r w:rsidR="00303F98">
              <w:rPr>
                <w:noProof/>
                <w:webHidden/>
              </w:rPr>
              <w:t>4</w:t>
            </w:r>
            <w:r w:rsidR="00303F98">
              <w:rPr>
                <w:noProof/>
                <w:webHidden/>
              </w:rPr>
              <w:fldChar w:fldCharType="end"/>
            </w:r>
          </w:hyperlink>
        </w:p>
        <w:p w14:paraId="7E2034BB" w14:textId="6631D920" w:rsidR="00303F98" w:rsidRDefault="00303F98">
          <w:pPr>
            <w:pStyle w:val="TOC1"/>
            <w:tabs>
              <w:tab w:val="left" w:pos="660"/>
              <w:tab w:val="right" w:leader="dot" w:pos="10194"/>
            </w:tabs>
            <w:rPr>
              <w:rFonts w:asciiTheme="minorHAnsi" w:eastAsiaTheme="minorEastAsia" w:hAnsiTheme="minorHAnsi" w:cstheme="minorBidi"/>
              <w:noProof/>
              <w:sz w:val="22"/>
              <w:lang w:eastAsia="en-GB"/>
            </w:rPr>
          </w:pPr>
          <w:hyperlink w:anchor="_Toc203125019" w:history="1">
            <w:r w:rsidRPr="008E0B98">
              <w:rPr>
                <w:rStyle w:val="Hyperlink"/>
                <w:noProof/>
              </w:rPr>
              <w:t>2.0</w:t>
            </w:r>
            <w:r>
              <w:rPr>
                <w:rFonts w:asciiTheme="minorHAnsi" w:eastAsiaTheme="minorEastAsia" w:hAnsiTheme="minorHAnsi" w:cstheme="minorBidi"/>
                <w:noProof/>
                <w:sz w:val="22"/>
                <w:lang w:eastAsia="en-GB"/>
              </w:rPr>
              <w:tab/>
            </w:r>
            <w:r w:rsidRPr="008E0B98">
              <w:rPr>
                <w:rStyle w:val="Hyperlink"/>
                <w:noProof/>
              </w:rPr>
              <w:t>Specifications</w:t>
            </w:r>
            <w:r>
              <w:rPr>
                <w:noProof/>
                <w:webHidden/>
              </w:rPr>
              <w:tab/>
            </w:r>
            <w:r>
              <w:rPr>
                <w:noProof/>
                <w:webHidden/>
              </w:rPr>
              <w:fldChar w:fldCharType="begin"/>
            </w:r>
            <w:r>
              <w:rPr>
                <w:noProof/>
                <w:webHidden/>
              </w:rPr>
              <w:instrText xml:space="preserve"> PAGEREF _Toc203125019 \h </w:instrText>
            </w:r>
            <w:r>
              <w:rPr>
                <w:noProof/>
                <w:webHidden/>
              </w:rPr>
            </w:r>
            <w:r>
              <w:rPr>
                <w:noProof/>
                <w:webHidden/>
              </w:rPr>
              <w:fldChar w:fldCharType="separate"/>
            </w:r>
            <w:r>
              <w:rPr>
                <w:noProof/>
                <w:webHidden/>
              </w:rPr>
              <w:t>4</w:t>
            </w:r>
            <w:r>
              <w:rPr>
                <w:noProof/>
                <w:webHidden/>
              </w:rPr>
              <w:fldChar w:fldCharType="end"/>
            </w:r>
          </w:hyperlink>
        </w:p>
        <w:p w14:paraId="3493F5E7" w14:textId="1E93A80D" w:rsidR="00303F98" w:rsidRDefault="00303F98">
          <w:pPr>
            <w:pStyle w:val="TOC1"/>
            <w:tabs>
              <w:tab w:val="left" w:pos="660"/>
              <w:tab w:val="right" w:leader="dot" w:pos="10194"/>
            </w:tabs>
            <w:rPr>
              <w:rFonts w:asciiTheme="minorHAnsi" w:eastAsiaTheme="minorEastAsia" w:hAnsiTheme="minorHAnsi" w:cstheme="minorBidi"/>
              <w:noProof/>
              <w:sz w:val="22"/>
              <w:lang w:eastAsia="en-GB"/>
            </w:rPr>
          </w:pPr>
          <w:hyperlink w:anchor="_Toc203125020" w:history="1">
            <w:r w:rsidRPr="008E0B98">
              <w:rPr>
                <w:rStyle w:val="Hyperlink"/>
                <w:noProof/>
              </w:rPr>
              <w:t>3.0</w:t>
            </w:r>
            <w:r>
              <w:rPr>
                <w:rFonts w:asciiTheme="minorHAnsi" w:eastAsiaTheme="minorEastAsia" w:hAnsiTheme="minorHAnsi" w:cstheme="minorBidi"/>
                <w:noProof/>
                <w:sz w:val="22"/>
                <w:lang w:eastAsia="en-GB"/>
              </w:rPr>
              <w:tab/>
            </w:r>
            <w:r w:rsidRPr="008E0B98">
              <w:rPr>
                <w:rStyle w:val="Hyperlink"/>
                <w:noProof/>
              </w:rPr>
              <w:t>Project Timeline</w:t>
            </w:r>
            <w:r>
              <w:rPr>
                <w:noProof/>
                <w:webHidden/>
              </w:rPr>
              <w:tab/>
            </w:r>
            <w:r>
              <w:rPr>
                <w:noProof/>
                <w:webHidden/>
              </w:rPr>
              <w:fldChar w:fldCharType="begin"/>
            </w:r>
            <w:r>
              <w:rPr>
                <w:noProof/>
                <w:webHidden/>
              </w:rPr>
              <w:instrText xml:space="preserve"> PAGEREF _Toc203125020 \h </w:instrText>
            </w:r>
            <w:r>
              <w:rPr>
                <w:noProof/>
                <w:webHidden/>
              </w:rPr>
            </w:r>
            <w:r>
              <w:rPr>
                <w:noProof/>
                <w:webHidden/>
              </w:rPr>
              <w:fldChar w:fldCharType="separate"/>
            </w:r>
            <w:r>
              <w:rPr>
                <w:noProof/>
                <w:webHidden/>
              </w:rPr>
              <w:t>5</w:t>
            </w:r>
            <w:r>
              <w:rPr>
                <w:noProof/>
                <w:webHidden/>
              </w:rPr>
              <w:fldChar w:fldCharType="end"/>
            </w:r>
          </w:hyperlink>
        </w:p>
        <w:p w14:paraId="2B4D5E16" w14:textId="30819291" w:rsidR="00303F98" w:rsidRDefault="00303F98">
          <w:pPr>
            <w:pStyle w:val="TOC1"/>
            <w:tabs>
              <w:tab w:val="left" w:pos="660"/>
              <w:tab w:val="right" w:leader="dot" w:pos="10194"/>
            </w:tabs>
            <w:rPr>
              <w:rFonts w:asciiTheme="minorHAnsi" w:eastAsiaTheme="minorEastAsia" w:hAnsiTheme="minorHAnsi" w:cstheme="minorBidi"/>
              <w:noProof/>
              <w:sz w:val="22"/>
              <w:lang w:eastAsia="en-GB"/>
            </w:rPr>
          </w:pPr>
          <w:hyperlink w:anchor="_Toc203125021" w:history="1">
            <w:r w:rsidRPr="008E0B98">
              <w:rPr>
                <w:rStyle w:val="Hyperlink"/>
                <w:noProof/>
              </w:rPr>
              <w:t>4.0</w:t>
            </w:r>
            <w:r>
              <w:rPr>
                <w:rFonts w:asciiTheme="minorHAnsi" w:eastAsiaTheme="minorEastAsia" w:hAnsiTheme="minorHAnsi" w:cstheme="minorBidi"/>
                <w:noProof/>
                <w:sz w:val="22"/>
                <w:lang w:eastAsia="en-GB"/>
              </w:rPr>
              <w:tab/>
            </w:r>
            <w:r w:rsidRPr="008E0B98">
              <w:rPr>
                <w:rStyle w:val="Hyperlink"/>
                <w:noProof/>
              </w:rPr>
              <w:t>Risks</w:t>
            </w:r>
            <w:r>
              <w:rPr>
                <w:noProof/>
                <w:webHidden/>
              </w:rPr>
              <w:tab/>
            </w:r>
            <w:r>
              <w:rPr>
                <w:noProof/>
                <w:webHidden/>
              </w:rPr>
              <w:fldChar w:fldCharType="begin"/>
            </w:r>
            <w:r>
              <w:rPr>
                <w:noProof/>
                <w:webHidden/>
              </w:rPr>
              <w:instrText xml:space="preserve"> PAGEREF _Toc203125021 \h </w:instrText>
            </w:r>
            <w:r>
              <w:rPr>
                <w:noProof/>
                <w:webHidden/>
              </w:rPr>
            </w:r>
            <w:r>
              <w:rPr>
                <w:noProof/>
                <w:webHidden/>
              </w:rPr>
              <w:fldChar w:fldCharType="separate"/>
            </w:r>
            <w:r>
              <w:rPr>
                <w:noProof/>
                <w:webHidden/>
              </w:rPr>
              <w:t>6</w:t>
            </w:r>
            <w:r>
              <w:rPr>
                <w:noProof/>
                <w:webHidden/>
              </w:rPr>
              <w:fldChar w:fldCharType="end"/>
            </w:r>
          </w:hyperlink>
        </w:p>
        <w:p w14:paraId="521F2A30" w14:textId="255F594B" w:rsidR="00303F98" w:rsidRDefault="00303F98">
          <w:pPr>
            <w:pStyle w:val="TOC2"/>
            <w:tabs>
              <w:tab w:val="left" w:pos="880"/>
              <w:tab w:val="right" w:leader="dot" w:pos="10194"/>
            </w:tabs>
            <w:rPr>
              <w:rFonts w:asciiTheme="minorHAnsi" w:eastAsiaTheme="minorEastAsia" w:hAnsiTheme="minorHAnsi" w:cstheme="minorBidi"/>
              <w:noProof/>
              <w:sz w:val="22"/>
              <w:lang w:eastAsia="en-GB"/>
            </w:rPr>
          </w:pPr>
          <w:hyperlink w:anchor="_Toc203125022" w:history="1">
            <w:r w:rsidRPr="008E0B98">
              <w:rPr>
                <w:rStyle w:val="Hyperlink"/>
                <w:noProof/>
              </w:rPr>
              <w:t>4.1</w:t>
            </w:r>
            <w:r>
              <w:rPr>
                <w:rFonts w:asciiTheme="minorHAnsi" w:eastAsiaTheme="minorEastAsia" w:hAnsiTheme="minorHAnsi" w:cstheme="minorBidi"/>
                <w:noProof/>
                <w:sz w:val="22"/>
                <w:lang w:eastAsia="en-GB"/>
              </w:rPr>
              <w:tab/>
            </w:r>
            <w:r w:rsidRPr="008E0B98">
              <w:rPr>
                <w:rStyle w:val="Hyperlink"/>
                <w:noProof/>
              </w:rPr>
              <w:t>PESTLEE analysis</w:t>
            </w:r>
            <w:r>
              <w:rPr>
                <w:noProof/>
                <w:webHidden/>
              </w:rPr>
              <w:tab/>
            </w:r>
            <w:r>
              <w:rPr>
                <w:noProof/>
                <w:webHidden/>
              </w:rPr>
              <w:fldChar w:fldCharType="begin"/>
            </w:r>
            <w:r>
              <w:rPr>
                <w:noProof/>
                <w:webHidden/>
              </w:rPr>
              <w:instrText xml:space="preserve"> PAGEREF _Toc203125022 \h </w:instrText>
            </w:r>
            <w:r>
              <w:rPr>
                <w:noProof/>
                <w:webHidden/>
              </w:rPr>
            </w:r>
            <w:r>
              <w:rPr>
                <w:noProof/>
                <w:webHidden/>
              </w:rPr>
              <w:fldChar w:fldCharType="separate"/>
            </w:r>
            <w:r>
              <w:rPr>
                <w:noProof/>
                <w:webHidden/>
              </w:rPr>
              <w:t>6</w:t>
            </w:r>
            <w:r>
              <w:rPr>
                <w:noProof/>
                <w:webHidden/>
              </w:rPr>
              <w:fldChar w:fldCharType="end"/>
            </w:r>
          </w:hyperlink>
        </w:p>
        <w:p w14:paraId="10A2561F" w14:textId="007C9118" w:rsidR="00303F98" w:rsidRDefault="00303F98">
          <w:pPr>
            <w:pStyle w:val="TOC1"/>
            <w:tabs>
              <w:tab w:val="left" w:pos="660"/>
              <w:tab w:val="right" w:leader="dot" w:pos="10194"/>
            </w:tabs>
            <w:rPr>
              <w:rFonts w:asciiTheme="minorHAnsi" w:eastAsiaTheme="minorEastAsia" w:hAnsiTheme="minorHAnsi" w:cstheme="minorBidi"/>
              <w:noProof/>
              <w:sz w:val="22"/>
              <w:lang w:eastAsia="en-GB"/>
            </w:rPr>
          </w:pPr>
          <w:hyperlink w:anchor="_Toc203125023" w:history="1">
            <w:r w:rsidRPr="008E0B98">
              <w:rPr>
                <w:rStyle w:val="Hyperlink"/>
                <w:noProof/>
              </w:rPr>
              <w:t>5.0</w:t>
            </w:r>
            <w:r>
              <w:rPr>
                <w:rFonts w:asciiTheme="minorHAnsi" w:eastAsiaTheme="minorEastAsia" w:hAnsiTheme="minorHAnsi" w:cstheme="minorBidi"/>
                <w:noProof/>
                <w:sz w:val="22"/>
                <w:lang w:eastAsia="en-GB"/>
              </w:rPr>
              <w:tab/>
            </w:r>
            <w:r w:rsidRPr="008E0B98">
              <w:rPr>
                <w:rStyle w:val="Hyperlink"/>
                <w:noProof/>
              </w:rPr>
              <w:t>Conclusion</w:t>
            </w:r>
            <w:r>
              <w:rPr>
                <w:noProof/>
                <w:webHidden/>
              </w:rPr>
              <w:tab/>
            </w:r>
            <w:r>
              <w:rPr>
                <w:noProof/>
                <w:webHidden/>
              </w:rPr>
              <w:fldChar w:fldCharType="begin"/>
            </w:r>
            <w:r>
              <w:rPr>
                <w:noProof/>
                <w:webHidden/>
              </w:rPr>
              <w:instrText xml:space="preserve"> PAGEREF _Toc203125023 \h </w:instrText>
            </w:r>
            <w:r>
              <w:rPr>
                <w:noProof/>
                <w:webHidden/>
              </w:rPr>
            </w:r>
            <w:r>
              <w:rPr>
                <w:noProof/>
                <w:webHidden/>
              </w:rPr>
              <w:fldChar w:fldCharType="separate"/>
            </w:r>
            <w:r>
              <w:rPr>
                <w:noProof/>
                <w:webHidden/>
              </w:rPr>
              <w:t>8</w:t>
            </w:r>
            <w:r>
              <w:rPr>
                <w:noProof/>
                <w:webHidden/>
              </w:rPr>
              <w:fldChar w:fldCharType="end"/>
            </w:r>
          </w:hyperlink>
        </w:p>
        <w:p w14:paraId="3ECE9F34" w14:textId="06CE3FBA" w:rsidR="00303F98" w:rsidRDefault="00303F98">
          <w:pPr>
            <w:pStyle w:val="TOC1"/>
            <w:tabs>
              <w:tab w:val="left" w:pos="660"/>
              <w:tab w:val="right" w:leader="dot" w:pos="10194"/>
            </w:tabs>
            <w:rPr>
              <w:rFonts w:asciiTheme="minorHAnsi" w:eastAsiaTheme="minorEastAsia" w:hAnsiTheme="minorHAnsi" w:cstheme="minorBidi"/>
              <w:noProof/>
              <w:sz w:val="22"/>
              <w:lang w:eastAsia="en-GB"/>
            </w:rPr>
          </w:pPr>
          <w:hyperlink w:anchor="_Toc203125024" w:history="1">
            <w:r w:rsidRPr="008E0B98">
              <w:rPr>
                <w:rStyle w:val="Hyperlink"/>
                <w:noProof/>
              </w:rPr>
              <w:t>6.0</w:t>
            </w:r>
            <w:r>
              <w:rPr>
                <w:rFonts w:asciiTheme="minorHAnsi" w:eastAsiaTheme="minorEastAsia" w:hAnsiTheme="minorHAnsi" w:cstheme="minorBidi"/>
                <w:noProof/>
                <w:sz w:val="22"/>
                <w:lang w:eastAsia="en-GB"/>
              </w:rPr>
              <w:tab/>
            </w:r>
            <w:r w:rsidRPr="008E0B98">
              <w:rPr>
                <w:rStyle w:val="Hyperlink"/>
                <w:noProof/>
              </w:rPr>
              <w:t>Prevent and DEI certificates</w:t>
            </w:r>
            <w:r>
              <w:rPr>
                <w:noProof/>
                <w:webHidden/>
              </w:rPr>
              <w:tab/>
            </w:r>
            <w:r>
              <w:rPr>
                <w:noProof/>
                <w:webHidden/>
              </w:rPr>
              <w:fldChar w:fldCharType="begin"/>
            </w:r>
            <w:r>
              <w:rPr>
                <w:noProof/>
                <w:webHidden/>
              </w:rPr>
              <w:instrText xml:space="preserve"> PAGEREF _Toc203125024 \h </w:instrText>
            </w:r>
            <w:r>
              <w:rPr>
                <w:noProof/>
                <w:webHidden/>
              </w:rPr>
            </w:r>
            <w:r>
              <w:rPr>
                <w:noProof/>
                <w:webHidden/>
              </w:rPr>
              <w:fldChar w:fldCharType="separate"/>
            </w:r>
            <w:r>
              <w:rPr>
                <w:noProof/>
                <w:webHidden/>
              </w:rPr>
              <w:t>8</w:t>
            </w:r>
            <w:r>
              <w:rPr>
                <w:noProof/>
                <w:webHidden/>
              </w:rPr>
              <w:fldChar w:fldCharType="end"/>
            </w:r>
          </w:hyperlink>
        </w:p>
        <w:p w14:paraId="17BE73B9" w14:textId="1A70ABDE" w:rsidR="00303F98" w:rsidRDefault="00303F98">
          <w:pPr>
            <w:pStyle w:val="TOC1"/>
            <w:tabs>
              <w:tab w:val="right" w:leader="dot" w:pos="10194"/>
            </w:tabs>
            <w:rPr>
              <w:rFonts w:asciiTheme="minorHAnsi" w:eastAsiaTheme="minorEastAsia" w:hAnsiTheme="minorHAnsi" w:cstheme="minorBidi"/>
              <w:noProof/>
              <w:sz w:val="22"/>
              <w:lang w:eastAsia="en-GB"/>
            </w:rPr>
          </w:pPr>
          <w:hyperlink w:anchor="_Toc203125025" w:history="1">
            <w:r w:rsidRPr="008E0B98">
              <w:rPr>
                <w:rStyle w:val="Hyperlink"/>
                <w:noProof/>
              </w:rPr>
              <w:t>References</w:t>
            </w:r>
            <w:r>
              <w:rPr>
                <w:noProof/>
                <w:webHidden/>
              </w:rPr>
              <w:tab/>
            </w:r>
            <w:r>
              <w:rPr>
                <w:noProof/>
                <w:webHidden/>
              </w:rPr>
              <w:fldChar w:fldCharType="begin"/>
            </w:r>
            <w:r>
              <w:rPr>
                <w:noProof/>
                <w:webHidden/>
              </w:rPr>
              <w:instrText xml:space="preserve"> PAGEREF _Toc203125025 \h </w:instrText>
            </w:r>
            <w:r>
              <w:rPr>
                <w:noProof/>
                <w:webHidden/>
              </w:rPr>
            </w:r>
            <w:r>
              <w:rPr>
                <w:noProof/>
                <w:webHidden/>
              </w:rPr>
              <w:fldChar w:fldCharType="separate"/>
            </w:r>
            <w:r>
              <w:rPr>
                <w:noProof/>
                <w:webHidden/>
              </w:rPr>
              <w:t>9</w:t>
            </w:r>
            <w:r>
              <w:rPr>
                <w:noProof/>
                <w:webHidden/>
              </w:rPr>
              <w:fldChar w:fldCharType="end"/>
            </w:r>
          </w:hyperlink>
        </w:p>
        <w:p w14:paraId="27B55EBE" w14:textId="28A9F713" w:rsidR="001F3098" w:rsidRDefault="001F3098">
          <w:r>
            <w:rPr>
              <w:b/>
              <w:bCs/>
              <w:noProof/>
            </w:rPr>
            <w:fldChar w:fldCharType="end"/>
          </w:r>
        </w:p>
      </w:sdtContent>
    </w:sdt>
    <w:p w14:paraId="2803815B" w14:textId="6F126BC6" w:rsidR="008F6DBD" w:rsidRDefault="008F6DBD" w:rsidP="001F3098">
      <w:pPr>
        <w:rPr>
          <w:sz w:val="44"/>
        </w:rPr>
      </w:pPr>
    </w:p>
    <w:p w14:paraId="30BD6B24" w14:textId="77777777" w:rsidR="008F6DBD" w:rsidRDefault="008F6DBD">
      <w:pPr>
        <w:rPr>
          <w:sz w:val="44"/>
        </w:rPr>
      </w:pPr>
      <w:r>
        <w:rPr>
          <w:sz w:val="44"/>
        </w:rPr>
        <w:br w:type="page"/>
      </w:r>
    </w:p>
    <w:p w14:paraId="14A01AD5" w14:textId="667FBAD3" w:rsidR="003D072C" w:rsidRDefault="008F6DBD">
      <w:pPr>
        <w:pStyle w:val="TableofFigures"/>
        <w:tabs>
          <w:tab w:val="right" w:leader="dot" w:pos="10194"/>
        </w:tabs>
        <w:rPr>
          <w:rFonts w:asciiTheme="minorHAnsi" w:eastAsiaTheme="minorEastAsia" w:hAnsiTheme="minorHAnsi" w:cstheme="minorBidi"/>
          <w:noProof/>
          <w:sz w:val="22"/>
          <w:lang w:eastAsia="en-GB"/>
        </w:rPr>
      </w:pPr>
      <w:r>
        <w:rPr>
          <w:sz w:val="44"/>
        </w:rPr>
        <w:lastRenderedPageBreak/>
        <w:fldChar w:fldCharType="begin"/>
      </w:r>
      <w:r>
        <w:rPr>
          <w:sz w:val="44"/>
        </w:rPr>
        <w:instrText xml:space="preserve"> TOC \h \z \c "Figure" </w:instrText>
      </w:r>
      <w:r>
        <w:rPr>
          <w:sz w:val="44"/>
        </w:rPr>
        <w:fldChar w:fldCharType="separate"/>
      </w:r>
      <w:hyperlink r:id="rId6" w:anchor="_Toc202349527" w:history="1">
        <w:r w:rsidR="003D072C" w:rsidRPr="00CA7C78">
          <w:rPr>
            <w:rStyle w:val="Hyperlink"/>
            <w:noProof/>
          </w:rPr>
          <w:t>Figure 1 - Key project tasks and critical path (Red Arrows)</w:t>
        </w:r>
        <w:r w:rsidR="003D072C">
          <w:rPr>
            <w:noProof/>
            <w:webHidden/>
          </w:rPr>
          <w:tab/>
        </w:r>
        <w:r w:rsidR="003D072C">
          <w:rPr>
            <w:noProof/>
            <w:webHidden/>
          </w:rPr>
          <w:fldChar w:fldCharType="begin"/>
        </w:r>
        <w:r w:rsidR="003D072C">
          <w:rPr>
            <w:noProof/>
            <w:webHidden/>
          </w:rPr>
          <w:instrText xml:space="preserve"> PAGEREF _Toc202349527 \h </w:instrText>
        </w:r>
        <w:r w:rsidR="003D072C">
          <w:rPr>
            <w:noProof/>
            <w:webHidden/>
          </w:rPr>
        </w:r>
        <w:r w:rsidR="003D072C">
          <w:rPr>
            <w:noProof/>
            <w:webHidden/>
          </w:rPr>
          <w:fldChar w:fldCharType="separate"/>
        </w:r>
        <w:r w:rsidR="003D072C">
          <w:rPr>
            <w:noProof/>
            <w:webHidden/>
          </w:rPr>
          <w:t>5</w:t>
        </w:r>
        <w:r w:rsidR="003D072C">
          <w:rPr>
            <w:noProof/>
            <w:webHidden/>
          </w:rPr>
          <w:fldChar w:fldCharType="end"/>
        </w:r>
      </w:hyperlink>
    </w:p>
    <w:p w14:paraId="5D321666" w14:textId="000BD01F" w:rsidR="003D072C" w:rsidRDefault="00303F98">
      <w:pPr>
        <w:pStyle w:val="TableofFigures"/>
        <w:tabs>
          <w:tab w:val="right" w:leader="dot" w:pos="10194"/>
        </w:tabs>
        <w:rPr>
          <w:rFonts w:asciiTheme="minorHAnsi" w:eastAsiaTheme="minorEastAsia" w:hAnsiTheme="minorHAnsi" w:cstheme="minorBidi"/>
          <w:noProof/>
          <w:sz w:val="22"/>
          <w:lang w:eastAsia="en-GB"/>
        </w:rPr>
      </w:pPr>
      <w:hyperlink r:id="rId7" w:anchor="_Toc202349528" w:history="1">
        <w:r w:rsidR="003D072C" w:rsidRPr="00CA7C78">
          <w:rPr>
            <w:rStyle w:val="Hyperlink"/>
            <w:noProof/>
          </w:rPr>
          <w:t>Figure 2 - Gantt chart showing the initial build timeline</w:t>
        </w:r>
        <w:r w:rsidR="003D072C">
          <w:rPr>
            <w:noProof/>
            <w:webHidden/>
          </w:rPr>
          <w:tab/>
        </w:r>
        <w:r w:rsidR="003D072C">
          <w:rPr>
            <w:noProof/>
            <w:webHidden/>
          </w:rPr>
          <w:fldChar w:fldCharType="begin"/>
        </w:r>
        <w:r w:rsidR="003D072C">
          <w:rPr>
            <w:noProof/>
            <w:webHidden/>
          </w:rPr>
          <w:instrText xml:space="preserve"> PAGEREF _Toc202349528 \h </w:instrText>
        </w:r>
        <w:r w:rsidR="003D072C">
          <w:rPr>
            <w:noProof/>
            <w:webHidden/>
          </w:rPr>
        </w:r>
        <w:r w:rsidR="003D072C">
          <w:rPr>
            <w:noProof/>
            <w:webHidden/>
          </w:rPr>
          <w:fldChar w:fldCharType="separate"/>
        </w:r>
        <w:r w:rsidR="003D072C">
          <w:rPr>
            <w:noProof/>
            <w:webHidden/>
          </w:rPr>
          <w:t>5</w:t>
        </w:r>
        <w:r w:rsidR="003D072C">
          <w:rPr>
            <w:noProof/>
            <w:webHidden/>
          </w:rPr>
          <w:fldChar w:fldCharType="end"/>
        </w:r>
      </w:hyperlink>
    </w:p>
    <w:p w14:paraId="1E2791D5" w14:textId="415FD5F6" w:rsidR="001F3098" w:rsidRDefault="008F6DBD" w:rsidP="001F3098">
      <w:pPr>
        <w:rPr>
          <w:sz w:val="44"/>
        </w:rPr>
      </w:pPr>
      <w:r>
        <w:rPr>
          <w:sz w:val="44"/>
        </w:rPr>
        <w:fldChar w:fldCharType="end"/>
      </w:r>
    </w:p>
    <w:p w14:paraId="1F707E0B" w14:textId="77777777" w:rsidR="001F3098" w:rsidRDefault="001F3098">
      <w:pPr>
        <w:rPr>
          <w:sz w:val="44"/>
        </w:rPr>
      </w:pPr>
      <w:r>
        <w:rPr>
          <w:sz w:val="44"/>
        </w:rPr>
        <w:br w:type="page"/>
      </w:r>
    </w:p>
    <w:p w14:paraId="7B67BB2C" w14:textId="110511F5" w:rsidR="001F3098" w:rsidRDefault="005F66D0" w:rsidP="008F6DBD">
      <w:pPr>
        <w:pStyle w:val="Heading1"/>
        <w:numPr>
          <w:ilvl w:val="0"/>
          <w:numId w:val="5"/>
        </w:numPr>
        <w:rPr>
          <w:sz w:val="44"/>
        </w:rPr>
      </w:pPr>
      <w:bookmarkStart w:id="1" w:name="_Toc203125018"/>
      <w:r>
        <w:rPr>
          <w:sz w:val="44"/>
        </w:rPr>
        <w:lastRenderedPageBreak/>
        <w:t>Introduction</w:t>
      </w:r>
      <w:bookmarkEnd w:id="1"/>
    </w:p>
    <w:p w14:paraId="165160CB" w14:textId="51FAED72" w:rsidR="005F66D0" w:rsidRDefault="003D77BA" w:rsidP="005F66D0">
      <w:r>
        <w:t>The proposal detailed below is based off the creation of a multi-purpose IoT (Internet of Things) sensor designed to monitor data and overall health from plants, to be relayed via a radio communication protocol to a hub which can process the data to a smartphone application.</w:t>
      </w:r>
    </w:p>
    <w:p w14:paraId="06FD96E7" w14:textId="51BD1506" w:rsidR="00B70386" w:rsidRDefault="00B70386" w:rsidP="005F66D0">
      <w:r>
        <w:t>The purpose of the overall device is to monitor illuminance, moisture</w:t>
      </w:r>
      <w:r w:rsidR="00E821CD">
        <w:t>, conductivity</w:t>
      </w:r>
      <w:r>
        <w:t xml:space="preserve"> and temperature. With the addition of a battery monitor to monitor battery health of the device. This information will then be transferred via BLE (Bluetooth Low Energy) to a relay or hub, then forwarding that data to a smartphone application.</w:t>
      </w:r>
    </w:p>
    <w:p w14:paraId="519AAF9C" w14:textId="6F96FB96" w:rsidR="005F66D0" w:rsidRDefault="00741208" w:rsidP="005F66D0">
      <w:r>
        <w:t>Ideal for plants that require certain conditions, such as cacti, this device will be easily integrated in a pre-existing smart ecosystem. Little software development will be required other than the measurement of signals and transfer of information in the main semiconductor chip to then be passed over the air via the integrated antenna.</w:t>
      </w:r>
    </w:p>
    <w:p w14:paraId="7E65A353" w14:textId="42832C1C" w:rsidR="008F6DBD" w:rsidRDefault="008F6DBD" w:rsidP="005F66D0"/>
    <w:p w14:paraId="3223C2E1" w14:textId="16DE0A6B" w:rsidR="005F66D0" w:rsidRDefault="005F66D0" w:rsidP="008F6DBD">
      <w:pPr>
        <w:pStyle w:val="Heading1"/>
        <w:numPr>
          <w:ilvl w:val="0"/>
          <w:numId w:val="5"/>
        </w:numPr>
      </w:pPr>
      <w:bookmarkStart w:id="2" w:name="_Toc203125019"/>
      <w:r>
        <w:t>Specifications</w:t>
      </w:r>
      <w:bookmarkEnd w:id="2"/>
    </w:p>
    <w:p w14:paraId="4319179B" w14:textId="2603B8C5" w:rsidR="003D77BA" w:rsidRDefault="003D77BA" w:rsidP="00B70386">
      <w:r w:rsidRPr="00B70386">
        <w:rPr>
          <w:szCs w:val="24"/>
        </w:rPr>
        <w:t xml:space="preserve">Built around the Nordic Semiconductor System on a Chip </w:t>
      </w:r>
      <w:r w:rsidRPr="00B70386">
        <w:t>nRF52832</w:t>
      </w:r>
      <w:sdt>
        <w:sdtPr>
          <w:id w:val="1597365372"/>
          <w:citation/>
        </w:sdtPr>
        <w:sdtEndPr/>
        <w:sdtContent>
          <w:r w:rsidR="00B70386">
            <w:fldChar w:fldCharType="begin"/>
          </w:r>
          <w:r w:rsidR="00B70386">
            <w:instrText xml:space="preserve"> CITATION Nor25 \l 2057 </w:instrText>
          </w:r>
          <w:r w:rsidR="00B70386">
            <w:fldChar w:fldCharType="separate"/>
          </w:r>
          <w:r w:rsidR="004C2B46">
            <w:rPr>
              <w:noProof/>
            </w:rPr>
            <w:t xml:space="preserve"> </w:t>
          </w:r>
          <w:r w:rsidR="004C2B46" w:rsidRPr="004C2B46">
            <w:rPr>
              <w:noProof/>
            </w:rPr>
            <w:t>[1]</w:t>
          </w:r>
          <w:r w:rsidR="00B70386">
            <w:fldChar w:fldCharType="end"/>
          </w:r>
        </w:sdtContent>
      </w:sdt>
      <w:r w:rsidR="003278A2">
        <w:t>, in order to complete the device there will be a requirement for resistors, capacitors, inductors, crystal oscillators</w:t>
      </w:r>
      <w:r w:rsidR="00F536E9">
        <w:t>, a battery protection IC for the lithium ion button battery</w:t>
      </w:r>
      <w:r w:rsidR="008F6DBD">
        <w:t>,</w:t>
      </w:r>
      <w:r w:rsidR="00F536E9">
        <w:t xml:space="preserve"> a voltage regulator to provide a signal into the LPCOMP pin of the nRF52832</w:t>
      </w:r>
      <w:r w:rsidR="00AB25CE">
        <w:t xml:space="preserve"> from the probes on the legs of the device</w:t>
      </w:r>
      <w:r w:rsidR="008F6DBD">
        <w:t xml:space="preserve"> and finally an illuminance sensor</w:t>
      </w:r>
      <w:r w:rsidR="00F536E9">
        <w:t>.</w:t>
      </w:r>
    </w:p>
    <w:p w14:paraId="6B1DF230" w14:textId="15965440" w:rsidR="00AB25CE" w:rsidRDefault="00AB25CE" w:rsidP="00B70386">
      <w:r>
        <w:t>In addition to the above, a suitable BLE antenna will need to be given space on the PCB for the device to make communications with a hub. The device will not operate independently and require a suitable hub to communicate with such as a Raspberry Pi with a BLE hat running software such as home assistant</w:t>
      </w:r>
      <w:sdt>
        <w:sdtPr>
          <w:id w:val="2101597570"/>
          <w:citation/>
        </w:sdtPr>
        <w:sdtEndPr/>
        <w:sdtContent>
          <w:r w:rsidR="004C2B46">
            <w:fldChar w:fldCharType="begin"/>
          </w:r>
          <w:r w:rsidR="004C2B46">
            <w:instrText xml:space="preserve"> CITATION Hom \l 2057 </w:instrText>
          </w:r>
          <w:r w:rsidR="004C2B46">
            <w:fldChar w:fldCharType="separate"/>
          </w:r>
          <w:r w:rsidR="004C2B46">
            <w:rPr>
              <w:noProof/>
            </w:rPr>
            <w:t xml:space="preserve"> </w:t>
          </w:r>
          <w:r w:rsidR="004C2B46" w:rsidRPr="004C2B46">
            <w:rPr>
              <w:noProof/>
            </w:rPr>
            <w:t>[2]</w:t>
          </w:r>
          <w:r w:rsidR="004C2B46">
            <w:fldChar w:fldCharType="end"/>
          </w:r>
        </w:sdtContent>
      </w:sdt>
      <w:r>
        <w:t>.</w:t>
      </w:r>
    </w:p>
    <w:p w14:paraId="01CE480D" w14:textId="345948BF" w:rsidR="004C2B46" w:rsidRPr="00B70386" w:rsidRDefault="004C2B46" w:rsidP="00B70386">
      <w:pPr>
        <w:rPr>
          <w:szCs w:val="24"/>
        </w:rPr>
      </w:pPr>
      <w:r>
        <w:rPr>
          <w:szCs w:val="24"/>
        </w:rPr>
        <w:t>Software development required for this project isn’t a significant amount, there is a requirement for embedded programming of the chips and probes on the device, and ensuring information is accurate and forwarded on. However, there will be a requirement for software to be designed to allow integration into the open source home assistant software that already exists, this saves development of a bespoke app or any data representation as it is handled solely by the home assistant app.</w:t>
      </w:r>
    </w:p>
    <w:p w14:paraId="0132BAD7" w14:textId="55581F29" w:rsidR="003D77BA" w:rsidRDefault="003D77BA" w:rsidP="003D77BA">
      <w:pPr>
        <w:pStyle w:val="ListParagraph"/>
        <w:ind w:left="1440"/>
        <w:rPr>
          <w:rFonts w:ascii="Arial" w:hAnsi="Arial" w:cs="Arial"/>
          <w:sz w:val="24"/>
          <w:szCs w:val="24"/>
        </w:rPr>
      </w:pPr>
    </w:p>
    <w:p w14:paraId="5FAF6624" w14:textId="7B1BD018" w:rsidR="005F66D0" w:rsidRDefault="005F66D0" w:rsidP="005F66D0"/>
    <w:p w14:paraId="6392F0CB" w14:textId="4CFF833A" w:rsidR="005F66D0" w:rsidRDefault="00C21C88" w:rsidP="008F6DBD">
      <w:pPr>
        <w:pStyle w:val="Heading1"/>
        <w:numPr>
          <w:ilvl w:val="0"/>
          <w:numId w:val="5"/>
        </w:numPr>
      </w:pPr>
      <w:bookmarkStart w:id="3" w:name="_Toc203125020"/>
      <w:r>
        <w:rPr>
          <w:noProof/>
          <w:lang w:eastAsia="en-GB"/>
        </w:rPr>
        <w:lastRenderedPageBreak/>
        <mc:AlternateContent>
          <mc:Choice Requires="wps">
            <w:drawing>
              <wp:anchor distT="0" distB="0" distL="114300" distR="114300" simplePos="0" relativeHeight="251660288" behindDoc="0" locked="0" layoutInCell="1" allowOverlap="1" wp14:anchorId="015A3386" wp14:editId="14162AD7">
                <wp:simplePos x="0" y="0"/>
                <wp:positionH relativeFrom="column">
                  <wp:posOffset>0</wp:posOffset>
                </wp:positionH>
                <wp:positionV relativeFrom="paragraph">
                  <wp:posOffset>3095625</wp:posOffset>
                </wp:positionV>
                <wp:extent cx="6479540" cy="635"/>
                <wp:effectExtent l="0" t="0" r="0" b="0"/>
                <wp:wrapTopAndBottom/>
                <wp:docPr id="34" name="Text Box 34"/>
                <wp:cNvGraphicFramePr/>
                <a:graphic xmlns:a="http://schemas.openxmlformats.org/drawingml/2006/main">
                  <a:graphicData uri="http://schemas.microsoft.com/office/word/2010/wordprocessingShape">
                    <wps:wsp>
                      <wps:cNvSpPr txBox="1"/>
                      <wps:spPr>
                        <a:xfrm>
                          <a:off x="0" y="0"/>
                          <a:ext cx="6479540" cy="635"/>
                        </a:xfrm>
                        <a:prstGeom prst="rect">
                          <a:avLst/>
                        </a:prstGeom>
                        <a:solidFill>
                          <a:prstClr val="white"/>
                        </a:solidFill>
                        <a:ln>
                          <a:noFill/>
                        </a:ln>
                      </wps:spPr>
                      <wps:txbx>
                        <w:txbxContent>
                          <w:p w14:paraId="02D553E1" w14:textId="2FFE76E7" w:rsidR="00C21C88" w:rsidRPr="00C21C88" w:rsidRDefault="00C21C88" w:rsidP="00C21C88">
                            <w:pPr>
                              <w:pStyle w:val="Caption"/>
                              <w:jc w:val="center"/>
                              <w:rPr>
                                <w:color w:val="000000" w:themeColor="text1"/>
                                <w:sz w:val="20"/>
                              </w:rPr>
                            </w:pPr>
                            <w:bookmarkStart w:id="4" w:name="_Toc202349527"/>
                            <w:r w:rsidRPr="00C21C88">
                              <w:rPr>
                                <w:color w:val="000000" w:themeColor="text1"/>
                                <w:sz w:val="20"/>
                              </w:rPr>
                              <w:t xml:space="preserve">Figure </w:t>
                            </w:r>
                            <w:r w:rsidRPr="00C21C88">
                              <w:rPr>
                                <w:color w:val="000000" w:themeColor="text1"/>
                                <w:sz w:val="20"/>
                              </w:rPr>
                              <w:fldChar w:fldCharType="begin"/>
                            </w:r>
                            <w:r w:rsidRPr="00C21C88">
                              <w:rPr>
                                <w:color w:val="000000" w:themeColor="text1"/>
                                <w:sz w:val="20"/>
                              </w:rPr>
                              <w:instrText xml:space="preserve"> SEQ Figure \* ARABIC </w:instrText>
                            </w:r>
                            <w:r w:rsidRPr="00C21C88">
                              <w:rPr>
                                <w:color w:val="000000" w:themeColor="text1"/>
                                <w:sz w:val="20"/>
                              </w:rPr>
                              <w:fldChar w:fldCharType="separate"/>
                            </w:r>
                            <w:r w:rsidR="003D072C">
                              <w:rPr>
                                <w:noProof/>
                                <w:color w:val="000000" w:themeColor="text1"/>
                                <w:sz w:val="20"/>
                              </w:rPr>
                              <w:t>1</w:t>
                            </w:r>
                            <w:r w:rsidRPr="00C21C88">
                              <w:rPr>
                                <w:color w:val="000000" w:themeColor="text1"/>
                                <w:sz w:val="20"/>
                              </w:rPr>
                              <w:fldChar w:fldCharType="end"/>
                            </w:r>
                            <w:r w:rsidRPr="00C21C88">
                              <w:rPr>
                                <w:color w:val="000000" w:themeColor="text1"/>
                                <w:sz w:val="20"/>
                              </w:rPr>
                              <w:t xml:space="preserve"> - Key project tasks and critical path (Red Arrows)</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15A3386" id="_x0000_t202" coordsize="21600,21600" o:spt="202" path="m,l,21600r21600,l21600,xe">
                <v:stroke joinstyle="miter"/>
                <v:path gradientshapeok="t" o:connecttype="rect"/>
              </v:shapetype>
              <v:shape id="Text Box 34" o:spid="_x0000_s1026" type="#_x0000_t202" style="position:absolute;left:0;text-align:left;margin-left:0;margin-top:243.75pt;width:510.2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" stroked="f">
                <v:textbox style="mso-fit-shape-to-text:t" inset="0,0,0,0">
                  <w:txbxContent>
                    <w:p w14:paraId="02D553E1" w14:textId="2FFE76E7" w:rsidR="00C21C88" w:rsidRPr="00C21C88" w:rsidRDefault="00C21C88" w:rsidP="00C21C88">
                      <w:pPr>
                        <w:pStyle w:val="Caption"/>
                        <w:jc w:val="center"/>
                        <w:rPr>
                          <w:color w:val="000000" w:themeColor="text1"/>
                          <w:sz w:val="20"/>
                        </w:rPr>
                      </w:pPr>
                      <w:bookmarkStart w:id="5" w:name="_Toc202349527"/>
                      <w:r w:rsidRPr="00C21C88">
                        <w:rPr>
                          <w:color w:val="000000" w:themeColor="text1"/>
                          <w:sz w:val="20"/>
                        </w:rPr>
                        <w:t xml:space="preserve">Figure </w:t>
                      </w:r>
                      <w:r w:rsidRPr="00C21C88">
                        <w:rPr>
                          <w:color w:val="000000" w:themeColor="text1"/>
                          <w:sz w:val="20"/>
                        </w:rPr>
                        <w:fldChar w:fldCharType="begin"/>
                      </w:r>
                      <w:r w:rsidRPr="00C21C88">
                        <w:rPr>
                          <w:color w:val="000000" w:themeColor="text1"/>
                          <w:sz w:val="20"/>
                        </w:rPr>
                        <w:instrText xml:space="preserve"> SEQ Figure \* ARABIC </w:instrText>
                      </w:r>
                      <w:r w:rsidRPr="00C21C88">
                        <w:rPr>
                          <w:color w:val="000000" w:themeColor="text1"/>
                          <w:sz w:val="20"/>
                        </w:rPr>
                        <w:fldChar w:fldCharType="separate"/>
                      </w:r>
                      <w:r w:rsidR="003D072C">
                        <w:rPr>
                          <w:noProof/>
                          <w:color w:val="000000" w:themeColor="text1"/>
                          <w:sz w:val="20"/>
                        </w:rPr>
                        <w:t>1</w:t>
                      </w:r>
                      <w:r w:rsidRPr="00C21C88">
                        <w:rPr>
                          <w:color w:val="000000" w:themeColor="text1"/>
                          <w:sz w:val="20"/>
                        </w:rPr>
                        <w:fldChar w:fldCharType="end"/>
                      </w:r>
                      <w:r w:rsidRPr="00C21C88">
                        <w:rPr>
                          <w:color w:val="000000" w:themeColor="text1"/>
                          <w:sz w:val="20"/>
                        </w:rPr>
                        <w:t xml:space="preserve"> - Key project tasks and critical path (Red Arrows)</w:t>
                      </w:r>
                      <w:bookmarkEnd w:id="5"/>
                    </w:p>
                  </w:txbxContent>
                </v:textbox>
                <w10:wrap type="topAndBottom"/>
              </v:shape>
            </w:pict>
          </mc:Fallback>
        </mc:AlternateContent>
      </w:r>
      <w:r w:rsidRPr="00C21C88">
        <w:rPr>
          <w:noProof/>
          <w:lang w:eastAsia="en-GB"/>
        </w:rPr>
        <w:drawing>
          <wp:anchor distT="0" distB="0" distL="114300" distR="114300" simplePos="0" relativeHeight="251658240" behindDoc="1" locked="0" layoutInCell="1" allowOverlap="1" wp14:anchorId="28854DED" wp14:editId="7A524400">
            <wp:simplePos x="0" y="0"/>
            <wp:positionH relativeFrom="margin">
              <wp:align>right</wp:align>
            </wp:positionH>
            <wp:positionV relativeFrom="paragraph">
              <wp:posOffset>423793</wp:posOffset>
            </wp:positionV>
            <wp:extent cx="6479540" cy="261493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479540" cy="2614930"/>
                    </a:xfrm>
                    <a:prstGeom prst="rect">
                      <a:avLst/>
                    </a:prstGeom>
                  </pic:spPr>
                </pic:pic>
              </a:graphicData>
            </a:graphic>
          </wp:anchor>
        </w:drawing>
      </w:r>
      <w:r w:rsidR="005F66D0">
        <w:t>Project Timeline</w:t>
      </w:r>
      <w:bookmarkEnd w:id="3"/>
    </w:p>
    <w:p w14:paraId="70D8C017" w14:textId="77028523" w:rsidR="00C21C88" w:rsidRDefault="003D072C" w:rsidP="00C21C88">
      <w:pPr>
        <w:pStyle w:val="ListParagraph"/>
        <w:ind w:left="1440"/>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36BA88A6" wp14:editId="5D12602A">
                <wp:simplePos x="0" y="0"/>
                <wp:positionH relativeFrom="column">
                  <wp:posOffset>0</wp:posOffset>
                </wp:positionH>
                <wp:positionV relativeFrom="paragraph">
                  <wp:posOffset>6596380</wp:posOffset>
                </wp:positionV>
                <wp:extent cx="6479540" cy="635"/>
                <wp:effectExtent l="0" t="0" r="0" b="0"/>
                <wp:wrapTopAndBottom/>
                <wp:docPr id="36" name="Text Box 36"/>
                <wp:cNvGraphicFramePr/>
                <a:graphic xmlns:a="http://schemas.openxmlformats.org/drawingml/2006/main">
                  <a:graphicData uri="http://schemas.microsoft.com/office/word/2010/wordprocessingShape">
                    <wps:wsp>
                      <wps:cNvSpPr txBox="1"/>
                      <wps:spPr>
                        <a:xfrm>
                          <a:off x="0" y="0"/>
                          <a:ext cx="6479540" cy="635"/>
                        </a:xfrm>
                        <a:prstGeom prst="rect">
                          <a:avLst/>
                        </a:prstGeom>
                        <a:solidFill>
                          <a:prstClr val="white"/>
                        </a:solidFill>
                        <a:ln>
                          <a:noFill/>
                        </a:ln>
                      </wps:spPr>
                      <wps:txbx>
                        <w:txbxContent>
                          <w:p w14:paraId="42A2B4E5" w14:textId="15ABA9BD" w:rsidR="003D072C" w:rsidRPr="003D072C" w:rsidRDefault="003D072C" w:rsidP="003D072C">
                            <w:pPr>
                              <w:pStyle w:val="Caption"/>
                              <w:jc w:val="center"/>
                              <w:rPr>
                                <w:rFonts w:eastAsia="Times New Roman"/>
                                <w:color w:val="000000" w:themeColor="text1"/>
                                <w:sz w:val="22"/>
                                <w:szCs w:val="24"/>
                              </w:rPr>
                            </w:pPr>
                            <w:bookmarkStart w:id="6" w:name="_Toc202349528"/>
                            <w:r w:rsidRPr="003D072C">
                              <w:rPr>
                                <w:color w:val="000000" w:themeColor="text1"/>
                                <w:sz w:val="20"/>
                              </w:rPr>
                              <w:t xml:space="preserve">Figure </w:t>
                            </w:r>
                            <w:r w:rsidRPr="003D072C">
                              <w:rPr>
                                <w:color w:val="000000" w:themeColor="text1"/>
                                <w:sz w:val="20"/>
                              </w:rPr>
                              <w:fldChar w:fldCharType="begin"/>
                            </w:r>
                            <w:r w:rsidRPr="003D072C">
                              <w:rPr>
                                <w:color w:val="000000" w:themeColor="text1"/>
                                <w:sz w:val="20"/>
                              </w:rPr>
                              <w:instrText xml:space="preserve"> SEQ Figure \* ARABIC </w:instrText>
                            </w:r>
                            <w:r w:rsidRPr="003D072C">
                              <w:rPr>
                                <w:color w:val="000000" w:themeColor="text1"/>
                                <w:sz w:val="20"/>
                              </w:rPr>
                              <w:fldChar w:fldCharType="separate"/>
                            </w:r>
                            <w:r w:rsidRPr="003D072C">
                              <w:rPr>
                                <w:noProof/>
                                <w:color w:val="000000" w:themeColor="text1"/>
                                <w:sz w:val="20"/>
                              </w:rPr>
                              <w:t>2</w:t>
                            </w:r>
                            <w:r w:rsidRPr="003D072C">
                              <w:rPr>
                                <w:color w:val="000000" w:themeColor="text1"/>
                                <w:sz w:val="20"/>
                              </w:rPr>
                              <w:fldChar w:fldCharType="end"/>
                            </w:r>
                            <w:r w:rsidRPr="003D072C">
                              <w:rPr>
                                <w:color w:val="000000" w:themeColor="text1"/>
                                <w:sz w:val="20"/>
                              </w:rPr>
                              <w:t xml:space="preserve"> - Gantt chart showing the initial build timeline</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BA88A6" id="Text Box 36" o:spid="_x0000_s1027" type="#_x0000_t202" style="position:absolute;left:0;text-align:left;margin-left:0;margin-top:519.4pt;width:510.2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" stroked="f">
                <v:textbox style="mso-fit-shape-to-text:t" inset="0,0,0,0">
                  <w:txbxContent>
                    <w:p w14:paraId="42A2B4E5" w14:textId="15ABA9BD" w:rsidR="003D072C" w:rsidRPr="003D072C" w:rsidRDefault="003D072C" w:rsidP="003D072C">
                      <w:pPr>
                        <w:pStyle w:val="Caption"/>
                        <w:jc w:val="center"/>
                        <w:rPr>
                          <w:rFonts w:eastAsia="Times New Roman"/>
                          <w:color w:val="000000" w:themeColor="text1"/>
                          <w:sz w:val="22"/>
                          <w:szCs w:val="24"/>
                        </w:rPr>
                      </w:pPr>
                      <w:bookmarkStart w:id="7" w:name="_Toc202349528"/>
                      <w:r w:rsidRPr="003D072C">
                        <w:rPr>
                          <w:color w:val="000000" w:themeColor="text1"/>
                          <w:sz w:val="20"/>
                        </w:rPr>
                        <w:t xml:space="preserve">Figure </w:t>
                      </w:r>
                      <w:r w:rsidRPr="003D072C">
                        <w:rPr>
                          <w:color w:val="000000" w:themeColor="text1"/>
                          <w:sz w:val="20"/>
                        </w:rPr>
                        <w:fldChar w:fldCharType="begin"/>
                      </w:r>
                      <w:r w:rsidRPr="003D072C">
                        <w:rPr>
                          <w:color w:val="000000" w:themeColor="text1"/>
                          <w:sz w:val="20"/>
                        </w:rPr>
                        <w:instrText xml:space="preserve"> SEQ Figure \* ARABIC </w:instrText>
                      </w:r>
                      <w:r w:rsidRPr="003D072C">
                        <w:rPr>
                          <w:color w:val="000000" w:themeColor="text1"/>
                          <w:sz w:val="20"/>
                        </w:rPr>
                        <w:fldChar w:fldCharType="separate"/>
                      </w:r>
                      <w:r w:rsidRPr="003D072C">
                        <w:rPr>
                          <w:noProof/>
                          <w:color w:val="000000" w:themeColor="text1"/>
                          <w:sz w:val="20"/>
                        </w:rPr>
                        <w:t>2</w:t>
                      </w:r>
                      <w:r w:rsidRPr="003D072C">
                        <w:rPr>
                          <w:color w:val="000000" w:themeColor="text1"/>
                          <w:sz w:val="20"/>
                        </w:rPr>
                        <w:fldChar w:fldCharType="end"/>
                      </w:r>
                      <w:r w:rsidRPr="003D072C">
                        <w:rPr>
                          <w:color w:val="000000" w:themeColor="text1"/>
                          <w:sz w:val="20"/>
                        </w:rPr>
                        <w:t xml:space="preserve"> - Gantt chart showing the initial build timeline</w:t>
                      </w:r>
                      <w:bookmarkEnd w:id="7"/>
                    </w:p>
                  </w:txbxContent>
                </v:textbox>
                <w10:wrap type="topAndBottom"/>
              </v:shape>
            </w:pict>
          </mc:Fallback>
        </mc:AlternateContent>
      </w:r>
      <w:r w:rsidRPr="003D072C">
        <w:rPr>
          <w:rFonts w:ascii="Arial" w:hAnsi="Arial" w:cs="Arial"/>
          <w:noProof/>
          <w:sz w:val="24"/>
          <w:szCs w:val="24"/>
        </w:rPr>
        <w:drawing>
          <wp:anchor distT="0" distB="0" distL="114300" distR="114300" simplePos="0" relativeHeight="251661312" behindDoc="0" locked="0" layoutInCell="1" allowOverlap="1" wp14:anchorId="0C8C2198" wp14:editId="2C8B22FD">
            <wp:simplePos x="0" y="0"/>
            <wp:positionH relativeFrom="margin">
              <wp:align>right</wp:align>
            </wp:positionH>
            <wp:positionV relativeFrom="paragraph">
              <wp:posOffset>3329940</wp:posOffset>
            </wp:positionV>
            <wp:extent cx="6479540" cy="3209290"/>
            <wp:effectExtent l="0" t="0" r="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479540" cy="3209290"/>
                    </a:xfrm>
                    <a:prstGeom prst="rect">
                      <a:avLst/>
                    </a:prstGeom>
                  </pic:spPr>
                </pic:pic>
              </a:graphicData>
            </a:graphic>
          </wp:anchor>
        </w:drawing>
      </w:r>
    </w:p>
    <w:p w14:paraId="1A0456AE" w14:textId="5501325E" w:rsidR="003D072C" w:rsidRDefault="005414F7" w:rsidP="00A12F96">
      <w:r>
        <w:t>Figure one shows the summary of the key tasks and critical path, whilst Figure two shows the breakdown of the development task activities and their anticipated duration.</w:t>
      </w:r>
    </w:p>
    <w:p w14:paraId="29F62C59" w14:textId="6B66073E" w:rsidR="005414F7" w:rsidRDefault="005414F7" w:rsidP="005414F7">
      <w:pPr>
        <w:pStyle w:val="ListParagraph"/>
        <w:numPr>
          <w:ilvl w:val="0"/>
          <w:numId w:val="7"/>
        </w:numPr>
        <w:rPr>
          <w:rFonts w:ascii="Arial" w:hAnsi="Arial" w:cs="Arial"/>
          <w:sz w:val="24"/>
          <w:szCs w:val="24"/>
        </w:rPr>
      </w:pPr>
      <w:r>
        <w:rPr>
          <w:rFonts w:ascii="Arial" w:hAnsi="Arial" w:cs="Arial"/>
          <w:sz w:val="24"/>
          <w:szCs w:val="24"/>
        </w:rPr>
        <w:t>Dependencies for tasks</w:t>
      </w:r>
    </w:p>
    <w:p w14:paraId="4430BAE7" w14:textId="05185CF5" w:rsidR="005414F7" w:rsidRDefault="006043C9" w:rsidP="005414F7">
      <w:pPr>
        <w:pStyle w:val="ListParagraph"/>
        <w:numPr>
          <w:ilvl w:val="1"/>
          <w:numId w:val="7"/>
        </w:numPr>
        <w:rPr>
          <w:rFonts w:ascii="Arial" w:hAnsi="Arial" w:cs="Arial"/>
          <w:sz w:val="24"/>
          <w:szCs w:val="24"/>
        </w:rPr>
      </w:pPr>
      <w:r>
        <w:rPr>
          <w:rFonts w:ascii="Arial" w:hAnsi="Arial" w:cs="Arial"/>
          <w:sz w:val="24"/>
          <w:szCs w:val="24"/>
        </w:rPr>
        <w:t>Engineering</w:t>
      </w:r>
    </w:p>
    <w:p w14:paraId="12B2E23F" w14:textId="653AFC8A" w:rsidR="006043C9" w:rsidRDefault="00D95552" w:rsidP="006043C9">
      <w:pPr>
        <w:pStyle w:val="ListParagraph"/>
        <w:numPr>
          <w:ilvl w:val="2"/>
          <w:numId w:val="7"/>
        </w:numPr>
        <w:rPr>
          <w:rFonts w:ascii="Arial" w:hAnsi="Arial" w:cs="Arial"/>
          <w:sz w:val="24"/>
          <w:szCs w:val="24"/>
        </w:rPr>
      </w:pPr>
      <w:r>
        <w:rPr>
          <w:rFonts w:ascii="Arial" w:hAnsi="Arial" w:cs="Arial"/>
          <w:sz w:val="24"/>
          <w:szCs w:val="24"/>
        </w:rPr>
        <w:t>In order to complete the engineering aspects of the tasking, the first dependency is manpower, followed by equipment</w:t>
      </w:r>
      <w:r w:rsidR="000746D2">
        <w:rPr>
          <w:rFonts w:ascii="Arial" w:hAnsi="Arial" w:cs="Arial"/>
          <w:sz w:val="24"/>
          <w:szCs w:val="24"/>
        </w:rPr>
        <w:t>/components. All of this, like any project dependencies are underlined by the company’s finances to provide these resources.</w:t>
      </w:r>
    </w:p>
    <w:p w14:paraId="4C4E404B" w14:textId="22F71A7E" w:rsidR="005414F7" w:rsidRDefault="006043C9" w:rsidP="005414F7">
      <w:pPr>
        <w:pStyle w:val="ListParagraph"/>
        <w:numPr>
          <w:ilvl w:val="1"/>
          <w:numId w:val="7"/>
        </w:numPr>
        <w:rPr>
          <w:rFonts w:ascii="Arial" w:hAnsi="Arial" w:cs="Arial"/>
          <w:sz w:val="24"/>
          <w:szCs w:val="24"/>
        </w:rPr>
      </w:pPr>
      <w:r>
        <w:rPr>
          <w:rFonts w:ascii="Arial" w:hAnsi="Arial" w:cs="Arial"/>
          <w:sz w:val="24"/>
          <w:szCs w:val="24"/>
        </w:rPr>
        <w:t>Project Management</w:t>
      </w:r>
    </w:p>
    <w:p w14:paraId="7CC01DE0" w14:textId="7B8B9459" w:rsidR="000746D2" w:rsidRDefault="000746D2" w:rsidP="000746D2">
      <w:pPr>
        <w:pStyle w:val="ListParagraph"/>
        <w:numPr>
          <w:ilvl w:val="2"/>
          <w:numId w:val="7"/>
        </w:numPr>
        <w:rPr>
          <w:rFonts w:ascii="Arial" w:hAnsi="Arial" w:cs="Arial"/>
          <w:sz w:val="24"/>
          <w:szCs w:val="24"/>
        </w:rPr>
      </w:pPr>
      <w:r>
        <w:rPr>
          <w:rFonts w:ascii="Arial" w:hAnsi="Arial" w:cs="Arial"/>
          <w:sz w:val="24"/>
          <w:szCs w:val="24"/>
        </w:rPr>
        <w:t>Whilst the project manager is also on the payroll, they are responsible for the allocation of funds and holding engineering and marketing teams accountable. They themselves are a major dependency for each and every task.</w:t>
      </w:r>
    </w:p>
    <w:p w14:paraId="7E36619A" w14:textId="63310198" w:rsidR="005414F7" w:rsidRDefault="006043C9" w:rsidP="005414F7">
      <w:pPr>
        <w:pStyle w:val="ListParagraph"/>
        <w:numPr>
          <w:ilvl w:val="1"/>
          <w:numId w:val="7"/>
        </w:numPr>
        <w:rPr>
          <w:rFonts w:ascii="Arial" w:hAnsi="Arial" w:cs="Arial"/>
          <w:sz w:val="24"/>
          <w:szCs w:val="24"/>
        </w:rPr>
      </w:pPr>
      <w:r>
        <w:rPr>
          <w:rFonts w:ascii="Arial" w:hAnsi="Arial" w:cs="Arial"/>
          <w:sz w:val="24"/>
          <w:szCs w:val="24"/>
        </w:rPr>
        <w:lastRenderedPageBreak/>
        <w:t>Marketing</w:t>
      </w:r>
    </w:p>
    <w:p w14:paraId="6A170E8A" w14:textId="37B49B72" w:rsidR="00D07572" w:rsidRDefault="00D07572" w:rsidP="00D07572">
      <w:pPr>
        <w:pStyle w:val="ListParagraph"/>
        <w:numPr>
          <w:ilvl w:val="2"/>
          <w:numId w:val="7"/>
        </w:numPr>
        <w:rPr>
          <w:rFonts w:ascii="Arial" w:hAnsi="Arial" w:cs="Arial"/>
          <w:sz w:val="24"/>
          <w:szCs w:val="24"/>
        </w:rPr>
      </w:pPr>
      <w:r>
        <w:rPr>
          <w:rFonts w:ascii="Arial" w:hAnsi="Arial" w:cs="Arial"/>
          <w:sz w:val="24"/>
          <w:szCs w:val="24"/>
        </w:rPr>
        <w:t xml:space="preserve">Whilst marketing is somewhat independent of the PM and </w:t>
      </w:r>
      <w:r w:rsidR="00E17FD2">
        <w:rPr>
          <w:rFonts w:ascii="Arial" w:hAnsi="Arial" w:cs="Arial"/>
          <w:sz w:val="24"/>
          <w:szCs w:val="24"/>
        </w:rPr>
        <w:t>engineering</w:t>
      </w:r>
      <w:r>
        <w:rPr>
          <w:rFonts w:ascii="Arial" w:hAnsi="Arial" w:cs="Arial"/>
          <w:sz w:val="24"/>
          <w:szCs w:val="24"/>
        </w:rPr>
        <w:t xml:space="preserve"> tasks, there remains a requirement for communication between each party. Marketing is responsible for the successful launch and sales of the product when it reaches the open market.</w:t>
      </w:r>
    </w:p>
    <w:p w14:paraId="7299836B" w14:textId="67442DA8" w:rsidR="005414F7" w:rsidRDefault="006043C9" w:rsidP="005414F7">
      <w:pPr>
        <w:pStyle w:val="ListParagraph"/>
        <w:numPr>
          <w:ilvl w:val="1"/>
          <w:numId w:val="7"/>
        </w:numPr>
        <w:rPr>
          <w:rFonts w:ascii="Arial" w:hAnsi="Arial" w:cs="Arial"/>
          <w:sz w:val="24"/>
          <w:szCs w:val="24"/>
        </w:rPr>
      </w:pPr>
      <w:r>
        <w:rPr>
          <w:rFonts w:ascii="Arial" w:hAnsi="Arial" w:cs="Arial"/>
          <w:sz w:val="24"/>
          <w:szCs w:val="24"/>
        </w:rPr>
        <w:t>HR/Legal</w:t>
      </w:r>
    </w:p>
    <w:p w14:paraId="3D9876CC" w14:textId="22DF2408" w:rsidR="00E17FD2" w:rsidRDefault="00E17FD2" w:rsidP="00E17FD2">
      <w:pPr>
        <w:pStyle w:val="ListParagraph"/>
        <w:numPr>
          <w:ilvl w:val="2"/>
          <w:numId w:val="7"/>
        </w:numPr>
        <w:rPr>
          <w:rFonts w:ascii="Arial" w:hAnsi="Arial" w:cs="Arial"/>
          <w:sz w:val="24"/>
          <w:szCs w:val="24"/>
        </w:rPr>
      </w:pPr>
      <w:r>
        <w:rPr>
          <w:rFonts w:ascii="Arial" w:hAnsi="Arial" w:cs="Arial"/>
          <w:sz w:val="24"/>
          <w:szCs w:val="24"/>
        </w:rPr>
        <w:t>HR and Legal teams will provide oversight into employment law, health and safety and regulatory requirements/certification for the device to be released on to the market. If using pre-certified transmitters it simplifies the regulatory process. The product cannot be released until certificates of conformity are produced.</w:t>
      </w:r>
    </w:p>
    <w:p w14:paraId="7C713C48" w14:textId="45DC603E" w:rsidR="009563B4" w:rsidRDefault="009563B4" w:rsidP="005414F7">
      <w:pPr>
        <w:pStyle w:val="ListParagraph"/>
        <w:numPr>
          <w:ilvl w:val="1"/>
          <w:numId w:val="7"/>
        </w:numPr>
        <w:rPr>
          <w:rFonts w:ascii="Arial" w:hAnsi="Arial" w:cs="Arial"/>
          <w:sz w:val="24"/>
          <w:szCs w:val="24"/>
        </w:rPr>
      </w:pPr>
      <w:r>
        <w:rPr>
          <w:rFonts w:ascii="Arial" w:hAnsi="Arial" w:cs="Arial"/>
          <w:sz w:val="24"/>
          <w:szCs w:val="24"/>
        </w:rPr>
        <w:t>Overall task dependencies</w:t>
      </w:r>
    </w:p>
    <w:p w14:paraId="3264FC45" w14:textId="6816CB01" w:rsidR="009563B4" w:rsidRDefault="009563B4" w:rsidP="009563B4">
      <w:pPr>
        <w:pStyle w:val="ListParagraph"/>
        <w:numPr>
          <w:ilvl w:val="2"/>
          <w:numId w:val="7"/>
        </w:numPr>
        <w:rPr>
          <w:rFonts w:ascii="Arial" w:hAnsi="Arial" w:cs="Arial"/>
          <w:sz w:val="24"/>
          <w:szCs w:val="24"/>
        </w:rPr>
      </w:pPr>
      <w:r>
        <w:rPr>
          <w:rFonts w:ascii="Arial" w:hAnsi="Arial" w:cs="Arial"/>
          <w:sz w:val="24"/>
          <w:szCs w:val="24"/>
        </w:rPr>
        <w:t>Sourcing components and SQEP is dependent on a proper plan between engineering, PM and marketing. Which then leads into the initial build and testing of the device.</w:t>
      </w:r>
    </w:p>
    <w:p w14:paraId="4D76E424" w14:textId="28896F93" w:rsidR="009563B4" w:rsidRDefault="009563B4" w:rsidP="009563B4">
      <w:pPr>
        <w:pStyle w:val="ListParagraph"/>
        <w:numPr>
          <w:ilvl w:val="2"/>
          <w:numId w:val="7"/>
        </w:numPr>
        <w:rPr>
          <w:rFonts w:ascii="Arial" w:hAnsi="Arial" w:cs="Arial"/>
          <w:sz w:val="24"/>
          <w:szCs w:val="24"/>
        </w:rPr>
      </w:pPr>
      <w:r>
        <w:rPr>
          <w:rFonts w:ascii="Arial" w:hAnsi="Arial" w:cs="Arial"/>
          <w:sz w:val="24"/>
          <w:szCs w:val="24"/>
        </w:rPr>
        <w:t>Whilst the marketing and engineering paths are independent they re-converge towards the end and must both be completed to ensure a smooth and profitable release of the product to market.</w:t>
      </w:r>
    </w:p>
    <w:p w14:paraId="3B8A1EE3" w14:textId="5476F2E0" w:rsidR="009563B4" w:rsidRDefault="009563B4" w:rsidP="009563B4">
      <w:pPr>
        <w:pStyle w:val="ListParagraph"/>
        <w:numPr>
          <w:ilvl w:val="2"/>
          <w:numId w:val="7"/>
        </w:numPr>
        <w:rPr>
          <w:rFonts w:ascii="Arial" w:hAnsi="Arial" w:cs="Arial"/>
          <w:sz w:val="24"/>
          <w:szCs w:val="24"/>
        </w:rPr>
      </w:pPr>
      <w:r>
        <w:rPr>
          <w:rFonts w:ascii="Arial" w:hAnsi="Arial" w:cs="Arial"/>
          <w:sz w:val="24"/>
          <w:szCs w:val="24"/>
        </w:rPr>
        <w:t>The PM path and engineering path are linked by regular meetings, but not directly linked until the building and testing of the device. Then, the PM path re-converges with both marketing and engineering during the final test and build to ensure the teams have achieved the milestones and deliverables laid out the in the initial plan.</w:t>
      </w:r>
    </w:p>
    <w:p w14:paraId="049ECB09" w14:textId="659D6051" w:rsidR="005414F7" w:rsidRDefault="005414F7" w:rsidP="005414F7">
      <w:pPr>
        <w:pStyle w:val="ListParagraph"/>
        <w:numPr>
          <w:ilvl w:val="0"/>
          <w:numId w:val="7"/>
        </w:numPr>
        <w:rPr>
          <w:rFonts w:ascii="Arial" w:hAnsi="Arial" w:cs="Arial"/>
          <w:sz w:val="24"/>
          <w:szCs w:val="24"/>
        </w:rPr>
      </w:pPr>
      <w:r>
        <w:rPr>
          <w:rFonts w:ascii="Arial" w:hAnsi="Arial" w:cs="Arial"/>
          <w:sz w:val="24"/>
          <w:szCs w:val="24"/>
        </w:rPr>
        <w:t>Milestones and Deliverables</w:t>
      </w:r>
    </w:p>
    <w:p w14:paraId="6184E129" w14:textId="5C240F09" w:rsidR="005414F7" w:rsidRDefault="0001450D" w:rsidP="005414F7">
      <w:pPr>
        <w:pStyle w:val="ListParagraph"/>
        <w:numPr>
          <w:ilvl w:val="1"/>
          <w:numId w:val="7"/>
        </w:numPr>
        <w:rPr>
          <w:rFonts w:ascii="Arial" w:hAnsi="Arial" w:cs="Arial"/>
          <w:sz w:val="24"/>
          <w:szCs w:val="24"/>
        </w:rPr>
      </w:pPr>
      <w:r>
        <w:rPr>
          <w:rFonts w:ascii="Arial" w:hAnsi="Arial" w:cs="Arial"/>
          <w:sz w:val="24"/>
          <w:szCs w:val="24"/>
        </w:rPr>
        <w:t>The first key milestone is for a plan to be drawn up, at which point tasks can be further divided into individual teams within the engineering and marketing divisions.</w:t>
      </w:r>
    </w:p>
    <w:p w14:paraId="6CF7AC32" w14:textId="1491BEC8" w:rsidR="005414F7" w:rsidRDefault="0001450D" w:rsidP="005414F7">
      <w:pPr>
        <w:pStyle w:val="ListParagraph"/>
        <w:numPr>
          <w:ilvl w:val="1"/>
          <w:numId w:val="7"/>
        </w:numPr>
        <w:rPr>
          <w:rFonts w:ascii="Arial" w:hAnsi="Arial" w:cs="Arial"/>
          <w:sz w:val="24"/>
          <w:szCs w:val="24"/>
        </w:rPr>
      </w:pPr>
      <w:r>
        <w:rPr>
          <w:rFonts w:ascii="Arial" w:hAnsi="Arial" w:cs="Arial"/>
          <w:sz w:val="24"/>
          <w:szCs w:val="24"/>
        </w:rPr>
        <w:t>The second key milestone is a prototype device developed by both the engineering hardware and software teams.</w:t>
      </w:r>
    </w:p>
    <w:p w14:paraId="5B13EFC3" w14:textId="0F1A7FD5" w:rsidR="005414F7" w:rsidRDefault="00DE58A8" w:rsidP="005414F7">
      <w:pPr>
        <w:pStyle w:val="ListParagraph"/>
        <w:numPr>
          <w:ilvl w:val="1"/>
          <w:numId w:val="7"/>
        </w:numPr>
        <w:rPr>
          <w:rFonts w:ascii="Arial" w:hAnsi="Arial" w:cs="Arial"/>
          <w:sz w:val="24"/>
          <w:szCs w:val="24"/>
        </w:rPr>
      </w:pPr>
      <w:r>
        <w:rPr>
          <w:rFonts w:ascii="Arial" w:hAnsi="Arial" w:cs="Arial"/>
          <w:sz w:val="24"/>
          <w:szCs w:val="24"/>
        </w:rPr>
        <w:t>The next milestone is the creation of marketing materials based off the prototype product, the early marketing and identification of targets.</w:t>
      </w:r>
    </w:p>
    <w:p w14:paraId="3E5B2D17" w14:textId="5191C4A3" w:rsidR="005F66D0" w:rsidRDefault="00DE58A8" w:rsidP="005F66D0">
      <w:pPr>
        <w:pStyle w:val="ListParagraph"/>
        <w:numPr>
          <w:ilvl w:val="1"/>
          <w:numId w:val="7"/>
        </w:numPr>
        <w:rPr>
          <w:rFonts w:ascii="Arial" w:hAnsi="Arial" w:cs="Arial"/>
          <w:sz w:val="24"/>
          <w:szCs w:val="24"/>
        </w:rPr>
      </w:pPr>
      <w:r>
        <w:rPr>
          <w:rFonts w:ascii="Arial" w:hAnsi="Arial" w:cs="Arial"/>
          <w:sz w:val="24"/>
          <w:szCs w:val="24"/>
        </w:rPr>
        <w:t>The final milestone before final release is a polished product, passing QA testing.</w:t>
      </w:r>
    </w:p>
    <w:p w14:paraId="60318505" w14:textId="46124739" w:rsidR="00DE58A8" w:rsidRPr="005414F7" w:rsidRDefault="00DE58A8" w:rsidP="005F66D0">
      <w:pPr>
        <w:pStyle w:val="ListParagraph"/>
        <w:numPr>
          <w:ilvl w:val="1"/>
          <w:numId w:val="7"/>
        </w:numPr>
        <w:rPr>
          <w:rFonts w:ascii="Arial" w:hAnsi="Arial" w:cs="Arial"/>
          <w:sz w:val="24"/>
          <w:szCs w:val="24"/>
        </w:rPr>
      </w:pPr>
      <w:r>
        <w:rPr>
          <w:rFonts w:ascii="Arial" w:hAnsi="Arial" w:cs="Arial"/>
          <w:sz w:val="24"/>
          <w:szCs w:val="24"/>
        </w:rPr>
        <w:t>Lastly, the release of the device and marketing materials to the market.</w:t>
      </w:r>
    </w:p>
    <w:p w14:paraId="69B73F56" w14:textId="4CD29B64" w:rsidR="00B70386" w:rsidRDefault="005F66D0" w:rsidP="00B70386">
      <w:pPr>
        <w:pStyle w:val="Heading1"/>
        <w:numPr>
          <w:ilvl w:val="0"/>
          <w:numId w:val="5"/>
        </w:numPr>
      </w:pPr>
      <w:bookmarkStart w:id="8" w:name="_Toc203125021"/>
      <w:r>
        <w:t>Risks</w:t>
      </w:r>
      <w:bookmarkEnd w:id="8"/>
    </w:p>
    <w:p w14:paraId="4BE143FC" w14:textId="02C918F9" w:rsidR="00741208" w:rsidRDefault="00B70386" w:rsidP="00B70386">
      <w:r>
        <w:t>As with the production of any electronic device, particularly if production takes off is the sourcing of electronic components.</w:t>
      </w:r>
      <w:r w:rsidR="00F80E4D">
        <w:t xml:space="preserve"> Currently, as of writing</w:t>
      </w:r>
      <w:r>
        <w:t>, there is around 160000 of these chipsets in stock on Digikey</w:t>
      </w:r>
      <w:sdt>
        <w:sdtPr>
          <w:id w:val="1568452943"/>
          <w:citation/>
        </w:sdtPr>
        <w:sdtEndPr/>
        <w:sdtContent>
          <w:r w:rsidR="008D5402">
            <w:fldChar w:fldCharType="begin"/>
          </w:r>
          <w:r w:rsidR="004C2B46">
            <w:instrText xml:space="preserve">CITATION Dig25 \l 2057 </w:instrText>
          </w:r>
          <w:r w:rsidR="008D5402">
            <w:fldChar w:fldCharType="separate"/>
          </w:r>
          <w:r w:rsidR="004C2B46">
            <w:rPr>
              <w:noProof/>
            </w:rPr>
            <w:t xml:space="preserve"> </w:t>
          </w:r>
          <w:r w:rsidR="004C2B46" w:rsidRPr="004C2B46">
            <w:rPr>
              <w:noProof/>
            </w:rPr>
            <w:t>[3]</w:t>
          </w:r>
          <w:r w:rsidR="008D5402">
            <w:fldChar w:fldCharType="end"/>
          </w:r>
        </w:sdtContent>
      </w:sdt>
      <w:r>
        <w:t xml:space="preserve"> and Mouser electronics</w:t>
      </w:r>
      <w:sdt>
        <w:sdtPr>
          <w:id w:val="266970213"/>
          <w:citation/>
        </w:sdtPr>
        <w:sdtEndPr/>
        <w:sdtContent>
          <w:r w:rsidR="008D5402">
            <w:fldChar w:fldCharType="begin"/>
          </w:r>
          <w:r w:rsidR="008D5402">
            <w:instrText xml:space="preserve"> CITATION Mou25 \l 2057 </w:instrText>
          </w:r>
          <w:r w:rsidR="008D5402">
            <w:fldChar w:fldCharType="separate"/>
          </w:r>
          <w:r w:rsidR="004C2B46">
            <w:rPr>
              <w:noProof/>
            </w:rPr>
            <w:t xml:space="preserve"> </w:t>
          </w:r>
          <w:r w:rsidR="004C2B46" w:rsidRPr="004C2B46">
            <w:rPr>
              <w:noProof/>
            </w:rPr>
            <w:t>[4]</w:t>
          </w:r>
          <w:r w:rsidR="008D5402">
            <w:fldChar w:fldCharType="end"/>
          </w:r>
        </w:sdtContent>
      </w:sdt>
      <w:r>
        <w:t xml:space="preserve"> combined</w:t>
      </w:r>
      <w:r w:rsidR="00F80E4D">
        <w:t>. Whilst this suggests the supply is satisfactory, it would be advised to find an alternative should the supply chain of the nRF52832 encounter problems and delay our production.</w:t>
      </w:r>
      <w:r w:rsidR="008D5402">
        <w:t xml:space="preserve"> Particularly, Mouser indicates a fa</w:t>
      </w:r>
      <w:r w:rsidR="00741208">
        <w:t>ctory lead time</w:t>
      </w:r>
      <w:r w:rsidR="008D5402">
        <w:t xml:space="preserve"> of 16 weeks for large bulk purchases.</w:t>
      </w:r>
      <w:r w:rsidR="00741208">
        <w:t xml:space="preserve"> It would be advisable to select an additional main chip in order of production problems, in addition to this maintaining a slight excess to avoid hindrance to the production process during a period where new components need to be sourced, this scenario would also likely require a minor redesign but this can be factored in at a later date given the current supply of the main components is not likely to cause a problem.</w:t>
      </w:r>
    </w:p>
    <w:p w14:paraId="77CFA740" w14:textId="19BD01F1" w:rsidR="003D072C" w:rsidRDefault="003D072C" w:rsidP="00B70386">
      <w:r>
        <w:t>There is also a risk of staff illness or unforeseen circumstances taking employees away from the project, however within the company there is enough suitably qualified and experienced personnel to fulfil the project, particularly as it doesn’t require a great deal of development and remains a relatively simple device.</w:t>
      </w:r>
    </w:p>
    <w:p w14:paraId="322B0636" w14:textId="49968AB5" w:rsidR="0035293C" w:rsidRDefault="0035293C" w:rsidP="0035293C">
      <w:pPr>
        <w:pStyle w:val="Heading2"/>
      </w:pPr>
      <w:bookmarkStart w:id="9" w:name="_Toc203125022"/>
      <w:r>
        <w:t>PESTLE</w:t>
      </w:r>
      <w:r w:rsidR="00A83634">
        <w:t>E</w:t>
      </w:r>
      <w:r>
        <w:t xml:space="preserve"> analysis</w:t>
      </w:r>
      <w:bookmarkEnd w:id="9"/>
    </w:p>
    <w:p w14:paraId="0951D85F" w14:textId="5D314532" w:rsidR="00B72767" w:rsidRPr="00B72767" w:rsidRDefault="00B72767" w:rsidP="00B72767"/>
    <w:p w14:paraId="441241A8" w14:textId="4372F25B" w:rsidR="0035293C" w:rsidRDefault="00A83634" w:rsidP="00B72767">
      <w:pPr>
        <w:pStyle w:val="ListParagraph"/>
        <w:numPr>
          <w:ilvl w:val="0"/>
          <w:numId w:val="6"/>
        </w:numPr>
        <w:rPr>
          <w:rFonts w:ascii="Arial" w:hAnsi="Arial" w:cs="Arial"/>
          <w:sz w:val="24"/>
        </w:rPr>
      </w:pPr>
      <w:r w:rsidRPr="00B72767">
        <w:rPr>
          <w:rFonts w:ascii="Arial" w:hAnsi="Arial" w:cs="Arial"/>
          <w:sz w:val="24"/>
        </w:rPr>
        <w:lastRenderedPageBreak/>
        <w:t>Political:</w:t>
      </w:r>
      <w:r w:rsidR="001D43CB" w:rsidRPr="00B72767">
        <w:rPr>
          <w:rFonts w:ascii="Arial" w:hAnsi="Arial" w:cs="Arial"/>
          <w:sz w:val="24"/>
        </w:rPr>
        <w:t xml:space="preserve"> Whilst not directly affected by political issues, there is still a likelihood of impact from areas such as government regulation, ie. All devices that transmit within certain countries need to obtain certification, notably FCC and CE. There is also the current tax environment that may change and impact production, pricing and overheads in the future.</w:t>
      </w:r>
    </w:p>
    <w:p w14:paraId="27D67CC4" w14:textId="4FF23503" w:rsidR="00B72767" w:rsidRPr="00B72767" w:rsidRDefault="00B72767" w:rsidP="00B72767">
      <w:pPr>
        <w:pStyle w:val="ListParagraph"/>
        <w:rPr>
          <w:rFonts w:ascii="Arial" w:hAnsi="Arial" w:cs="Arial"/>
          <w:sz w:val="24"/>
        </w:rPr>
      </w:pPr>
    </w:p>
    <w:p w14:paraId="2D4549AB" w14:textId="2128D35E" w:rsidR="00A83634" w:rsidRDefault="00A83634" w:rsidP="00B72767">
      <w:pPr>
        <w:pStyle w:val="ListParagraph"/>
        <w:numPr>
          <w:ilvl w:val="0"/>
          <w:numId w:val="6"/>
        </w:numPr>
        <w:rPr>
          <w:rFonts w:ascii="Arial" w:hAnsi="Arial" w:cs="Arial"/>
          <w:sz w:val="24"/>
        </w:rPr>
      </w:pPr>
      <w:r w:rsidRPr="00B72767">
        <w:rPr>
          <w:rFonts w:ascii="Arial" w:hAnsi="Arial" w:cs="Arial"/>
          <w:sz w:val="24"/>
        </w:rPr>
        <w:t>Economic</w:t>
      </w:r>
      <w:r w:rsidR="001D43CB" w:rsidRPr="00B72767">
        <w:rPr>
          <w:rFonts w:ascii="Arial" w:hAnsi="Arial" w:cs="Arial"/>
          <w:sz w:val="24"/>
        </w:rPr>
        <w:t>: The economy is volatile at points, taking this into account is vital to ensure continuity in profitability, anticipation of downturns and growth may impact the amount of manufacturing that is required. An example would be that during an economic downturn consumers are less likely to spend money, particularly on novelty items. As the target audience for this product is diverse, this may present an opportunity to mitigate some of the potential losses from a period of economic downturn. Factors such as inflation could also push up prices and a consumer opinions on value for money.</w:t>
      </w:r>
    </w:p>
    <w:p w14:paraId="2AEBCF08" w14:textId="77777777" w:rsidR="00B72767" w:rsidRPr="00B72767" w:rsidRDefault="00B72767" w:rsidP="00B72767">
      <w:pPr>
        <w:pStyle w:val="ListParagraph"/>
        <w:rPr>
          <w:rFonts w:ascii="Arial" w:hAnsi="Arial" w:cs="Arial"/>
          <w:sz w:val="24"/>
        </w:rPr>
      </w:pPr>
    </w:p>
    <w:p w14:paraId="10DA0FA2" w14:textId="29256DB2" w:rsidR="00B478FF" w:rsidRDefault="00A83634" w:rsidP="00B72767">
      <w:pPr>
        <w:pStyle w:val="ListParagraph"/>
        <w:numPr>
          <w:ilvl w:val="0"/>
          <w:numId w:val="6"/>
        </w:numPr>
        <w:rPr>
          <w:rFonts w:ascii="Arial" w:hAnsi="Arial" w:cs="Arial"/>
          <w:sz w:val="24"/>
        </w:rPr>
      </w:pPr>
      <w:r w:rsidRPr="00B72767">
        <w:rPr>
          <w:rFonts w:ascii="Arial" w:hAnsi="Arial" w:cs="Arial"/>
          <w:sz w:val="24"/>
        </w:rPr>
        <w:t>Social</w:t>
      </w:r>
      <w:r w:rsidR="001D43CB" w:rsidRPr="00B72767">
        <w:rPr>
          <w:rFonts w:ascii="Arial" w:hAnsi="Arial" w:cs="Arial"/>
          <w:sz w:val="24"/>
        </w:rPr>
        <w:t>: The primary social factors that need to be accounted for is the consumer preference and customer base, as with time this is likely to change during the lifetime of the product. Hence, evolution of the product may be required over time to remain relevant to the consumer</w:t>
      </w:r>
      <w:r w:rsidR="00B478FF" w:rsidRPr="00B72767">
        <w:rPr>
          <w:rFonts w:ascii="Arial" w:hAnsi="Arial" w:cs="Arial"/>
          <w:sz w:val="24"/>
        </w:rPr>
        <w:t>.</w:t>
      </w:r>
      <w:r w:rsidR="003D072C">
        <w:rPr>
          <w:rFonts w:ascii="Arial" w:hAnsi="Arial" w:cs="Arial"/>
          <w:sz w:val="24"/>
        </w:rPr>
        <w:t xml:space="preserve"> However, it is envisioned that this device will directly aid consumers in saving water and looking after their plant life effectively and efficiently.</w:t>
      </w:r>
      <w:r w:rsidR="00B72767">
        <w:rPr>
          <w:rFonts w:ascii="Arial" w:hAnsi="Arial" w:cs="Arial"/>
          <w:sz w:val="24"/>
        </w:rPr>
        <w:t xml:space="preserve"> </w:t>
      </w:r>
      <w:r w:rsidR="00D73293">
        <w:rPr>
          <w:rFonts w:ascii="Arial" w:hAnsi="Arial" w:cs="Arial"/>
          <w:sz w:val="24"/>
        </w:rPr>
        <w:t>There is no major anticipated risk from social, given the product has little to no negative impact, bar the emissions involved with production that can be offset by recycling initiatives.</w:t>
      </w:r>
    </w:p>
    <w:p w14:paraId="712402CD" w14:textId="77777777" w:rsidR="00B72767" w:rsidRPr="00B72767" w:rsidRDefault="00B72767" w:rsidP="00B72767">
      <w:pPr>
        <w:pStyle w:val="ListParagraph"/>
        <w:rPr>
          <w:rFonts w:ascii="Arial" w:hAnsi="Arial" w:cs="Arial"/>
          <w:sz w:val="24"/>
        </w:rPr>
      </w:pPr>
    </w:p>
    <w:p w14:paraId="6FF4C269" w14:textId="3755E7C7" w:rsidR="00A83634" w:rsidRDefault="00A83634" w:rsidP="00B72767">
      <w:pPr>
        <w:pStyle w:val="ListParagraph"/>
        <w:numPr>
          <w:ilvl w:val="0"/>
          <w:numId w:val="6"/>
        </w:numPr>
        <w:rPr>
          <w:rFonts w:ascii="Arial" w:hAnsi="Arial" w:cs="Arial"/>
          <w:sz w:val="24"/>
        </w:rPr>
      </w:pPr>
      <w:r w:rsidRPr="00B72767">
        <w:rPr>
          <w:rFonts w:ascii="Arial" w:hAnsi="Arial" w:cs="Arial"/>
          <w:sz w:val="24"/>
        </w:rPr>
        <w:t>Technological</w:t>
      </w:r>
      <w:r w:rsidR="001D43CB" w:rsidRPr="00B72767">
        <w:rPr>
          <w:rFonts w:ascii="Arial" w:hAnsi="Arial" w:cs="Arial"/>
          <w:sz w:val="24"/>
        </w:rPr>
        <w:t>:</w:t>
      </w:r>
      <w:r w:rsidR="00B478FF" w:rsidRPr="00B72767">
        <w:rPr>
          <w:rFonts w:ascii="Arial" w:hAnsi="Arial" w:cs="Arial"/>
          <w:sz w:val="24"/>
        </w:rPr>
        <w:t xml:space="preserve"> Technological risks poses mostly lie within competition and the evolution of components and capabilities. Since electronics can be a fast moving field, there is a chance that the product will become outdated, this means there will need to be continuous development and a period of software support for current devices. There will also be a requirement to keep up with evolving technology and development of new hardware to incorporate advances such as better power management, improved sensors or new microprocessors.</w:t>
      </w:r>
    </w:p>
    <w:p w14:paraId="75A999AD" w14:textId="0FA1F1A3" w:rsidR="00B72767" w:rsidRPr="00B72767" w:rsidRDefault="00B72767" w:rsidP="00B72767">
      <w:pPr>
        <w:pStyle w:val="ListParagraph"/>
        <w:rPr>
          <w:rFonts w:ascii="Arial" w:hAnsi="Arial" w:cs="Arial"/>
          <w:sz w:val="24"/>
        </w:rPr>
      </w:pPr>
    </w:p>
    <w:p w14:paraId="1CA5A0F5" w14:textId="6DF993A6" w:rsidR="00B72767" w:rsidRDefault="00A83634" w:rsidP="00B72767">
      <w:pPr>
        <w:pStyle w:val="ListParagraph"/>
        <w:numPr>
          <w:ilvl w:val="0"/>
          <w:numId w:val="6"/>
        </w:numPr>
        <w:rPr>
          <w:rFonts w:ascii="Arial" w:hAnsi="Arial" w:cs="Arial"/>
          <w:sz w:val="24"/>
        </w:rPr>
      </w:pPr>
      <w:r w:rsidRPr="00B72767">
        <w:rPr>
          <w:rFonts w:ascii="Arial" w:hAnsi="Arial" w:cs="Arial"/>
          <w:sz w:val="24"/>
        </w:rPr>
        <w:t>Legal</w:t>
      </w:r>
      <w:r w:rsidR="001D43CB" w:rsidRPr="00B72767">
        <w:rPr>
          <w:rFonts w:ascii="Arial" w:hAnsi="Arial" w:cs="Arial"/>
          <w:sz w:val="24"/>
        </w:rPr>
        <w:t>:</w:t>
      </w:r>
      <w:r w:rsidR="00B72767" w:rsidRPr="00B72767">
        <w:rPr>
          <w:rFonts w:ascii="Arial" w:hAnsi="Arial" w:cs="Arial"/>
          <w:sz w:val="24"/>
        </w:rPr>
        <w:t xml:space="preserve"> Related to the political factors of certification, there will need to be a team responsible for licensing in certain geographic markets. Additionally during the manufacturing of devices there are employment laws and regulations such as health and safety that need to be adhered to, requiring oversight from legal teams and the involvement of HR staff to ensure that all the activities carried out are above board.</w:t>
      </w:r>
    </w:p>
    <w:p w14:paraId="1AA22D23" w14:textId="3C2ABB36" w:rsidR="00B72767" w:rsidRPr="00B72767" w:rsidRDefault="00B72767" w:rsidP="00B72767"/>
    <w:p w14:paraId="3C44650B" w14:textId="54EAE92A" w:rsidR="00A83634" w:rsidRDefault="00A83634" w:rsidP="00B72767">
      <w:pPr>
        <w:pStyle w:val="ListParagraph"/>
        <w:numPr>
          <w:ilvl w:val="0"/>
          <w:numId w:val="6"/>
        </w:numPr>
        <w:rPr>
          <w:rFonts w:ascii="Arial" w:hAnsi="Arial" w:cs="Arial"/>
          <w:sz w:val="24"/>
        </w:rPr>
      </w:pPr>
      <w:r w:rsidRPr="00B72767">
        <w:rPr>
          <w:rFonts w:ascii="Arial" w:hAnsi="Arial" w:cs="Arial"/>
          <w:sz w:val="24"/>
        </w:rPr>
        <w:t>Environmental</w:t>
      </w:r>
      <w:r w:rsidR="001D43CB" w:rsidRPr="00B72767">
        <w:rPr>
          <w:rFonts w:ascii="Arial" w:hAnsi="Arial" w:cs="Arial"/>
          <w:sz w:val="24"/>
        </w:rPr>
        <w:t>:</w:t>
      </w:r>
      <w:r w:rsidR="00F948C2">
        <w:rPr>
          <w:rFonts w:ascii="Arial" w:hAnsi="Arial" w:cs="Arial"/>
          <w:sz w:val="24"/>
        </w:rPr>
        <w:t xml:space="preserve"> Environmental aspects include carbon dioxide emissions during the manufacturing process and responsible sourcing and disposal of components. These factors are not just related to the technical building of the product, but travel and meetings for the people involved should be done responsibly to keep carbon footprint down. It is known that electronic waste takes a significant toll on the environment as it is </w:t>
      </w:r>
      <w:r w:rsidR="00F948C2" w:rsidRPr="00F948C2">
        <w:rPr>
          <w:rFonts w:ascii="Arial" w:hAnsi="Arial" w:cs="Arial"/>
          <w:sz w:val="24"/>
        </w:rPr>
        <w:t>not biodegradable and accumulates in the environment, in the soil, air, water and living things.</w:t>
      </w:r>
      <w:sdt>
        <w:sdtPr>
          <w:rPr>
            <w:rFonts w:ascii="Arial" w:hAnsi="Arial" w:cs="Arial"/>
            <w:sz w:val="24"/>
            <w:szCs w:val="24"/>
          </w:rPr>
          <w:id w:val="-1686891648"/>
          <w:citation/>
        </w:sdtPr>
        <w:sdtEndPr/>
        <w:sdtContent>
          <w:r w:rsidR="00F948C2" w:rsidRPr="00F948C2">
            <w:rPr>
              <w:rFonts w:ascii="Arial" w:hAnsi="Arial" w:cs="Arial"/>
              <w:sz w:val="24"/>
              <w:szCs w:val="24"/>
            </w:rPr>
            <w:fldChar w:fldCharType="begin"/>
          </w:r>
          <w:r w:rsidR="00F948C2" w:rsidRPr="00F948C2">
            <w:rPr>
              <w:rFonts w:ascii="Arial" w:hAnsi="Arial" w:cs="Arial"/>
              <w:sz w:val="24"/>
              <w:szCs w:val="24"/>
            </w:rPr>
            <w:instrText xml:space="preserve"> CITATION Gen24 \l 2057 </w:instrText>
          </w:r>
          <w:r w:rsidR="00F948C2" w:rsidRPr="00F948C2">
            <w:rPr>
              <w:rFonts w:ascii="Arial" w:hAnsi="Arial" w:cs="Arial"/>
              <w:sz w:val="24"/>
              <w:szCs w:val="24"/>
            </w:rPr>
            <w:fldChar w:fldCharType="separate"/>
          </w:r>
          <w:r w:rsidR="00F948C2" w:rsidRPr="00F948C2">
            <w:rPr>
              <w:rFonts w:ascii="Arial" w:hAnsi="Arial" w:cs="Arial"/>
              <w:noProof/>
              <w:sz w:val="24"/>
              <w:szCs w:val="24"/>
            </w:rPr>
            <w:t xml:space="preserve"> [5]</w:t>
          </w:r>
          <w:r w:rsidR="00F948C2" w:rsidRPr="00F948C2">
            <w:rPr>
              <w:rFonts w:ascii="Arial" w:hAnsi="Arial" w:cs="Arial"/>
              <w:sz w:val="24"/>
              <w:szCs w:val="24"/>
            </w:rPr>
            <w:fldChar w:fldCharType="end"/>
          </w:r>
        </w:sdtContent>
      </w:sdt>
      <w:r w:rsidR="00F948C2">
        <w:rPr>
          <w:rFonts w:ascii="Arial" w:hAnsi="Arial" w:cs="Arial"/>
          <w:sz w:val="24"/>
          <w:szCs w:val="24"/>
        </w:rPr>
        <w:t>. Hence, in order to offset the company’s e-waste, the introduction of a recycling scheme would be positive and a step in the right direction, for customers to trade in old devices when purchasing new ones for a small discount.</w:t>
      </w:r>
    </w:p>
    <w:p w14:paraId="773EB565" w14:textId="77777777" w:rsidR="00B72767" w:rsidRPr="00B72767" w:rsidRDefault="00B72767" w:rsidP="00B72767">
      <w:pPr>
        <w:pStyle w:val="ListParagraph"/>
        <w:rPr>
          <w:rFonts w:ascii="Arial" w:hAnsi="Arial" w:cs="Arial"/>
          <w:sz w:val="24"/>
        </w:rPr>
      </w:pPr>
    </w:p>
    <w:p w14:paraId="1D057507" w14:textId="26A6FA23" w:rsidR="00A83634" w:rsidRPr="00B72767" w:rsidRDefault="00A83634" w:rsidP="00B72767">
      <w:pPr>
        <w:pStyle w:val="ListParagraph"/>
        <w:numPr>
          <w:ilvl w:val="0"/>
          <w:numId w:val="6"/>
        </w:numPr>
        <w:rPr>
          <w:rFonts w:ascii="Arial" w:hAnsi="Arial" w:cs="Arial"/>
          <w:sz w:val="24"/>
        </w:rPr>
      </w:pPr>
      <w:r w:rsidRPr="00B72767">
        <w:rPr>
          <w:rFonts w:ascii="Arial" w:hAnsi="Arial" w:cs="Arial"/>
          <w:sz w:val="24"/>
        </w:rPr>
        <w:t>Ethical</w:t>
      </w:r>
      <w:r w:rsidR="001D43CB" w:rsidRPr="00B72767">
        <w:rPr>
          <w:rFonts w:ascii="Arial" w:hAnsi="Arial" w:cs="Arial"/>
          <w:sz w:val="24"/>
        </w:rPr>
        <w:t>:</w:t>
      </w:r>
      <w:r w:rsidR="004B1AE1">
        <w:rPr>
          <w:rFonts w:ascii="Arial" w:hAnsi="Arial" w:cs="Arial"/>
          <w:sz w:val="24"/>
        </w:rPr>
        <w:t xml:space="preserve"> In addition to the ethical requirements for the environment, the proliferation of smart devices in people’s homes and the links to personal devices warrant concerns over privacy and security. In the EU, it is a requirement to meet GDPR requirements which provides a baseline for the privacy and security of those who use the devices. However, with the ambition to open-source the software, it gives an opportunity for public scrutiny, </w:t>
      </w:r>
      <w:r w:rsidR="004B1AE1">
        <w:rPr>
          <w:rFonts w:ascii="Arial" w:hAnsi="Arial" w:cs="Arial"/>
          <w:sz w:val="24"/>
        </w:rPr>
        <w:lastRenderedPageBreak/>
        <w:t>along with policies to support the collection and use of data gathered by these devices and the location and security of their storage.</w:t>
      </w:r>
    </w:p>
    <w:p w14:paraId="5756A410" w14:textId="77A4A661" w:rsidR="008F6DBD" w:rsidRPr="008F6DBD" w:rsidRDefault="008F6DBD" w:rsidP="008F6DBD">
      <w:pPr>
        <w:rPr>
          <w:szCs w:val="24"/>
        </w:rPr>
      </w:pPr>
    </w:p>
    <w:p w14:paraId="66D2CE12" w14:textId="1BEE07D4" w:rsidR="005F66D0" w:rsidRDefault="008F6DBD" w:rsidP="008F6DBD">
      <w:pPr>
        <w:pStyle w:val="Heading1"/>
        <w:numPr>
          <w:ilvl w:val="0"/>
          <w:numId w:val="5"/>
        </w:numPr>
      </w:pPr>
      <w:bookmarkStart w:id="10" w:name="_Toc203125023"/>
      <w:r>
        <w:t>Conclusion</w:t>
      </w:r>
      <w:bookmarkEnd w:id="10"/>
    </w:p>
    <w:p w14:paraId="15AF1268" w14:textId="5B966ACB" w:rsidR="00D73293" w:rsidRDefault="00D73293" w:rsidP="00D73293">
      <w:r>
        <w:t>This brief project proposal lays out the background for the development of an electronic plant health monitoring device. Complete with a critical path analysis and Gantt chart to aid in the successful completion of the task should sign off be given for it to go ahead.</w:t>
      </w:r>
    </w:p>
    <w:p w14:paraId="348BE076" w14:textId="6F4CCAE2" w:rsidR="00D73293" w:rsidRDefault="00D73293" w:rsidP="00D73293">
      <w:r>
        <w:t>The author has also conducted a thorough PESTLEE analysis to highlight potential risk factors in line with the common industry format of PESTLE, with the addition of environmental considerations.</w:t>
      </w:r>
    </w:p>
    <w:p w14:paraId="70103CDB" w14:textId="7782329D" w:rsidR="00303F98" w:rsidRDefault="00303F98" w:rsidP="00303F98">
      <w:pPr>
        <w:pStyle w:val="Heading1"/>
        <w:numPr>
          <w:ilvl w:val="0"/>
          <w:numId w:val="5"/>
        </w:numPr>
      </w:pPr>
      <w:bookmarkStart w:id="11" w:name="_Toc203125024"/>
      <w:r>
        <w:t>Prevent and DEI certificates</w:t>
      </w:r>
      <w:bookmarkEnd w:id="11"/>
    </w:p>
    <w:p w14:paraId="58DCA9D2" w14:textId="246BAFA3" w:rsidR="00303F98" w:rsidRDefault="00303F98" w:rsidP="00303F98"/>
    <w:p w14:paraId="523DCB98" w14:textId="17627F4A" w:rsidR="00303F98" w:rsidRDefault="00303F98" w:rsidP="00303F98">
      <w:r w:rsidRPr="00303F98">
        <w:drawing>
          <wp:inline distT="0" distB="0" distL="0" distR="0" wp14:anchorId="1DC7ACCF" wp14:editId="103D368D">
            <wp:extent cx="5235394" cy="6454699"/>
            <wp:effectExtent l="0" t="0"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35394" cy="6454699"/>
                    </a:xfrm>
                    <a:prstGeom prst="rect">
                      <a:avLst/>
                    </a:prstGeom>
                  </pic:spPr>
                </pic:pic>
              </a:graphicData>
            </a:graphic>
          </wp:inline>
        </w:drawing>
      </w:r>
    </w:p>
    <w:p w14:paraId="38B9F8F9" w14:textId="1D58F92A" w:rsidR="00303F98" w:rsidRDefault="00303F98" w:rsidP="00303F98">
      <w:r w:rsidRPr="00303F98">
        <w:lastRenderedPageBreak/>
        <w:drawing>
          <wp:inline distT="0" distB="0" distL="0" distR="0" wp14:anchorId="6BC02883" wp14:editId="45DF29F2">
            <wp:extent cx="4991533" cy="659949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91533" cy="6599492"/>
                    </a:xfrm>
                    <a:prstGeom prst="rect">
                      <a:avLst/>
                    </a:prstGeom>
                  </pic:spPr>
                </pic:pic>
              </a:graphicData>
            </a:graphic>
          </wp:inline>
        </w:drawing>
      </w:r>
    </w:p>
    <w:p w14:paraId="795B8856" w14:textId="02615775" w:rsidR="00303F98" w:rsidRDefault="00303F98" w:rsidP="00303F98"/>
    <w:bookmarkStart w:id="12" w:name="_Toc203125025" w:displacedByCustomXml="next"/>
    <w:sdt>
      <w:sdtPr>
        <w:id w:val="1830716560"/>
        <w:docPartObj>
          <w:docPartGallery w:val="Bibliographies"/>
          <w:docPartUnique/>
        </w:docPartObj>
      </w:sdtPr>
      <w:sdtEndPr>
        <w:rPr>
          <w:rFonts w:eastAsiaTheme="minorHAnsi" w:cs="Arial"/>
          <w:sz w:val="24"/>
          <w:szCs w:val="22"/>
        </w:rPr>
      </w:sdtEndPr>
      <w:sdtContent>
        <w:p w14:paraId="14F9FD29" w14:textId="7A23480B" w:rsidR="00303F98" w:rsidRDefault="00303F98">
          <w:pPr>
            <w:pStyle w:val="Heading1"/>
          </w:pPr>
          <w:r>
            <w:t>References</w:t>
          </w:r>
          <w:bookmarkEnd w:id="12"/>
        </w:p>
        <w:sdt>
          <w:sdtPr>
            <w:id w:val="-573587230"/>
            <w:bibliography/>
          </w:sdtPr>
          <w:sdtContent>
            <w:p w14:paraId="63DC08C8" w14:textId="77777777" w:rsidR="00303F98" w:rsidRDefault="00303F9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9862"/>
              </w:tblGrid>
              <w:tr w:rsidR="00303F98" w14:paraId="71F24B4C" w14:textId="77777777">
                <w:trPr>
                  <w:divId w:val="1046375929"/>
                  <w:tblCellSpacing w:w="15" w:type="dxa"/>
                </w:trPr>
                <w:tc>
                  <w:tcPr>
                    <w:tcW w:w="50" w:type="pct"/>
                    <w:hideMark/>
                  </w:tcPr>
                  <w:p w14:paraId="1566F24E" w14:textId="61C87FCF" w:rsidR="00303F98" w:rsidRDefault="00303F98">
                    <w:pPr>
                      <w:pStyle w:val="Bibliography"/>
                      <w:rPr>
                        <w:noProof/>
                        <w:szCs w:val="24"/>
                      </w:rPr>
                    </w:pPr>
                    <w:r>
                      <w:rPr>
                        <w:noProof/>
                      </w:rPr>
                      <w:t xml:space="preserve">[1] </w:t>
                    </w:r>
                  </w:p>
                </w:tc>
                <w:tc>
                  <w:tcPr>
                    <w:tcW w:w="0" w:type="auto"/>
                    <w:hideMark/>
                  </w:tcPr>
                  <w:p w14:paraId="296A66B1" w14:textId="77777777" w:rsidR="00303F98" w:rsidRDefault="00303F98">
                    <w:pPr>
                      <w:pStyle w:val="Bibliography"/>
                      <w:rPr>
                        <w:noProof/>
                      </w:rPr>
                    </w:pPr>
                    <w:r>
                      <w:rPr>
                        <w:noProof/>
                      </w:rPr>
                      <w:t>Nordic Semiconductors, “nRF52832,” [Online]. Available: https://www.nordicsemi.com/Products/nRF52832. [Accessed 18 June 2025].</w:t>
                    </w:r>
                  </w:p>
                </w:tc>
              </w:tr>
              <w:tr w:rsidR="00303F98" w14:paraId="7006B3F6" w14:textId="77777777">
                <w:trPr>
                  <w:divId w:val="1046375929"/>
                  <w:tblCellSpacing w:w="15" w:type="dxa"/>
                </w:trPr>
                <w:tc>
                  <w:tcPr>
                    <w:tcW w:w="50" w:type="pct"/>
                    <w:hideMark/>
                  </w:tcPr>
                  <w:p w14:paraId="773F88E2" w14:textId="77777777" w:rsidR="00303F98" w:rsidRDefault="00303F98">
                    <w:pPr>
                      <w:pStyle w:val="Bibliography"/>
                      <w:rPr>
                        <w:noProof/>
                      </w:rPr>
                    </w:pPr>
                    <w:r>
                      <w:rPr>
                        <w:noProof/>
                      </w:rPr>
                      <w:t xml:space="preserve">[2] </w:t>
                    </w:r>
                  </w:p>
                </w:tc>
                <w:tc>
                  <w:tcPr>
                    <w:tcW w:w="0" w:type="auto"/>
                    <w:hideMark/>
                  </w:tcPr>
                  <w:p w14:paraId="5B73440E" w14:textId="77777777" w:rsidR="00303F98" w:rsidRDefault="00303F98">
                    <w:pPr>
                      <w:pStyle w:val="Bibliography"/>
                      <w:rPr>
                        <w:noProof/>
                      </w:rPr>
                    </w:pPr>
                    <w:r>
                      <w:rPr>
                        <w:noProof/>
                      </w:rPr>
                      <w:t>“Home Assistant,” [Online]. Available: https://www.home-assistant.io/.</w:t>
                    </w:r>
                  </w:p>
                </w:tc>
              </w:tr>
              <w:tr w:rsidR="00303F98" w14:paraId="27ED2983" w14:textId="77777777">
                <w:trPr>
                  <w:divId w:val="1046375929"/>
                  <w:tblCellSpacing w:w="15" w:type="dxa"/>
                </w:trPr>
                <w:tc>
                  <w:tcPr>
                    <w:tcW w:w="50" w:type="pct"/>
                    <w:hideMark/>
                  </w:tcPr>
                  <w:p w14:paraId="4C32CD44" w14:textId="77777777" w:rsidR="00303F98" w:rsidRDefault="00303F98">
                    <w:pPr>
                      <w:pStyle w:val="Bibliography"/>
                      <w:rPr>
                        <w:noProof/>
                      </w:rPr>
                    </w:pPr>
                    <w:r>
                      <w:rPr>
                        <w:noProof/>
                      </w:rPr>
                      <w:t xml:space="preserve">[3] </w:t>
                    </w:r>
                  </w:p>
                </w:tc>
                <w:tc>
                  <w:tcPr>
                    <w:tcW w:w="0" w:type="auto"/>
                    <w:hideMark/>
                  </w:tcPr>
                  <w:p w14:paraId="53F98EEE" w14:textId="77777777" w:rsidR="00303F98" w:rsidRDefault="00303F98">
                    <w:pPr>
                      <w:pStyle w:val="Bibliography"/>
                      <w:rPr>
                        <w:noProof/>
                      </w:rPr>
                    </w:pPr>
                    <w:r>
                      <w:rPr>
                        <w:noProof/>
                      </w:rPr>
                      <w:t>Digikey, “NRF52832-QFAA-R,” [Online]. Available: https://www.digikey.co.uk/en/products/detail/nordic-semiconductor-asa/NRF52832-QFAA-R/5428659. [Accessed 18 June 2025].</w:t>
                    </w:r>
                  </w:p>
                </w:tc>
              </w:tr>
              <w:tr w:rsidR="00303F98" w14:paraId="41558044" w14:textId="77777777">
                <w:trPr>
                  <w:divId w:val="1046375929"/>
                  <w:tblCellSpacing w:w="15" w:type="dxa"/>
                </w:trPr>
                <w:tc>
                  <w:tcPr>
                    <w:tcW w:w="50" w:type="pct"/>
                    <w:hideMark/>
                  </w:tcPr>
                  <w:p w14:paraId="505E5364" w14:textId="77777777" w:rsidR="00303F98" w:rsidRDefault="00303F98">
                    <w:pPr>
                      <w:pStyle w:val="Bibliography"/>
                      <w:rPr>
                        <w:noProof/>
                      </w:rPr>
                    </w:pPr>
                    <w:r>
                      <w:rPr>
                        <w:noProof/>
                      </w:rPr>
                      <w:lastRenderedPageBreak/>
                      <w:t xml:space="preserve">[4] </w:t>
                    </w:r>
                  </w:p>
                </w:tc>
                <w:tc>
                  <w:tcPr>
                    <w:tcW w:w="0" w:type="auto"/>
                    <w:hideMark/>
                  </w:tcPr>
                  <w:p w14:paraId="4DB20423" w14:textId="77777777" w:rsidR="00303F98" w:rsidRDefault="00303F98">
                    <w:pPr>
                      <w:pStyle w:val="Bibliography"/>
                      <w:rPr>
                        <w:noProof/>
                      </w:rPr>
                    </w:pPr>
                    <w:r>
                      <w:rPr>
                        <w:noProof/>
                      </w:rPr>
                      <w:t>Mouser Electronics, “nRF52832-QFAA-R,” [Online]. Available: https://www.mouser.co.uk/ProductDetail/Nordic-Semiconductor/nRF52832-QFAA-R?qs=X3Oj%2BjuKOOLm0FWmA%2BRsrg%3D%3D. [Accessed 18 June 2025].</w:t>
                    </w:r>
                  </w:p>
                </w:tc>
              </w:tr>
              <w:tr w:rsidR="00303F98" w14:paraId="56CE891E" w14:textId="77777777">
                <w:trPr>
                  <w:divId w:val="1046375929"/>
                  <w:tblCellSpacing w:w="15" w:type="dxa"/>
                </w:trPr>
                <w:tc>
                  <w:tcPr>
                    <w:tcW w:w="50" w:type="pct"/>
                    <w:hideMark/>
                  </w:tcPr>
                  <w:p w14:paraId="08268A79" w14:textId="77777777" w:rsidR="00303F98" w:rsidRDefault="00303F98">
                    <w:pPr>
                      <w:pStyle w:val="Bibliography"/>
                      <w:rPr>
                        <w:noProof/>
                      </w:rPr>
                    </w:pPr>
                    <w:r>
                      <w:rPr>
                        <w:noProof/>
                      </w:rPr>
                      <w:t xml:space="preserve">[5] </w:t>
                    </w:r>
                  </w:p>
                </w:tc>
                <w:tc>
                  <w:tcPr>
                    <w:tcW w:w="0" w:type="auto"/>
                    <w:hideMark/>
                  </w:tcPr>
                  <w:p w14:paraId="499AE84C" w14:textId="77777777" w:rsidR="00303F98" w:rsidRDefault="00303F98">
                    <w:pPr>
                      <w:pStyle w:val="Bibliography"/>
                      <w:rPr>
                        <w:noProof/>
                      </w:rPr>
                    </w:pPr>
                    <w:r>
                      <w:rPr>
                        <w:noProof/>
                      </w:rPr>
                      <w:t>Geneva Enviroment Network, “The growing enviromental risks of e-waste,” 9 Oct 2024. [Online]. Available: https://www.genevaenvironmentnetwork.org/resources/updates/the-growing-environmental-risks-of-e-waste/. [Accessed 2 July 2025].</w:t>
                    </w:r>
                  </w:p>
                </w:tc>
              </w:tr>
            </w:tbl>
            <w:p w14:paraId="4C6F381D" w14:textId="77777777" w:rsidR="00303F98" w:rsidRDefault="00303F98">
              <w:pPr>
                <w:divId w:val="1046375929"/>
                <w:rPr>
                  <w:rFonts w:eastAsia="Times New Roman"/>
                  <w:noProof/>
                </w:rPr>
              </w:pPr>
            </w:p>
            <w:p w14:paraId="5571CA96" w14:textId="274AC2E3" w:rsidR="00303F98" w:rsidRDefault="00303F98">
              <w:r>
                <w:rPr>
                  <w:b/>
                  <w:bCs/>
                  <w:noProof/>
                </w:rPr>
                <w:fldChar w:fldCharType="end"/>
              </w:r>
            </w:p>
          </w:sdtContent>
        </w:sdt>
      </w:sdtContent>
    </w:sdt>
    <w:p w14:paraId="6B64CB97" w14:textId="77777777" w:rsidR="00303F98" w:rsidRPr="00303F98" w:rsidRDefault="00303F98" w:rsidP="00303F98"/>
    <w:sectPr w:rsidR="00303F98" w:rsidRPr="00303F98" w:rsidSect="00ED06E0">
      <w:pgSz w:w="11906" w:h="16838"/>
      <w:pgMar w:top="851" w:right="851" w:bottom="851"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DE5083"/>
    <w:multiLevelType w:val="multilevel"/>
    <w:tmpl w:val="85E28F32"/>
    <w:lvl w:ilvl="0">
      <w:start w:val="1"/>
      <w:numFmt w:val="decimal"/>
      <w:lvlText w:val="%1.0"/>
      <w:lvlJc w:val="left"/>
      <w:pPr>
        <w:ind w:left="876" w:hanging="876"/>
      </w:pPr>
      <w:rPr>
        <w:rFonts w:hint="default"/>
      </w:rPr>
    </w:lvl>
    <w:lvl w:ilvl="1">
      <w:start w:val="1"/>
      <w:numFmt w:val="decimal"/>
      <w:pStyle w:val="Heading2"/>
      <w:lvlText w:val="%1.%2"/>
      <w:lvlJc w:val="left"/>
      <w:pPr>
        <w:ind w:left="1596" w:hanging="876"/>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1" w15:restartNumberingAfterBreak="0">
    <w:nsid w:val="26275A41"/>
    <w:multiLevelType w:val="hybridMultilevel"/>
    <w:tmpl w:val="5D98E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C2221B"/>
    <w:multiLevelType w:val="hybridMultilevel"/>
    <w:tmpl w:val="7DAC9C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E053C"/>
    <w:multiLevelType w:val="hybridMultilevel"/>
    <w:tmpl w:val="96B635F2"/>
    <w:lvl w:ilvl="0" w:tplc="08090017">
      <w:start w:val="1"/>
      <w:numFmt w:val="lowerLetter"/>
      <w:lvlText w:val="%1)"/>
      <w:lvlJc w:val="left"/>
      <w:pPr>
        <w:ind w:left="1440" w:hanging="360"/>
      </w:pPr>
    </w:lvl>
    <w:lvl w:ilvl="1" w:tplc="FFFFFFFF">
      <w:start w:val="1"/>
      <w:numFmt w:val="lowerLetter"/>
      <w:lvlText w:val="%2."/>
      <w:lvlJc w:val="left"/>
      <w:pPr>
        <w:ind w:left="2160" w:hanging="360"/>
      </w:pPr>
    </w:lvl>
    <w:lvl w:ilvl="2" w:tplc="FFFFFFFF">
      <w:start w:val="1"/>
      <w:numFmt w:val="lowerRoman"/>
      <w:lvlText w:val="%3."/>
      <w:lvlJc w:val="right"/>
      <w:pPr>
        <w:ind w:left="2880" w:hanging="180"/>
      </w:pPr>
    </w:lvl>
    <w:lvl w:ilvl="3" w:tplc="FFFFFFFF">
      <w:start w:val="1"/>
      <w:numFmt w:val="decimal"/>
      <w:lvlText w:val="%4."/>
      <w:lvlJc w:val="left"/>
      <w:pPr>
        <w:ind w:left="3600" w:hanging="360"/>
      </w:pPr>
    </w:lvl>
    <w:lvl w:ilvl="4" w:tplc="FFFFFFFF">
      <w:start w:val="1"/>
      <w:numFmt w:val="lowerLetter"/>
      <w:lvlText w:val="%5."/>
      <w:lvlJc w:val="left"/>
      <w:pPr>
        <w:ind w:left="4320" w:hanging="360"/>
      </w:pPr>
    </w:lvl>
    <w:lvl w:ilvl="5" w:tplc="FFFFFFFF">
      <w:start w:val="1"/>
      <w:numFmt w:val="lowerRoman"/>
      <w:lvlText w:val="%6."/>
      <w:lvlJc w:val="right"/>
      <w:pPr>
        <w:ind w:left="5040" w:hanging="180"/>
      </w:pPr>
    </w:lvl>
    <w:lvl w:ilvl="6" w:tplc="FFFFFFFF">
      <w:start w:val="1"/>
      <w:numFmt w:val="decimal"/>
      <w:lvlText w:val="%7."/>
      <w:lvlJc w:val="left"/>
      <w:pPr>
        <w:ind w:left="5760" w:hanging="360"/>
      </w:pPr>
    </w:lvl>
    <w:lvl w:ilvl="7" w:tplc="FFFFFFFF">
      <w:start w:val="1"/>
      <w:numFmt w:val="lowerLetter"/>
      <w:lvlText w:val="%8."/>
      <w:lvlJc w:val="left"/>
      <w:pPr>
        <w:ind w:left="6480" w:hanging="360"/>
      </w:pPr>
    </w:lvl>
    <w:lvl w:ilvl="8" w:tplc="FFFFFFFF">
      <w:start w:val="1"/>
      <w:numFmt w:val="lowerRoman"/>
      <w:lvlText w:val="%9."/>
      <w:lvlJc w:val="right"/>
      <w:pPr>
        <w:ind w:left="7200" w:hanging="180"/>
      </w:pPr>
    </w:lvl>
  </w:abstractNum>
  <w:abstractNum w:abstractNumId="4" w15:restartNumberingAfterBreak="0">
    <w:nsid w:val="49EF1EC6"/>
    <w:multiLevelType w:val="hybridMultilevel"/>
    <w:tmpl w:val="96B635F2"/>
    <w:lvl w:ilvl="0" w:tplc="08090017">
      <w:start w:val="1"/>
      <w:numFmt w:val="lowerLetter"/>
      <w:lvlText w:val="%1)"/>
      <w:lvlJc w:val="left"/>
      <w:pPr>
        <w:ind w:left="1440" w:hanging="360"/>
      </w:pPr>
    </w:lvl>
    <w:lvl w:ilvl="1" w:tplc="FFFFFFFF">
      <w:start w:val="1"/>
      <w:numFmt w:val="lowerLetter"/>
      <w:lvlText w:val="%2."/>
      <w:lvlJc w:val="left"/>
      <w:pPr>
        <w:ind w:left="2160" w:hanging="360"/>
      </w:pPr>
    </w:lvl>
    <w:lvl w:ilvl="2" w:tplc="FFFFFFFF">
      <w:start w:val="1"/>
      <w:numFmt w:val="lowerRoman"/>
      <w:lvlText w:val="%3."/>
      <w:lvlJc w:val="right"/>
      <w:pPr>
        <w:ind w:left="2880" w:hanging="180"/>
      </w:pPr>
    </w:lvl>
    <w:lvl w:ilvl="3" w:tplc="FFFFFFFF">
      <w:start w:val="1"/>
      <w:numFmt w:val="decimal"/>
      <w:lvlText w:val="%4."/>
      <w:lvlJc w:val="left"/>
      <w:pPr>
        <w:ind w:left="3600" w:hanging="360"/>
      </w:pPr>
    </w:lvl>
    <w:lvl w:ilvl="4" w:tplc="FFFFFFFF">
      <w:start w:val="1"/>
      <w:numFmt w:val="lowerLetter"/>
      <w:lvlText w:val="%5."/>
      <w:lvlJc w:val="left"/>
      <w:pPr>
        <w:ind w:left="4320" w:hanging="360"/>
      </w:pPr>
    </w:lvl>
    <w:lvl w:ilvl="5" w:tplc="FFFFFFFF">
      <w:start w:val="1"/>
      <w:numFmt w:val="lowerRoman"/>
      <w:lvlText w:val="%6."/>
      <w:lvlJc w:val="right"/>
      <w:pPr>
        <w:ind w:left="5040" w:hanging="180"/>
      </w:pPr>
    </w:lvl>
    <w:lvl w:ilvl="6" w:tplc="FFFFFFFF">
      <w:start w:val="1"/>
      <w:numFmt w:val="decimal"/>
      <w:lvlText w:val="%7."/>
      <w:lvlJc w:val="left"/>
      <w:pPr>
        <w:ind w:left="5760" w:hanging="360"/>
      </w:pPr>
    </w:lvl>
    <w:lvl w:ilvl="7" w:tplc="FFFFFFFF">
      <w:start w:val="1"/>
      <w:numFmt w:val="lowerLetter"/>
      <w:lvlText w:val="%8."/>
      <w:lvlJc w:val="left"/>
      <w:pPr>
        <w:ind w:left="6480" w:hanging="360"/>
      </w:pPr>
    </w:lvl>
    <w:lvl w:ilvl="8" w:tplc="FFFFFFFF">
      <w:start w:val="1"/>
      <w:numFmt w:val="lowerRoman"/>
      <w:lvlText w:val="%9."/>
      <w:lvlJc w:val="right"/>
      <w:pPr>
        <w:ind w:left="7200" w:hanging="180"/>
      </w:pPr>
    </w:lvl>
  </w:abstractNum>
  <w:abstractNum w:abstractNumId="5" w15:restartNumberingAfterBreak="0">
    <w:nsid w:val="64C76B22"/>
    <w:multiLevelType w:val="hybridMultilevel"/>
    <w:tmpl w:val="96B635F2"/>
    <w:lvl w:ilvl="0" w:tplc="08090017">
      <w:start w:val="1"/>
      <w:numFmt w:val="lowerLetter"/>
      <w:lvlText w:val="%1)"/>
      <w:lvlJc w:val="left"/>
      <w:pPr>
        <w:ind w:left="1440" w:hanging="360"/>
      </w:pPr>
    </w:lvl>
    <w:lvl w:ilvl="1" w:tplc="FFFFFFFF">
      <w:start w:val="1"/>
      <w:numFmt w:val="lowerLetter"/>
      <w:lvlText w:val="%2."/>
      <w:lvlJc w:val="left"/>
      <w:pPr>
        <w:ind w:left="2160" w:hanging="360"/>
      </w:pPr>
    </w:lvl>
    <w:lvl w:ilvl="2" w:tplc="FFFFFFFF">
      <w:start w:val="1"/>
      <w:numFmt w:val="lowerRoman"/>
      <w:lvlText w:val="%3."/>
      <w:lvlJc w:val="right"/>
      <w:pPr>
        <w:ind w:left="2880" w:hanging="180"/>
      </w:pPr>
    </w:lvl>
    <w:lvl w:ilvl="3" w:tplc="FFFFFFFF">
      <w:start w:val="1"/>
      <w:numFmt w:val="decimal"/>
      <w:lvlText w:val="%4."/>
      <w:lvlJc w:val="left"/>
      <w:pPr>
        <w:ind w:left="3600" w:hanging="360"/>
      </w:pPr>
    </w:lvl>
    <w:lvl w:ilvl="4" w:tplc="FFFFFFFF">
      <w:start w:val="1"/>
      <w:numFmt w:val="lowerLetter"/>
      <w:lvlText w:val="%5."/>
      <w:lvlJc w:val="left"/>
      <w:pPr>
        <w:ind w:left="4320" w:hanging="360"/>
      </w:pPr>
    </w:lvl>
    <w:lvl w:ilvl="5" w:tplc="FFFFFFFF">
      <w:start w:val="1"/>
      <w:numFmt w:val="lowerRoman"/>
      <w:lvlText w:val="%6."/>
      <w:lvlJc w:val="right"/>
      <w:pPr>
        <w:ind w:left="5040" w:hanging="180"/>
      </w:pPr>
    </w:lvl>
    <w:lvl w:ilvl="6" w:tplc="FFFFFFFF">
      <w:start w:val="1"/>
      <w:numFmt w:val="decimal"/>
      <w:lvlText w:val="%7."/>
      <w:lvlJc w:val="left"/>
      <w:pPr>
        <w:ind w:left="5760" w:hanging="360"/>
      </w:pPr>
    </w:lvl>
    <w:lvl w:ilvl="7" w:tplc="FFFFFFFF">
      <w:start w:val="1"/>
      <w:numFmt w:val="lowerLetter"/>
      <w:lvlText w:val="%8."/>
      <w:lvlJc w:val="left"/>
      <w:pPr>
        <w:ind w:left="6480" w:hanging="360"/>
      </w:pPr>
    </w:lvl>
    <w:lvl w:ilvl="8" w:tplc="FFFFFFFF">
      <w:start w:val="1"/>
      <w:numFmt w:val="lowerRoman"/>
      <w:lvlText w:val="%9."/>
      <w:lvlJc w:val="right"/>
      <w:pPr>
        <w:ind w:left="720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5"/>
  </w:num>
  <w:num w:numId="4">
    <w:abstractNumId w:val="4"/>
  </w:num>
  <w:num w:numId="5">
    <w:abstractNumId w:val="0"/>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39F1"/>
    <w:rsid w:val="0001450D"/>
    <w:rsid w:val="000746D2"/>
    <w:rsid w:val="000B6897"/>
    <w:rsid w:val="000C39F1"/>
    <w:rsid w:val="00117406"/>
    <w:rsid w:val="001D43CB"/>
    <w:rsid w:val="001E2085"/>
    <w:rsid w:val="001F3098"/>
    <w:rsid w:val="002B76C0"/>
    <w:rsid w:val="002D6791"/>
    <w:rsid w:val="00303F98"/>
    <w:rsid w:val="003278A2"/>
    <w:rsid w:val="0035293C"/>
    <w:rsid w:val="00364B3C"/>
    <w:rsid w:val="00380E56"/>
    <w:rsid w:val="003C3DAF"/>
    <w:rsid w:val="003D072C"/>
    <w:rsid w:val="003D77BA"/>
    <w:rsid w:val="004B1AE1"/>
    <w:rsid w:val="004C2B46"/>
    <w:rsid w:val="005111A6"/>
    <w:rsid w:val="005414F7"/>
    <w:rsid w:val="00580D38"/>
    <w:rsid w:val="005822A9"/>
    <w:rsid w:val="00591945"/>
    <w:rsid w:val="005F66D0"/>
    <w:rsid w:val="006043C9"/>
    <w:rsid w:val="006201BF"/>
    <w:rsid w:val="00741208"/>
    <w:rsid w:val="007F488B"/>
    <w:rsid w:val="008258FA"/>
    <w:rsid w:val="00834A64"/>
    <w:rsid w:val="008D5402"/>
    <w:rsid w:val="008F6DBD"/>
    <w:rsid w:val="00934851"/>
    <w:rsid w:val="00951FFC"/>
    <w:rsid w:val="009563B4"/>
    <w:rsid w:val="00A12F96"/>
    <w:rsid w:val="00A83634"/>
    <w:rsid w:val="00AB25CE"/>
    <w:rsid w:val="00AB74DC"/>
    <w:rsid w:val="00B478FF"/>
    <w:rsid w:val="00B70386"/>
    <w:rsid w:val="00B72767"/>
    <w:rsid w:val="00C21C88"/>
    <w:rsid w:val="00C4133A"/>
    <w:rsid w:val="00C44765"/>
    <w:rsid w:val="00D07572"/>
    <w:rsid w:val="00D47A85"/>
    <w:rsid w:val="00D73293"/>
    <w:rsid w:val="00D95552"/>
    <w:rsid w:val="00D95A9C"/>
    <w:rsid w:val="00DE58A8"/>
    <w:rsid w:val="00E17FD2"/>
    <w:rsid w:val="00E821CD"/>
    <w:rsid w:val="00ED06E0"/>
    <w:rsid w:val="00EF05A9"/>
    <w:rsid w:val="00F536E9"/>
    <w:rsid w:val="00F80E4D"/>
    <w:rsid w:val="00F94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9A8D0"/>
  <w15:chartTrackingRefBased/>
  <w15:docId w15:val="{18CF2569-67DF-4C8C-92D1-6D20A4563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117406"/>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autoRedefine/>
    <w:uiPriority w:val="9"/>
    <w:unhideWhenUsed/>
    <w:qFormat/>
    <w:rsid w:val="0035293C"/>
    <w:pPr>
      <w:keepNext/>
      <w:keepLines/>
      <w:numPr>
        <w:ilvl w:val="1"/>
        <w:numId w:val="5"/>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semiHidden/>
    <w:unhideWhenUsed/>
    <w:qFormat/>
    <w:rsid w:val="00117406"/>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7406"/>
    <w:rPr>
      <w:rFonts w:eastAsiaTheme="majorEastAsia" w:cstheme="majorBidi"/>
      <w:sz w:val="32"/>
      <w:szCs w:val="32"/>
    </w:rPr>
  </w:style>
  <w:style w:type="character" w:customStyle="1" w:styleId="Heading2Char">
    <w:name w:val="Heading 2 Char"/>
    <w:basedOn w:val="DefaultParagraphFont"/>
    <w:link w:val="Heading2"/>
    <w:uiPriority w:val="9"/>
    <w:rsid w:val="0035293C"/>
    <w:rPr>
      <w:rFonts w:eastAsiaTheme="majorEastAsia" w:cstheme="majorBidi"/>
      <w:sz w:val="26"/>
      <w:szCs w:val="26"/>
    </w:rPr>
  </w:style>
  <w:style w:type="paragraph" w:customStyle="1" w:styleId="Heading30">
    <w:name w:val="Heading3"/>
    <w:basedOn w:val="Subtitle"/>
    <w:next w:val="Heading3"/>
    <w:autoRedefine/>
    <w:qFormat/>
    <w:rsid w:val="00117406"/>
    <w:pPr>
      <w:jc w:val="center"/>
    </w:pPr>
    <w:rPr>
      <w:rFonts w:ascii="Arial" w:hAnsi="Arial"/>
      <w:color w:val="auto"/>
    </w:rPr>
  </w:style>
  <w:style w:type="paragraph" w:styleId="Subtitle">
    <w:name w:val="Subtitle"/>
    <w:basedOn w:val="Normal"/>
    <w:next w:val="Normal"/>
    <w:link w:val="SubtitleChar"/>
    <w:uiPriority w:val="11"/>
    <w:qFormat/>
    <w:rsid w:val="00117406"/>
    <w:pPr>
      <w:numPr>
        <w:ilvl w:val="1"/>
      </w:numPr>
    </w:pPr>
    <w:rPr>
      <w:rFonts w:asciiTheme="minorHAnsi" w:eastAsiaTheme="minorEastAsia" w:hAnsiTheme="minorHAnsi" w:cstheme="minorBidi"/>
      <w:color w:val="5A5A5A" w:themeColor="text1" w:themeTint="A5"/>
      <w:spacing w:val="15"/>
      <w:sz w:val="22"/>
    </w:rPr>
  </w:style>
  <w:style w:type="character" w:customStyle="1" w:styleId="SubtitleChar">
    <w:name w:val="Subtitle Char"/>
    <w:basedOn w:val="DefaultParagraphFont"/>
    <w:link w:val="Subtitle"/>
    <w:uiPriority w:val="11"/>
    <w:rsid w:val="00117406"/>
    <w:rPr>
      <w:rFonts w:asciiTheme="minorHAnsi" w:eastAsiaTheme="minorEastAsia" w:hAnsiTheme="minorHAnsi" w:cstheme="minorBidi"/>
      <w:color w:val="5A5A5A" w:themeColor="text1" w:themeTint="A5"/>
      <w:spacing w:val="15"/>
      <w:sz w:val="22"/>
    </w:rPr>
  </w:style>
  <w:style w:type="character" w:customStyle="1" w:styleId="Heading3Char">
    <w:name w:val="Heading 3 Char"/>
    <w:basedOn w:val="DefaultParagraphFont"/>
    <w:link w:val="Heading3"/>
    <w:uiPriority w:val="9"/>
    <w:semiHidden/>
    <w:rsid w:val="00117406"/>
    <w:rPr>
      <w:rFonts w:asciiTheme="majorHAnsi" w:eastAsiaTheme="majorEastAsia" w:hAnsiTheme="majorHAnsi" w:cstheme="majorBidi"/>
      <w:color w:val="1F4D78" w:themeColor="accent1" w:themeShade="7F"/>
      <w:szCs w:val="24"/>
    </w:rPr>
  </w:style>
  <w:style w:type="paragraph" w:styleId="Title">
    <w:name w:val="Title"/>
    <w:basedOn w:val="Normal"/>
    <w:next w:val="Normal"/>
    <w:link w:val="TitleChar"/>
    <w:uiPriority w:val="10"/>
    <w:qFormat/>
    <w:rsid w:val="001F309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3098"/>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1F3098"/>
    <w:pPr>
      <w:outlineLvl w:val="9"/>
    </w:pPr>
    <w:rPr>
      <w:rFonts w:asciiTheme="majorHAnsi" w:hAnsiTheme="majorHAnsi"/>
      <w:color w:val="2E74B5" w:themeColor="accent1" w:themeShade="BF"/>
      <w:lang w:val="en-US"/>
    </w:rPr>
  </w:style>
  <w:style w:type="paragraph" w:styleId="ListParagraph">
    <w:name w:val="List Paragraph"/>
    <w:basedOn w:val="Normal"/>
    <w:uiPriority w:val="34"/>
    <w:qFormat/>
    <w:rsid w:val="005F66D0"/>
    <w:pPr>
      <w:spacing w:after="0" w:line="240" w:lineRule="auto"/>
      <w:ind w:left="720"/>
      <w:contextualSpacing/>
    </w:pPr>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D47A85"/>
    <w:pPr>
      <w:spacing w:after="100"/>
    </w:pPr>
  </w:style>
  <w:style w:type="character" w:styleId="Hyperlink">
    <w:name w:val="Hyperlink"/>
    <w:basedOn w:val="DefaultParagraphFont"/>
    <w:uiPriority w:val="99"/>
    <w:unhideWhenUsed/>
    <w:rsid w:val="00D47A85"/>
    <w:rPr>
      <w:color w:val="0563C1" w:themeColor="hyperlink"/>
      <w:u w:val="single"/>
    </w:rPr>
  </w:style>
  <w:style w:type="paragraph" w:styleId="NormalWeb">
    <w:name w:val="Normal (Web)"/>
    <w:basedOn w:val="Normal"/>
    <w:uiPriority w:val="99"/>
    <w:semiHidden/>
    <w:unhideWhenUsed/>
    <w:rsid w:val="00C21C88"/>
    <w:pPr>
      <w:spacing w:before="100" w:beforeAutospacing="1" w:after="100" w:afterAutospacing="1" w:line="240" w:lineRule="auto"/>
    </w:pPr>
    <w:rPr>
      <w:rFonts w:ascii="Times New Roman" w:eastAsiaTheme="minorEastAsia" w:hAnsi="Times New Roman" w:cs="Times New Roman"/>
      <w:szCs w:val="24"/>
      <w:lang w:eastAsia="en-GB"/>
    </w:rPr>
  </w:style>
  <w:style w:type="paragraph" w:styleId="Caption">
    <w:name w:val="caption"/>
    <w:basedOn w:val="Normal"/>
    <w:next w:val="Normal"/>
    <w:uiPriority w:val="35"/>
    <w:unhideWhenUsed/>
    <w:qFormat/>
    <w:rsid w:val="00C21C8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21C88"/>
    <w:pPr>
      <w:spacing w:after="0"/>
    </w:pPr>
  </w:style>
  <w:style w:type="paragraph" w:styleId="TOC2">
    <w:name w:val="toc 2"/>
    <w:basedOn w:val="Normal"/>
    <w:next w:val="Normal"/>
    <w:autoRedefine/>
    <w:uiPriority w:val="39"/>
    <w:unhideWhenUsed/>
    <w:rsid w:val="00C4133A"/>
    <w:pPr>
      <w:spacing w:after="100"/>
      <w:ind w:left="240"/>
    </w:pPr>
  </w:style>
  <w:style w:type="paragraph" w:styleId="Bibliography">
    <w:name w:val="Bibliography"/>
    <w:basedOn w:val="Normal"/>
    <w:next w:val="Normal"/>
    <w:uiPriority w:val="37"/>
    <w:unhideWhenUsed/>
    <w:rsid w:val="00303F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4302949">
      <w:bodyDiv w:val="1"/>
      <w:marLeft w:val="0"/>
      <w:marRight w:val="0"/>
      <w:marTop w:val="0"/>
      <w:marBottom w:val="0"/>
      <w:divBdr>
        <w:top w:val="none" w:sz="0" w:space="0" w:color="auto"/>
        <w:left w:val="none" w:sz="0" w:space="0" w:color="auto"/>
        <w:bottom w:val="none" w:sz="0" w:space="0" w:color="auto"/>
        <w:right w:val="none" w:sz="0" w:space="0" w:color="auto"/>
      </w:divBdr>
    </w:div>
    <w:div w:id="178010564">
      <w:bodyDiv w:val="1"/>
      <w:marLeft w:val="0"/>
      <w:marRight w:val="0"/>
      <w:marTop w:val="0"/>
      <w:marBottom w:val="0"/>
      <w:divBdr>
        <w:top w:val="none" w:sz="0" w:space="0" w:color="auto"/>
        <w:left w:val="none" w:sz="0" w:space="0" w:color="auto"/>
        <w:bottom w:val="none" w:sz="0" w:space="0" w:color="auto"/>
        <w:right w:val="none" w:sz="0" w:space="0" w:color="auto"/>
      </w:divBdr>
    </w:div>
    <w:div w:id="835461460">
      <w:bodyDiv w:val="1"/>
      <w:marLeft w:val="0"/>
      <w:marRight w:val="0"/>
      <w:marTop w:val="0"/>
      <w:marBottom w:val="0"/>
      <w:divBdr>
        <w:top w:val="none" w:sz="0" w:space="0" w:color="auto"/>
        <w:left w:val="none" w:sz="0" w:space="0" w:color="auto"/>
        <w:bottom w:val="none" w:sz="0" w:space="0" w:color="auto"/>
        <w:right w:val="none" w:sz="0" w:space="0" w:color="auto"/>
      </w:divBdr>
    </w:div>
    <w:div w:id="952251177">
      <w:bodyDiv w:val="1"/>
      <w:marLeft w:val="0"/>
      <w:marRight w:val="0"/>
      <w:marTop w:val="0"/>
      <w:marBottom w:val="0"/>
      <w:divBdr>
        <w:top w:val="none" w:sz="0" w:space="0" w:color="auto"/>
        <w:left w:val="none" w:sz="0" w:space="0" w:color="auto"/>
        <w:bottom w:val="none" w:sz="0" w:space="0" w:color="auto"/>
        <w:right w:val="none" w:sz="0" w:space="0" w:color="auto"/>
      </w:divBdr>
    </w:div>
    <w:div w:id="1046375929">
      <w:bodyDiv w:val="1"/>
      <w:marLeft w:val="0"/>
      <w:marRight w:val="0"/>
      <w:marTop w:val="0"/>
      <w:marBottom w:val="0"/>
      <w:divBdr>
        <w:top w:val="none" w:sz="0" w:space="0" w:color="auto"/>
        <w:left w:val="none" w:sz="0" w:space="0" w:color="auto"/>
        <w:bottom w:val="none" w:sz="0" w:space="0" w:color="auto"/>
        <w:right w:val="none" w:sz="0" w:space="0" w:color="auto"/>
      </w:divBdr>
    </w:div>
    <w:div w:id="1082675552">
      <w:bodyDiv w:val="1"/>
      <w:marLeft w:val="0"/>
      <w:marRight w:val="0"/>
      <w:marTop w:val="0"/>
      <w:marBottom w:val="0"/>
      <w:divBdr>
        <w:top w:val="none" w:sz="0" w:space="0" w:color="auto"/>
        <w:left w:val="none" w:sz="0" w:space="0" w:color="auto"/>
        <w:bottom w:val="none" w:sz="0" w:space="0" w:color="auto"/>
        <w:right w:val="none" w:sz="0" w:space="0" w:color="auto"/>
      </w:divBdr>
    </w:div>
    <w:div w:id="1142307058">
      <w:bodyDiv w:val="1"/>
      <w:marLeft w:val="0"/>
      <w:marRight w:val="0"/>
      <w:marTop w:val="0"/>
      <w:marBottom w:val="0"/>
      <w:divBdr>
        <w:top w:val="none" w:sz="0" w:space="0" w:color="auto"/>
        <w:left w:val="none" w:sz="0" w:space="0" w:color="auto"/>
        <w:bottom w:val="none" w:sz="0" w:space="0" w:color="auto"/>
        <w:right w:val="none" w:sz="0" w:space="0" w:color="auto"/>
      </w:divBdr>
    </w:div>
    <w:div w:id="1154568716">
      <w:bodyDiv w:val="1"/>
      <w:marLeft w:val="0"/>
      <w:marRight w:val="0"/>
      <w:marTop w:val="0"/>
      <w:marBottom w:val="0"/>
      <w:divBdr>
        <w:top w:val="none" w:sz="0" w:space="0" w:color="auto"/>
        <w:left w:val="none" w:sz="0" w:space="0" w:color="auto"/>
        <w:bottom w:val="none" w:sz="0" w:space="0" w:color="auto"/>
        <w:right w:val="none" w:sz="0" w:space="0" w:color="auto"/>
      </w:divBdr>
    </w:div>
    <w:div w:id="1194617123">
      <w:bodyDiv w:val="1"/>
      <w:marLeft w:val="0"/>
      <w:marRight w:val="0"/>
      <w:marTop w:val="0"/>
      <w:marBottom w:val="0"/>
      <w:divBdr>
        <w:top w:val="none" w:sz="0" w:space="0" w:color="auto"/>
        <w:left w:val="none" w:sz="0" w:space="0" w:color="auto"/>
        <w:bottom w:val="none" w:sz="0" w:space="0" w:color="auto"/>
        <w:right w:val="none" w:sz="0" w:space="0" w:color="auto"/>
      </w:divBdr>
    </w:div>
    <w:div w:id="1565605203">
      <w:bodyDiv w:val="1"/>
      <w:marLeft w:val="0"/>
      <w:marRight w:val="0"/>
      <w:marTop w:val="0"/>
      <w:marBottom w:val="0"/>
      <w:divBdr>
        <w:top w:val="none" w:sz="0" w:space="0" w:color="auto"/>
        <w:left w:val="none" w:sz="0" w:space="0" w:color="auto"/>
        <w:bottom w:val="none" w:sz="0" w:space="0" w:color="auto"/>
        <w:right w:val="none" w:sz="0" w:space="0" w:color="auto"/>
      </w:divBdr>
    </w:div>
    <w:div w:id="1575969403">
      <w:bodyDiv w:val="1"/>
      <w:marLeft w:val="0"/>
      <w:marRight w:val="0"/>
      <w:marTop w:val="0"/>
      <w:marBottom w:val="0"/>
      <w:divBdr>
        <w:top w:val="none" w:sz="0" w:space="0" w:color="auto"/>
        <w:left w:val="none" w:sz="0" w:space="0" w:color="auto"/>
        <w:bottom w:val="none" w:sz="0" w:space="0" w:color="auto"/>
        <w:right w:val="none" w:sz="0" w:space="0" w:color="auto"/>
      </w:divBdr>
    </w:div>
    <w:div w:id="1594850367">
      <w:bodyDiv w:val="1"/>
      <w:marLeft w:val="0"/>
      <w:marRight w:val="0"/>
      <w:marTop w:val="0"/>
      <w:marBottom w:val="0"/>
      <w:divBdr>
        <w:top w:val="none" w:sz="0" w:space="0" w:color="auto"/>
        <w:left w:val="none" w:sz="0" w:space="0" w:color="auto"/>
        <w:bottom w:val="none" w:sz="0" w:space="0" w:color="auto"/>
        <w:right w:val="none" w:sz="0" w:space="0" w:color="auto"/>
      </w:divBdr>
    </w:div>
    <w:div w:id="1604722877">
      <w:bodyDiv w:val="1"/>
      <w:marLeft w:val="0"/>
      <w:marRight w:val="0"/>
      <w:marTop w:val="0"/>
      <w:marBottom w:val="0"/>
      <w:divBdr>
        <w:top w:val="none" w:sz="0" w:space="0" w:color="auto"/>
        <w:left w:val="none" w:sz="0" w:space="0" w:color="auto"/>
        <w:bottom w:val="none" w:sz="0" w:space="0" w:color="auto"/>
        <w:right w:val="none" w:sz="0" w:space="0" w:color="auto"/>
      </w:divBdr>
    </w:div>
    <w:div w:id="1859807548">
      <w:bodyDiv w:val="1"/>
      <w:marLeft w:val="0"/>
      <w:marRight w:val="0"/>
      <w:marTop w:val="0"/>
      <w:marBottom w:val="0"/>
      <w:divBdr>
        <w:top w:val="none" w:sz="0" w:space="0" w:color="auto"/>
        <w:left w:val="none" w:sz="0" w:space="0" w:color="auto"/>
        <w:bottom w:val="none" w:sz="0" w:space="0" w:color="auto"/>
        <w:right w:val="none" w:sz="0" w:space="0" w:color="auto"/>
      </w:divBdr>
    </w:div>
    <w:div w:id="1888565662">
      <w:bodyDiv w:val="1"/>
      <w:marLeft w:val="0"/>
      <w:marRight w:val="0"/>
      <w:marTop w:val="0"/>
      <w:marBottom w:val="0"/>
      <w:divBdr>
        <w:top w:val="none" w:sz="0" w:space="0" w:color="auto"/>
        <w:left w:val="none" w:sz="0" w:space="0" w:color="auto"/>
        <w:bottom w:val="none" w:sz="0" w:space="0" w:color="auto"/>
        <w:right w:val="none" w:sz="0" w:space="0" w:color="auto"/>
      </w:divBdr>
    </w:div>
    <w:div w:id="2065520509">
      <w:bodyDiv w:val="1"/>
      <w:marLeft w:val="0"/>
      <w:marRight w:val="0"/>
      <w:marTop w:val="0"/>
      <w:marBottom w:val="0"/>
      <w:divBdr>
        <w:top w:val="none" w:sz="0" w:space="0" w:color="auto"/>
        <w:left w:val="none" w:sz="0" w:space="0" w:color="auto"/>
        <w:bottom w:val="none" w:sz="0" w:space="0" w:color="auto"/>
        <w:right w:val="none" w:sz="0" w:space="0" w:color="auto"/>
      </w:divBdr>
    </w:div>
    <w:div w:id="2098793183">
      <w:bodyDiv w:val="1"/>
      <w:marLeft w:val="0"/>
      <w:marRight w:val="0"/>
      <w:marTop w:val="0"/>
      <w:marBottom w:val="0"/>
      <w:divBdr>
        <w:top w:val="none" w:sz="0" w:space="0" w:color="auto"/>
        <w:left w:val="none" w:sz="0" w:space="0" w:color="auto"/>
        <w:bottom w:val="none" w:sz="0" w:space="0" w:color="auto"/>
        <w:right w:val="none" w:sz="0" w:space="0" w:color="auto"/>
      </w:divBdr>
    </w:div>
    <w:div w:id="2102749828">
      <w:bodyDiv w:val="1"/>
      <w:marLeft w:val="0"/>
      <w:marRight w:val="0"/>
      <w:marTop w:val="0"/>
      <w:marBottom w:val="0"/>
      <w:divBdr>
        <w:top w:val="none" w:sz="0" w:space="0" w:color="auto"/>
        <w:left w:val="none" w:sz="0" w:space="0" w:color="auto"/>
        <w:bottom w:val="none" w:sz="0" w:space="0" w:color="auto"/>
        <w:right w:val="none" w:sz="0" w:space="0" w:color="auto"/>
      </w:divBdr>
    </w:div>
    <w:div w:id="2134933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docs.live.net/8d39c5c6f870aa69/Documents/Project%20Management/ACDA5025A_Aaron_Bell.docx"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docs.live.net/8d39c5c6f870aa69/Documents/Project%20Management/ACDA5025A_Aaron_Bell.docx" TargetMode="Externa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Nor25</b:Tag>
    <b:SourceType>InternetSite</b:SourceType>
    <b:Guid>{0B213D86-74FC-417A-BD79-7AE56EDFF53E}</b:Guid>
    <b:Title>nRF52832</b:Title>
    <b:YearAccessed>2025</b:YearAccessed>
    <b:MonthAccessed>June</b:MonthAccessed>
    <b:DayAccessed>18</b:DayAccessed>
    <b:URL>https://www.nordicsemi.com/Products/nRF52832</b:URL>
    <b:Author>
      <b:Author>
        <b:Corporate>Nordic Semiconductors</b:Corporate>
      </b:Author>
    </b:Author>
    <b:RefOrder>1</b:RefOrder>
  </b:Source>
  <b:Source>
    <b:Tag>Dig25</b:Tag>
    <b:SourceType>InternetSite</b:SourceType>
    <b:Guid>{A85000AB-2F2C-459D-9B7E-8906EAC8519C}</b:Guid>
    <b:Author>
      <b:Author>
        <b:Corporate>Digikey</b:Corporate>
      </b:Author>
    </b:Author>
    <b:Title>NRF52832-QFAA-R</b:Title>
    <b:YearAccessed>2025</b:YearAccessed>
    <b:MonthAccessed>June</b:MonthAccessed>
    <b:DayAccessed>18</b:DayAccessed>
    <b:URL>https://www.digikey.co.uk/en/products/detail/nordic-semiconductor-asa/NRF52832-QFAA-R/5428659</b:URL>
    <b:RefOrder>3</b:RefOrder>
  </b:Source>
  <b:Source>
    <b:Tag>Mou25</b:Tag>
    <b:SourceType>InternetSite</b:SourceType>
    <b:Guid>{CE1357C3-419E-4FA0-849F-671E87371055}</b:Guid>
    <b:Author>
      <b:Author>
        <b:Corporate>Mouser Electronics</b:Corporate>
      </b:Author>
    </b:Author>
    <b:Title>nRF52832-QFAA-R</b:Title>
    <b:YearAccessed>2025</b:YearAccessed>
    <b:MonthAccessed>June</b:MonthAccessed>
    <b:DayAccessed>18</b:DayAccessed>
    <b:URL>https://www.mouser.co.uk/ProductDetail/Nordic-Semiconductor/nRF52832-QFAA-R?qs=X3Oj%2BjuKOOLm0FWmA%2BRsrg%3D%3D</b:URL>
    <b:RefOrder>4</b:RefOrder>
  </b:Source>
  <b:Source>
    <b:Tag>Hom</b:Tag>
    <b:SourceType>InternetSite</b:SourceType>
    <b:Guid>{2EB3F85D-BDD2-4B74-8A14-D980C8F4BCA9}</b:Guid>
    <b:Title>Home Assistant</b:Title>
    <b:URL>https://www.home-assistant.io/</b:URL>
    <b:RefOrder>2</b:RefOrder>
  </b:Source>
  <b:Source>
    <b:Tag>Gen24</b:Tag>
    <b:SourceType>InternetSite</b:SourceType>
    <b:Guid>{82503A32-5975-49C3-B9BA-86EB7655368B}</b:Guid>
    <b:Author>
      <b:Author>
        <b:Corporate>Geneva Enviroment Network</b:Corporate>
      </b:Author>
    </b:Author>
    <b:Title>The growing enviromental risks of e-waste</b:Title>
    <b:Year>2024</b:Year>
    <b:Month>Oct</b:Month>
    <b:Day>9</b:Day>
    <b:YearAccessed>2025</b:YearAccessed>
    <b:MonthAccessed>July</b:MonthAccessed>
    <b:DayAccessed>2</b:DayAccessed>
    <b:URL>https://www.genevaenvironmentnetwork.org/resources/updates/the-growing-environmental-risks-of-e-waste/</b:URL>
    <b:RefOrder>5</b:RefOrder>
  </b:Source>
</b:Sources>
</file>

<file path=customXml/itemProps1.xml><?xml version="1.0" encoding="utf-8"?>
<ds:datastoreItem xmlns:ds="http://schemas.openxmlformats.org/officeDocument/2006/customXml" ds:itemID="{7D34E9D4-84CB-45C0-A092-2F0B5743D2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7148</TotalTime>
  <Pages>10</Pages>
  <Words>1911</Words>
  <Characters>10894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ISA06017201</dc:creator>
  <cp:keywords/>
  <dc:description/>
  <cp:lastModifiedBy>ISA06017201</cp:lastModifiedBy>
  <cp:revision>47</cp:revision>
  <dcterms:created xsi:type="dcterms:W3CDTF">2025-06-10T14:21:00Z</dcterms:created>
  <dcterms:modified xsi:type="dcterms:W3CDTF">2025-07-11T10:16:00Z</dcterms:modified>
</cp:coreProperties>
</file>