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C7C43" w14:textId="2F5E2E2F" w:rsidR="00246672" w:rsidRDefault="00605C13">
      <w:pPr>
        <w:spacing w:after="1200"/>
      </w:pPr>
      <w:r>
        <w:rPr>
          <w:rFonts w:ascii="Times New Roman"/>
          <w:noProof/>
          <w:sz w:val="20"/>
        </w:rPr>
        <w:drawing>
          <wp:inline distT="0" distB="0" distL="0" distR="0" wp14:anchorId="4B1E8782" wp14:editId="6D41562C">
            <wp:extent cx="1816670" cy="6000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16670" cy="600075"/>
                    </a:xfrm>
                    <a:prstGeom prst="rect">
                      <a:avLst/>
                    </a:prstGeom>
                  </pic:spPr>
                </pic:pic>
              </a:graphicData>
            </a:graphic>
          </wp:inline>
        </w:drawing>
      </w:r>
    </w:p>
    <w:p w14:paraId="451C0165" w14:textId="77777777" w:rsidR="00246672" w:rsidRDefault="00000000">
      <w:pPr>
        <w:spacing w:after="200"/>
        <w:jc w:val="center"/>
      </w:pPr>
      <w:r>
        <w:t>Module: Developing Emotional Intelligence Skills (LCLM5006)</w:t>
      </w:r>
    </w:p>
    <w:p w14:paraId="5E6E63B8" w14:textId="77777777" w:rsidR="00246672" w:rsidRDefault="00000000">
      <w:pPr>
        <w:spacing w:after="500"/>
        <w:jc w:val="center"/>
      </w:pPr>
      <w:r>
        <w:rPr>
          <w:i/>
          <w:iCs/>
          <w:sz w:val="22"/>
          <w:szCs w:val="22"/>
        </w:rPr>
        <w:t>Component 2: Individual Written Report</w:t>
      </w:r>
    </w:p>
    <w:p w14:paraId="4BF4767D" w14:textId="761B65BD" w:rsidR="00246672" w:rsidRDefault="00000000">
      <w:pPr>
        <w:spacing w:after="300"/>
        <w:jc w:val="center"/>
      </w:pPr>
      <w:r>
        <w:rPr>
          <w:b/>
          <w:bCs/>
          <w:color w:val="203864"/>
          <w:sz w:val="30"/>
          <w:szCs w:val="30"/>
        </w:rPr>
        <w:t xml:space="preserve">Emotional Intelligence and Mindfulness in Contemporary </w:t>
      </w:r>
      <w:r w:rsidR="00D502F3">
        <w:rPr>
          <w:b/>
          <w:bCs/>
          <w:color w:val="203864"/>
          <w:sz w:val="30"/>
          <w:szCs w:val="30"/>
        </w:rPr>
        <w:t>Organizations</w:t>
      </w:r>
      <w:r>
        <w:rPr>
          <w:b/>
          <w:bCs/>
          <w:color w:val="203864"/>
          <w:sz w:val="30"/>
          <w:szCs w:val="30"/>
        </w:rPr>
        <w:t>:</w:t>
      </w:r>
    </w:p>
    <w:p w14:paraId="7C7281C8" w14:textId="77777777" w:rsidR="00246672" w:rsidRDefault="00000000">
      <w:pPr>
        <w:spacing w:after="500"/>
        <w:jc w:val="center"/>
      </w:pPr>
      <w:r>
        <w:rPr>
          <w:b/>
          <w:bCs/>
        </w:rPr>
        <w:t>Enhancing Performance, Inclusive Leadership and Psychological Safety Across a Multigenerational Workforce</w:t>
      </w:r>
    </w:p>
    <w:p w14:paraId="445030E4" w14:textId="77777777" w:rsidR="00605C13" w:rsidRDefault="00605C13">
      <w:pPr>
        <w:spacing w:after="120"/>
        <w:jc w:val="center"/>
        <w:rPr>
          <w:sz w:val="22"/>
          <w:szCs w:val="22"/>
        </w:rPr>
      </w:pPr>
    </w:p>
    <w:p w14:paraId="1D8326EC" w14:textId="77777777" w:rsidR="00605C13" w:rsidRDefault="00605C13">
      <w:pPr>
        <w:spacing w:after="120"/>
        <w:jc w:val="center"/>
        <w:rPr>
          <w:sz w:val="22"/>
          <w:szCs w:val="22"/>
        </w:rPr>
      </w:pPr>
    </w:p>
    <w:p w14:paraId="7ABE2241" w14:textId="77777777" w:rsidR="00605C13" w:rsidRDefault="00605C13">
      <w:pPr>
        <w:spacing w:after="120"/>
        <w:jc w:val="center"/>
        <w:rPr>
          <w:sz w:val="22"/>
          <w:szCs w:val="22"/>
        </w:rPr>
      </w:pPr>
    </w:p>
    <w:p w14:paraId="58E388E9" w14:textId="7FFE64C3" w:rsidR="00246672" w:rsidRDefault="00000000">
      <w:pPr>
        <w:spacing w:after="120"/>
        <w:jc w:val="center"/>
      </w:pPr>
      <w:r>
        <w:rPr>
          <w:sz w:val="22"/>
          <w:szCs w:val="22"/>
        </w:rPr>
        <w:t>Student Name</w:t>
      </w:r>
      <w:r w:rsidR="00D502F3">
        <w:rPr>
          <w:sz w:val="22"/>
          <w:szCs w:val="22"/>
        </w:rPr>
        <w:t>: Daniel Alexandru Chirita</w:t>
      </w:r>
    </w:p>
    <w:p w14:paraId="2C084330" w14:textId="3AEAF2E2" w:rsidR="00605C13" w:rsidRDefault="00000000">
      <w:pPr>
        <w:spacing w:after="120"/>
        <w:jc w:val="center"/>
        <w:rPr>
          <w:sz w:val="22"/>
          <w:szCs w:val="22"/>
        </w:rPr>
      </w:pPr>
      <w:r>
        <w:rPr>
          <w:sz w:val="22"/>
          <w:szCs w:val="22"/>
        </w:rPr>
        <w:t>Student ID Number:</w:t>
      </w:r>
      <w:r w:rsidR="00D502F3">
        <w:rPr>
          <w:sz w:val="22"/>
          <w:szCs w:val="22"/>
        </w:rPr>
        <w:t xml:space="preserve"> 2416884</w:t>
      </w:r>
    </w:p>
    <w:p w14:paraId="1DBB7302" w14:textId="77777777" w:rsidR="00605C13" w:rsidRDefault="00605C13">
      <w:pPr>
        <w:rPr>
          <w:sz w:val="22"/>
          <w:szCs w:val="22"/>
        </w:rPr>
      </w:pPr>
      <w:r>
        <w:rPr>
          <w:sz w:val="22"/>
          <w:szCs w:val="22"/>
        </w:rPr>
        <w:br w:type="page"/>
      </w:r>
    </w:p>
    <w:sdt>
      <w:sdtPr>
        <w:rPr>
          <w:rFonts w:ascii="Arial" w:eastAsia="Arial" w:hAnsi="Arial" w:cs="Arial"/>
          <w:color w:val="auto"/>
          <w:sz w:val="24"/>
          <w:szCs w:val="24"/>
        </w:rPr>
        <w:id w:val="62535574"/>
        <w:docPartObj>
          <w:docPartGallery w:val="Table of Contents"/>
          <w:docPartUnique/>
        </w:docPartObj>
      </w:sdtPr>
      <w:sdtEndPr>
        <w:rPr>
          <w:noProof/>
        </w:rPr>
      </w:sdtEndPr>
      <w:sdtContent>
        <w:p w14:paraId="26D35CDA" w14:textId="2A81AA81" w:rsidR="00605C13" w:rsidRDefault="00605C13">
          <w:pPr>
            <w:pStyle w:val="TOCHeading"/>
          </w:pPr>
          <w:r>
            <w:t>Table of Contents</w:t>
          </w:r>
        </w:p>
        <w:p w14:paraId="72D2EABD" w14:textId="14D2A141" w:rsidR="00605C13" w:rsidRPr="00605C13" w:rsidRDefault="00605C13">
          <w:pPr>
            <w:pStyle w:val="TOC1"/>
            <w:tabs>
              <w:tab w:val="right" w:leader="dot" w:pos="9016"/>
            </w:tabs>
            <w:rPr>
              <w:noProof/>
            </w:rPr>
          </w:pPr>
          <w:r w:rsidRPr="00605C13">
            <w:fldChar w:fldCharType="begin"/>
          </w:r>
          <w:r w:rsidRPr="00605C13">
            <w:instrText xml:space="preserve"> TOC \o "1-3" \h \z \u </w:instrText>
          </w:r>
          <w:r w:rsidRPr="00605C13">
            <w:fldChar w:fldCharType="separate"/>
          </w:r>
          <w:hyperlink w:anchor="_Toc236672284" w:history="1">
            <w:r w:rsidRPr="00605C13">
              <w:rPr>
                <w:rStyle w:val="Hyperlink"/>
                <w:noProof/>
              </w:rPr>
              <w:t>Introduction</w:t>
            </w:r>
            <w:r w:rsidRPr="00605C13">
              <w:rPr>
                <w:noProof/>
                <w:webHidden/>
              </w:rPr>
              <w:tab/>
            </w:r>
            <w:r w:rsidRPr="00605C13">
              <w:rPr>
                <w:noProof/>
                <w:webHidden/>
              </w:rPr>
              <w:fldChar w:fldCharType="begin"/>
            </w:r>
            <w:r w:rsidRPr="00605C13">
              <w:rPr>
                <w:noProof/>
                <w:webHidden/>
              </w:rPr>
              <w:instrText xml:space="preserve"> PAGEREF _Toc236672284 \h </w:instrText>
            </w:r>
            <w:r w:rsidRPr="00605C13">
              <w:rPr>
                <w:noProof/>
                <w:webHidden/>
              </w:rPr>
            </w:r>
            <w:r w:rsidRPr="00605C13">
              <w:rPr>
                <w:noProof/>
                <w:webHidden/>
              </w:rPr>
              <w:fldChar w:fldCharType="separate"/>
            </w:r>
            <w:r w:rsidRPr="00605C13">
              <w:rPr>
                <w:noProof/>
                <w:webHidden/>
              </w:rPr>
              <w:t>3</w:t>
            </w:r>
            <w:r w:rsidRPr="00605C13">
              <w:rPr>
                <w:noProof/>
                <w:webHidden/>
              </w:rPr>
              <w:fldChar w:fldCharType="end"/>
            </w:r>
          </w:hyperlink>
        </w:p>
        <w:p w14:paraId="20843BB0" w14:textId="3FF2DD43" w:rsidR="00605C13" w:rsidRPr="00605C13" w:rsidRDefault="00605C13">
          <w:pPr>
            <w:pStyle w:val="TOC1"/>
            <w:tabs>
              <w:tab w:val="right" w:leader="dot" w:pos="9016"/>
            </w:tabs>
            <w:rPr>
              <w:noProof/>
            </w:rPr>
          </w:pPr>
          <w:hyperlink w:anchor="_Toc236672285" w:history="1">
            <w:r w:rsidRPr="00605C13">
              <w:rPr>
                <w:rStyle w:val="Hyperlink"/>
                <w:noProof/>
              </w:rPr>
              <w:t>Task 1: Emotional Intelligence in the Workplace</w:t>
            </w:r>
            <w:r w:rsidRPr="00605C13">
              <w:rPr>
                <w:noProof/>
                <w:webHidden/>
              </w:rPr>
              <w:tab/>
            </w:r>
            <w:r w:rsidRPr="00605C13">
              <w:rPr>
                <w:noProof/>
                <w:webHidden/>
              </w:rPr>
              <w:fldChar w:fldCharType="begin"/>
            </w:r>
            <w:r w:rsidRPr="00605C13">
              <w:rPr>
                <w:noProof/>
                <w:webHidden/>
              </w:rPr>
              <w:instrText xml:space="preserve"> PAGEREF _Toc236672285 \h </w:instrText>
            </w:r>
            <w:r w:rsidRPr="00605C13">
              <w:rPr>
                <w:noProof/>
                <w:webHidden/>
              </w:rPr>
            </w:r>
            <w:r w:rsidRPr="00605C13">
              <w:rPr>
                <w:noProof/>
                <w:webHidden/>
              </w:rPr>
              <w:fldChar w:fldCharType="separate"/>
            </w:r>
            <w:r w:rsidRPr="00605C13">
              <w:rPr>
                <w:noProof/>
                <w:webHidden/>
              </w:rPr>
              <w:t>3</w:t>
            </w:r>
            <w:r w:rsidRPr="00605C13">
              <w:rPr>
                <w:noProof/>
                <w:webHidden/>
              </w:rPr>
              <w:fldChar w:fldCharType="end"/>
            </w:r>
          </w:hyperlink>
        </w:p>
        <w:p w14:paraId="0BF29F7D" w14:textId="3C37E4DA" w:rsidR="00605C13" w:rsidRPr="00605C13" w:rsidRDefault="00605C13">
          <w:pPr>
            <w:pStyle w:val="TOC2"/>
            <w:tabs>
              <w:tab w:val="right" w:leader="dot" w:pos="9016"/>
            </w:tabs>
            <w:rPr>
              <w:noProof/>
            </w:rPr>
          </w:pPr>
          <w:hyperlink w:anchor="_Toc236672286" w:history="1">
            <w:r w:rsidRPr="00605C13">
              <w:rPr>
                <w:rStyle w:val="Hyperlink"/>
                <w:noProof/>
              </w:rPr>
              <w:t>Defining and Modelling Emotional Intelligence</w:t>
            </w:r>
            <w:r w:rsidRPr="00605C13">
              <w:rPr>
                <w:noProof/>
                <w:webHidden/>
              </w:rPr>
              <w:tab/>
            </w:r>
            <w:r w:rsidRPr="00605C13">
              <w:rPr>
                <w:noProof/>
                <w:webHidden/>
              </w:rPr>
              <w:fldChar w:fldCharType="begin"/>
            </w:r>
            <w:r w:rsidRPr="00605C13">
              <w:rPr>
                <w:noProof/>
                <w:webHidden/>
              </w:rPr>
              <w:instrText xml:space="preserve"> PAGEREF _Toc236672286 \h </w:instrText>
            </w:r>
            <w:r w:rsidRPr="00605C13">
              <w:rPr>
                <w:noProof/>
                <w:webHidden/>
              </w:rPr>
            </w:r>
            <w:r w:rsidRPr="00605C13">
              <w:rPr>
                <w:noProof/>
                <w:webHidden/>
              </w:rPr>
              <w:fldChar w:fldCharType="separate"/>
            </w:r>
            <w:r w:rsidRPr="00605C13">
              <w:rPr>
                <w:noProof/>
                <w:webHidden/>
              </w:rPr>
              <w:t>3</w:t>
            </w:r>
            <w:r w:rsidRPr="00605C13">
              <w:rPr>
                <w:noProof/>
                <w:webHidden/>
              </w:rPr>
              <w:fldChar w:fldCharType="end"/>
            </w:r>
          </w:hyperlink>
        </w:p>
        <w:p w14:paraId="75DD3C00" w14:textId="62830BD6" w:rsidR="00605C13" w:rsidRPr="00605C13" w:rsidRDefault="00605C13">
          <w:pPr>
            <w:pStyle w:val="TOC2"/>
            <w:tabs>
              <w:tab w:val="right" w:leader="dot" w:pos="9016"/>
            </w:tabs>
            <w:rPr>
              <w:noProof/>
            </w:rPr>
          </w:pPr>
          <w:hyperlink w:anchor="_Toc236672287" w:history="1">
            <w:r w:rsidRPr="00605C13">
              <w:rPr>
                <w:rStyle w:val="Hyperlink"/>
                <w:noProof/>
              </w:rPr>
              <w:t>Emotional Intelligence and Communication</w:t>
            </w:r>
            <w:r w:rsidRPr="00605C13">
              <w:rPr>
                <w:noProof/>
                <w:webHidden/>
              </w:rPr>
              <w:tab/>
            </w:r>
            <w:r w:rsidRPr="00605C13">
              <w:rPr>
                <w:noProof/>
                <w:webHidden/>
              </w:rPr>
              <w:fldChar w:fldCharType="begin"/>
            </w:r>
            <w:r w:rsidRPr="00605C13">
              <w:rPr>
                <w:noProof/>
                <w:webHidden/>
              </w:rPr>
              <w:instrText xml:space="preserve"> PAGEREF _Toc236672287 \h </w:instrText>
            </w:r>
            <w:r w:rsidRPr="00605C13">
              <w:rPr>
                <w:noProof/>
                <w:webHidden/>
              </w:rPr>
            </w:r>
            <w:r w:rsidRPr="00605C13">
              <w:rPr>
                <w:noProof/>
                <w:webHidden/>
              </w:rPr>
              <w:fldChar w:fldCharType="separate"/>
            </w:r>
            <w:r w:rsidRPr="00605C13">
              <w:rPr>
                <w:noProof/>
                <w:webHidden/>
              </w:rPr>
              <w:t>4</w:t>
            </w:r>
            <w:r w:rsidRPr="00605C13">
              <w:rPr>
                <w:noProof/>
                <w:webHidden/>
              </w:rPr>
              <w:fldChar w:fldCharType="end"/>
            </w:r>
          </w:hyperlink>
        </w:p>
        <w:p w14:paraId="4353B1AE" w14:textId="775B2E1E" w:rsidR="00605C13" w:rsidRPr="00605C13" w:rsidRDefault="00605C13">
          <w:pPr>
            <w:pStyle w:val="TOC2"/>
            <w:tabs>
              <w:tab w:val="right" w:leader="dot" w:pos="9016"/>
            </w:tabs>
            <w:rPr>
              <w:noProof/>
            </w:rPr>
          </w:pPr>
          <w:hyperlink w:anchor="_Toc236672288" w:history="1">
            <w:r w:rsidRPr="00605C13">
              <w:rPr>
                <w:rStyle w:val="Hyperlink"/>
                <w:noProof/>
              </w:rPr>
              <w:t>Emotional Intelligence and Conflict Management</w:t>
            </w:r>
            <w:r w:rsidRPr="00605C13">
              <w:rPr>
                <w:noProof/>
                <w:webHidden/>
              </w:rPr>
              <w:tab/>
            </w:r>
            <w:r w:rsidRPr="00605C13">
              <w:rPr>
                <w:noProof/>
                <w:webHidden/>
              </w:rPr>
              <w:fldChar w:fldCharType="begin"/>
            </w:r>
            <w:r w:rsidRPr="00605C13">
              <w:rPr>
                <w:noProof/>
                <w:webHidden/>
              </w:rPr>
              <w:instrText xml:space="preserve"> PAGEREF _Toc236672288 \h </w:instrText>
            </w:r>
            <w:r w:rsidRPr="00605C13">
              <w:rPr>
                <w:noProof/>
                <w:webHidden/>
              </w:rPr>
            </w:r>
            <w:r w:rsidRPr="00605C13">
              <w:rPr>
                <w:noProof/>
                <w:webHidden/>
              </w:rPr>
              <w:fldChar w:fldCharType="separate"/>
            </w:r>
            <w:r w:rsidRPr="00605C13">
              <w:rPr>
                <w:noProof/>
                <w:webHidden/>
              </w:rPr>
              <w:t>5</w:t>
            </w:r>
            <w:r w:rsidRPr="00605C13">
              <w:rPr>
                <w:noProof/>
                <w:webHidden/>
              </w:rPr>
              <w:fldChar w:fldCharType="end"/>
            </w:r>
          </w:hyperlink>
        </w:p>
        <w:p w14:paraId="7CD4266A" w14:textId="6345F304" w:rsidR="00605C13" w:rsidRPr="00605C13" w:rsidRDefault="00605C13">
          <w:pPr>
            <w:pStyle w:val="TOC2"/>
            <w:tabs>
              <w:tab w:val="right" w:leader="dot" w:pos="9016"/>
            </w:tabs>
            <w:rPr>
              <w:noProof/>
            </w:rPr>
          </w:pPr>
          <w:hyperlink w:anchor="_Toc236672289" w:history="1">
            <w:r w:rsidRPr="00605C13">
              <w:rPr>
                <w:rStyle w:val="Hyperlink"/>
                <w:noProof/>
              </w:rPr>
              <w:t>Emotional Intelligence, Leadership and Decision-Making</w:t>
            </w:r>
            <w:r w:rsidRPr="00605C13">
              <w:rPr>
                <w:noProof/>
                <w:webHidden/>
              </w:rPr>
              <w:tab/>
            </w:r>
            <w:r w:rsidRPr="00605C13">
              <w:rPr>
                <w:noProof/>
                <w:webHidden/>
              </w:rPr>
              <w:fldChar w:fldCharType="begin"/>
            </w:r>
            <w:r w:rsidRPr="00605C13">
              <w:rPr>
                <w:noProof/>
                <w:webHidden/>
              </w:rPr>
              <w:instrText xml:space="preserve"> PAGEREF _Toc236672289 \h </w:instrText>
            </w:r>
            <w:r w:rsidRPr="00605C13">
              <w:rPr>
                <w:noProof/>
                <w:webHidden/>
              </w:rPr>
            </w:r>
            <w:r w:rsidRPr="00605C13">
              <w:rPr>
                <w:noProof/>
                <w:webHidden/>
              </w:rPr>
              <w:fldChar w:fldCharType="separate"/>
            </w:r>
            <w:r w:rsidRPr="00605C13">
              <w:rPr>
                <w:noProof/>
                <w:webHidden/>
              </w:rPr>
              <w:t>6</w:t>
            </w:r>
            <w:r w:rsidRPr="00605C13">
              <w:rPr>
                <w:noProof/>
                <w:webHidden/>
              </w:rPr>
              <w:fldChar w:fldCharType="end"/>
            </w:r>
          </w:hyperlink>
        </w:p>
        <w:p w14:paraId="71D2B846" w14:textId="566494F8" w:rsidR="00605C13" w:rsidRPr="00605C13" w:rsidRDefault="00605C13">
          <w:pPr>
            <w:pStyle w:val="TOC2"/>
            <w:tabs>
              <w:tab w:val="right" w:leader="dot" w:pos="9016"/>
            </w:tabs>
            <w:rPr>
              <w:noProof/>
            </w:rPr>
          </w:pPr>
          <w:hyperlink w:anchor="_Toc236672290" w:history="1">
            <w:r w:rsidRPr="00605C13">
              <w:rPr>
                <w:rStyle w:val="Hyperlink"/>
                <w:noProof/>
              </w:rPr>
              <w:t>Critical Evaluation: Limitations of Emotional Intelligence</w:t>
            </w:r>
            <w:r w:rsidRPr="00605C13">
              <w:rPr>
                <w:noProof/>
                <w:webHidden/>
              </w:rPr>
              <w:tab/>
            </w:r>
            <w:r w:rsidRPr="00605C13">
              <w:rPr>
                <w:noProof/>
                <w:webHidden/>
              </w:rPr>
              <w:fldChar w:fldCharType="begin"/>
            </w:r>
            <w:r w:rsidRPr="00605C13">
              <w:rPr>
                <w:noProof/>
                <w:webHidden/>
              </w:rPr>
              <w:instrText xml:space="preserve"> PAGEREF _Toc236672290 \h </w:instrText>
            </w:r>
            <w:r w:rsidRPr="00605C13">
              <w:rPr>
                <w:noProof/>
                <w:webHidden/>
              </w:rPr>
            </w:r>
            <w:r w:rsidRPr="00605C13">
              <w:rPr>
                <w:noProof/>
                <w:webHidden/>
              </w:rPr>
              <w:fldChar w:fldCharType="separate"/>
            </w:r>
            <w:r w:rsidRPr="00605C13">
              <w:rPr>
                <w:noProof/>
                <w:webHidden/>
              </w:rPr>
              <w:t>7</w:t>
            </w:r>
            <w:r w:rsidRPr="00605C13">
              <w:rPr>
                <w:noProof/>
                <w:webHidden/>
              </w:rPr>
              <w:fldChar w:fldCharType="end"/>
            </w:r>
          </w:hyperlink>
        </w:p>
        <w:p w14:paraId="3BF45ABA" w14:textId="6E570779" w:rsidR="00605C13" w:rsidRPr="00605C13" w:rsidRDefault="00605C13">
          <w:pPr>
            <w:pStyle w:val="TOC1"/>
            <w:tabs>
              <w:tab w:val="right" w:leader="dot" w:pos="9016"/>
            </w:tabs>
            <w:rPr>
              <w:noProof/>
            </w:rPr>
          </w:pPr>
          <w:hyperlink w:anchor="_Toc236672291" w:history="1">
            <w:r w:rsidRPr="00605C13">
              <w:rPr>
                <w:rStyle w:val="Hyperlink"/>
                <w:noProof/>
              </w:rPr>
              <w:t>Task 2: Managing a Multigenerational Workforce</w:t>
            </w:r>
            <w:r w:rsidRPr="00605C13">
              <w:rPr>
                <w:noProof/>
                <w:webHidden/>
              </w:rPr>
              <w:tab/>
            </w:r>
            <w:r w:rsidRPr="00605C13">
              <w:rPr>
                <w:noProof/>
                <w:webHidden/>
              </w:rPr>
              <w:fldChar w:fldCharType="begin"/>
            </w:r>
            <w:r w:rsidRPr="00605C13">
              <w:rPr>
                <w:noProof/>
                <w:webHidden/>
              </w:rPr>
              <w:instrText xml:space="preserve"> PAGEREF _Toc236672291 \h </w:instrText>
            </w:r>
            <w:r w:rsidRPr="00605C13">
              <w:rPr>
                <w:noProof/>
                <w:webHidden/>
              </w:rPr>
            </w:r>
            <w:r w:rsidRPr="00605C13">
              <w:rPr>
                <w:noProof/>
                <w:webHidden/>
              </w:rPr>
              <w:fldChar w:fldCharType="separate"/>
            </w:r>
            <w:r w:rsidRPr="00605C13">
              <w:rPr>
                <w:noProof/>
                <w:webHidden/>
              </w:rPr>
              <w:t>8</w:t>
            </w:r>
            <w:r w:rsidRPr="00605C13">
              <w:rPr>
                <w:noProof/>
                <w:webHidden/>
              </w:rPr>
              <w:fldChar w:fldCharType="end"/>
            </w:r>
          </w:hyperlink>
        </w:p>
        <w:p w14:paraId="284970CE" w14:textId="2C83F6F5" w:rsidR="00605C13" w:rsidRPr="00605C13" w:rsidRDefault="00605C13">
          <w:pPr>
            <w:pStyle w:val="TOC2"/>
            <w:tabs>
              <w:tab w:val="right" w:leader="dot" w:pos="9016"/>
            </w:tabs>
            <w:rPr>
              <w:noProof/>
            </w:rPr>
          </w:pPr>
          <w:hyperlink w:anchor="_Toc236672292" w:history="1">
            <w:r w:rsidRPr="00605C13">
              <w:rPr>
                <w:rStyle w:val="Hyperlink"/>
                <w:noProof/>
              </w:rPr>
              <w:t>Generational Characteristics and Expectations</w:t>
            </w:r>
            <w:r w:rsidRPr="00605C13">
              <w:rPr>
                <w:noProof/>
                <w:webHidden/>
              </w:rPr>
              <w:tab/>
            </w:r>
            <w:r w:rsidRPr="00605C13">
              <w:rPr>
                <w:noProof/>
                <w:webHidden/>
              </w:rPr>
              <w:fldChar w:fldCharType="begin"/>
            </w:r>
            <w:r w:rsidRPr="00605C13">
              <w:rPr>
                <w:noProof/>
                <w:webHidden/>
              </w:rPr>
              <w:instrText xml:space="preserve"> PAGEREF _Toc236672292 \h </w:instrText>
            </w:r>
            <w:r w:rsidRPr="00605C13">
              <w:rPr>
                <w:noProof/>
                <w:webHidden/>
              </w:rPr>
            </w:r>
            <w:r w:rsidRPr="00605C13">
              <w:rPr>
                <w:noProof/>
                <w:webHidden/>
              </w:rPr>
              <w:fldChar w:fldCharType="separate"/>
            </w:r>
            <w:r w:rsidRPr="00605C13">
              <w:rPr>
                <w:noProof/>
                <w:webHidden/>
              </w:rPr>
              <w:t>8</w:t>
            </w:r>
            <w:r w:rsidRPr="00605C13">
              <w:rPr>
                <w:noProof/>
                <w:webHidden/>
              </w:rPr>
              <w:fldChar w:fldCharType="end"/>
            </w:r>
          </w:hyperlink>
        </w:p>
        <w:p w14:paraId="24796382" w14:textId="40C8D1A7" w:rsidR="00605C13" w:rsidRPr="00605C13" w:rsidRDefault="00605C13">
          <w:pPr>
            <w:pStyle w:val="TOC2"/>
            <w:tabs>
              <w:tab w:val="right" w:leader="dot" w:pos="9016"/>
            </w:tabs>
            <w:rPr>
              <w:noProof/>
            </w:rPr>
          </w:pPr>
          <w:hyperlink w:anchor="_Toc236672293" w:history="1">
            <w:r w:rsidRPr="00605C13">
              <w:rPr>
                <w:rStyle w:val="Hyperlink"/>
                <w:noProof/>
              </w:rPr>
              <w:t>Impact on Organisational Effectiveness</w:t>
            </w:r>
            <w:r w:rsidRPr="00605C13">
              <w:rPr>
                <w:noProof/>
                <w:webHidden/>
              </w:rPr>
              <w:tab/>
            </w:r>
            <w:r w:rsidRPr="00605C13">
              <w:rPr>
                <w:noProof/>
                <w:webHidden/>
              </w:rPr>
              <w:fldChar w:fldCharType="begin"/>
            </w:r>
            <w:r w:rsidRPr="00605C13">
              <w:rPr>
                <w:noProof/>
                <w:webHidden/>
              </w:rPr>
              <w:instrText xml:space="preserve"> PAGEREF _Toc236672293 \h </w:instrText>
            </w:r>
            <w:r w:rsidRPr="00605C13">
              <w:rPr>
                <w:noProof/>
                <w:webHidden/>
              </w:rPr>
            </w:r>
            <w:r w:rsidRPr="00605C13">
              <w:rPr>
                <w:noProof/>
                <w:webHidden/>
              </w:rPr>
              <w:fldChar w:fldCharType="separate"/>
            </w:r>
            <w:r w:rsidRPr="00605C13">
              <w:rPr>
                <w:noProof/>
                <w:webHidden/>
              </w:rPr>
              <w:t>9</w:t>
            </w:r>
            <w:r w:rsidRPr="00605C13">
              <w:rPr>
                <w:noProof/>
                <w:webHidden/>
              </w:rPr>
              <w:fldChar w:fldCharType="end"/>
            </w:r>
          </w:hyperlink>
        </w:p>
        <w:p w14:paraId="5FEB2F71" w14:textId="2383C3C6" w:rsidR="00605C13" w:rsidRPr="00605C13" w:rsidRDefault="00605C13">
          <w:pPr>
            <w:pStyle w:val="TOC2"/>
            <w:tabs>
              <w:tab w:val="right" w:leader="dot" w:pos="9016"/>
            </w:tabs>
            <w:rPr>
              <w:noProof/>
            </w:rPr>
          </w:pPr>
          <w:hyperlink w:anchor="_Toc236672294" w:history="1">
            <w:r w:rsidRPr="00605C13">
              <w:rPr>
                <w:rStyle w:val="Hyperlink"/>
                <w:noProof/>
              </w:rPr>
              <w:t>Using Emotional Intelligence and Mindfulness for Inclusive, Multigenerational Management</w:t>
            </w:r>
            <w:r w:rsidRPr="00605C13">
              <w:rPr>
                <w:noProof/>
                <w:webHidden/>
              </w:rPr>
              <w:tab/>
            </w:r>
            <w:r w:rsidRPr="00605C13">
              <w:rPr>
                <w:noProof/>
                <w:webHidden/>
              </w:rPr>
              <w:fldChar w:fldCharType="begin"/>
            </w:r>
            <w:r w:rsidRPr="00605C13">
              <w:rPr>
                <w:noProof/>
                <w:webHidden/>
              </w:rPr>
              <w:instrText xml:space="preserve"> PAGEREF _Toc236672294 \h </w:instrText>
            </w:r>
            <w:r w:rsidRPr="00605C13">
              <w:rPr>
                <w:noProof/>
                <w:webHidden/>
              </w:rPr>
            </w:r>
            <w:r w:rsidRPr="00605C13">
              <w:rPr>
                <w:noProof/>
                <w:webHidden/>
              </w:rPr>
              <w:fldChar w:fldCharType="separate"/>
            </w:r>
            <w:r w:rsidRPr="00605C13">
              <w:rPr>
                <w:noProof/>
                <w:webHidden/>
              </w:rPr>
              <w:t>9</w:t>
            </w:r>
            <w:r w:rsidRPr="00605C13">
              <w:rPr>
                <w:noProof/>
                <w:webHidden/>
              </w:rPr>
              <w:fldChar w:fldCharType="end"/>
            </w:r>
          </w:hyperlink>
        </w:p>
        <w:p w14:paraId="5C87EB40" w14:textId="6EA6502B" w:rsidR="00605C13" w:rsidRPr="00605C13" w:rsidRDefault="00605C13">
          <w:pPr>
            <w:pStyle w:val="TOC1"/>
            <w:tabs>
              <w:tab w:val="right" w:leader="dot" w:pos="9016"/>
            </w:tabs>
            <w:rPr>
              <w:noProof/>
            </w:rPr>
          </w:pPr>
          <w:hyperlink w:anchor="_Toc236672295" w:history="1">
            <w:r w:rsidRPr="00605C13">
              <w:rPr>
                <w:rStyle w:val="Hyperlink"/>
                <w:noProof/>
              </w:rPr>
              <w:t>Conclusion and Recommendations</w:t>
            </w:r>
            <w:r w:rsidRPr="00605C13">
              <w:rPr>
                <w:noProof/>
                <w:webHidden/>
              </w:rPr>
              <w:tab/>
            </w:r>
            <w:r w:rsidRPr="00605C13">
              <w:rPr>
                <w:noProof/>
                <w:webHidden/>
              </w:rPr>
              <w:fldChar w:fldCharType="begin"/>
            </w:r>
            <w:r w:rsidRPr="00605C13">
              <w:rPr>
                <w:noProof/>
                <w:webHidden/>
              </w:rPr>
              <w:instrText xml:space="preserve"> PAGEREF _Toc236672295 \h </w:instrText>
            </w:r>
            <w:r w:rsidRPr="00605C13">
              <w:rPr>
                <w:noProof/>
                <w:webHidden/>
              </w:rPr>
            </w:r>
            <w:r w:rsidRPr="00605C13">
              <w:rPr>
                <w:noProof/>
                <w:webHidden/>
              </w:rPr>
              <w:fldChar w:fldCharType="separate"/>
            </w:r>
            <w:r w:rsidRPr="00605C13">
              <w:rPr>
                <w:noProof/>
                <w:webHidden/>
              </w:rPr>
              <w:t>11</w:t>
            </w:r>
            <w:r w:rsidRPr="00605C13">
              <w:rPr>
                <w:noProof/>
                <w:webHidden/>
              </w:rPr>
              <w:fldChar w:fldCharType="end"/>
            </w:r>
          </w:hyperlink>
        </w:p>
        <w:p w14:paraId="6558D0FC" w14:textId="2C1A9F3F" w:rsidR="00605C13" w:rsidRPr="00605C13" w:rsidRDefault="00605C13">
          <w:pPr>
            <w:pStyle w:val="TOC1"/>
            <w:tabs>
              <w:tab w:val="right" w:leader="dot" w:pos="9016"/>
            </w:tabs>
            <w:rPr>
              <w:noProof/>
            </w:rPr>
          </w:pPr>
          <w:hyperlink w:anchor="_Toc236672296" w:history="1">
            <w:r w:rsidRPr="00605C13">
              <w:rPr>
                <w:rStyle w:val="Hyperlink"/>
                <w:noProof/>
              </w:rPr>
              <w:t>References</w:t>
            </w:r>
            <w:r w:rsidRPr="00605C13">
              <w:rPr>
                <w:noProof/>
                <w:webHidden/>
              </w:rPr>
              <w:tab/>
            </w:r>
            <w:r w:rsidRPr="00605C13">
              <w:rPr>
                <w:noProof/>
                <w:webHidden/>
              </w:rPr>
              <w:fldChar w:fldCharType="begin"/>
            </w:r>
            <w:r w:rsidRPr="00605C13">
              <w:rPr>
                <w:noProof/>
                <w:webHidden/>
              </w:rPr>
              <w:instrText xml:space="preserve"> PAGEREF _Toc236672296 \h </w:instrText>
            </w:r>
            <w:r w:rsidRPr="00605C13">
              <w:rPr>
                <w:noProof/>
                <w:webHidden/>
              </w:rPr>
            </w:r>
            <w:r w:rsidRPr="00605C13">
              <w:rPr>
                <w:noProof/>
                <w:webHidden/>
              </w:rPr>
              <w:fldChar w:fldCharType="separate"/>
            </w:r>
            <w:r w:rsidRPr="00605C13">
              <w:rPr>
                <w:noProof/>
                <w:webHidden/>
              </w:rPr>
              <w:t>12</w:t>
            </w:r>
            <w:r w:rsidRPr="00605C13">
              <w:rPr>
                <w:noProof/>
                <w:webHidden/>
              </w:rPr>
              <w:fldChar w:fldCharType="end"/>
            </w:r>
          </w:hyperlink>
        </w:p>
        <w:p w14:paraId="159DEC2B" w14:textId="145C0D94" w:rsidR="00605C13" w:rsidRPr="00605C13" w:rsidRDefault="00605C13">
          <w:r w:rsidRPr="00605C13">
            <w:rPr>
              <w:noProof/>
            </w:rPr>
            <w:fldChar w:fldCharType="end"/>
          </w:r>
        </w:p>
      </w:sdtContent>
    </w:sdt>
    <w:p w14:paraId="769DE775" w14:textId="77777777" w:rsidR="00246672" w:rsidRDefault="00000000">
      <w:r>
        <w:br w:type="page"/>
      </w:r>
    </w:p>
    <w:p w14:paraId="22C56CBD" w14:textId="77777777" w:rsidR="00246672" w:rsidRDefault="00000000">
      <w:pPr>
        <w:pStyle w:val="Heading1"/>
        <w:spacing w:before="320" w:after="160"/>
      </w:pPr>
      <w:bookmarkStart w:id="0" w:name="_Toc236672284"/>
      <w:r>
        <w:rPr>
          <w:b/>
          <w:bCs/>
          <w:color w:val="203864"/>
          <w:sz w:val="30"/>
          <w:szCs w:val="30"/>
        </w:rPr>
        <w:lastRenderedPageBreak/>
        <w:t>Introduction</w:t>
      </w:r>
      <w:bookmarkEnd w:id="0"/>
    </w:p>
    <w:p w14:paraId="0AE9649B" w14:textId="5B35C632" w:rsidR="00246672" w:rsidRDefault="00605C13">
      <w:pPr>
        <w:spacing w:after="200"/>
        <w:jc w:val="both"/>
      </w:pPr>
      <w:r w:rsidRPr="00605C13">
        <w:t xml:space="preserve">This report aims to critically </w:t>
      </w:r>
      <w:proofErr w:type="spellStart"/>
      <w:r w:rsidRPr="00605C13">
        <w:t>analyse</w:t>
      </w:r>
      <w:proofErr w:type="spellEnd"/>
      <w:r w:rsidRPr="00605C13">
        <w:t xml:space="preserve"> the role of EI and mindfulness in contemporary </w:t>
      </w:r>
      <w:proofErr w:type="spellStart"/>
      <w:r w:rsidRPr="00605C13">
        <w:t>organisations</w:t>
      </w:r>
      <w:proofErr w:type="spellEnd"/>
      <w:r w:rsidRPr="00605C13">
        <w:t xml:space="preserve"> and discuss the implications for the workplace based on the analysis. Based on the EI framework of Goleman, Mayer and Salovey's Ability Model, and Bar-On's Emotional-Social Intelligence Model, Task 1 critically examines the core components of EI and how employees can apply them in their work to enhance their job performance, improve their interaction with colleagues, and become well-being. Task 2 explores the unique traits of GenX, GenY (Millennials) and </w:t>
      </w:r>
      <w:proofErr w:type="spellStart"/>
      <w:r w:rsidRPr="00605C13">
        <w:t>GenZ</w:t>
      </w:r>
      <w:proofErr w:type="spellEnd"/>
      <w:r w:rsidRPr="00605C13">
        <w:t xml:space="preserve"> and the role EI and Mindfulness plays in inclusive and psychologically safe leadership in a multi-generational workforce. The report is critical throughout; </w:t>
      </w:r>
      <w:proofErr w:type="spellStart"/>
      <w:r w:rsidRPr="00605C13">
        <w:t>recognising</w:t>
      </w:r>
      <w:proofErr w:type="spellEnd"/>
      <w:r w:rsidRPr="00605C13">
        <w:t xml:space="preserve"> not only the potential for EI and mindfulness to bring real value to the SMT, but also the limitations and context of both EI and mindfulness, as the SMT's focus is on evidence-based decision making for their employees' development, for their own capability to lead, and to plan for future recruitment and induction rather than simply a celebratory account of either.</w:t>
      </w:r>
    </w:p>
    <w:p w14:paraId="36C54EE6" w14:textId="77777777" w:rsidR="00246672" w:rsidRDefault="00000000">
      <w:pPr>
        <w:pStyle w:val="Heading1"/>
        <w:spacing w:before="320" w:after="160"/>
      </w:pPr>
      <w:bookmarkStart w:id="1" w:name="_Toc236672285"/>
      <w:r>
        <w:rPr>
          <w:b/>
          <w:bCs/>
          <w:color w:val="203864"/>
          <w:sz w:val="30"/>
          <w:szCs w:val="30"/>
        </w:rPr>
        <w:t>Task 1: Emotional Intelligence in the Workplace</w:t>
      </w:r>
      <w:bookmarkEnd w:id="1"/>
    </w:p>
    <w:p w14:paraId="4A70970F" w14:textId="10E36E16" w:rsidR="00246672" w:rsidRDefault="00000000">
      <w:pPr>
        <w:pStyle w:val="Heading2"/>
        <w:spacing w:before="220" w:after="120"/>
      </w:pPr>
      <w:bookmarkStart w:id="2" w:name="_Toc236672286"/>
      <w:r>
        <w:rPr>
          <w:b/>
          <w:bCs/>
          <w:color w:val="31859B"/>
        </w:rPr>
        <w:t>Defining and Modelling Emotional Intelligence</w:t>
      </w:r>
      <w:bookmarkEnd w:id="2"/>
    </w:p>
    <w:p w14:paraId="2DFEF273" w14:textId="77777777" w:rsidR="00605C13" w:rsidRDefault="00605C13" w:rsidP="00605C13">
      <w:pPr>
        <w:spacing w:after="200"/>
        <w:jc w:val="both"/>
      </w:pPr>
      <w:r>
        <w:t>Emotional intelligence generally can be defined as the ability to perceive, understand and manage our own emotions and to perceive, understand and influence others' emotions (Mayer and Salovey, 1997). There are three key models in the literature that dominate the literature and provide complementary but not identical insights.</w:t>
      </w:r>
    </w:p>
    <w:p w14:paraId="69426002" w14:textId="74C99DC5" w:rsidR="00246672" w:rsidRDefault="00605C13" w:rsidP="00605C13">
      <w:pPr>
        <w:spacing w:after="200"/>
        <w:jc w:val="both"/>
      </w:pPr>
      <w:r>
        <w:t>Goleman's (1995, 1998) mixed model views EI as competencies grouped in five areas: self-awareness, self-regulation, motivation, empathy and social skills. Goleman's model is clearly work- and leadership-focused and explicitly states in his popular Harvard Business Review article that the most effective leaders are not so much those with the highest IQ or the greatest technical skill, but those with a set of competencies in which EI is essential (Goleman, 1998). However, Mayer and Salovey's (1997) ability model is more psychometrically sophisticated as it posits that EI consists of four hierarchical branches: perceiving emotion, using emotion to facilitate thought, understanding emotion and managing emotion (Mayer et al., 2008). This is a model where EI is considered as a real intelligence that can be accessed via performance-</w:t>
      </w:r>
      <w:r>
        <w:lastRenderedPageBreak/>
        <w:t>based tests, not via self-report as in the Goleman's model. Bar-On's (2006) Emotional-Social Intelligence (ESI) model adopts a wider perspective in which EI consists of a range of interrelated emotional and social skills (intrapersonal skills, interpersonal skills, stress management, adaptability and general mood) that all collectively influence the individual's ability to respond to the demands of the environment.</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600"/>
        <w:gridCol w:w="3800"/>
      </w:tblGrid>
      <w:tr w:rsidR="00246672" w14:paraId="1CA2CF71" w14:textId="77777777">
        <w:trPr>
          <w:tblHeader/>
        </w:trPr>
        <w:tc>
          <w:tcPr>
            <w:tcW w:w="2400" w:type="dxa"/>
            <w:shd w:val="clear" w:color="auto" w:fill="1F4E5F"/>
            <w:tcMar>
              <w:top w:w="100" w:type="dxa"/>
              <w:left w:w="100" w:type="dxa"/>
              <w:bottom w:w="100" w:type="dxa"/>
              <w:right w:w="100" w:type="dxa"/>
            </w:tcMar>
          </w:tcPr>
          <w:p w14:paraId="326A1C5F" w14:textId="77777777" w:rsidR="00246672" w:rsidRDefault="00000000">
            <w:pPr>
              <w:spacing w:line="276" w:lineRule="auto"/>
            </w:pPr>
            <w:r>
              <w:rPr>
                <w:b/>
                <w:bCs/>
                <w:color w:val="FFFFFF"/>
                <w:sz w:val="20"/>
                <w:szCs w:val="20"/>
              </w:rPr>
              <w:t>Model</w:t>
            </w:r>
          </w:p>
        </w:tc>
        <w:tc>
          <w:tcPr>
            <w:tcW w:w="3600" w:type="dxa"/>
            <w:shd w:val="clear" w:color="auto" w:fill="1F4E5F"/>
            <w:tcMar>
              <w:top w:w="100" w:type="dxa"/>
              <w:left w:w="100" w:type="dxa"/>
              <w:bottom w:w="100" w:type="dxa"/>
              <w:right w:w="100" w:type="dxa"/>
            </w:tcMar>
          </w:tcPr>
          <w:p w14:paraId="2BCF34B7" w14:textId="77777777" w:rsidR="00246672" w:rsidRDefault="00000000">
            <w:pPr>
              <w:spacing w:line="276" w:lineRule="auto"/>
            </w:pPr>
            <w:r>
              <w:rPr>
                <w:b/>
                <w:bCs/>
                <w:color w:val="FFFFFF"/>
                <w:sz w:val="20"/>
                <w:szCs w:val="20"/>
              </w:rPr>
              <w:t>Core Structure</w:t>
            </w:r>
          </w:p>
        </w:tc>
        <w:tc>
          <w:tcPr>
            <w:tcW w:w="3800" w:type="dxa"/>
            <w:shd w:val="clear" w:color="auto" w:fill="1F4E5F"/>
            <w:tcMar>
              <w:top w:w="100" w:type="dxa"/>
              <w:left w:w="100" w:type="dxa"/>
              <w:bottom w:w="100" w:type="dxa"/>
              <w:right w:w="100" w:type="dxa"/>
            </w:tcMar>
          </w:tcPr>
          <w:p w14:paraId="47261FE8" w14:textId="77777777" w:rsidR="00246672" w:rsidRDefault="00000000">
            <w:pPr>
              <w:spacing w:line="276" w:lineRule="auto"/>
            </w:pPr>
            <w:r>
              <w:rPr>
                <w:b/>
                <w:bCs/>
                <w:color w:val="FFFFFF"/>
                <w:sz w:val="20"/>
                <w:szCs w:val="20"/>
              </w:rPr>
              <w:t>Primary Workplace Relevance</w:t>
            </w:r>
          </w:p>
        </w:tc>
      </w:tr>
      <w:tr w:rsidR="00246672" w14:paraId="08FB06ED" w14:textId="77777777">
        <w:tc>
          <w:tcPr>
            <w:tcW w:w="2400" w:type="dxa"/>
            <w:tcMar>
              <w:top w:w="100" w:type="dxa"/>
              <w:left w:w="100" w:type="dxa"/>
              <w:bottom w:w="100" w:type="dxa"/>
              <w:right w:w="100" w:type="dxa"/>
            </w:tcMar>
          </w:tcPr>
          <w:p w14:paraId="2CFCD275" w14:textId="77777777" w:rsidR="00246672" w:rsidRDefault="00000000">
            <w:pPr>
              <w:spacing w:line="276" w:lineRule="auto"/>
            </w:pPr>
            <w:r>
              <w:rPr>
                <w:color w:val="000000"/>
                <w:sz w:val="19"/>
                <w:szCs w:val="19"/>
              </w:rPr>
              <w:t>Goleman (1995, 1998) Mixed Model</w:t>
            </w:r>
          </w:p>
        </w:tc>
        <w:tc>
          <w:tcPr>
            <w:tcW w:w="3600" w:type="dxa"/>
            <w:tcMar>
              <w:top w:w="100" w:type="dxa"/>
              <w:left w:w="100" w:type="dxa"/>
              <w:bottom w:w="100" w:type="dxa"/>
              <w:right w:w="100" w:type="dxa"/>
            </w:tcMar>
          </w:tcPr>
          <w:p w14:paraId="7A229304" w14:textId="77777777" w:rsidR="00246672" w:rsidRDefault="00000000">
            <w:pPr>
              <w:spacing w:line="276" w:lineRule="auto"/>
            </w:pPr>
            <w:r>
              <w:rPr>
                <w:color w:val="000000"/>
                <w:sz w:val="19"/>
                <w:szCs w:val="19"/>
              </w:rPr>
              <w:t>5 domains: self-awareness, self-regulation, motivation, empathy, social skills</w:t>
            </w:r>
          </w:p>
        </w:tc>
        <w:tc>
          <w:tcPr>
            <w:tcW w:w="3800" w:type="dxa"/>
            <w:tcMar>
              <w:top w:w="100" w:type="dxa"/>
              <w:left w:w="100" w:type="dxa"/>
              <w:bottom w:w="100" w:type="dxa"/>
              <w:right w:w="100" w:type="dxa"/>
            </w:tcMar>
          </w:tcPr>
          <w:p w14:paraId="1B6EE95B" w14:textId="77777777" w:rsidR="00246672" w:rsidRDefault="00000000">
            <w:pPr>
              <w:spacing w:line="276" w:lineRule="auto"/>
            </w:pPr>
            <w:r>
              <w:rPr>
                <w:color w:val="000000"/>
                <w:sz w:val="19"/>
                <w:szCs w:val="19"/>
              </w:rPr>
              <w:t>Leadership competency development; widely used in management training due to accessible language</w:t>
            </w:r>
          </w:p>
        </w:tc>
      </w:tr>
      <w:tr w:rsidR="00246672" w14:paraId="6D8FA8A2" w14:textId="77777777">
        <w:tc>
          <w:tcPr>
            <w:tcW w:w="2400" w:type="dxa"/>
            <w:tcMar>
              <w:top w:w="100" w:type="dxa"/>
              <w:left w:w="100" w:type="dxa"/>
              <w:bottom w:w="100" w:type="dxa"/>
              <w:right w:w="100" w:type="dxa"/>
            </w:tcMar>
          </w:tcPr>
          <w:p w14:paraId="214574C9" w14:textId="77777777" w:rsidR="00246672" w:rsidRDefault="00000000">
            <w:pPr>
              <w:spacing w:line="276" w:lineRule="auto"/>
            </w:pPr>
            <w:r>
              <w:rPr>
                <w:color w:val="000000"/>
                <w:sz w:val="19"/>
                <w:szCs w:val="19"/>
              </w:rPr>
              <w:t>Mayer &amp; Salovey (1997) Ability Model</w:t>
            </w:r>
          </w:p>
        </w:tc>
        <w:tc>
          <w:tcPr>
            <w:tcW w:w="3600" w:type="dxa"/>
            <w:tcMar>
              <w:top w:w="100" w:type="dxa"/>
              <w:left w:w="100" w:type="dxa"/>
              <w:bottom w:w="100" w:type="dxa"/>
              <w:right w:w="100" w:type="dxa"/>
            </w:tcMar>
          </w:tcPr>
          <w:p w14:paraId="009E0FD3" w14:textId="77777777" w:rsidR="00246672" w:rsidRDefault="00000000">
            <w:pPr>
              <w:spacing w:line="276" w:lineRule="auto"/>
            </w:pPr>
            <w:r>
              <w:rPr>
                <w:color w:val="000000"/>
                <w:sz w:val="19"/>
                <w:szCs w:val="19"/>
              </w:rPr>
              <w:t>4 branches: perceiving, facilitating, understanding, managing emotion</w:t>
            </w:r>
          </w:p>
        </w:tc>
        <w:tc>
          <w:tcPr>
            <w:tcW w:w="3800" w:type="dxa"/>
            <w:tcMar>
              <w:top w:w="100" w:type="dxa"/>
              <w:left w:w="100" w:type="dxa"/>
              <w:bottom w:w="100" w:type="dxa"/>
              <w:right w:w="100" w:type="dxa"/>
            </w:tcMar>
          </w:tcPr>
          <w:p w14:paraId="4AD1CC19" w14:textId="77777777" w:rsidR="00246672" w:rsidRDefault="00000000">
            <w:pPr>
              <w:spacing w:line="276" w:lineRule="auto"/>
            </w:pPr>
            <w:r>
              <w:rPr>
                <w:color w:val="000000"/>
                <w:sz w:val="19"/>
                <w:szCs w:val="19"/>
              </w:rPr>
              <w:t>Selection and assessment; strongest predictive validity for job performance when measured via ability tests</w:t>
            </w:r>
          </w:p>
        </w:tc>
      </w:tr>
      <w:tr w:rsidR="00246672" w14:paraId="3FCA57C5" w14:textId="77777777">
        <w:tc>
          <w:tcPr>
            <w:tcW w:w="2400" w:type="dxa"/>
            <w:tcMar>
              <w:top w:w="100" w:type="dxa"/>
              <w:left w:w="100" w:type="dxa"/>
              <w:bottom w:w="100" w:type="dxa"/>
              <w:right w:w="100" w:type="dxa"/>
            </w:tcMar>
          </w:tcPr>
          <w:p w14:paraId="3B453415" w14:textId="77777777" w:rsidR="00246672" w:rsidRDefault="00000000">
            <w:pPr>
              <w:spacing w:line="276" w:lineRule="auto"/>
            </w:pPr>
            <w:r>
              <w:rPr>
                <w:color w:val="000000"/>
                <w:sz w:val="19"/>
                <w:szCs w:val="19"/>
              </w:rPr>
              <w:t>Bar-On (2006) ESI Model</w:t>
            </w:r>
          </w:p>
        </w:tc>
        <w:tc>
          <w:tcPr>
            <w:tcW w:w="3600" w:type="dxa"/>
            <w:tcMar>
              <w:top w:w="100" w:type="dxa"/>
              <w:left w:w="100" w:type="dxa"/>
              <w:bottom w:w="100" w:type="dxa"/>
              <w:right w:w="100" w:type="dxa"/>
            </w:tcMar>
          </w:tcPr>
          <w:p w14:paraId="68EBCC63" w14:textId="77777777" w:rsidR="00246672" w:rsidRDefault="00000000">
            <w:pPr>
              <w:spacing w:line="276" w:lineRule="auto"/>
            </w:pPr>
            <w:r>
              <w:rPr>
                <w:color w:val="000000"/>
                <w:sz w:val="19"/>
                <w:szCs w:val="19"/>
              </w:rPr>
              <w:t>5 composite scales: intrapersonal, interpersonal, stress management, adaptability, general mood</w:t>
            </w:r>
          </w:p>
        </w:tc>
        <w:tc>
          <w:tcPr>
            <w:tcW w:w="3800" w:type="dxa"/>
            <w:tcMar>
              <w:top w:w="100" w:type="dxa"/>
              <w:left w:w="100" w:type="dxa"/>
              <w:bottom w:w="100" w:type="dxa"/>
              <w:right w:w="100" w:type="dxa"/>
            </w:tcMar>
          </w:tcPr>
          <w:p w14:paraId="390CEC19" w14:textId="77777777" w:rsidR="00246672" w:rsidRDefault="00000000">
            <w:pPr>
              <w:spacing w:line="276" w:lineRule="auto"/>
            </w:pPr>
            <w:r>
              <w:rPr>
                <w:color w:val="000000"/>
                <w:sz w:val="19"/>
                <w:szCs w:val="19"/>
              </w:rPr>
              <w:t>Broader wellbeing and coping; underpins many workplace EI diagnostic tools (e.g. EQ-</w:t>
            </w:r>
            <w:proofErr w:type="spellStart"/>
            <w:r>
              <w:rPr>
                <w:color w:val="000000"/>
                <w:sz w:val="19"/>
                <w:szCs w:val="19"/>
              </w:rPr>
              <w:t>i</w:t>
            </w:r>
            <w:proofErr w:type="spellEnd"/>
            <w:r>
              <w:rPr>
                <w:color w:val="000000"/>
                <w:sz w:val="19"/>
                <w:szCs w:val="19"/>
              </w:rPr>
              <w:t>)</w:t>
            </w:r>
          </w:p>
        </w:tc>
      </w:tr>
    </w:tbl>
    <w:p w14:paraId="5095EE7E" w14:textId="77777777" w:rsidR="00246672" w:rsidRDefault="00246672">
      <w:pPr>
        <w:spacing w:after="100"/>
      </w:pPr>
    </w:p>
    <w:p w14:paraId="22EB2E05" w14:textId="77777777" w:rsidR="00246672" w:rsidRDefault="00000000">
      <w:pPr>
        <w:spacing w:before="80" w:after="240"/>
        <w:jc w:val="center"/>
      </w:pPr>
      <w:r>
        <w:rPr>
          <w:i/>
          <w:iCs/>
          <w:sz w:val="20"/>
          <w:szCs w:val="20"/>
        </w:rPr>
        <w:t>Table 1: Comparison of the three core emotional intelligence models.</w:t>
      </w:r>
    </w:p>
    <w:p w14:paraId="33512BEA" w14:textId="49D92017" w:rsidR="00246672" w:rsidRDefault="00605C13">
      <w:pPr>
        <w:spacing w:after="200"/>
        <w:jc w:val="both"/>
      </w:pPr>
      <w:r w:rsidRPr="00605C13">
        <w:t>While these models share a common premise that emotional competence can be cultivated and used to enhance functioning at work, they differ on how EI is understood: as a stable cognitive ability (Mayer and Salovey), a set of competencies that can be learned (Goleman) and a broad-spectrum trait-based capacity for coping (Bar-On). The distinction is important in a practical sense: If EI is more like a stable ability as Mayer and Salovey suggest, then selection and recruitment take primacy; if EI is more like a trainable competency as Goleman suggests, then development and coaching take primacy. In sum, the best defense for the SMT is to consider EI as highly developable, in the Goleman sense, and to acknowledge, as Mayer and Salovey have, that differences in basic ability across people are likely to influence what differences training can make.</w:t>
      </w:r>
    </w:p>
    <w:p w14:paraId="4C0E8F64" w14:textId="3E6ADEBB" w:rsidR="00246672" w:rsidRDefault="00000000">
      <w:pPr>
        <w:pStyle w:val="Heading2"/>
        <w:spacing w:before="220" w:after="120"/>
      </w:pPr>
      <w:bookmarkStart w:id="3" w:name="_Toc236672287"/>
      <w:r>
        <w:rPr>
          <w:b/>
          <w:bCs/>
          <w:color w:val="31859B"/>
        </w:rPr>
        <w:t>Emotional Intelligence and Communication</w:t>
      </w:r>
      <w:bookmarkEnd w:id="3"/>
    </w:p>
    <w:p w14:paraId="1571255D" w14:textId="639E232C" w:rsidR="00605C13" w:rsidRDefault="00605C13" w:rsidP="00605C13">
      <w:pPr>
        <w:spacing w:after="200"/>
        <w:jc w:val="both"/>
      </w:pPr>
      <w:r>
        <w:t xml:space="preserve">However, good communication at work is not only about getting your point across clearly, it's about the sender's ability to read the listener's emotions and adjust their message, and the receiver's ability to read between the lines to determine the content and emotions of a message (Mayer and Salovey, 1997). Top performers in both the </w:t>
      </w:r>
      <w:r>
        <w:lastRenderedPageBreak/>
        <w:t xml:space="preserve">empathy and social-skills domain are more likely to frame and time these interactions appropriately depending on the audience, minimizing misunderstandings and defensiveness in challenging situations, like giving someone feedback or voicing a concern with his boss. While the connection between EI and communicative effectiveness is obvious, it is also supported by some empirical findings in a recent </w:t>
      </w:r>
      <w:proofErr w:type="spellStart"/>
      <w:r>
        <w:t>metaanalysis</w:t>
      </w:r>
      <w:proofErr w:type="spellEnd"/>
      <w:r>
        <w:t xml:space="preserve"> (Doğru, 2022) which indicated that there is a positive correlation between EI and both </w:t>
      </w:r>
      <w:proofErr w:type="spellStart"/>
      <w:r>
        <w:t>organisational</w:t>
      </w:r>
      <w:proofErr w:type="spellEnd"/>
      <w:r>
        <w:t xml:space="preserve"> citizenship </w:t>
      </w:r>
      <w:proofErr w:type="spellStart"/>
      <w:r>
        <w:t>behaviour</w:t>
      </w:r>
      <w:proofErr w:type="spellEnd"/>
      <w:r>
        <w:t xml:space="preserve"> and job satisfaction, both of which heavily rely on the quality of everyday interpersonal communication.</w:t>
      </w:r>
    </w:p>
    <w:p w14:paraId="3F45992A" w14:textId="6833D620" w:rsidR="00246672" w:rsidRDefault="00605C13" w:rsidP="00605C13">
      <w:pPr>
        <w:spacing w:after="200"/>
        <w:jc w:val="both"/>
      </w:pPr>
      <w:r>
        <w:t xml:space="preserve">This works in the other direction as well: when one's emotional self-management is poor, it actively lowers the quality of communication. An inability to manage frustration (according to Mayer and Salovey 1997, failing at the ‘managing emotion' branch of the pathway) to communicate in ways that are interpreted as blunt, defensive and dismissive – irrespective of the underlying message's validity – can creep up on others over time in what would seem as innocuous exchanges; and undermine trust each time. But importantly, high EI is not sufficient to achieve good levels of communication alone: it should be matched with real communicative competence, and feeling emotionally safe with the team (Edmondson, 1999), for even the most emotionally intelligent team member can fail to communicate candidly if the team climate is hostile towards it. This indicates that individual EI development is only half the solution, and must be supplemented by a team and </w:t>
      </w:r>
      <w:proofErr w:type="spellStart"/>
      <w:r>
        <w:t>organisational</w:t>
      </w:r>
      <w:proofErr w:type="spellEnd"/>
      <w:r>
        <w:t xml:space="preserve"> culture that celebrates, and does not just accept, emotionally intelligent communication.</w:t>
      </w:r>
    </w:p>
    <w:p w14:paraId="6C11A3D7" w14:textId="24EF79C9" w:rsidR="00246672" w:rsidRDefault="00000000">
      <w:pPr>
        <w:pStyle w:val="Heading2"/>
        <w:spacing w:before="220" w:after="120"/>
      </w:pPr>
      <w:bookmarkStart w:id="4" w:name="_Toc236672288"/>
      <w:r>
        <w:rPr>
          <w:b/>
          <w:bCs/>
          <w:color w:val="31859B"/>
        </w:rPr>
        <w:t>Emotional Intelligence and Conflict Management</w:t>
      </w:r>
      <w:bookmarkEnd w:id="4"/>
    </w:p>
    <w:p w14:paraId="10295E17" w14:textId="33D32BC2" w:rsidR="00CF6822" w:rsidRDefault="00CF6822" w:rsidP="00CF6822">
      <w:pPr>
        <w:spacing w:after="200"/>
        <w:jc w:val="both"/>
      </w:pPr>
      <w:r>
        <w:t>Conflict in the workplace is not entirely rational but is normally exacerbated or dampened by the way in which each party manages their own emotional response towards the conflict and how they see others' emotional responses. Goleman's self-regulation domain—controlling disruptive impulses and keeping cool under pressure—is applicable here: If an employee can stop, or at least slow down, to stave off reacting defensively to criticism, he or she is less likely to take the disagreement to open conflict. The 'managing emotion' branch of Mayer and Salovey's is also a way of understanding effective conflict management as a strategic choice to express one's emotional response when and how it is appropriate, and to not express it at other times, instead of being reactively driven by emotions.</w:t>
      </w:r>
    </w:p>
    <w:p w14:paraId="2C1A460D" w14:textId="1E0B5546" w:rsidR="00246672" w:rsidRDefault="00CF6822" w:rsidP="00CF6822">
      <w:pPr>
        <w:spacing w:after="200"/>
        <w:jc w:val="both"/>
      </w:pPr>
      <w:r>
        <w:lastRenderedPageBreak/>
        <w:t>Empathy, an in-built aspect of EI-informed conflict management, also includes an awareness of what a colleague's frustration is really about, for example, not feeling heard so as to feel valued, rather than the overt subject matter that is being discussed by them. If properly applied, this would shift conflict resolution from a battle to be won to a diagnostic exercise and thus be aligned with Bar-On's (2006) focus on adaptability and interpersonal skill as essential components of social functioning well. There is another aspect of this reframing for the SMT's interest in employee well-being: when a conflict is resolved by identifying and addressing what it's really about, there's less risk of the conflict reappearing and being carried out again, and there's less risk of resentment of it or of the issues it represents. Team members who keep their eyes open to such events and see them resolved in a diagnostic fashion as opposed to a punitive one are also more likely to raise concerns early – before they become an issue – which has direct overlay with the psychological safety literature further discussed in Task 2.</w:t>
      </w:r>
    </w:p>
    <w:p w14:paraId="06FE39D1" w14:textId="68026447" w:rsidR="00246672" w:rsidRDefault="00000000">
      <w:pPr>
        <w:pStyle w:val="Heading2"/>
        <w:spacing w:before="220" w:after="120"/>
      </w:pPr>
      <w:bookmarkStart w:id="5" w:name="_Toc236672289"/>
      <w:r>
        <w:rPr>
          <w:b/>
          <w:bCs/>
          <w:color w:val="31859B"/>
        </w:rPr>
        <w:t>Emotional Intelligence, Leadership and Decision-Making</w:t>
      </w:r>
      <w:bookmarkEnd w:id="5"/>
    </w:p>
    <w:p w14:paraId="469143D0" w14:textId="2850D697" w:rsidR="00CF6822" w:rsidRDefault="00CF6822" w:rsidP="00CF6822">
      <w:pPr>
        <w:spacing w:after="200"/>
        <w:jc w:val="both"/>
      </w:pPr>
      <w:r>
        <w:t>In particular, Goleman (1998) is quite clear that at the highest levels of leadership, EI is what sets exemplary leaders apart from their average counterparts, not technical expertise or IQ. Building on this, George (2000) suggests that leaders with high EI can better encourage enthusiasm, build cooperative relationships, and build follower confidence, in part because they can manage their own emotions to model calmness during uncertain times, and partly because they can sense what is going on with followers, through their mood indication, to make the appropriate adjustments. In the specific context of decision-making, EI enables what might be termed emotionally informed judgement: that an emotionally intelligent leader can seize emotional information as legitimate data, such as noticing that the anxious response within a team to a proposed change can pinpoint a legitimate chance of issues in the implementation of the change that needs investigation, instead of merely the resistance that must be overcome. This aligns with Mayer and Salovey's ‘using emotion to facilitate thought' limb of the model where emotion is considered as proper input to reasoning processes as opposed to any kind of distortion.</w:t>
      </w:r>
    </w:p>
    <w:p w14:paraId="375CB508" w14:textId="4DE36970" w:rsidR="00246672" w:rsidRDefault="00CF6822" w:rsidP="00CF6822">
      <w:pPr>
        <w:spacing w:after="200"/>
        <w:jc w:val="both"/>
      </w:pPr>
      <w:r>
        <w:t xml:space="preserve">Mindfulness enhances this leadership ability, by fostering the self-awareness and self-regulation which is fundamental to EI. Mindfulness is defined as purposeful, </w:t>
      </w:r>
      <w:r>
        <w:lastRenderedPageBreak/>
        <w:t>nonjudgmental awareness of what is happening in the here and now (Kabat-Zinn, 1994) and mindfulness training in the workplace has been associated with increased attention, decreased reactivity and better regulation of stress responses (Choi et al., 2022). In the case of a leader who is leading a heated discussion, a few moments of mindful attention, a few raised eyebrows at the feelings before a reactive statement, is a practical bridge between the self-awareness and self-regulation domains of Goleman's EI competency model, and is an actual, in-the-moment skill.</w:t>
      </w:r>
    </w:p>
    <w:p w14:paraId="7A99BE62" w14:textId="06E269D0" w:rsidR="00246672" w:rsidRDefault="00000000">
      <w:pPr>
        <w:pStyle w:val="Heading2"/>
        <w:spacing w:before="220" w:after="120"/>
      </w:pPr>
      <w:bookmarkStart w:id="6" w:name="_Toc236672290"/>
      <w:r>
        <w:rPr>
          <w:b/>
          <w:bCs/>
          <w:color w:val="31859B"/>
        </w:rPr>
        <w:t>Critical Evaluation: Limitations of Emotional Intelligence</w:t>
      </w:r>
      <w:bookmarkEnd w:id="6"/>
    </w:p>
    <w:p w14:paraId="6378C445" w14:textId="3DD33E5D" w:rsidR="00246672" w:rsidRDefault="00CF6822" w:rsidP="00CF6822">
      <w:pPr>
        <w:spacing w:after="200"/>
        <w:jc w:val="both"/>
      </w:pPr>
      <w:r w:rsidRPr="00CF6822">
        <w:t xml:space="preserve">Although the theory is obviously of great practical value, it has also some major drawbacks, which must not be treated as if they were gifts from the heavens and which the leaders and the SMT should give careful consideration (even though it is a fact that some schools surpass others in this respect). First, there is a contested nature of measurement: most of the self-report EI measures are closely associated to Goleman's and Bar-On's models, and they have a social desirability bias, as well as being intuitively easier to use for practitioners, whereas Mayer and Salovey's performance-based ability measures are methodologically more robust but are also more resource-intensive in terms of administration, and less intuitively easy to use for practitioners (Doğru, 2022). Second, the positive predictive relationship of EI with job performance is not overwhelmingly high; in fact, it has been noted that the validity coefficient, which is the most widely used metric for the predictive power of EI, has been different in different studies, with earlier studies showing lower values than more recent ones that have improved their methodology, so results about the real-world impact of EI should not be viewed as something that is finally settled. Third, EI models are potentially culture bound because norms about emotional displays, emotional restraint versus emotional expression, direct vs indirect communication, etc. differ greatly among cultures and may lead to an inappropriately evaluated workforce based on a single EI standard, which is directly relevant to Task 2 below. Finally, the overreliance on EI training risks </w:t>
      </w:r>
      <w:proofErr w:type="spellStart"/>
      <w:r w:rsidRPr="00CF6822">
        <w:t>individualising</w:t>
      </w:r>
      <w:proofErr w:type="spellEnd"/>
      <w:r w:rsidRPr="00CF6822">
        <w:t xml:space="preserve"> some of these problems, which can be structural; an employee trained to 'manage their emotions' in interacting with a chronically toxic and psychologically unsafe team culture (Edmondson, 1999) is asked to adapt to a dysfunctional team rather than have the dysfunctional team addressed. It is important for the SMT, then, to regard EI development as one lever of a set of levers, rather than a replacement for tackling structural or cultural problems head-on.</w:t>
      </w:r>
    </w:p>
    <w:p w14:paraId="139B4F55" w14:textId="77777777" w:rsidR="00246672" w:rsidRDefault="00000000">
      <w:pPr>
        <w:pStyle w:val="Heading1"/>
        <w:spacing w:before="320" w:after="160"/>
      </w:pPr>
      <w:bookmarkStart w:id="7" w:name="_Toc236672291"/>
      <w:r>
        <w:rPr>
          <w:b/>
          <w:bCs/>
          <w:color w:val="203864"/>
          <w:sz w:val="30"/>
          <w:szCs w:val="30"/>
        </w:rPr>
        <w:lastRenderedPageBreak/>
        <w:t>Task 2: Managing a Multigenerational Workforce</w:t>
      </w:r>
      <w:bookmarkEnd w:id="7"/>
    </w:p>
    <w:p w14:paraId="483F1EB5" w14:textId="512F2183" w:rsidR="00246672" w:rsidRDefault="00000000">
      <w:pPr>
        <w:pStyle w:val="Heading2"/>
        <w:spacing w:before="220" w:after="120"/>
      </w:pPr>
      <w:bookmarkStart w:id="8" w:name="_Toc236672292"/>
      <w:r>
        <w:rPr>
          <w:b/>
          <w:bCs/>
          <w:color w:val="31859B"/>
        </w:rPr>
        <w:t>Generational Characteristics and Expectations</w:t>
      </w:r>
      <w:bookmarkEnd w:id="8"/>
    </w:p>
    <w:p w14:paraId="3889F3C0" w14:textId="3D159B0F" w:rsidR="00246672" w:rsidRDefault="00CF6822">
      <w:pPr>
        <w:spacing w:after="200"/>
        <w:jc w:val="both"/>
      </w:pPr>
      <w:r w:rsidRPr="00CF6822">
        <w:t xml:space="preserve">Today's </w:t>
      </w:r>
      <w:proofErr w:type="spellStart"/>
      <w:r w:rsidRPr="00CF6822">
        <w:t>organisations</w:t>
      </w:r>
      <w:proofErr w:type="spellEnd"/>
      <w:r w:rsidRPr="00CF6822">
        <w:t xml:space="preserve"> have multiple generations working together and each has been influenced by different social, economic and technological factors. Although these generations are </w:t>
      </w:r>
      <w:proofErr w:type="spellStart"/>
      <w:r w:rsidRPr="00CF6822">
        <w:t>generalisations</w:t>
      </w:r>
      <w:proofErr w:type="spellEnd"/>
      <w:r w:rsidRPr="00CF6822">
        <w:t xml:space="preserve"> and there is variability within each generation (Twenge, 2023), the following trends are commonly found in existing literature on the workforce and they can help us to begin thinking about the generations in terms of management practice.</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4"/>
        <w:gridCol w:w="2411"/>
        <w:gridCol w:w="2497"/>
        <w:gridCol w:w="2669"/>
      </w:tblGrid>
      <w:tr w:rsidR="00246672" w14:paraId="19F7E28F" w14:textId="77777777" w:rsidTr="00605C13">
        <w:trPr>
          <w:trHeight w:val="258"/>
          <w:tblHeader/>
        </w:trPr>
        <w:tc>
          <w:tcPr>
            <w:tcW w:w="1894" w:type="dxa"/>
            <w:shd w:val="clear" w:color="auto" w:fill="1F4E5F"/>
            <w:tcMar>
              <w:top w:w="100" w:type="dxa"/>
              <w:left w:w="100" w:type="dxa"/>
              <w:bottom w:w="100" w:type="dxa"/>
              <w:right w:w="100" w:type="dxa"/>
            </w:tcMar>
          </w:tcPr>
          <w:p w14:paraId="1F58D91B" w14:textId="77777777" w:rsidR="00246672" w:rsidRDefault="00000000">
            <w:pPr>
              <w:spacing w:line="276" w:lineRule="auto"/>
            </w:pPr>
            <w:r>
              <w:rPr>
                <w:b/>
                <w:bCs/>
                <w:color w:val="FFFFFF"/>
                <w:sz w:val="20"/>
                <w:szCs w:val="20"/>
              </w:rPr>
              <w:t>Generation</w:t>
            </w:r>
          </w:p>
        </w:tc>
        <w:tc>
          <w:tcPr>
            <w:tcW w:w="2411" w:type="dxa"/>
            <w:shd w:val="clear" w:color="auto" w:fill="1F4E5F"/>
            <w:tcMar>
              <w:top w:w="100" w:type="dxa"/>
              <w:left w:w="100" w:type="dxa"/>
              <w:bottom w:w="100" w:type="dxa"/>
              <w:right w:w="100" w:type="dxa"/>
            </w:tcMar>
          </w:tcPr>
          <w:p w14:paraId="2E8D97CF" w14:textId="77777777" w:rsidR="00246672" w:rsidRDefault="00000000">
            <w:pPr>
              <w:spacing w:line="276" w:lineRule="auto"/>
            </w:pPr>
            <w:r>
              <w:rPr>
                <w:b/>
                <w:bCs/>
                <w:color w:val="FFFFFF"/>
                <w:sz w:val="20"/>
                <w:szCs w:val="20"/>
              </w:rPr>
              <w:t>Core Values</w:t>
            </w:r>
          </w:p>
        </w:tc>
        <w:tc>
          <w:tcPr>
            <w:tcW w:w="2497" w:type="dxa"/>
            <w:shd w:val="clear" w:color="auto" w:fill="1F4E5F"/>
            <w:tcMar>
              <w:top w:w="100" w:type="dxa"/>
              <w:left w:w="100" w:type="dxa"/>
              <w:bottom w:w="100" w:type="dxa"/>
              <w:right w:w="100" w:type="dxa"/>
            </w:tcMar>
          </w:tcPr>
          <w:p w14:paraId="0905A01E" w14:textId="77777777" w:rsidR="00246672" w:rsidRDefault="00000000">
            <w:pPr>
              <w:spacing w:line="276" w:lineRule="auto"/>
            </w:pPr>
            <w:r>
              <w:rPr>
                <w:b/>
                <w:bCs/>
                <w:color w:val="FFFFFF"/>
                <w:sz w:val="20"/>
                <w:szCs w:val="20"/>
              </w:rPr>
              <w:t>Communication Style</w:t>
            </w:r>
          </w:p>
        </w:tc>
        <w:tc>
          <w:tcPr>
            <w:tcW w:w="2669" w:type="dxa"/>
            <w:shd w:val="clear" w:color="auto" w:fill="1F4E5F"/>
            <w:tcMar>
              <w:top w:w="100" w:type="dxa"/>
              <w:left w:w="100" w:type="dxa"/>
              <w:bottom w:w="100" w:type="dxa"/>
              <w:right w:w="100" w:type="dxa"/>
            </w:tcMar>
          </w:tcPr>
          <w:p w14:paraId="37DC500D" w14:textId="77777777" w:rsidR="00246672" w:rsidRDefault="00000000">
            <w:pPr>
              <w:spacing w:line="276" w:lineRule="auto"/>
            </w:pPr>
            <w:r>
              <w:rPr>
                <w:b/>
                <w:bCs/>
                <w:color w:val="FFFFFF"/>
                <w:sz w:val="20"/>
                <w:szCs w:val="20"/>
              </w:rPr>
              <w:t>Motivation &amp; Technology</w:t>
            </w:r>
          </w:p>
        </w:tc>
      </w:tr>
      <w:tr w:rsidR="00246672" w14:paraId="07A1CED6" w14:textId="77777777" w:rsidTr="00605C13">
        <w:trPr>
          <w:trHeight w:val="986"/>
        </w:trPr>
        <w:tc>
          <w:tcPr>
            <w:tcW w:w="1894" w:type="dxa"/>
            <w:tcMar>
              <w:top w:w="100" w:type="dxa"/>
              <w:left w:w="100" w:type="dxa"/>
              <w:bottom w:w="100" w:type="dxa"/>
              <w:right w:w="100" w:type="dxa"/>
            </w:tcMar>
          </w:tcPr>
          <w:p w14:paraId="55BB47A3" w14:textId="77777777" w:rsidR="00246672" w:rsidRDefault="00000000">
            <w:pPr>
              <w:spacing w:line="276" w:lineRule="auto"/>
            </w:pPr>
            <w:r>
              <w:rPr>
                <w:color w:val="000000"/>
                <w:sz w:val="19"/>
                <w:szCs w:val="19"/>
              </w:rPr>
              <w:t>Generation X (approx. 1965-1980)</w:t>
            </w:r>
          </w:p>
        </w:tc>
        <w:tc>
          <w:tcPr>
            <w:tcW w:w="2411" w:type="dxa"/>
            <w:tcMar>
              <w:top w:w="100" w:type="dxa"/>
              <w:left w:w="100" w:type="dxa"/>
              <w:bottom w:w="100" w:type="dxa"/>
              <w:right w:w="100" w:type="dxa"/>
            </w:tcMar>
          </w:tcPr>
          <w:p w14:paraId="0CB82131" w14:textId="77777777" w:rsidR="00246672" w:rsidRDefault="00000000">
            <w:pPr>
              <w:spacing w:line="276" w:lineRule="auto"/>
            </w:pPr>
            <w:r>
              <w:rPr>
                <w:color w:val="000000"/>
                <w:sz w:val="19"/>
                <w:szCs w:val="19"/>
              </w:rPr>
              <w:t xml:space="preserve">Independence, work-life balance, pragmatism, </w:t>
            </w:r>
            <w:proofErr w:type="spellStart"/>
            <w:r>
              <w:rPr>
                <w:color w:val="000000"/>
                <w:sz w:val="19"/>
                <w:szCs w:val="19"/>
              </w:rPr>
              <w:t>scepticism</w:t>
            </w:r>
            <w:proofErr w:type="spellEnd"/>
            <w:r>
              <w:rPr>
                <w:color w:val="000000"/>
                <w:sz w:val="19"/>
                <w:szCs w:val="19"/>
              </w:rPr>
              <w:t xml:space="preserve"> of institutions</w:t>
            </w:r>
          </w:p>
        </w:tc>
        <w:tc>
          <w:tcPr>
            <w:tcW w:w="2497" w:type="dxa"/>
            <w:tcMar>
              <w:top w:w="100" w:type="dxa"/>
              <w:left w:w="100" w:type="dxa"/>
              <w:bottom w:w="100" w:type="dxa"/>
              <w:right w:w="100" w:type="dxa"/>
            </w:tcMar>
          </w:tcPr>
          <w:p w14:paraId="0EDE1AA3" w14:textId="77777777" w:rsidR="00246672" w:rsidRDefault="00000000">
            <w:pPr>
              <w:spacing w:line="276" w:lineRule="auto"/>
            </w:pPr>
            <w:r>
              <w:rPr>
                <w:color w:val="000000"/>
                <w:sz w:val="19"/>
                <w:szCs w:val="19"/>
              </w:rPr>
              <w:t>Prefers direct, efficient communication; comfortable with email and structured meetings</w:t>
            </w:r>
          </w:p>
        </w:tc>
        <w:tc>
          <w:tcPr>
            <w:tcW w:w="2669" w:type="dxa"/>
            <w:tcMar>
              <w:top w:w="100" w:type="dxa"/>
              <w:left w:w="100" w:type="dxa"/>
              <w:bottom w:w="100" w:type="dxa"/>
              <w:right w:w="100" w:type="dxa"/>
            </w:tcMar>
          </w:tcPr>
          <w:p w14:paraId="79B09DC7" w14:textId="77777777" w:rsidR="00246672" w:rsidRDefault="00000000">
            <w:pPr>
              <w:spacing w:line="276" w:lineRule="auto"/>
            </w:pPr>
            <w:r>
              <w:rPr>
                <w:color w:val="000000"/>
                <w:sz w:val="19"/>
                <w:szCs w:val="19"/>
              </w:rPr>
              <w:t>Motivated by autonomy and stability; adopted digital tools mid-career, generally confident but less 'digital-native'</w:t>
            </w:r>
          </w:p>
        </w:tc>
      </w:tr>
      <w:tr w:rsidR="00246672" w14:paraId="7C76F120" w14:textId="77777777" w:rsidTr="00605C13">
        <w:trPr>
          <w:trHeight w:val="1232"/>
        </w:trPr>
        <w:tc>
          <w:tcPr>
            <w:tcW w:w="1894" w:type="dxa"/>
            <w:tcMar>
              <w:top w:w="100" w:type="dxa"/>
              <w:left w:w="100" w:type="dxa"/>
              <w:bottom w:w="100" w:type="dxa"/>
              <w:right w:w="100" w:type="dxa"/>
            </w:tcMar>
          </w:tcPr>
          <w:p w14:paraId="65889ED0" w14:textId="77777777" w:rsidR="00246672" w:rsidRDefault="00000000">
            <w:pPr>
              <w:spacing w:line="276" w:lineRule="auto"/>
            </w:pPr>
            <w:r>
              <w:rPr>
                <w:color w:val="000000"/>
                <w:sz w:val="19"/>
                <w:szCs w:val="19"/>
              </w:rPr>
              <w:t>Generation Y / Millennials (approx. 1981-1996)</w:t>
            </w:r>
          </w:p>
        </w:tc>
        <w:tc>
          <w:tcPr>
            <w:tcW w:w="2411" w:type="dxa"/>
            <w:tcMar>
              <w:top w:w="100" w:type="dxa"/>
              <w:left w:w="100" w:type="dxa"/>
              <w:bottom w:w="100" w:type="dxa"/>
              <w:right w:w="100" w:type="dxa"/>
            </w:tcMar>
          </w:tcPr>
          <w:p w14:paraId="45417ECF" w14:textId="77777777" w:rsidR="00246672" w:rsidRDefault="00000000">
            <w:pPr>
              <w:spacing w:line="276" w:lineRule="auto"/>
            </w:pPr>
            <w:r>
              <w:rPr>
                <w:color w:val="000000"/>
                <w:sz w:val="19"/>
                <w:szCs w:val="19"/>
              </w:rPr>
              <w:t>Purpose, collaboration, feedback, career development</w:t>
            </w:r>
          </w:p>
        </w:tc>
        <w:tc>
          <w:tcPr>
            <w:tcW w:w="2497" w:type="dxa"/>
            <w:tcMar>
              <w:top w:w="100" w:type="dxa"/>
              <w:left w:w="100" w:type="dxa"/>
              <w:bottom w:w="100" w:type="dxa"/>
              <w:right w:w="100" w:type="dxa"/>
            </w:tcMar>
          </w:tcPr>
          <w:p w14:paraId="7CAA9E97" w14:textId="77777777" w:rsidR="00246672" w:rsidRDefault="00000000">
            <w:pPr>
              <w:spacing w:line="276" w:lineRule="auto"/>
            </w:pPr>
            <w:r>
              <w:rPr>
                <w:color w:val="000000"/>
                <w:sz w:val="19"/>
                <w:szCs w:val="19"/>
              </w:rPr>
              <w:t>Prefers frequent, informal feedback; comfortable blending digital and face-to-face channels</w:t>
            </w:r>
          </w:p>
        </w:tc>
        <w:tc>
          <w:tcPr>
            <w:tcW w:w="2669" w:type="dxa"/>
            <w:tcMar>
              <w:top w:w="100" w:type="dxa"/>
              <w:left w:w="100" w:type="dxa"/>
              <w:bottom w:w="100" w:type="dxa"/>
              <w:right w:w="100" w:type="dxa"/>
            </w:tcMar>
          </w:tcPr>
          <w:p w14:paraId="38930D6D" w14:textId="77777777" w:rsidR="00246672" w:rsidRDefault="00000000">
            <w:pPr>
              <w:spacing w:line="276" w:lineRule="auto"/>
            </w:pPr>
            <w:r>
              <w:rPr>
                <w:color w:val="000000"/>
                <w:sz w:val="19"/>
                <w:szCs w:val="19"/>
              </w:rPr>
              <w:t>Motivated by growth, meaning and flexibility; digitally fluent, over half report living paycheck to paycheck amid financial anxiety (Deloitte, 2025)</w:t>
            </w:r>
          </w:p>
        </w:tc>
      </w:tr>
      <w:tr w:rsidR="00246672" w14:paraId="197BA015" w14:textId="77777777" w:rsidTr="00605C13">
        <w:trPr>
          <w:trHeight w:val="1479"/>
        </w:trPr>
        <w:tc>
          <w:tcPr>
            <w:tcW w:w="1894" w:type="dxa"/>
            <w:tcMar>
              <w:top w:w="100" w:type="dxa"/>
              <w:left w:w="100" w:type="dxa"/>
              <w:bottom w:w="100" w:type="dxa"/>
              <w:right w:w="100" w:type="dxa"/>
            </w:tcMar>
          </w:tcPr>
          <w:p w14:paraId="7A0D535B" w14:textId="77777777" w:rsidR="00246672" w:rsidRDefault="00000000">
            <w:pPr>
              <w:spacing w:line="276" w:lineRule="auto"/>
            </w:pPr>
            <w:r>
              <w:rPr>
                <w:color w:val="000000"/>
                <w:sz w:val="19"/>
                <w:szCs w:val="19"/>
              </w:rPr>
              <w:t>Generation Z (approx. 1997-2012)</w:t>
            </w:r>
          </w:p>
        </w:tc>
        <w:tc>
          <w:tcPr>
            <w:tcW w:w="2411" w:type="dxa"/>
            <w:tcMar>
              <w:top w:w="100" w:type="dxa"/>
              <w:left w:w="100" w:type="dxa"/>
              <w:bottom w:w="100" w:type="dxa"/>
              <w:right w:w="100" w:type="dxa"/>
            </w:tcMar>
          </w:tcPr>
          <w:p w14:paraId="6C43B847" w14:textId="77777777" w:rsidR="00246672" w:rsidRDefault="00000000">
            <w:pPr>
              <w:spacing w:line="276" w:lineRule="auto"/>
            </w:pPr>
            <w:r>
              <w:rPr>
                <w:color w:val="000000"/>
                <w:sz w:val="19"/>
                <w:szCs w:val="19"/>
              </w:rPr>
              <w:t>Individuality, mental health, social responsibility, financial security</w:t>
            </w:r>
          </w:p>
        </w:tc>
        <w:tc>
          <w:tcPr>
            <w:tcW w:w="2497" w:type="dxa"/>
            <w:tcMar>
              <w:top w:w="100" w:type="dxa"/>
              <w:left w:w="100" w:type="dxa"/>
              <w:bottom w:w="100" w:type="dxa"/>
              <w:right w:w="100" w:type="dxa"/>
            </w:tcMar>
          </w:tcPr>
          <w:p w14:paraId="7D015D1F" w14:textId="77777777" w:rsidR="00246672" w:rsidRDefault="00000000">
            <w:pPr>
              <w:spacing w:line="276" w:lineRule="auto"/>
            </w:pPr>
            <w:r>
              <w:rPr>
                <w:color w:val="000000"/>
                <w:sz w:val="19"/>
                <w:szCs w:val="19"/>
              </w:rPr>
              <w:t>Prefers quick, visual, asynchronous communication; less comfortable with unstructured verbal conflict</w:t>
            </w:r>
          </w:p>
        </w:tc>
        <w:tc>
          <w:tcPr>
            <w:tcW w:w="2669" w:type="dxa"/>
            <w:tcMar>
              <w:top w:w="100" w:type="dxa"/>
              <w:left w:w="100" w:type="dxa"/>
              <w:bottom w:w="100" w:type="dxa"/>
              <w:right w:w="100" w:type="dxa"/>
            </w:tcMar>
          </w:tcPr>
          <w:p w14:paraId="385E6CAB" w14:textId="77777777" w:rsidR="00246672" w:rsidRDefault="00000000">
            <w:pPr>
              <w:spacing w:line="276" w:lineRule="auto"/>
            </w:pPr>
            <w:r>
              <w:rPr>
                <w:color w:val="000000"/>
                <w:sz w:val="19"/>
                <w:szCs w:val="19"/>
              </w:rPr>
              <w:t>Motivated by learning opportunities and psychological safety; true digital natives, but report lower workplace happiness than older generations (Deloitte, 2025)</w:t>
            </w:r>
          </w:p>
        </w:tc>
      </w:tr>
    </w:tbl>
    <w:p w14:paraId="36B915CE" w14:textId="77777777" w:rsidR="00246672" w:rsidRDefault="00246672">
      <w:pPr>
        <w:spacing w:after="100"/>
      </w:pPr>
    </w:p>
    <w:p w14:paraId="758640F2" w14:textId="18258E76" w:rsidR="00246672" w:rsidRDefault="00000000">
      <w:pPr>
        <w:spacing w:before="80" w:after="240"/>
        <w:jc w:val="center"/>
      </w:pPr>
      <w:r>
        <w:rPr>
          <w:i/>
          <w:iCs/>
          <w:sz w:val="20"/>
          <w:szCs w:val="20"/>
        </w:rPr>
        <w:t xml:space="preserve">Table 2: Summary of generational characteristics relevant to workplace management </w:t>
      </w:r>
    </w:p>
    <w:p w14:paraId="3A767E33" w14:textId="125FD1ED" w:rsidR="00246672" w:rsidRDefault="00CF6822">
      <w:pPr>
        <w:spacing w:after="200"/>
        <w:jc w:val="both"/>
      </w:pPr>
      <w:r w:rsidRPr="00CF6822">
        <w:t xml:space="preserve">According to Deloitte's (2025) Global Survey: Gen Z and millennial perspectives with over 23,000 Gen Z and millennials surveyed across the globe, a sense of purpose is significant to 89% of Gen Z and 92% of millennials in their workplace satisfaction and wellbeing which was among the top factors for both generations. The World Economic Forum (2025) also reports that Gen Z workers expect technology in the workplace to be as user-friendly as what they encounter with their consumer social media, and that they are more prone to job turnover than ever before if the job doesn't fit their expectations (the intention to quit job has increased YoY). These patterns stand out </w:t>
      </w:r>
      <w:r w:rsidRPr="00CF6822">
        <w:lastRenderedPageBreak/>
        <w:t>against Generation X's reported higher level of satisfaction in the workplace and the willingness to work in less fast-paced, less purpose-centric jobs.</w:t>
      </w:r>
    </w:p>
    <w:p w14:paraId="6ED42EC9" w14:textId="73D6FF9C" w:rsidR="00246672" w:rsidRDefault="00000000">
      <w:pPr>
        <w:pStyle w:val="Heading2"/>
        <w:spacing w:before="220" w:after="120"/>
      </w:pPr>
      <w:bookmarkStart w:id="9" w:name="_Toc236672293"/>
      <w:r>
        <w:rPr>
          <w:b/>
          <w:bCs/>
          <w:color w:val="31859B"/>
        </w:rPr>
        <w:t xml:space="preserve">Impact on </w:t>
      </w:r>
      <w:proofErr w:type="spellStart"/>
      <w:r>
        <w:rPr>
          <w:b/>
          <w:bCs/>
          <w:color w:val="31859B"/>
        </w:rPr>
        <w:t>Organisational</w:t>
      </w:r>
      <w:proofErr w:type="spellEnd"/>
      <w:r>
        <w:rPr>
          <w:b/>
          <w:bCs/>
          <w:color w:val="31859B"/>
        </w:rPr>
        <w:t xml:space="preserve"> Effectiveness</w:t>
      </w:r>
      <w:bookmarkEnd w:id="9"/>
    </w:p>
    <w:p w14:paraId="57E880DD" w14:textId="7D500AE0" w:rsidR="00CF6822" w:rsidRDefault="00CF6822" w:rsidP="00CF6822">
      <w:pPr>
        <w:spacing w:after="200"/>
        <w:jc w:val="both"/>
      </w:pPr>
      <w:r>
        <w:t xml:space="preserve">These inter-generational variations can have positive and negative implications on the effectiveness of an </w:t>
      </w:r>
      <w:proofErr w:type="spellStart"/>
      <w:r>
        <w:t>organisation</w:t>
      </w:r>
      <w:proofErr w:type="spellEnd"/>
      <w:r>
        <w:t xml:space="preserve">. From a positive point of view, generational diversity provides a team with a wider spectrum of problem-solving perspectives: a pragmatic </w:t>
      </w:r>
      <w:proofErr w:type="spellStart"/>
      <w:r>
        <w:t>scepticism</w:t>
      </w:r>
      <w:proofErr w:type="spellEnd"/>
      <w:r>
        <w:t xml:space="preserve"> from Generation X can counter overly optimistic proposals, a collaborative approach from Millennials can add a boost to cross-functional working, and a technological confidence and competence from Generation Z can speed up the implementation of new tools and platforms. As with other established types of team diversity described in the literature, a variety of perspectives can help mitigate groupthink in a team, if the team culture actually embraces diversity of opinion and doesn't just tolerate it.</w:t>
      </w:r>
    </w:p>
    <w:p w14:paraId="59E28051" w14:textId="0DA490B4" w:rsidR="00246672" w:rsidRDefault="00CF6822" w:rsidP="00CF6822">
      <w:pPr>
        <w:spacing w:after="200"/>
        <w:jc w:val="both"/>
      </w:pPr>
      <w:r>
        <w:t>Negatively, generational difference can create friction when an older employee (e.g., a Generation X manager) undervalues a younger employee (e.g., a Generation Z employee) because they prefer frequent, informal communication via electronic devices, which equates to the older person being disengaged, or when the younger person (e.g., a Millennial or Gen Z employee) undervalues an older employee (e.g., a Baby Boomer) because the older person values concise, infrequent feedback, which suggests the younger person is unprofessional. It is not an intergenerational irritation alone, however; the World Economic Forum (2025) reports that Gen Z is more likely to leave a job that does not live up to their expectations, with consequences for turnover rates that have an impact on recruitment and onboarding costs. Without action, these mismatches can stifle psychological safety (Edmondson, 1999) as employees whose patterns are implicitly judged by the dominant generational culture as ‘wrong' may become hesitant to voice their opinions, thus directly threatening the 'climate-survey gains' that the SMT is trying to maintain.</w:t>
      </w:r>
    </w:p>
    <w:p w14:paraId="616186C7" w14:textId="1A18ED19" w:rsidR="00246672" w:rsidRDefault="00000000">
      <w:pPr>
        <w:pStyle w:val="Heading2"/>
        <w:spacing w:before="220" w:after="120"/>
      </w:pPr>
      <w:bookmarkStart w:id="10" w:name="_Toc236672294"/>
      <w:r>
        <w:rPr>
          <w:b/>
          <w:bCs/>
          <w:color w:val="31859B"/>
        </w:rPr>
        <w:t>Using Emotional Intelligence and Mindfulness for Inclusive, Multigenerational Management</w:t>
      </w:r>
      <w:bookmarkEnd w:id="10"/>
    </w:p>
    <w:p w14:paraId="29850211" w14:textId="7F03358A" w:rsidR="00CF6822" w:rsidRDefault="00CF6822" w:rsidP="00CF6822">
      <w:pPr>
        <w:spacing w:after="200"/>
        <w:jc w:val="both"/>
      </w:pPr>
      <w:r>
        <w:t xml:space="preserve">Emotional intelligence equips managers with a toolbox to help transform generational differences from hindering to helping. In other words, managers should try and </w:t>
      </w:r>
      <w:r>
        <w:lastRenderedPageBreak/>
        <w:t>understand the values behind a generation's communication preferences, not just the preference—so while a Gen Z employee may ask for more regular feedback, that desire could be indicative of the employee's real developmental need, not of their being “</w:t>
      </w:r>
      <w:proofErr w:type="spellStart"/>
      <w:r>
        <w:t>overdependant</w:t>
      </w:r>
      <w:proofErr w:type="spellEnd"/>
      <w:r>
        <w:t xml:space="preserve">”. By considering the domain of social skills, managers can adjust their style of communication according to the situation or the audience: they might use structured written updates for the more experienced team members (Generation X), and more frequent informal checking in with younger team members, but neither approach becomes the </w:t>
      </w:r>
      <w:proofErr w:type="spellStart"/>
      <w:r>
        <w:t>organisational</w:t>
      </w:r>
      <w:proofErr w:type="spellEnd"/>
      <w:r>
        <w:t xml:space="preserve"> norm to which everyone has to adapt.</w:t>
      </w:r>
    </w:p>
    <w:p w14:paraId="4385A361" w14:textId="6EAD0770" w:rsidR="00246672" w:rsidRDefault="00CF6822" w:rsidP="00CF6822">
      <w:pPr>
        <w:spacing w:after="200"/>
        <w:jc w:val="both"/>
      </w:pPr>
      <w:r>
        <w:t xml:space="preserve">In this way, mindfulness adds something complementary: a manager who nonjudgmentally recognizes that he or she is feeling slightly aggravated by a way of communicating that doesn't fit his or her style (Kabat-Zinn, 1994) is in a better position to take a step back before reacting to a younger or older team member who looks incompetent or unengaged. This is important for recruitment, management and retention. In terms of recruitment, EI sensitive panels should be aware of the unconscious bias of judging a Gen Z candidate who may have a more informal approach to an interview and instead consider competence. Mindfulness-based self-regulation and Goleman's self-awareness domain enables managers in everyday management to discern whether a communication mismatch with generational differences or a true performance problem is the issue before taking action. With financial anxiety and purpose being key drivers for younger employees (Deloitte, 2025) and stability and autonomy for Generation X, an employee's recognition and development conversations with their manager can be specific to what is motivating them, as opposed to a generic, one-size-fits-all engagement strategy. EI and mindfulness can help the </w:t>
      </w:r>
      <w:proofErr w:type="spellStart"/>
      <w:r>
        <w:t>organisation</w:t>
      </w:r>
      <w:proofErr w:type="spellEnd"/>
      <w:r>
        <w:t xml:space="preserve"> to create the necessary psychologically safe and inclusive (Edmondson, 1999) space, where generational difference is less of a source of misunderstanding and more of a source of better decision making.</w:t>
      </w:r>
    </w:p>
    <w:p w14:paraId="1BDA18DC" w14:textId="77777777" w:rsidR="00605C13" w:rsidRDefault="00605C13">
      <w:pPr>
        <w:rPr>
          <w:b/>
          <w:bCs/>
          <w:color w:val="203864"/>
          <w:sz w:val="30"/>
          <w:szCs w:val="30"/>
        </w:rPr>
      </w:pPr>
      <w:r>
        <w:rPr>
          <w:b/>
          <w:bCs/>
          <w:color w:val="203864"/>
          <w:sz w:val="30"/>
          <w:szCs w:val="30"/>
        </w:rPr>
        <w:br w:type="page"/>
      </w:r>
    </w:p>
    <w:p w14:paraId="78D997AD" w14:textId="494CA170" w:rsidR="00246672" w:rsidRDefault="00000000">
      <w:pPr>
        <w:pStyle w:val="Heading1"/>
        <w:spacing w:before="320" w:after="160"/>
      </w:pPr>
      <w:bookmarkStart w:id="11" w:name="_Toc236672295"/>
      <w:r>
        <w:rPr>
          <w:b/>
          <w:bCs/>
          <w:color w:val="203864"/>
          <w:sz w:val="30"/>
          <w:szCs w:val="30"/>
        </w:rPr>
        <w:lastRenderedPageBreak/>
        <w:t>Conclusion and Recommendations</w:t>
      </w:r>
      <w:bookmarkEnd w:id="11"/>
    </w:p>
    <w:p w14:paraId="71F04F75" w14:textId="01E12E90" w:rsidR="00CF6822" w:rsidRDefault="00CF6822" w:rsidP="00CF6822">
      <w:pPr>
        <w:spacing w:after="200"/>
        <w:jc w:val="both"/>
      </w:pPr>
      <w:r>
        <w:t xml:space="preserve">Goleman's, Mayer and Salovey's, and Bar-On's models have been explored, and findings in this report indicate that EI will play an important role in the </w:t>
      </w:r>
      <w:proofErr w:type="spellStart"/>
      <w:r>
        <w:t>organisations</w:t>
      </w:r>
      <w:proofErr w:type="spellEnd"/>
      <w:r>
        <w:t xml:space="preserve"> of the 21st century in communication, conflict management, leadership and decision making, but also that there are some real limitations concerning measurement, predictive power and cultural bias, which should be taken into account by the SMT and should not be regarded as a panacea. When applied to the multigenerational workforce, the analysis reveals how generational shifts in values, communication style and motivators can both negatively and positively impact the effectiveness of the </w:t>
      </w:r>
      <w:proofErr w:type="spellStart"/>
      <w:r>
        <w:t>organisation</w:t>
      </w:r>
      <w:proofErr w:type="spellEnd"/>
      <w:r>
        <w:t>; either they can be managed effectively with true emotional intelligence and self-awareness, or they can be left to create friction and to degrade psychological safety.</w:t>
      </w:r>
    </w:p>
    <w:p w14:paraId="6F8E0E39" w14:textId="2B2541C7" w:rsidR="00246672" w:rsidRDefault="00CF6822" w:rsidP="00CF6822">
      <w:pPr>
        <w:spacing w:after="200"/>
        <w:jc w:val="both"/>
      </w:pPr>
      <w:r>
        <w:t xml:space="preserve">Based on this analysis, there are three recommendations for the strategic planning meeting. First, selectively invest in training the EI of line managers, as Goleman's model shows this is the best target group to invest in to impact everyday team climate; and second, do not measure and use EI for selection decisions, since, due to the limitations described above in measurement, individuals' scores do not differentiate sufficiently from those of other individuals. Second, make generational awareness part of the managerial training and recruitment practice: make panels and managers aware of the difference between performance and merely interview styles that do not ‘communicate’ as well, and keep a periodic check on recruitment criteria to make sure that they are not creating an unintentional bias against how younger or older people behave at interview. Thirdly, integrate simple, inexpensive mindfulness activities, such as structured pausing, into leadership practices, as these were found to be a concrete and evidence-based link between EI theory and </w:t>
      </w:r>
      <w:proofErr w:type="spellStart"/>
      <w:r>
        <w:t>behaviour</w:t>
      </w:r>
      <w:proofErr w:type="spellEnd"/>
      <w:r>
        <w:t xml:space="preserve"> in this review. The recommendations for ongoing work are realistic and will help sustain the progress in morale, communication, and conflict resolution that was the impetus for this report if implemented together, and evaluated regularly against further climate survey results.</w:t>
      </w:r>
    </w:p>
    <w:p w14:paraId="37C4973F" w14:textId="77777777" w:rsidR="00246672" w:rsidRDefault="00000000">
      <w:r>
        <w:br w:type="page"/>
      </w:r>
    </w:p>
    <w:p w14:paraId="0BEB0D27" w14:textId="74CE6F30" w:rsidR="00246672" w:rsidRDefault="00000000">
      <w:pPr>
        <w:pStyle w:val="Heading1"/>
        <w:spacing w:before="320" w:after="160"/>
      </w:pPr>
      <w:bookmarkStart w:id="12" w:name="_Toc236672296"/>
      <w:r>
        <w:rPr>
          <w:b/>
          <w:bCs/>
          <w:color w:val="203864"/>
          <w:sz w:val="30"/>
          <w:szCs w:val="30"/>
        </w:rPr>
        <w:lastRenderedPageBreak/>
        <w:t>Reference</w:t>
      </w:r>
      <w:r w:rsidR="00605C13">
        <w:rPr>
          <w:b/>
          <w:bCs/>
          <w:color w:val="203864"/>
          <w:sz w:val="30"/>
          <w:szCs w:val="30"/>
        </w:rPr>
        <w:t>s</w:t>
      </w:r>
      <w:bookmarkEnd w:id="12"/>
    </w:p>
    <w:p w14:paraId="53644CA9" w14:textId="77777777" w:rsidR="00246672" w:rsidRDefault="00000000" w:rsidP="00605C13">
      <w:pPr>
        <w:spacing w:after="160"/>
        <w:ind w:left="720" w:hanging="720"/>
        <w:jc w:val="both"/>
      </w:pPr>
      <w:r>
        <w:rPr>
          <w:sz w:val="22"/>
          <w:szCs w:val="22"/>
        </w:rPr>
        <w:t xml:space="preserve">Bar-On, R. (2006) 'The Bar-On model of emotional-social intelligence (ESI)', </w:t>
      </w:r>
      <w:proofErr w:type="spellStart"/>
      <w:r>
        <w:rPr>
          <w:sz w:val="22"/>
          <w:szCs w:val="22"/>
        </w:rPr>
        <w:t>Psicothema</w:t>
      </w:r>
      <w:proofErr w:type="spellEnd"/>
      <w:r>
        <w:rPr>
          <w:sz w:val="22"/>
          <w:szCs w:val="22"/>
        </w:rPr>
        <w:t>, 18(Suppl.), pp. 13–25. Available at: https://www.psicothema.com/pdf/3271.pdf (Accessed: 1 August 2026).</w:t>
      </w:r>
    </w:p>
    <w:p w14:paraId="49DDD1C6" w14:textId="77777777" w:rsidR="00246672" w:rsidRDefault="00000000" w:rsidP="00605C13">
      <w:pPr>
        <w:spacing w:after="160"/>
        <w:ind w:left="720" w:hanging="720"/>
        <w:jc w:val="both"/>
      </w:pPr>
      <w:r>
        <w:rPr>
          <w:sz w:val="22"/>
          <w:szCs w:val="22"/>
        </w:rPr>
        <w:t>Choi, E., Gruman, J.A. and Leonard, C.M. (2022) 'A balanced view of mindfulness at work', Organizational Psychology Review, 12(3), pp. 288–315. Available at: https://doi.org/10.1177/20413866211036930 (Accessed: 1 August 2026).</w:t>
      </w:r>
    </w:p>
    <w:p w14:paraId="5DC585B9" w14:textId="77777777" w:rsidR="00246672" w:rsidRDefault="00000000" w:rsidP="00605C13">
      <w:pPr>
        <w:spacing w:after="160"/>
        <w:ind w:left="720" w:hanging="720"/>
        <w:jc w:val="both"/>
      </w:pPr>
      <w:r>
        <w:rPr>
          <w:sz w:val="22"/>
          <w:szCs w:val="22"/>
        </w:rPr>
        <w:t>Deloitte (2025) 2025 Gen Z and Millennial Survey. Available at: https://www.deloitte.com/us/en/insights/topics/talent/2025-gen-z-millennial-survey.html (Accessed: 1 August 2026).</w:t>
      </w:r>
    </w:p>
    <w:p w14:paraId="7DA80084" w14:textId="77777777" w:rsidR="00246672" w:rsidRDefault="00000000" w:rsidP="00605C13">
      <w:pPr>
        <w:spacing w:after="160"/>
        <w:ind w:left="720" w:hanging="720"/>
        <w:jc w:val="both"/>
      </w:pPr>
      <w:r>
        <w:rPr>
          <w:sz w:val="22"/>
          <w:szCs w:val="22"/>
        </w:rPr>
        <w:t>Doğru, Ç. (2022) 'A meta-analysis of the relationships between emotional intelligence and employee outcomes', Frontiers in Psychology, 13, 611348. Available at: https://doi.org/10.3389/fpsyg.2022.611348 (Accessed: 1 August 2026).</w:t>
      </w:r>
    </w:p>
    <w:p w14:paraId="3128C0E3" w14:textId="77777777" w:rsidR="00246672" w:rsidRDefault="00000000" w:rsidP="00605C13">
      <w:pPr>
        <w:spacing w:after="160"/>
        <w:ind w:left="720" w:hanging="720"/>
        <w:jc w:val="both"/>
      </w:pPr>
      <w:r>
        <w:rPr>
          <w:sz w:val="22"/>
          <w:szCs w:val="22"/>
        </w:rPr>
        <w:t>Edmondson, A.C. (1999) 'Psychological safety and learning behavior in work teams', Administrative Science Quarterly, 44(2), pp. 350–383. Available at: https://doi.org/10.2307/2666999 (Accessed: 1 August 2026).</w:t>
      </w:r>
    </w:p>
    <w:p w14:paraId="037CA4E7" w14:textId="77777777" w:rsidR="00246672" w:rsidRDefault="00000000" w:rsidP="00605C13">
      <w:pPr>
        <w:spacing w:after="160"/>
        <w:ind w:left="720" w:hanging="720"/>
        <w:jc w:val="both"/>
      </w:pPr>
      <w:r>
        <w:rPr>
          <w:sz w:val="22"/>
          <w:szCs w:val="22"/>
        </w:rPr>
        <w:t>George, J.M. (2000) 'Emotion and leadership: the role of emotional intelligence', Human Relations, 53(8), pp. 1027–1055. Available at: https://doi.org/10.1177/0018726700538001 (Accessed: 1 August 2026).</w:t>
      </w:r>
    </w:p>
    <w:p w14:paraId="5FCEDCA0" w14:textId="77777777" w:rsidR="00246672" w:rsidRDefault="00000000" w:rsidP="00605C13">
      <w:pPr>
        <w:spacing w:after="160"/>
        <w:ind w:left="720" w:hanging="720"/>
        <w:jc w:val="both"/>
      </w:pPr>
      <w:r>
        <w:rPr>
          <w:sz w:val="22"/>
          <w:szCs w:val="22"/>
        </w:rPr>
        <w:t>Goleman, D. (1995) Emotional Intelligence: Why It Can Matter More Than IQ. New York: Bantam Books.</w:t>
      </w:r>
    </w:p>
    <w:p w14:paraId="1DF2D47F" w14:textId="77777777" w:rsidR="00246672" w:rsidRDefault="00000000" w:rsidP="00605C13">
      <w:pPr>
        <w:spacing w:after="160"/>
        <w:ind w:left="720" w:hanging="720"/>
        <w:jc w:val="both"/>
      </w:pPr>
      <w:r>
        <w:rPr>
          <w:sz w:val="22"/>
          <w:szCs w:val="22"/>
        </w:rPr>
        <w:t>Goleman, D. (1998) 'What makes a leader?', Harvard Business Review, 76(6), pp. 93–102.</w:t>
      </w:r>
    </w:p>
    <w:p w14:paraId="07CED4F9" w14:textId="77777777" w:rsidR="00246672" w:rsidRDefault="00000000" w:rsidP="00605C13">
      <w:pPr>
        <w:spacing w:after="160"/>
        <w:ind w:left="720" w:hanging="720"/>
        <w:jc w:val="both"/>
      </w:pPr>
      <w:r>
        <w:rPr>
          <w:sz w:val="22"/>
          <w:szCs w:val="22"/>
        </w:rPr>
        <w:t>Kabat-Zinn, J. (1994) Wherever You Go, There You Are: Mindfulness Meditation in Everyday Life. New York: Hyperion.</w:t>
      </w:r>
    </w:p>
    <w:p w14:paraId="24CCF6DA" w14:textId="77777777" w:rsidR="00246672" w:rsidRDefault="00000000" w:rsidP="00605C13">
      <w:pPr>
        <w:spacing w:after="160"/>
        <w:ind w:left="720" w:hanging="720"/>
        <w:jc w:val="both"/>
      </w:pPr>
      <w:r>
        <w:rPr>
          <w:sz w:val="22"/>
          <w:szCs w:val="22"/>
        </w:rPr>
        <w:t>Mayer, J.D. and Salovey, P. (1997) 'What is emotional intelligence?', in Salovey, P. and Sluyter, D.J. (eds) Emotional Development and Emotional Intelligence: Educational Implications. New York: Basic Books, pp. 3–31.</w:t>
      </w:r>
    </w:p>
    <w:p w14:paraId="6626CAFB" w14:textId="77777777" w:rsidR="00246672" w:rsidRDefault="00000000" w:rsidP="00605C13">
      <w:pPr>
        <w:spacing w:after="160"/>
        <w:ind w:left="720" w:hanging="720"/>
        <w:jc w:val="both"/>
      </w:pPr>
      <w:r>
        <w:rPr>
          <w:sz w:val="22"/>
          <w:szCs w:val="22"/>
        </w:rPr>
        <w:t>Mayer, J.D., Salovey, P. and Caruso, D.R. (2008) 'Emotional intelligence: new ability or eclectic traits?', American Psychologist, 63(6), pp. 503–517. Available at: https://doi.org/10.1037/0003-066X.63.6.503 (Accessed: 1 August 2026).</w:t>
      </w:r>
    </w:p>
    <w:p w14:paraId="7945EB74" w14:textId="77777777" w:rsidR="00246672" w:rsidRDefault="00000000" w:rsidP="00605C13">
      <w:pPr>
        <w:spacing w:after="160"/>
        <w:ind w:left="720" w:hanging="720"/>
        <w:jc w:val="both"/>
      </w:pPr>
      <w:r>
        <w:rPr>
          <w:sz w:val="22"/>
          <w:szCs w:val="22"/>
        </w:rPr>
        <w:lastRenderedPageBreak/>
        <w:t>Twenge, J.M. (2023) Generations: The Real Differences Between Gen Z, Millennials, Gen X, Boomers, and Silents—and What They Mean for America's Future. New York: Atria Books.</w:t>
      </w:r>
    </w:p>
    <w:p w14:paraId="0A66AD0A" w14:textId="77777777" w:rsidR="00246672" w:rsidRDefault="00000000" w:rsidP="00605C13">
      <w:pPr>
        <w:spacing w:after="160"/>
        <w:ind w:left="720" w:hanging="720"/>
        <w:jc w:val="both"/>
      </w:pPr>
      <w:r>
        <w:rPr>
          <w:sz w:val="22"/>
          <w:szCs w:val="22"/>
        </w:rPr>
        <w:t>World Economic Forum (2025) Gen Z is Driving Change in the Multigenerational Workforce. Available at: https://www.weforum.org/stories/2025/01/workforce-change-future-ready-businesses/ (Accessed: 1 August 2026).</w:t>
      </w:r>
    </w:p>
    <w:sectPr w:rsidR="00246672">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7EC20" w14:textId="77777777" w:rsidR="002B42D9" w:rsidRDefault="002B42D9">
      <w:pPr>
        <w:spacing w:line="240" w:lineRule="auto"/>
      </w:pPr>
      <w:r>
        <w:separator/>
      </w:r>
    </w:p>
  </w:endnote>
  <w:endnote w:type="continuationSeparator" w:id="0">
    <w:p w14:paraId="5B30667D" w14:textId="77777777" w:rsidR="002B42D9" w:rsidRDefault="002B42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5128" w14:textId="77777777" w:rsidR="00246672" w:rsidRDefault="00000000">
    <w:pPr>
      <w:jc w:val="center"/>
    </w:pPr>
    <w:r>
      <w:rPr>
        <w:sz w:val="20"/>
        <w:szCs w:val="20"/>
      </w:rPr>
      <w:fldChar w:fldCharType="begin"/>
    </w:r>
    <w:r>
      <w:rPr>
        <w:sz w:val="20"/>
        <w:szCs w:val="20"/>
      </w:rPr>
      <w:instrText>PAGE</w:instrText>
    </w:r>
    <w:r>
      <w:rPr>
        <w:sz w:val="20"/>
        <w:szCs w:val="20"/>
      </w:rPr>
      <w:fldChar w:fldCharType="separate"/>
    </w:r>
    <w:r w:rsidR="00605C1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7A311" w14:textId="77777777" w:rsidR="002B42D9" w:rsidRDefault="002B42D9">
      <w:pPr>
        <w:spacing w:line="240" w:lineRule="auto"/>
      </w:pPr>
      <w:r>
        <w:separator/>
      </w:r>
    </w:p>
  </w:footnote>
  <w:footnote w:type="continuationSeparator" w:id="0">
    <w:p w14:paraId="0D069E9B" w14:textId="77777777" w:rsidR="002B42D9" w:rsidRDefault="002B42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F2D39"/>
    <w:multiLevelType w:val="hybridMultilevel"/>
    <w:tmpl w:val="31BED10E"/>
    <w:lvl w:ilvl="0" w:tplc="9FCE2A8C">
      <w:start w:val="1"/>
      <w:numFmt w:val="bullet"/>
      <w:lvlText w:val="●"/>
      <w:lvlJc w:val="left"/>
      <w:pPr>
        <w:ind w:left="720" w:hanging="360"/>
      </w:pPr>
    </w:lvl>
    <w:lvl w:ilvl="1" w:tplc="83502F78">
      <w:start w:val="1"/>
      <w:numFmt w:val="bullet"/>
      <w:lvlText w:val="○"/>
      <w:lvlJc w:val="left"/>
      <w:pPr>
        <w:ind w:left="1440" w:hanging="360"/>
      </w:pPr>
    </w:lvl>
    <w:lvl w:ilvl="2" w:tplc="54188F0C">
      <w:start w:val="1"/>
      <w:numFmt w:val="bullet"/>
      <w:lvlText w:val="■"/>
      <w:lvlJc w:val="left"/>
      <w:pPr>
        <w:ind w:left="2160" w:hanging="360"/>
      </w:pPr>
    </w:lvl>
    <w:lvl w:ilvl="3" w:tplc="64685338">
      <w:start w:val="1"/>
      <w:numFmt w:val="bullet"/>
      <w:lvlText w:val="●"/>
      <w:lvlJc w:val="left"/>
      <w:pPr>
        <w:ind w:left="2880" w:hanging="360"/>
      </w:pPr>
    </w:lvl>
    <w:lvl w:ilvl="4" w:tplc="E5C4288A">
      <w:start w:val="1"/>
      <w:numFmt w:val="bullet"/>
      <w:lvlText w:val="○"/>
      <w:lvlJc w:val="left"/>
      <w:pPr>
        <w:ind w:left="3600" w:hanging="360"/>
      </w:pPr>
    </w:lvl>
    <w:lvl w:ilvl="5" w:tplc="AF6A06A6">
      <w:start w:val="1"/>
      <w:numFmt w:val="bullet"/>
      <w:lvlText w:val="■"/>
      <w:lvlJc w:val="left"/>
      <w:pPr>
        <w:ind w:left="4320" w:hanging="360"/>
      </w:pPr>
    </w:lvl>
    <w:lvl w:ilvl="6" w:tplc="8FAC2AC0">
      <w:start w:val="1"/>
      <w:numFmt w:val="bullet"/>
      <w:lvlText w:val="●"/>
      <w:lvlJc w:val="left"/>
      <w:pPr>
        <w:ind w:left="5040" w:hanging="360"/>
      </w:pPr>
    </w:lvl>
    <w:lvl w:ilvl="7" w:tplc="8DDEDF1A">
      <w:start w:val="1"/>
      <w:numFmt w:val="bullet"/>
      <w:lvlText w:val="●"/>
      <w:lvlJc w:val="left"/>
      <w:pPr>
        <w:ind w:left="5760" w:hanging="360"/>
      </w:pPr>
    </w:lvl>
    <w:lvl w:ilvl="8" w:tplc="8788FECC">
      <w:start w:val="1"/>
      <w:numFmt w:val="bullet"/>
      <w:lvlText w:val="●"/>
      <w:lvlJc w:val="left"/>
      <w:pPr>
        <w:ind w:left="6480" w:hanging="360"/>
      </w:pPr>
    </w:lvl>
  </w:abstractNum>
  <w:num w:numId="1" w16cid:durableId="20918496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672"/>
    <w:rsid w:val="0013486E"/>
    <w:rsid w:val="001A3EEB"/>
    <w:rsid w:val="00246672"/>
    <w:rsid w:val="002B42D9"/>
    <w:rsid w:val="00353854"/>
    <w:rsid w:val="0046032C"/>
    <w:rsid w:val="00474CB0"/>
    <w:rsid w:val="00605C13"/>
    <w:rsid w:val="00CF6822"/>
    <w:rsid w:val="00D50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6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605C13"/>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605C13"/>
    <w:pPr>
      <w:spacing w:after="100"/>
    </w:pPr>
  </w:style>
  <w:style w:type="paragraph" w:styleId="TOC2">
    <w:name w:val="toc 2"/>
    <w:basedOn w:val="Normal"/>
    <w:next w:val="Normal"/>
    <w:autoRedefine/>
    <w:uiPriority w:val="39"/>
    <w:unhideWhenUsed/>
    <w:rsid w:val="00605C13"/>
    <w:pPr>
      <w:spacing w:after="100"/>
      <w:ind w:left="240"/>
    </w:pPr>
  </w:style>
  <w:style w:type="paragraph" w:styleId="Header">
    <w:name w:val="header"/>
    <w:basedOn w:val="Normal"/>
    <w:link w:val="HeaderChar"/>
    <w:uiPriority w:val="99"/>
    <w:unhideWhenUsed/>
    <w:rsid w:val="00474CB0"/>
    <w:pPr>
      <w:tabs>
        <w:tab w:val="center" w:pos="4680"/>
        <w:tab w:val="right" w:pos="9360"/>
      </w:tabs>
      <w:spacing w:line="240" w:lineRule="auto"/>
    </w:pPr>
  </w:style>
  <w:style w:type="character" w:customStyle="1" w:styleId="HeaderChar">
    <w:name w:val="Header Char"/>
    <w:basedOn w:val="DefaultParagraphFont"/>
    <w:link w:val="Header"/>
    <w:uiPriority w:val="99"/>
    <w:rsid w:val="00474CB0"/>
  </w:style>
  <w:style w:type="paragraph" w:styleId="Footer">
    <w:name w:val="footer"/>
    <w:basedOn w:val="Normal"/>
    <w:link w:val="FooterChar"/>
    <w:uiPriority w:val="99"/>
    <w:unhideWhenUsed/>
    <w:rsid w:val="00474CB0"/>
    <w:pPr>
      <w:tabs>
        <w:tab w:val="center" w:pos="4680"/>
        <w:tab w:val="right" w:pos="9360"/>
      </w:tabs>
      <w:spacing w:line="240" w:lineRule="auto"/>
    </w:pPr>
  </w:style>
  <w:style w:type="character" w:customStyle="1" w:styleId="FooterChar">
    <w:name w:val="Footer Char"/>
    <w:basedOn w:val="DefaultParagraphFont"/>
    <w:link w:val="Footer"/>
    <w:uiPriority w:val="99"/>
    <w:rsid w:val="00474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D2A60-1509-4B73-A6E8-EE00C9483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3860</Words>
  <Characters>22002</Characters>
  <Application>Microsoft Office Word</Application>
  <DocSecurity>0</DocSecurity>
  <Lines>183</Lines>
  <Paragraphs>51</Paragraphs>
  <ScaleCrop>false</ScaleCrop>
  <Company/>
  <LinksUpToDate>false</LinksUpToDate>
  <CharactersWithSpaces>25811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2026-08-16T14:21:00Z</dcterms:created>
  <dcterms:modified xsi:type="dcterms:W3CDTF">2026-08-16T14:21:00Z</dcterms:modified>
</cp:coreProperties>
</file>