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BF273" w14:textId="77777777" w:rsidR="00122D04" w:rsidRDefault="00122D04">
      <w:pPr>
        <w:rPr>
          <w:rFonts w:ascii="Arial" w:hAnsi="Arial" w:cs="Arial"/>
          <w:b/>
          <w:sz w:val="24"/>
          <w:szCs w:val="24"/>
        </w:rPr>
      </w:pPr>
    </w:p>
    <w:p w14:paraId="07E0E253" w14:textId="77777777" w:rsidR="00122D04" w:rsidRDefault="00122D04">
      <w:pPr>
        <w:rPr>
          <w:rFonts w:ascii="Arial" w:hAnsi="Arial" w:cs="Arial"/>
          <w:b/>
          <w:sz w:val="24"/>
          <w:szCs w:val="24"/>
        </w:rPr>
      </w:pPr>
    </w:p>
    <w:p w14:paraId="595734A3" w14:textId="77777777" w:rsidR="00122D04" w:rsidRDefault="00122D04">
      <w:pPr>
        <w:rPr>
          <w:rFonts w:ascii="Arial" w:hAnsi="Arial" w:cs="Arial"/>
          <w:b/>
          <w:sz w:val="24"/>
          <w:szCs w:val="24"/>
        </w:rPr>
      </w:pPr>
    </w:p>
    <w:p w14:paraId="018B2AAF" w14:textId="77777777" w:rsidR="00122D04" w:rsidRDefault="00122D04">
      <w:pPr>
        <w:rPr>
          <w:rFonts w:ascii="Arial" w:hAnsi="Arial" w:cs="Arial"/>
          <w:b/>
          <w:sz w:val="24"/>
          <w:szCs w:val="24"/>
        </w:rPr>
      </w:pPr>
    </w:p>
    <w:p w14:paraId="52F12A67" w14:textId="77777777" w:rsidR="00122D04" w:rsidRDefault="00122D04">
      <w:pPr>
        <w:rPr>
          <w:rFonts w:ascii="Arial" w:hAnsi="Arial" w:cs="Arial"/>
          <w:b/>
          <w:sz w:val="24"/>
          <w:szCs w:val="24"/>
        </w:rPr>
      </w:pPr>
    </w:p>
    <w:p w14:paraId="08F49F6B" w14:textId="77777777" w:rsidR="00122D04" w:rsidRDefault="00122D04">
      <w:pPr>
        <w:rPr>
          <w:rFonts w:ascii="Arial" w:hAnsi="Arial" w:cs="Arial"/>
          <w:b/>
          <w:sz w:val="24"/>
          <w:szCs w:val="24"/>
        </w:rPr>
      </w:pPr>
    </w:p>
    <w:p w14:paraId="2B947D53" w14:textId="77777777" w:rsidR="00122D04" w:rsidRDefault="00122D04">
      <w:pPr>
        <w:rPr>
          <w:rFonts w:ascii="Arial" w:hAnsi="Arial" w:cs="Arial"/>
          <w:b/>
          <w:sz w:val="24"/>
          <w:szCs w:val="24"/>
        </w:rPr>
      </w:pPr>
    </w:p>
    <w:p w14:paraId="7A98AE7E" w14:textId="77777777" w:rsidR="00122D04" w:rsidRDefault="00E918F4">
      <w:pPr>
        <w:spacing w:line="360" w:lineRule="auto"/>
        <w:jc w:val="center"/>
        <w:rPr>
          <w:rFonts w:ascii="Arial" w:hAnsi="Arial" w:cs="Arial"/>
          <w:b/>
          <w:sz w:val="24"/>
          <w:szCs w:val="24"/>
        </w:rPr>
      </w:pPr>
      <w:r>
        <w:rPr>
          <w:rFonts w:ascii="Arial" w:hAnsi="Arial" w:cs="Arial"/>
          <w:b/>
          <w:sz w:val="24"/>
          <w:szCs w:val="24"/>
        </w:rPr>
        <w:t xml:space="preserve">Does the required skill set of a Food &amp; Beverage employee change, based on the type of service that the food and beverage operation </w:t>
      </w:r>
      <w:proofErr w:type="gramStart"/>
      <w:r>
        <w:rPr>
          <w:rFonts w:ascii="Arial" w:hAnsi="Arial" w:cs="Arial"/>
          <w:b/>
          <w:sz w:val="24"/>
          <w:szCs w:val="24"/>
        </w:rPr>
        <w:t>utilises</w:t>
      </w:r>
      <w:proofErr w:type="gramEnd"/>
      <w:r>
        <w:rPr>
          <w:rFonts w:ascii="Arial" w:hAnsi="Arial" w:cs="Arial"/>
          <w:b/>
          <w:sz w:val="24"/>
          <w:szCs w:val="24"/>
        </w:rPr>
        <w:t>?</w:t>
      </w:r>
    </w:p>
    <w:p w14:paraId="4E6B13B4" w14:textId="77777777" w:rsidR="00122D04" w:rsidRDefault="00122D04">
      <w:pPr>
        <w:rPr>
          <w:rFonts w:ascii="Arial" w:hAnsi="Arial" w:cs="Arial"/>
          <w:b/>
          <w:sz w:val="24"/>
          <w:szCs w:val="24"/>
        </w:rPr>
      </w:pPr>
    </w:p>
    <w:p w14:paraId="7CDFCB03" w14:textId="77777777" w:rsidR="00122D04" w:rsidRDefault="00122D04">
      <w:pPr>
        <w:rPr>
          <w:rFonts w:ascii="Arial" w:hAnsi="Arial" w:cs="Arial"/>
          <w:b/>
          <w:sz w:val="24"/>
          <w:szCs w:val="24"/>
        </w:rPr>
      </w:pPr>
    </w:p>
    <w:p w14:paraId="307C1E23" w14:textId="77777777" w:rsidR="00122D04" w:rsidRDefault="00122D04">
      <w:pPr>
        <w:rPr>
          <w:rFonts w:ascii="Arial" w:hAnsi="Arial" w:cs="Arial"/>
          <w:b/>
          <w:sz w:val="24"/>
          <w:szCs w:val="24"/>
        </w:rPr>
      </w:pPr>
    </w:p>
    <w:p w14:paraId="249CFBDC" w14:textId="77777777" w:rsidR="00122D04" w:rsidRDefault="00122D04">
      <w:pPr>
        <w:rPr>
          <w:rFonts w:ascii="Arial" w:hAnsi="Arial" w:cs="Arial"/>
          <w:b/>
          <w:sz w:val="24"/>
          <w:szCs w:val="24"/>
        </w:rPr>
      </w:pPr>
    </w:p>
    <w:p w14:paraId="3576E3EA" w14:textId="77777777" w:rsidR="00122D04" w:rsidRDefault="00122D04">
      <w:pPr>
        <w:rPr>
          <w:rFonts w:ascii="Arial" w:hAnsi="Arial" w:cs="Arial"/>
          <w:b/>
          <w:sz w:val="24"/>
          <w:szCs w:val="24"/>
        </w:rPr>
      </w:pPr>
    </w:p>
    <w:p w14:paraId="2D125C4E" w14:textId="77777777" w:rsidR="00122D04" w:rsidRDefault="00122D04">
      <w:pPr>
        <w:rPr>
          <w:rFonts w:ascii="Arial" w:hAnsi="Arial" w:cs="Arial"/>
          <w:b/>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8"/>
        <w:gridCol w:w="6055"/>
      </w:tblGrid>
      <w:tr w:rsidR="00122D04" w14:paraId="71C67DD5" w14:textId="77777777">
        <w:tc>
          <w:tcPr>
            <w:tcW w:w="3438" w:type="dxa"/>
            <w:shd w:val="clear" w:color="auto" w:fill="D9D9D9"/>
          </w:tcPr>
          <w:p w14:paraId="346BDD13"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Assignment Title:</w:t>
            </w:r>
          </w:p>
        </w:tc>
        <w:tc>
          <w:tcPr>
            <w:tcW w:w="6055" w:type="dxa"/>
          </w:tcPr>
          <w:p w14:paraId="290CF958" w14:textId="13170F51" w:rsidR="00122D04" w:rsidRDefault="006457F3" w:rsidP="00224E62">
            <w:pPr>
              <w:rPr>
                <w:rFonts w:ascii="Tahoma" w:hAnsi="Tahoma" w:cs="Tahoma"/>
                <w:sz w:val="24"/>
                <w:szCs w:val="24"/>
              </w:rPr>
            </w:pPr>
            <w:r>
              <w:rPr>
                <w:rFonts w:ascii="Tahoma" w:hAnsi="Tahoma" w:cs="Tahoma"/>
                <w:sz w:val="24"/>
                <w:szCs w:val="24"/>
              </w:rPr>
              <w:t>Student J</w:t>
            </w:r>
            <w:r w:rsidR="00E918F4">
              <w:rPr>
                <w:rFonts w:ascii="Tahoma" w:hAnsi="Tahoma" w:cs="Tahoma"/>
                <w:sz w:val="24"/>
                <w:szCs w:val="24"/>
              </w:rPr>
              <w:t>o</w:t>
            </w:r>
            <w:r>
              <w:rPr>
                <w:rFonts w:ascii="Tahoma" w:hAnsi="Tahoma" w:cs="Tahoma"/>
                <w:sz w:val="24"/>
                <w:szCs w:val="24"/>
              </w:rPr>
              <w:t>urnal</w:t>
            </w:r>
          </w:p>
        </w:tc>
      </w:tr>
      <w:tr w:rsidR="00122D04" w14:paraId="2FDF3AE1" w14:textId="77777777">
        <w:tc>
          <w:tcPr>
            <w:tcW w:w="3438" w:type="dxa"/>
            <w:shd w:val="clear" w:color="auto" w:fill="D9D9D9"/>
          </w:tcPr>
          <w:p w14:paraId="66D63E8D"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Student Name:</w:t>
            </w:r>
          </w:p>
        </w:tc>
        <w:tc>
          <w:tcPr>
            <w:tcW w:w="6055" w:type="dxa"/>
          </w:tcPr>
          <w:p w14:paraId="442A8FE6" w14:textId="29B1AC06" w:rsidR="00122D04" w:rsidRDefault="006457F3">
            <w:pPr>
              <w:spacing w:before="120" w:after="120" w:line="360" w:lineRule="auto"/>
              <w:rPr>
                <w:rFonts w:ascii="Tahoma" w:hAnsi="Tahoma" w:cs="Tahoma"/>
                <w:sz w:val="24"/>
                <w:szCs w:val="24"/>
              </w:rPr>
            </w:pPr>
            <w:r>
              <w:rPr>
                <w:rFonts w:ascii="Tahoma" w:hAnsi="Tahoma" w:cs="Tahoma"/>
                <w:sz w:val="24"/>
                <w:szCs w:val="24"/>
              </w:rPr>
              <w:t xml:space="preserve">Cosmin-Marian </w:t>
            </w:r>
            <w:proofErr w:type="spellStart"/>
            <w:r>
              <w:rPr>
                <w:rFonts w:ascii="Tahoma" w:hAnsi="Tahoma" w:cs="Tahoma"/>
                <w:sz w:val="24"/>
                <w:szCs w:val="24"/>
              </w:rPr>
              <w:t>Butarita</w:t>
            </w:r>
            <w:proofErr w:type="spellEnd"/>
          </w:p>
        </w:tc>
      </w:tr>
      <w:tr w:rsidR="00122D04" w14:paraId="2B5BAFD3" w14:textId="77777777">
        <w:tc>
          <w:tcPr>
            <w:tcW w:w="3438" w:type="dxa"/>
            <w:shd w:val="clear" w:color="auto" w:fill="D9D9D9"/>
          </w:tcPr>
          <w:p w14:paraId="21E298CA"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Student Number:</w:t>
            </w:r>
          </w:p>
        </w:tc>
        <w:tc>
          <w:tcPr>
            <w:tcW w:w="6055" w:type="dxa"/>
          </w:tcPr>
          <w:p w14:paraId="0D0C4910" w14:textId="07FD4C2A" w:rsidR="00122D04" w:rsidRDefault="006457F3">
            <w:pPr>
              <w:spacing w:before="120" w:after="120" w:line="360" w:lineRule="auto"/>
              <w:rPr>
                <w:rFonts w:ascii="Tahoma" w:hAnsi="Tahoma" w:cs="Tahoma"/>
                <w:sz w:val="24"/>
                <w:szCs w:val="24"/>
              </w:rPr>
            </w:pPr>
            <w:r>
              <w:rPr>
                <w:rFonts w:ascii="Tahoma" w:hAnsi="Tahoma" w:cs="Tahoma"/>
                <w:sz w:val="24"/>
                <w:szCs w:val="24"/>
              </w:rPr>
              <w:t>22</w:t>
            </w:r>
            <w:r w:rsidR="002D52D5">
              <w:rPr>
                <w:rFonts w:ascii="Tahoma" w:hAnsi="Tahoma" w:cs="Tahoma"/>
                <w:sz w:val="24"/>
                <w:szCs w:val="24"/>
              </w:rPr>
              <w:t>11258</w:t>
            </w:r>
          </w:p>
        </w:tc>
      </w:tr>
      <w:tr w:rsidR="00122D04" w14:paraId="35607292" w14:textId="77777777">
        <w:tc>
          <w:tcPr>
            <w:tcW w:w="3438" w:type="dxa"/>
            <w:shd w:val="clear" w:color="auto" w:fill="D9D9D9"/>
          </w:tcPr>
          <w:p w14:paraId="7774F04A"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Module Code:</w:t>
            </w:r>
          </w:p>
        </w:tc>
        <w:tc>
          <w:tcPr>
            <w:tcW w:w="6055" w:type="dxa"/>
          </w:tcPr>
          <w:p w14:paraId="5C334164" w14:textId="4B80ABF4" w:rsidR="00122D04" w:rsidRDefault="006457F3">
            <w:pPr>
              <w:spacing w:before="120" w:after="120" w:line="360" w:lineRule="auto"/>
              <w:rPr>
                <w:rFonts w:ascii="Tahoma" w:hAnsi="Tahoma" w:cs="Tahoma"/>
                <w:sz w:val="24"/>
                <w:szCs w:val="24"/>
              </w:rPr>
            </w:pPr>
            <w:r>
              <w:rPr>
                <w:rFonts w:ascii="Tahoma" w:hAnsi="Tahoma" w:cs="Tahoma"/>
                <w:sz w:val="24"/>
                <w:szCs w:val="24"/>
              </w:rPr>
              <w:t>BMIH4002</w:t>
            </w:r>
          </w:p>
        </w:tc>
      </w:tr>
      <w:tr w:rsidR="00122D04" w14:paraId="111791D2" w14:textId="77777777">
        <w:trPr>
          <w:trHeight w:val="413"/>
        </w:trPr>
        <w:tc>
          <w:tcPr>
            <w:tcW w:w="3438" w:type="dxa"/>
            <w:shd w:val="clear" w:color="auto" w:fill="D9D9D9"/>
          </w:tcPr>
          <w:p w14:paraId="50180B54"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Module Title:</w:t>
            </w:r>
          </w:p>
        </w:tc>
        <w:tc>
          <w:tcPr>
            <w:tcW w:w="6055" w:type="dxa"/>
          </w:tcPr>
          <w:p w14:paraId="45776983" w14:textId="0A60D3E7" w:rsidR="00122D04" w:rsidRDefault="002D52D5">
            <w:pPr>
              <w:spacing w:before="120" w:after="120" w:line="360" w:lineRule="auto"/>
              <w:rPr>
                <w:rFonts w:ascii="Tahoma" w:hAnsi="Tahoma" w:cs="Tahoma"/>
                <w:sz w:val="24"/>
                <w:szCs w:val="24"/>
              </w:rPr>
            </w:pPr>
            <w:proofErr w:type="spellStart"/>
            <w:r>
              <w:rPr>
                <w:rFonts w:ascii="Tahoma" w:hAnsi="Tahoma" w:cs="Tahoma"/>
                <w:sz w:val="24"/>
                <w:szCs w:val="24"/>
              </w:rPr>
              <w:t>Food&amp;Beverage</w:t>
            </w:r>
            <w:proofErr w:type="spellEnd"/>
          </w:p>
        </w:tc>
      </w:tr>
      <w:tr w:rsidR="00122D04" w14:paraId="00823637" w14:textId="77777777">
        <w:trPr>
          <w:trHeight w:val="413"/>
        </w:trPr>
        <w:tc>
          <w:tcPr>
            <w:tcW w:w="3438" w:type="dxa"/>
            <w:shd w:val="clear" w:color="auto" w:fill="D9D9D9"/>
          </w:tcPr>
          <w:p w14:paraId="5041E6DA"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Lecturer Name:</w:t>
            </w:r>
          </w:p>
        </w:tc>
        <w:tc>
          <w:tcPr>
            <w:tcW w:w="6055" w:type="dxa"/>
          </w:tcPr>
          <w:p w14:paraId="0B421091" w14:textId="15680FA0" w:rsidR="00122D04" w:rsidRDefault="00BE59E5">
            <w:pPr>
              <w:spacing w:before="120" w:after="120" w:line="360" w:lineRule="auto"/>
              <w:rPr>
                <w:rFonts w:ascii="Tahoma" w:hAnsi="Tahoma" w:cs="Tahoma"/>
                <w:sz w:val="24"/>
                <w:szCs w:val="24"/>
              </w:rPr>
            </w:pPr>
            <w:r>
              <w:rPr>
                <w:rFonts w:ascii="Tahoma" w:hAnsi="Tahoma" w:cs="Tahoma"/>
                <w:sz w:val="24"/>
                <w:szCs w:val="24"/>
              </w:rPr>
              <w:t>Tristan Hawkins</w:t>
            </w:r>
          </w:p>
        </w:tc>
      </w:tr>
      <w:tr w:rsidR="00122D04" w14:paraId="49D2C05F" w14:textId="77777777">
        <w:trPr>
          <w:trHeight w:val="413"/>
        </w:trPr>
        <w:tc>
          <w:tcPr>
            <w:tcW w:w="3438" w:type="dxa"/>
            <w:shd w:val="clear" w:color="auto" w:fill="D9D9D9"/>
          </w:tcPr>
          <w:p w14:paraId="1E667D8D" w14:textId="77777777" w:rsidR="00122D04" w:rsidRDefault="00E918F4">
            <w:pPr>
              <w:spacing w:before="120" w:after="120" w:line="360" w:lineRule="auto"/>
              <w:rPr>
                <w:rFonts w:ascii="Tahoma" w:hAnsi="Tahoma" w:cs="Tahoma"/>
                <w:sz w:val="24"/>
                <w:szCs w:val="24"/>
              </w:rPr>
            </w:pPr>
            <w:r>
              <w:rPr>
                <w:rFonts w:ascii="Tahoma" w:hAnsi="Tahoma" w:cs="Tahoma"/>
                <w:sz w:val="24"/>
                <w:szCs w:val="24"/>
              </w:rPr>
              <w:t>Assignment Wordcount:</w:t>
            </w:r>
          </w:p>
        </w:tc>
        <w:tc>
          <w:tcPr>
            <w:tcW w:w="6055" w:type="dxa"/>
          </w:tcPr>
          <w:p w14:paraId="5CEB4C16" w14:textId="711B5A20" w:rsidR="00122D04" w:rsidRDefault="00E918F4">
            <w:pPr>
              <w:spacing w:before="120" w:after="120" w:line="360" w:lineRule="auto"/>
              <w:rPr>
                <w:rFonts w:ascii="Tahoma" w:hAnsi="Tahoma" w:cs="Tahoma"/>
                <w:color w:val="FF0000"/>
                <w:sz w:val="24"/>
                <w:szCs w:val="24"/>
              </w:rPr>
            </w:pPr>
            <w:r>
              <w:rPr>
                <w:rFonts w:ascii="Tahoma" w:hAnsi="Tahoma" w:cs="Tahoma"/>
                <w:color w:val="000000"/>
                <w:sz w:val="24"/>
                <w:szCs w:val="24"/>
              </w:rPr>
              <w:t>81</w:t>
            </w:r>
            <w:r w:rsidR="005B5701">
              <w:rPr>
                <w:rFonts w:ascii="Tahoma" w:hAnsi="Tahoma" w:cs="Tahoma"/>
                <w:color w:val="000000"/>
                <w:sz w:val="24"/>
                <w:szCs w:val="24"/>
              </w:rPr>
              <w:t>5</w:t>
            </w:r>
          </w:p>
        </w:tc>
      </w:tr>
    </w:tbl>
    <w:p w14:paraId="352ACC89" w14:textId="77777777" w:rsidR="00122D04" w:rsidRDefault="00122D04">
      <w:pPr>
        <w:rPr>
          <w:rFonts w:ascii="Arial" w:hAnsi="Arial" w:cs="Arial"/>
          <w:b/>
          <w:sz w:val="24"/>
          <w:szCs w:val="24"/>
        </w:rPr>
      </w:pPr>
    </w:p>
    <w:p w14:paraId="45F57D4F" w14:textId="77777777" w:rsidR="00122D04" w:rsidRDefault="00122D04">
      <w:pPr>
        <w:rPr>
          <w:rFonts w:ascii="Arial" w:hAnsi="Arial" w:cs="Arial"/>
          <w:b/>
          <w:sz w:val="24"/>
          <w:szCs w:val="24"/>
        </w:rPr>
      </w:pPr>
    </w:p>
    <w:p w14:paraId="75D51BDC" w14:textId="77777777" w:rsidR="00122D04" w:rsidRDefault="00122D04">
      <w:pPr>
        <w:rPr>
          <w:rFonts w:ascii="Arial" w:hAnsi="Arial" w:cs="Arial"/>
          <w:b/>
          <w:sz w:val="24"/>
          <w:szCs w:val="24"/>
        </w:rPr>
      </w:pPr>
    </w:p>
    <w:p w14:paraId="0B9AB0CD" w14:textId="77777777" w:rsidR="00122D04" w:rsidRDefault="00122D04">
      <w:pPr>
        <w:rPr>
          <w:rFonts w:ascii="Arial" w:hAnsi="Arial" w:cs="Arial"/>
          <w:b/>
          <w:sz w:val="24"/>
          <w:szCs w:val="24"/>
        </w:rPr>
      </w:pPr>
    </w:p>
    <w:p w14:paraId="487D4EE9" w14:textId="77777777" w:rsidR="00122D04" w:rsidRDefault="00E918F4">
      <w:pPr>
        <w:spacing w:line="360" w:lineRule="auto"/>
        <w:rPr>
          <w:rFonts w:ascii="Arial" w:hAnsi="Arial" w:cs="Arial"/>
          <w:b/>
          <w:sz w:val="24"/>
          <w:szCs w:val="24"/>
        </w:rPr>
      </w:pPr>
      <w:r>
        <w:rPr>
          <w:rFonts w:ascii="Arial" w:hAnsi="Arial" w:cs="Arial"/>
          <w:b/>
          <w:sz w:val="24"/>
          <w:szCs w:val="24"/>
        </w:rPr>
        <w:lastRenderedPageBreak/>
        <w:t>Introduction</w:t>
      </w:r>
    </w:p>
    <w:p w14:paraId="0A492175" w14:textId="3743F658" w:rsidR="00122D04" w:rsidRDefault="00E918F4">
      <w:pPr>
        <w:spacing w:line="360" w:lineRule="auto"/>
        <w:jc w:val="both"/>
        <w:rPr>
          <w:rFonts w:ascii="Arial" w:hAnsi="Arial" w:cs="Arial"/>
          <w:sz w:val="24"/>
          <w:szCs w:val="24"/>
        </w:rPr>
      </w:pPr>
      <w:r>
        <w:rPr>
          <w:rFonts w:ascii="Arial" w:hAnsi="Arial" w:cs="Arial"/>
          <w:sz w:val="24"/>
          <w:szCs w:val="24"/>
        </w:rPr>
        <w:t>This journal aims to treat various perspectives in a comparative manner of soft and hard skills for employees in the food and beverage industry. During the journal</w:t>
      </w:r>
      <w:r w:rsidR="006E0C78">
        <w:rPr>
          <w:rFonts w:ascii="Arial" w:hAnsi="Arial" w:cs="Arial"/>
          <w:sz w:val="24"/>
          <w:szCs w:val="24"/>
        </w:rPr>
        <w:t>,</w:t>
      </w:r>
      <w:r>
        <w:rPr>
          <w:rFonts w:ascii="Arial" w:hAnsi="Arial" w:cs="Arial"/>
          <w:sz w:val="24"/>
          <w:szCs w:val="24"/>
        </w:rPr>
        <w:t xml:space="preserve"> we will conclude which of the management capacity, the socialization capacity</w:t>
      </w:r>
      <w:r w:rsidR="006E0C78">
        <w:rPr>
          <w:rFonts w:ascii="Arial" w:hAnsi="Arial" w:cs="Arial"/>
          <w:sz w:val="24"/>
          <w:szCs w:val="24"/>
        </w:rPr>
        <w:t>,</w:t>
      </w:r>
      <w:r>
        <w:rPr>
          <w:rFonts w:ascii="Arial" w:hAnsi="Arial" w:cs="Arial"/>
          <w:sz w:val="24"/>
          <w:szCs w:val="24"/>
        </w:rPr>
        <w:t xml:space="preserve"> and the building and acquisition of skills and their application in practice is better recognized by the clients.</w:t>
      </w:r>
    </w:p>
    <w:p w14:paraId="32952CB1" w14:textId="77777777" w:rsidR="00122D04" w:rsidRDefault="00122D04">
      <w:pPr>
        <w:spacing w:line="360" w:lineRule="auto"/>
        <w:rPr>
          <w:rFonts w:ascii="Arial" w:hAnsi="Arial" w:cs="Arial"/>
          <w:b/>
          <w:sz w:val="24"/>
          <w:szCs w:val="24"/>
        </w:rPr>
      </w:pPr>
    </w:p>
    <w:p w14:paraId="1FE05C11" w14:textId="77777777" w:rsidR="00122D04" w:rsidRDefault="00E918F4">
      <w:pPr>
        <w:spacing w:line="360" w:lineRule="auto"/>
        <w:rPr>
          <w:rFonts w:ascii="Arial" w:hAnsi="Arial" w:cs="Arial"/>
          <w:b/>
          <w:sz w:val="24"/>
          <w:szCs w:val="24"/>
        </w:rPr>
      </w:pPr>
      <w:r>
        <w:rPr>
          <w:rFonts w:ascii="Arial" w:hAnsi="Arial" w:cs="Arial"/>
          <w:b/>
          <w:sz w:val="24"/>
          <w:szCs w:val="24"/>
        </w:rPr>
        <w:t>Main Body</w:t>
      </w:r>
    </w:p>
    <w:p w14:paraId="7D38C2E0" w14:textId="24B1BA56" w:rsidR="00122D04" w:rsidRDefault="00E918F4">
      <w:pPr>
        <w:spacing w:line="360" w:lineRule="auto"/>
        <w:jc w:val="both"/>
        <w:rPr>
          <w:rFonts w:ascii="Arial" w:hAnsi="Arial" w:cs="Arial"/>
          <w:sz w:val="24"/>
          <w:szCs w:val="24"/>
        </w:rPr>
      </w:pPr>
      <w:r>
        <w:rPr>
          <w:rFonts w:ascii="Arial" w:hAnsi="Arial" w:cs="Arial"/>
          <w:sz w:val="24"/>
          <w:szCs w:val="24"/>
        </w:rPr>
        <w:t>Going to a restaurant implies trust in the quality and hospitality offered. For example, dinner at an Italian restaurant</w:t>
      </w:r>
      <w:r w:rsidR="006E0C78">
        <w:rPr>
          <w:rFonts w:ascii="Arial" w:hAnsi="Arial" w:cs="Arial"/>
          <w:sz w:val="24"/>
          <w:szCs w:val="24"/>
        </w:rPr>
        <w:t xml:space="preserve"> like </w:t>
      </w:r>
      <w:proofErr w:type="spellStart"/>
      <w:r w:rsidR="006E0C78">
        <w:rPr>
          <w:rFonts w:ascii="Arial" w:hAnsi="Arial" w:cs="Arial"/>
          <w:sz w:val="24"/>
          <w:szCs w:val="24"/>
        </w:rPr>
        <w:t>Ziniz</w:t>
      </w:r>
      <w:proofErr w:type="spellEnd"/>
      <w:r w:rsidR="006E0C78">
        <w:rPr>
          <w:rFonts w:ascii="Arial" w:hAnsi="Arial" w:cs="Arial"/>
          <w:sz w:val="24"/>
          <w:szCs w:val="24"/>
        </w:rPr>
        <w:t xml:space="preserve"> </w:t>
      </w:r>
      <w:r>
        <w:rPr>
          <w:rFonts w:ascii="Arial" w:hAnsi="Arial" w:cs="Arial"/>
          <w:sz w:val="24"/>
          <w:szCs w:val="24"/>
        </w:rPr>
        <w:t>will most likely be different, most of the time I like to ask about the specialty of the house, but also how the waiter is feeling. In the position of a customer, things are simplified, and the customer's personality is most often characterized by the patience he has while waiting for the order. On the other side of the barricade, the restaurant staff makes huge efforts to satisfy the customer's needs. I have noticed that most often it is not only the politeness of the staff that is noted but also the way they look, the gentleness with which they greet you</w:t>
      </w:r>
      <w:r w:rsidR="006E0C78">
        <w:rPr>
          <w:rFonts w:ascii="Arial" w:hAnsi="Arial" w:cs="Arial"/>
          <w:sz w:val="24"/>
          <w:szCs w:val="24"/>
        </w:rPr>
        <w:t>,</w:t>
      </w:r>
      <w:r>
        <w:rPr>
          <w:rFonts w:ascii="Arial" w:hAnsi="Arial" w:cs="Arial"/>
          <w:sz w:val="24"/>
          <w:szCs w:val="24"/>
        </w:rPr>
        <w:t xml:space="preserve"> and their patience.</w:t>
      </w:r>
    </w:p>
    <w:p w14:paraId="05990F41" w14:textId="77777777" w:rsidR="00122D04" w:rsidRDefault="00E918F4">
      <w:pPr>
        <w:spacing w:line="360" w:lineRule="auto"/>
        <w:jc w:val="both"/>
        <w:rPr>
          <w:rFonts w:ascii="Arial" w:hAnsi="Arial" w:cs="Arial"/>
          <w:sz w:val="24"/>
          <w:szCs w:val="24"/>
        </w:rPr>
      </w:pPr>
      <w:r>
        <w:rPr>
          <w:rFonts w:ascii="Arial" w:hAnsi="Arial" w:cs="Arial"/>
          <w:sz w:val="24"/>
          <w:szCs w:val="24"/>
        </w:rPr>
        <w:t>It was very delightful to interact with employees who work with pleasure. I know that in order to have a restaurant corresponding to the standards in force, there must be a series of approved operating documents, for example, the Health and Safety criteria must be met, as well as those related to product quality control or the license to sell drinks alcoholic.</w:t>
      </w:r>
    </w:p>
    <w:p w14:paraId="5BEAD819" w14:textId="6F76E3A5" w:rsidR="00122D04" w:rsidRDefault="00E918F4">
      <w:pPr>
        <w:spacing w:line="360" w:lineRule="auto"/>
        <w:jc w:val="both"/>
        <w:rPr>
          <w:rFonts w:ascii="Arial" w:hAnsi="Arial" w:cs="Arial"/>
          <w:sz w:val="24"/>
          <w:szCs w:val="24"/>
        </w:rPr>
      </w:pPr>
      <w:r>
        <w:rPr>
          <w:rFonts w:ascii="Arial" w:hAnsi="Arial" w:cs="Arial"/>
          <w:sz w:val="24"/>
          <w:szCs w:val="24"/>
        </w:rPr>
        <w:t>Thus, as a customer</w:t>
      </w:r>
      <w:r w:rsidR="006E0C78">
        <w:rPr>
          <w:rFonts w:ascii="Arial" w:hAnsi="Arial" w:cs="Arial"/>
          <w:sz w:val="24"/>
          <w:szCs w:val="24"/>
        </w:rPr>
        <w:t>,</w:t>
      </w:r>
      <w:r>
        <w:rPr>
          <w:rFonts w:ascii="Arial" w:hAnsi="Arial" w:cs="Arial"/>
          <w:sz w:val="24"/>
          <w:szCs w:val="24"/>
        </w:rPr>
        <w:t xml:space="preserve"> I encountered difficulties in buying alcohol, but as an observer of the activity in the food and beverage industry</w:t>
      </w:r>
      <w:r w:rsidR="006E0C78">
        <w:rPr>
          <w:rFonts w:ascii="Arial" w:hAnsi="Arial" w:cs="Arial"/>
          <w:sz w:val="24"/>
          <w:szCs w:val="24"/>
        </w:rPr>
        <w:t>,</w:t>
      </w:r>
      <w:r>
        <w:rPr>
          <w:rFonts w:ascii="Arial" w:hAnsi="Arial" w:cs="Arial"/>
          <w:sz w:val="24"/>
          <w:szCs w:val="24"/>
        </w:rPr>
        <w:t xml:space="preserve"> I noticed that this necessity appears against the background of an important act (Retail of Alcohol Standards Group, 2009), and failure to comply with this measure is a criminal act punishable according to the regulations in force (</w:t>
      </w:r>
      <w:proofErr w:type="spellStart"/>
      <w:r>
        <w:rPr>
          <w:rFonts w:ascii="Arial" w:hAnsi="Arial" w:cs="Arial"/>
          <w:sz w:val="24"/>
          <w:szCs w:val="24"/>
        </w:rPr>
        <w:t>drinkaware</w:t>
      </w:r>
      <w:proofErr w:type="spellEnd"/>
      <w:r>
        <w:rPr>
          <w:rFonts w:ascii="Arial" w:hAnsi="Arial" w:cs="Arial"/>
          <w:sz w:val="24"/>
          <w:szCs w:val="24"/>
        </w:rPr>
        <w:t xml:space="preserve">, 2022). Asking around, I found out that the sale of alcohol must exist under two licenses: license premises and premises supervisor. The premise supervisor </w:t>
      </w:r>
      <w:proofErr w:type="gramStart"/>
      <w:r>
        <w:rPr>
          <w:rFonts w:ascii="Arial" w:hAnsi="Arial" w:cs="Arial"/>
          <w:sz w:val="24"/>
          <w:szCs w:val="24"/>
        </w:rPr>
        <w:t>actually represents</w:t>
      </w:r>
      <w:proofErr w:type="gramEnd"/>
      <w:r>
        <w:rPr>
          <w:rFonts w:ascii="Arial" w:hAnsi="Arial" w:cs="Arial"/>
          <w:sz w:val="24"/>
          <w:szCs w:val="24"/>
        </w:rPr>
        <w:t xml:space="preserve"> the accreditation of the supplier to sell alcohol to a third party of the business (UK Parliament, 2003).</w:t>
      </w:r>
    </w:p>
    <w:p w14:paraId="5B712CB8" w14:textId="454E7213" w:rsidR="00122D04" w:rsidRDefault="00E918F4">
      <w:pPr>
        <w:spacing w:line="360" w:lineRule="auto"/>
        <w:jc w:val="both"/>
        <w:rPr>
          <w:rFonts w:ascii="Arial" w:eastAsia="Times New Roman" w:hAnsi="Arial" w:cs="Arial"/>
          <w:sz w:val="24"/>
          <w:szCs w:val="24"/>
          <w:lang w:eastAsia="en-GB"/>
        </w:rPr>
      </w:pPr>
      <w:r>
        <w:rPr>
          <w:rFonts w:ascii="Arial" w:hAnsi="Arial" w:cs="Arial"/>
          <w:sz w:val="24"/>
          <w:szCs w:val="24"/>
        </w:rPr>
        <w:lastRenderedPageBreak/>
        <w:t>While some hard skills are traditionally taught in educational institutions, soft skills, which we consider as basic skills, specific skills</w:t>
      </w:r>
      <w:r w:rsidR="006E0C78">
        <w:rPr>
          <w:rFonts w:ascii="Arial" w:hAnsi="Arial" w:cs="Arial"/>
          <w:sz w:val="24"/>
          <w:szCs w:val="24"/>
        </w:rPr>
        <w:t>,</w:t>
      </w:r>
      <w:r>
        <w:rPr>
          <w:rFonts w:ascii="Arial" w:hAnsi="Arial" w:cs="Arial"/>
          <w:sz w:val="24"/>
          <w:szCs w:val="24"/>
        </w:rPr>
        <w:t xml:space="preserve"> and managerial skills, often remain beyond the objectives, being acquired through practice (</w:t>
      </w:r>
      <w:proofErr w:type="spellStart"/>
      <w:r>
        <w:rPr>
          <w:rFonts w:ascii="Arial" w:eastAsia="Times New Roman" w:hAnsi="Arial" w:cs="Arial"/>
          <w:sz w:val="24"/>
          <w:szCs w:val="24"/>
          <w:lang w:eastAsia="en-GB"/>
        </w:rPr>
        <w:t>Kiryakova-Dine</w:t>
      </w:r>
      <w:r>
        <w:rPr>
          <w:rFonts w:ascii="Arial" w:eastAsia="Times New Roman" w:hAnsi="Arial" w:cs="Arial"/>
          <w:i/>
          <w:iCs/>
          <w:sz w:val="24"/>
          <w:szCs w:val="24"/>
          <w:lang w:eastAsia="en-GB"/>
        </w:rPr>
        <w:t>va</w:t>
      </w:r>
      <w:proofErr w:type="spellEnd"/>
      <w:r>
        <w:rPr>
          <w:rFonts w:ascii="Arial" w:eastAsia="Times New Roman" w:hAnsi="Arial" w:cs="Arial"/>
          <w:i/>
          <w:iCs/>
          <w:sz w:val="24"/>
          <w:szCs w:val="24"/>
          <w:lang w:eastAsia="en-GB"/>
        </w:rPr>
        <w:t xml:space="preserve"> et</w:t>
      </w:r>
      <w:r>
        <w:rPr>
          <w:rFonts w:ascii="Arial" w:eastAsia="Times New Roman" w:hAnsi="Arial" w:cs="Arial"/>
          <w:sz w:val="24"/>
          <w:szCs w:val="24"/>
          <w:lang w:eastAsia="en-GB"/>
        </w:rPr>
        <w:t xml:space="preserve"> al., 2019). As we have experienced, customer care is the most easily perceived </w:t>
      </w:r>
      <w:proofErr w:type="spellStart"/>
      <w:r>
        <w:rPr>
          <w:rFonts w:ascii="Arial" w:eastAsia="Times New Roman" w:hAnsi="Arial" w:cs="Arial"/>
          <w:sz w:val="24"/>
          <w:szCs w:val="24"/>
          <w:lang w:eastAsia="en-GB"/>
        </w:rPr>
        <w:t>behavior</w:t>
      </w:r>
      <w:proofErr w:type="spellEnd"/>
      <w:r>
        <w:rPr>
          <w:rFonts w:ascii="Arial" w:eastAsia="Times New Roman" w:hAnsi="Arial" w:cs="Arial"/>
          <w:sz w:val="24"/>
          <w:szCs w:val="24"/>
          <w:lang w:eastAsia="en-GB"/>
        </w:rPr>
        <w:t xml:space="preserve"> by customers </w:t>
      </w:r>
      <w:r w:rsidR="006E0C78">
        <w:rPr>
          <w:rFonts w:ascii="Arial" w:eastAsia="Times New Roman" w:hAnsi="Arial" w:cs="Arial"/>
          <w:sz w:val="24"/>
          <w:szCs w:val="24"/>
          <w:lang w:eastAsia="en-GB"/>
        </w:rPr>
        <w:t>and is</w:t>
      </w:r>
      <w:r>
        <w:rPr>
          <w:rFonts w:ascii="Arial" w:eastAsia="Times New Roman" w:hAnsi="Arial" w:cs="Arial"/>
          <w:sz w:val="24"/>
          <w:szCs w:val="24"/>
          <w:lang w:eastAsia="en-GB"/>
        </w:rPr>
        <w:t xml:space="preserve"> known in the literature as "emotional work" (</w:t>
      </w:r>
      <w:proofErr w:type="spellStart"/>
      <w:proofErr w:type="gramStart"/>
      <w:r>
        <w:rPr>
          <w:rFonts w:ascii="Arial" w:eastAsia="Times New Roman" w:hAnsi="Arial" w:cs="Arial"/>
          <w:sz w:val="24"/>
          <w:szCs w:val="24"/>
          <w:lang w:eastAsia="en-GB"/>
        </w:rPr>
        <w:t>Kikon</w:t>
      </w:r>
      <w:proofErr w:type="spellEnd"/>
      <w:r>
        <w:rPr>
          <w:rFonts w:ascii="Arial" w:eastAsia="Times New Roman" w:hAnsi="Arial" w:cs="Arial"/>
          <w:sz w:val="24"/>
          <w:szCs w:val="24"/>
          <w:lang w:eastAsia="en-GB"/>
        </w:rPr>
        <w:t xml:space="preserve">  and</w:t>
      </w:r>
      <w:proofErr w:type="gramEnd"/>
      <w:r>
        <w:rPr>
          <w:rFonts w:ascii="Arial" w:eastAsia="Times New Roman" w:hAnsi="Arial" w:cs="Arial"/>
          <w:sz w:val="24"/>
          <w:szCs w:val="24"/>
          <w:lang w:eastAsia="en-GB"/>
        </w:rPr>
        <w:t xml:space="preserve"> Karlsson, 2020).  Although less mentioned are the feedbacks that the employees receive, it is vital to remember that different types of business in the Food and Beverage industry must approach a different marketing strategy, </w:t>
      </w:r>
      <w:r w:rsidR="006E0C78">
        <w:rPr>
          <w:rFonts w:ascii="Arial" w:eastAsia="Times New Roman" w:hAnsi="Arial" w:cs="Arial"/>
          <w:sz w:val="24"/>
          <w:szCs w:val="24"/>
          <w:lang w:eastAsia="en-GB"/>
        </w:rPr>
        <w:t xml:space="preserve">and </w:t>
      </w:r>
      <w:r>
        <w:rPr>
          <w:rFonts w:ascii="Arial" w:eastAsia="Times New Roman" w:hAnsi="Arial" w:cs="Arial"/>
          <w:sz w:val="24"/>
          <w:szCs w:val="24"/>
          <w:lang w:eastAsia="en-GB"/>
        </w:rPr>
        <w:t xml:space="preserve">an efficient managerial approach so that the customer does not notice any discrepancies </w:t>
      </w:r>
      <w:r w:rsidR="006E0C78">
        <w:rPr>
          <w:rFonts w:ascii="Arial" w:eastAsia="Times New Roman" w:hAnsi="Arial" w:cs="Arial"/>
          <w:sz w:val="24"/>
          <w:szCs w:val="24"/>
          <w:lang w:eastAsia="en-GB"/>
        </w:rPr>
        <w:t>in</w:t>
      </w:r>
      <w:r>
        <w:rPr>
          <w:rFonts w:ascii="Arial" w:eastAsia="Times New Roman" w:hAnsi="Arial" w:cs="Arial"/>
          <w:sz w:val="24"/>
          <w:szCs w:val="24"/>
          <w:lang w:eastAsia="en-GB"/>
        </w:rPr>
        <w:t xml:space="preserve"> knowledge. In this sense, I noticed that it is important to have a performance analysis to examine the differences in the perception of skills between the manager and the employee (Weber</w:t>
      </w:r>
      <w:r>
        <w:rPr>
          <w:rFonts w:ascii="Arial" w:eastAsia="Times New Roman" w:hAnsi="Arial" w:cs="Arial"/>
          <w:i/>
          <w:sz w:val="24"/>
          <w:szCs w:val="24"/>
          <w:lang w:eastAsia="en-GB"/>
        </w:rPr>
        <w:t xml:space="preserve"> et</w:t>
      </w:r>
      <w:r>
        <w:rPr>
          <w:rFonts w:ascii="Arial" w:eastAsia="Times New Roman" w:hAnsi="Arial" w:cs="Arial"/>
          <w:sz w:val="24"/>
          <w:szCs w:val="24"/>
          <w:lang w:eastAsia="en-GB"/>
        </w:rPr>
        <w:t>. al, 2020).</w:t>
      </w:r>
    </w:p>
    <w:p w14:paraId="1FCD6F6E" w14:textId="56374C24" w:rsidR="00122D04" w:rsidRDefault="00E918F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Considering the skill of serving, it is essential to classify the restaurants according to the turnover, the profit obtained, the number of franchises, </w:t>
      </w:r>
      <w:r w:rsidR="006E0C78">
        <w:rPr>
          <w:rFonts w:ascii="Arial" w:eastAsia="Times New Roman" w:hAnsi="Arial" w:cs="Arial"/>
          <w:sz w:val="24"/>
          <w:szCs w:val="24"/>
          <w:lang w:eastAsia="en-GB"/>
        </w:rPr>
        <w:t xml:space="preserve">and </w:t>
      </w:r>
      <w:r>
        <w:rPr>
          <w:rFonts w:ascii="Arial" w:eastAsia="Times New Roman" w:hAnsi="Arial" w:cs="Arial"/>
          <w:sz w:val="24"/>
          <w:szCs w:val="24"/>
          <w:lang w:eastAsia="en-GB"/>
        </w:rPr>
        <w:t>the geographical area in which they operate.</w:t>
      </w:r>
      <w:r>
        <w:rPr>
          <w:rFonts w:ascii="Arial" w:hAnsi="Arial" w:cs="Arial"/>
          <w:sz w:val="24"/>
          <w:szCs w:val="24"/>
        </w:rPr>
        <w:t xml:space="preserve"> </w:t>
      </w:r>
      <w:r>
        <w:rPr>
          <w:rFonts w:ascii="Arial" w:eastAsia="Times New Roman" w:hAnsi="Arial" w:cs="Arial"/>
          <w:sz w:val="24"/>
          <w:szCs w:val="24"/>
          <w:lang w:eastAsia="en-GB"/>
        </w:rPr>
        <w:t>Therefore, I have noticed that culinary skills are extremely important for small businesses, where customers consume prepared food, and the waiting time is considerably longer compared to fast food restaurants</w:t>
      </w:r>
      <w:r w:rsidR="006E0C78">
        <w:rPr>
          <w:rFonts w:ascii="Arial" w:eastAsia="Times New Roman" w:hAnsi="Arial" w:cs="Arial"/>
          <w:sz w:val="24"/>
          <w:szCs w:val="24"/>
          <w:lang w:eastAsia="en-GB"/>
        </w:rPr>
        <w:t xml:space="preserve"> like Pizza Pino</w:t>
      </w:r>
      <w:r>
        <w:rPr>
          <w:rFonts w:ascii="Arial" w:eastAsia="Times New Roman" w:hAnsi="Arial" w:cs="Arial"/>
          <w:sz w:val="24"/>
          <w:szCs w:val="24"/>
          <w:lang w:eastAsia="en-GB"/>
        </w:rPr>
        <w:t xml:space="preserve"> where the quality of the food is lower, and the skills of the staff are it only boils down to assembling the dishes for serving (</w:t>
      </w:r>
      <w:proofErr w:type="spellStart"/>
      <w:r>
        <w:rPr>
          <w:rFonts w:ascii="Arial" w:eastAsia="Times New Roman" w:hAnsi="Arial" w:cs="Arial"/>
          <w:sz w:val="24"/>
          <w:szCs w:val="24"/>
          <w:lang w:val="en-US" w:eastAsia="en-GB"/>
        </w:rPr>
        <w:t>Rajawat</w:t>
      </w:r>
      <w:proofErr w:type="spellEnd"/>
      <w:r>
        <w:rPr>
          <w:rFonts w:ascii="Arial" w:eastAsia="Times New Roman" w:hAnsi="Arial" w:cs="Arial"/>
          <w:sz w:val="24"/>
          <w:szCs w:val="24"/>
          <w:lang w:val="en-US" w:eastAsia="en-GB"/>
        </w:rPr>
        <w:t xml:space="preserve"> </w:t>
      </w:r>
      <w:r>
        <w:rPr>
          <w:rFonts w:ascii="Arial" w:eastAsia="Times New Roman" w:hAnsi="Arial" w:cs="Arial"/>
          <w:i/>
          <w:iCs/>
          <w:sz w:val="24"/>
          <w:szCs w:val="24"/>
          <w:lang w:val="en-US" w:eastAsia="en-GB"/>
        </w:rPr>
        <w:t>et</w:t>
      </w:r>
      <w:r>
        <w:rPr>
          <w:rFonts w:ascii="Arial" w:eastAsia="Times New Roman" w:hAnsi="Arial" w:cs="Arial"/>
          <w:sz w:val="24"/>
          <w:szCs w:val="24"/>
          <w:lang w:val="en-US" w:eastAsia="en-GB"/>
        </w:rPr>
        <w:t xml:space="preserve"> al, 2003</w:t>
      </w:r>
      <w:r>
        <w:rPr>
          <w:rFonts w:ascii="Arial" w:eastAsia="Times New Roman" w:hAnsi="Arial" w:cs="Arial"/>
          <w:sz w:val="24"/>
          <w:szCs w:val="24"/>
          <w:lang w:eastAsia="en-GB"/>
        </w:rPr>
        <w:t xml:space="preserve">). in general, businesses that offer </w:t>
      </w:r>
      <w:r w:rsidR="006E0C78">
        <w:rPr>
          <w:rFonts w:ascii="Arial" w:eastAsia="Times New Roman" w:hAnsi="Arial" w:cs="Arial"/>
          <w:sz w:val="24"/>
          <w:szCs w:val="24"/>
          <w:lang w:eastAsia="en-GB"/>
        </w:rPr>
        <w:t>uniquely</w:t>
      </w:r>
      <w:r>
        <w:rPr>
          <w:rFonts w:ascii="Arial" w:eastAsia="Times New Roman" w:hAnsi="Arial" w:cs="Arial"/>
          <w:sz w:val="24"/>
          <w:szCs w:val="24"/>
          <w:lang w:eastAsia="en-GB"/>
        </w:rPr>
        <w:t xml:space="preserve"> prepared products require a qualified workforce. Due to the small size of their businesses, small business owners often experience a high failure rate and the first 7 years after opening are crucial, where more than half of small businesses try to stay in business (Le and Needham, 2019).</w:t>
      </w:r>
    </w:p>
    <w:p w14:paraId="2738879C" w14:textId="3B87DCE1" w:rsidR="00122D04" w:rsidRDefault="00E918F4">
      <w:pPr>
        <w:spacing w:line="360" w:lineRule="auto"/>
        <w:jc w:val="both"/>
        <w:rPr>
          <w:rFonts w:ascii="Arial" w:hAnsi="Arial" w:cs="Arial"/>
          <w:sz w:val="24"/>
          <w:szCs w:val="24"/>
        </w:rPr>
      </w:pPr>
      <w:r>
        <w:rPr>
          <w:rFonts w:ascii="Arial" w:eastAsia="Times New Roman" w:hAnsi="Arial"/>
          <w:sz w:val="24"/>
          <w:szCs w:val="24"/>
          <w:lang w:val="en-US" w:eastAsia="en-GB"/>
        </w:rPr>
        <w:t>D</w:t>
      </w:r>
      <w:proofErr w:type="spellStart"/>
      <w:r>
        <w:rPr>
          <w:rFonts w:ascii="Arial" w:eastAsia="Times New Roman" w:hAnsi="Arial"/>
          <w:sz w:val="24"/>
          <w:szCs w:val="24"/>
          <w:lang w:eastAsia="en-GB"/>
        </w:rPr>
        <w:t>uring</w:t>
      </w:r>
      <w:proofErr w:type="spellEnd"/>
      <w:r>
        <w:rPr>
          <w:rFonts w:ascii="Arial" w:eastAsia="Times New Roman" w:hAnsi="Arial"/>
          <w:sz w:val="24"/>
          <w:szCs w:val="24"/>
          <w:lang w:eastAsia="en-GB"/>
        </w:rPr>
        <w:t xml:space="preserve"> the observation, I learned that it is mandatory that the employees' skills are specific to the work environment, for example</w:t>
      </w:r>
      <w:r w:rsidR="006E0C78">
        <w:rPr>
          <w:rFonts w:ascii="Arial" w:eastAsia="Times New Roman" w:hAnsi="Arial"/>
          <w:sz w:val="24"/>
          <w:szCs w:val="24"/>
          <w:lang w:eastAsia="en-GB"/>
        </w:rPr>
        <w:t>,</w:t>
      </w:r>
      <w:r>
        <w:rPr>
          <w:rFonts w:ascii="Arial" w:eastAsia="Times New Roman" w:hAnsi="Arial"/>
          <w:sz w:val="24"/>
          <w:szCs w:val="24"/>
          <w:lang w:eastAsia="en-GB"/>
        </w:rPr>
        <w:t xml:space="preserve"> if this is a restaurant that imposes an outfit if it is a coffee</w:t>
      </w:r>
      <w:r>
        <w:rPr>
          <w:rFonts w:ascii="Arial" w:eastAsia="Times New Roman" w:hAnsi="Arial"/>
          <w:sz w:val="24"/>
          <w:szCs w:val="24"/>
          <w:lang w:val="en-US" w:eastAsia="en-GB"/>
        </w:rPr>
        <w:t xml:space="preserve"> house</w:t>
      </w:r>
      <w:r>
        <w:rPr>
          <w:rFonts w:ascii="Arial" w:eastAsia="Times New Roman" w:hAnsi="Arial"/>
          <w:sz w:val="24"/>
          <w:szCs w:val="24"/>
          <w:lang w:eastAsia="en-GB"/>
        </w:rPr>
        <w:t xml:space="preserve"> if it is a restaurant that brings another culture in inside the borders, if it is a restaurant that can be frequented throughout the day or if it is only for events. It is extremely important to </w:t>
      </w:r>
      <w:proofErr w:type="gramStart"/>
      <w:r>
        <w:rPr>
          <w:rFonts w:ascii="Arial" w:eastAsia="Times New Roman" w:hAnsi="Arial"/>
          <w:sz w:val="24"/>
          <w:szCs w:val="24"/>
          <w:lang w:eastAsia="en-GB"/>
        </w:rPr>
        <w:t>take into account</w:t>
      </w:r>
      <w:proofErr w:type="gramEnd"/>
      <w:r>
        <w:rPr>
          <w:rFonts w:ascii="Arial" w:eastAsia="Times New Roman" w:hAnsi="Arial"/>
          <w:sz w:val="24"/>
          <w:szCs w:val="24"/>
          <w:lang w:eastAsia="en-GB"/>
        </w:rPr>
        <w:t xml:space="preserve"> the types of services provided in order to prepare the employee in accordance with his requirements.</w:t>
      </w:r>
    </w:p>
    <w:p w14:paraId="3EB72B70" w14:textId="77777777" w:rsidR="00122D04" w:rsidRDefault="00E918F4">
      <w:pPr>
        <w:spacing w:line="360" w:lineRule="auto"/>
        <w:rPr>
          <w:rFonts w:ascii="Arial" w:hAnsi="Arial" w:cs="Arial"/>
          <w:b/>
          <w:sz w:val="24"/>
          <w:szCs w:val="24"/>
        </w:rPr>
      </w:pPr>
      <w:r>
        <w:rPr>
          <w:rFonts w:ascii="Arial" w:hAnsi="Arial" w:cs="Arial"/>
          <w:b/>
          <w:sz w:val="24"/>
          <w:szCs w:val="24"/>
        </w:rPr>
        <w:lastRenderedPageBreak/>
        <w:t xml:space="preserve">Conclusion </w:t>
      </w:r>
    </w:p>
    <w:p w14:paraId="140A3145" w14:textId="77777777" w:rsidR="00122D04" w:rsidRDefault="00E918F4">
      <w:pPr>
        <w:spacing w:line="360" w:lineRule="auto"/>
        <w:jc w:val="both"/>
        <w:rPr>
          <w:rFonts w:ascii="Arial" w:hAnsi="Arial" w:cs="Arial"/>
          <w:sz w:val="24"/>
          <w:szCs w:val="24"/>
        </w:rPr>
      </w:pPr>
      <w:r>
        <w:rPr>
          <w:rFonts w:ascii="Arial" w:hAnsi="Arial" w:cs="Arial"/>
          <w:sz w:val="24"/>
          <w:szCs w:val="24"/>
        </w:rPr>
        <w:t>Reflecting on the above, we can conclude that every business model, especially in the Food and Beverage industry, requires effective management skills, training courses for employees, as well as refresher courses must be carried out. Moreover, innovation and technology represent a crucial condition for business prosperity, and from a legislative point of view, whether we are talking about a family business or a giant business, they must meet the minimum criteria for carrying out the activity, a sensitive point being alcohol and customer identification.</w:t>
      </w:r>
    </w:p>
    <w:p w14:paraId="6610E5C7" w14:textId="77777777" w:rsidR="00122D04" w:rsidRDefault="00122D04">
      <w:pPr>
        <w:pStyle w:val="EndnoteText"/>
        <w:spacing w:line="360" w:lineRule="auto"/>
        <w:jc w:val="both"/>
        <w:rPr>
          <w:rFonts w:ascii="Arial" w:hAnsi="Arial" w:cs="Arial"/>
          <w:sz w:val="24"/>
          <w:szCs w:val="24"/>
        </w:rPr>
      </w:pPr>
    </w:p>
    <w:p w14:paraId="314BE899" w14:textId="77777777" w:rsidR="00122D04" w:rsidRDefault="00122D04">
      <w:pPr>
        <w:pStyle w:val="EndnoteText"/>
        <w:spacing w:line="360" w:lineRule="auto"/>
        <w:jc w:val="both"/>
        <w:rPr>
          <w:rFonts w:ascii="Arial" w:hAnsi="Arial" w:cs="Arial"/>
          <w:sz w:val="24"/>
          <w:szCs w:val="24"/>
        </w:rPr>
      </w:pPr>
    </w:p>
    <w:p w14:paraId="36CE6C83" w14:textId="77777777" w:rsidR="005B5701" w:rsidRDefault="005B5701">
      <w:pPr>
        <w:pStyle w:val="EndnoteText"/>
        <w:spacing w:line="360" w:lineRule="auto"/>
        <w:jc w:val="both"/>
        <w:rPr>
          <w:rFonts w:ascii="Arial" w:hAnsi="Arial" w:cs="Arial"/>
          <w:b/>
          <w:bCs/>
          <w:sz w:val="24"/>
          <w:szCs w:val="24"/>
        </w:rPr>
      </w:pPr>
    </w:p>
    <w:p w14:paraId="462C5479" w14:textId="77777777" w:rsidR="005B5701" w:rsidRDefault="005B5701">
      <w:pPr>
        <w:pStyle w:val="EndnoteText"/>
        <w:spacing w:line="360" w:lineRule="auto"/>
        <w:jc w:val="both"/>
        <w:rPr>
          <w:rFonts w:ascii="Arial" w:hAnsi="Arial" w:cs="Arial"/>
          <w:b/>
          <w:bCs/>
          <w:sz w:val="24"/>
          <w:szCs w:val="24"/>
        </w:rPr>
      </w:pPr>
    </w:p>
    <w:p w14:paraId="0FD38C04" w14:textId="77777777" w:rsidR="005B5701" w:rsidRDefault="005B5701">
      <w:pPr>
        <w:pStyle w:val="EndnoteText"/>
        <w:spacing w:line="360" w:lineRule="auto"/>
        <w:jc w:val="both"/>
        <w:rPr>
          <w:rFonts w:ascii="Arial" w:hAnsi="Arial" w:cs="Arial"/>
          <w:b/>
          <w:bCs/>
          <w:sz w:val="24"/>
          <w:szCs w:val="24"/>
        </w:rPr>
      </w:pPr>
    </w:p>
    <w:p w14:paraId="7654F48E" w14:textId="77777777" w:rsidR="005B5701" w:rsidRDefault="005B5701">
      <w:pPr>
        <w:pStyle w:val="EndnoteText"/>
        <w:spacing w:line="360" w:lineRule="auto"/>
        <w:jc w:val="both"/>
        <w:rPr>
          <w:rFonts w:ascii="Arial" w:hAnsi="Arial" w:cs="Arial"/>
          <w:b/>
          <w:bCs/>
          <w:sz w:val="24"/>
          <w:szCs w:val="24"/>
        </w:rPr>
      </w:pPr>
    </w:p>
    <w:p w14:paraId="37E12EA6" w14:textId="77777777" w:rsidR="005B5701" w:rsidRDefault="005B5701">
      <w:pPr>
        <w:pStyle w:val="EndnoteText"/>
        <w:spacing w:line="360" w:lineRule="auto"/>
        <w:jc w:val="both"/>
        <w:rPr>
          <w:rFonts w:ascii="Arial" w:hAnsi="Arial" w:cs="Arial"/>
          <w:b/>
          <w:bCs/>
          <w:sz w:val="24"/>
          <w:szCs w:val="24"/>
        </w:rPr>
      </w:pPr>
    </w:p>
    <w:p w14:paraId="00294402" w14:textId="77777777" w:rsidR="005B5701" w:rsidRDefault="005B5701">
      <w:pPr>
        <w:pStyle w:val="EndnoteText"/>
        <w:spacing w:line="360" w:lineRule="auto"/>
        <w:jc w:val="both"/>
        <w:rPr>
          <w:rFonts w:ascii="Arial" w:hAnsi="Arial" w:cs="Arial"/>
          <w:b/>
          <w:bCs/>
          <w:sz w:val="24"/>
          <w:szCs w:val="24"/>
        </w:rPr>
      </w:pPr>
    </w:p>
    <w:p w14:paraId="306AE070" w14:textId="77777777" w:rsidR="005B5701" w:rsidRDefault="005B5701">
      <w:pPr>
        <w:pStyle w:val="EndnoteText"/>
        <w:spacing w:line="360" w:lineRule="auto"/>
        <w:jc w:val="both"/>
        <w:rPr>
          <w:rFonts w:ascii="Arial" w:hAnsi="Arial" w:cs="Arial"/>
          <w:b/>
          <w:bCs/>
          <w:sz w:val="24"/>
          <w:szCs w:val="24"/>
        </w:rPr>
      </w:pPr>
    </w:p>
    <w:p w14:paraId="61F397FC" w14:textId="77777777" w:rsidR="005B5701" w:rsidRDefault="005B5701">
      <w:pPr>
        <w:pStyle w:val="EndnoteText"/>
        <w:spacing w:line="360" w:lineRule="auto"/>
        <w:jc w:val="both"/>
        <w:rPr>
          <w:rFonts w:ascii="Arial" w:hAnsi="Arial" w:cs="Arial"/>
          <w:b/>
          <w:bCs/>
          <w:sz w:val="24"/>
          <w:szCs w:val="24"/>
        </w:rPr>
      </w:pPr>
    </w:p>
    <w:p w14:paraId="6CCD62FB" w14:textId="77777777" w:rsidR="005B5701" w:rsidRDefault="005B5701">
      <w:pPr>
        <w:pStyle w:val="EndnoteText"/>
        <w:spacing w:line="360" w:lineRule="auto"/>
        <w:jc w:val="both"/>
        <w:rPr>
          <w:rFonts w:ascii="Arial" w:hAnsi="Arial" w:cs="Arial"/>
          <w:b/>
          <w:bCs/>
          <w:sz w:val="24"/>
          <w:szCs w:val="24"/>
        </w:rPr>
      </w:pPr>
    </w:p>
    <w:p w14:paraId="2A26DCC8" w14:textId="77777777" w:rsidR="005B5701" w:rsidRDefault="005B5701">
      <w:pPr>
        <w:pStyle w:val="EndnoteText"/>
        <w:spacing w:line="360" w:lineRule="auto"/>
        <w:jc w:val="both"/>
        <w:rPr>
          <w:rFonts w:ascii="Arial" w:hAnsi="Arial" w:cs="Arial"/>
          <w:b/>
          <w:bCs/>
          <w:sz w:val="24"/>
          <w:szCs w:val="24"/>
        </w:rPr>
      </w:pPr>
    </w:p>
    <w:p w14:paraId="4175838F" w14:textId="77777777" w:rsidR="005B5701" w:rsidRDefault="005B5701">
      <w:pPr>
        <w:pStyle w:val="EndnoteText"/>
        <w:spacing w:line="360" w:lineRule="auto"/>
        <w:jc w:val="both"/>
        <w:rPr>
          <w:rFonts w:ascii="Arial" w:hAnsi="Arial" w:cs="Arial"/>
          <w:b/>
          <w:bCs/>
          <w:sz w:val="24"/>
          <w:szCs w:val="24"/>
        </w:rPr>
      </w:pPr>
    </w:p>
    <w:p w14:paraId="71BC1633" w14:textId="77777777" w:rsidR="005B5701" w:rsidRDefault="005B5701">
      <w:pPr>
        <w:pStyle w:val="EndnoteText"/>
        <w:spacing w:line="360" w:lineRule="auto"/>
        <w:jc w:val="both"/>
        <w:rPr>
          <w:rFonts w:ascii="Arial" w:hAnsi="Arial" w:cs="Arial"/>
          <w:b/>
          <w:bCs/>
          <w:sz w:val="24"/>
          <w:szCs w:val="24"/>
        </w:rPr>
      </w:pPr>
    </w:p>
    <w:p w14:paraId="10DE0072" w14:textId="77777777" w:rsidR="005B5701" w:rsidRDefault="005B5701">
      <w:pPr>
        <w:pStyle w:val="EndnoteText"/>
        <w:spacing w:line="360" w:lineRule="auto"/>
        <w:jc w:val="both"/>
        <w:rPr>
          <w:rFonts w:ascii="Arial" w:hAnsi="Arial" w:cs="Arial"/>
          <w:b/>
          <w:bCs/>
          <w:sz w:val="24"/>
          <w:szCs w:val="24"/>
        </w:rPr>
      </w:pPr>
    </w:p>
    <w:p w14:paraId="05BF3BD7" w14:textId="77777777" w:rsidR="005B5701" w:rsidRDefault="005B5701">
      <w:pPr>
        <w:pStyle w:val="EndnoteText"/>
        <w:spacing w:line="360" w:lineRule="auto"/>
        <w:jc w:val="both"/>
        <w:rPr>
          <w:rFonts w:ascii="Arial" w:hAnsi="Arial" w:cs="Arial"/>
          <w:b/>
          <w:bCs/>
          <w:sz w:val="24"/>
          <w:szCs w:val="24"/>
        </w:rPr>
      </w:pPr>
    </w:p>
    <w:p w14:paraId="5AD745A3" w14:textId="77777777" w:rsidR="005B5701" w:rsidRDefault="005B5701">
      <w:pPr>
        <w:pStyle w:val="EndnoteText"/>
        <w:spacing w:line="360" w:lineRule="auto"/>
        <w:jc w:val="both"/>
        <w:rPr>
          <w:rFonts w:ascii="Arial" w:hAnsi="Arial" w:cs="Arial"/>
          <w:b/>
          <w:bCs/>
          <w:sz w:val="24"/>
          <w:szCs w:val="24"/>
        </w:rPr>
      </w:pPr>
    </w:p>
    <w:p w14:paraId="3EDFE2D1" w14:textId="77777777" w:rsidR="005B5701" w:rsidRDefault="005B5701">
      <w:pPr>
        <w:pStyle w:val="EndnoteText"/>
        <w:spacing w:line="360" w:lineRule="auto"/>
        <w:jc w:val="both"/>
        <w:rPr>
          <w:rFonts w:ascii="Arial" w:hAnsi="Arial" w:cs="Arial"/>
          <w:b/>
          <w:bCs/>
          <w:sz w:val="24"/>
          <w:szCs w:val="24"/>
        </w:rPr>
      </w:pPr>
    </w:p>
    <w:p w14:paraId="4B1845F5" w14:textId="77777777" w:rsidR="005B5701" w:rsidRDefault="005B5701">
      <w:pPr>
        <w:pStyle w:val="EndnoteText"/>
        <w:spacing w:line="360" w:lineRule="auto"/>
        <w:jc w:val="both"/>
        <w:rPr>
          <w:rFonts w:ascii="Arial" w:hAnsi="Arial" w:cs="Arial"/>
          <w:b/>
          <w:bCs/>
          <w:sz w:val="24"/>
          <w:szCs w:val="24"/>
        </w:rPr>
      </w:pPr>
    </w:p>
    <w:p w14:paraId="33514FDC" w14:textId="77777777" w:rsidR="005B5701" w:rsidRDefault="005B5701">
      <w:pPr>
        <w:pStyle w:val="EndnoteText"/>
        <w:spacing w:line="360" w:lineRule="auto"/>
        <w:jc w:val="both"/>
        <w:rPr>
          <w:rFonts w:ascii="Arial" w:hAnsi="Arial" w:cs="Arial"/>
          <w:b/>
          <w:bCs/>
          <w:sz w:val="24"/>
          <w:szCs w:val="24"/>
        </w:rPr>
      </w:pPr>
    </w:p>
    <w:p w14:paraId="06A9706F" w14:textId="77777777" w:rsidR="005B5701" w:rsidRDefault="005B5701">
      <w:pPr>
        <w:pStyle w:val="EndnoteText"/>
        <w:spacing w:line="360" w:lineRule="auto"/>
        <w:jc w:val="both"/>
        <w:rPr>
          <w:rFonts w:ascii="Arial" w:hAnsi="Arial" w:cs="Arial"/>
          <w:b/>
          <w:bCs/>
          <w:sz w:val="24"/>
          <w:szCs w:val="24"/>
        </w:rPr>
      </w:pPr>
    </w:p>
    <w:p w14:paraId="34C53D24" w14:textId="77777777" w:rsidR="005B5701" w:rsidRDefault="005B5701">
      <w:pPr>
        <w:pStyle w:val="EndnoteText"/>
        <w:spacing w:line="360" w:lineRule="auto"/>
        <w:jc w:val="both"/>
        <w:rPr>
          <w:rFonts w:ascii="Arial" w:hAnsi="Arial" w:cs="Arial"/>
          <w:b/>
          <w:bCs/>
          <w:sz w:val="24"/>
          <w:szCs w:val="24"/>
        </w:rPr>
      </w:pPr>
    </w:p>
    <w:p w14:paraId="364C2FA6" w14:textId="77777777" w:rsidR="005B5701" w:rsidRDefault="005B5701">
      <w:pPr>
        <w:pStyle w:val="EndnoteText"/>
        <w:spacing w:line="360" w:lineRule="auto"/>
        <w:jc w:val="both"/>
        <w:rPr>
          <w:rFonts w:ascii="Arial" w:hAnsi="Arial" w:cs="Arial"/>
          <w:b/>
          <w:bCs/>
          <w:sz w:val="24"/>
          <w:szCs w:val="24"/>
        </w:rPr>
      </w:pPr>
    </w:p>
    <w:p w14:paraId="7F158215" w14:textId="77777777" w:rsidR="005B5701" w:rsidRDefault="005B5701">
      <w:pPr>
        <w:pStyle w:val="EndnoteText"/>
        <w:spacing w:line="360" w:lineRule="auto"/>
        <w:jc w:val="both"/>
        <w:rPr>
          <w:rFonts w:ascii="Arial" w:hAnsi="Arial" w:cs="Arial"/>
          <w:b/>
          <w:bCs/>
          <w:sz w:val="24"/>
          <w:szCs w:val="24"/>
        </w:rPr>
      </w:pPr>
    </w:p>
    <w:p w14:paraId="4826FF3D" w14:textId="23CCB3AC" w:rsidR="00122D04" w:rsidRDefault="00E918F4">
      <w:pPr>
        <w:pStyle w:val="EndnoteText"/>
        <w:spacing w:line="360" w:lineRule="auto"/>
        <w:jc w:val="both"/>
        <w:rPr>
          <w:rFonts w:ascii="Arial" w:hAnsi="Arial" w:cs="Arial"/>
          <w:b/>
          <w:bCs/>
          <w:sz w:val="24"/>
          <w:szCs w:val="24"/>
        </w:rPr>
      </w:pPr>
      <w:r>
        <w:rPr>
          <w:rFonts w:ascii="Arial" w:hAnsi="Arial" w:cs="Arial"/>
          <w:b/>
          <w:bCs/>
          <w:sz w:val="24"/>
          <w:szCs w:val="24"/>
        </w:rPr>
        <w:lastRenderedPageBreak/>
        <w:t>Reference List</w:t>
      </w:r>
    </w:p>
    <w:p w14:paraId="1B1A8FD8" w14:textId="77777777" w:rsidR="00122D04" w:rsidRDefault="00122D04">
      <w:pPr>
        <w:spacing w:line="360" w:lineRule="auto"/>
        <w:rPr>
          <w:rFonts w:ascii="Arial" w:hAnsi="Arial" w:cs="Arial"/>
          <w:sz w:val="24"/>
          <w:szCs w:val="24"/>
        </w:rPr>
      </w:pPr>
    </w:p>
    <w:p w14:paraId="650D0C49" w14:textId="1F52027C" w:rsidR="00122D04" w:rsidRDefault="00E918F4">
      <w:pPr>
        <w:numPr>
          <w:ilvl w:val="0"/>
          <w:numId w:val="1"/>
        </w:numPr>
        <w:tabs>
          <w:tab w:val="clear" w:pos="425"/>
        </w:tabs>
        <w:spacing w:after="0" w:line="360" w:lineRule="auto"/>
        <w:jc w:val="both"/>
        <w:rPr>
          <w:rFonts w:ascii="Arial" w:hAnsi="Arial" w:cs="Arial"/>
          <w:sz w:val="24"/>
          <w:szCs w:val="24"/>
        </w:rPr>
      </w:pPr>
      <w:proofErr w:type="spellStart"/>
      <w:r>
        <w:rPr>
          <w:rFonts w:ascii="Arial" w:hAnsi="Arial" w:cs="Arial"/>
          <w:sz w:val="24"/>
          <w:szCs w:val="24"/>
        </w:rPr>
        <w:t>drinkaware</w:t>
      </w:r>
      <w:proofErr w:type="spellEnd"/>
      <w:r>
        <w:rPr>
          <w:rFonts w:ascii="Arial" w:hAnsi="Arial" w:cs="Arial"/>
          <w:sz w:val="24"/>
          <w:szCs w:val="24"/>
        </w:rPr>
        <w:t xml:space="preserve">. (2022). </w:t>
      </w:r>
      <w:r>
        <w:rPr>
          <w:rFonts w:ascii="Arial" w:hAnsi="Arial" w:cs="Arial"/>
          <w:i/>
          <w:iCs/>
          <w:sz w:val="24"/>
          <w:szCs w:val="24"/>
        </w:rPr>
        <w:t>The law on alcohol and under-18s</w:t>
      </w:r>
      <w:r>
        <w:rPr>
          <w:rFonts w:ascii="Arial" w:hAnsi="Arial" w:cs="Arial"/>
          <w:sz w:val="24"/>
          <w:szCs w:val="24"/>
        </w:rPr>
        <w:t xml:space="preserve">. [Online]. Alcohol and the law. Last Updated: 28 April 2022. Available at: https://www.drinkaware.co.uk/facts/alcohol-and-the-law/the-law-on-alcohol-and-under-18s [Accessed </w:t>
      </w:r>
      <w:r w:rsidR="00F004AC">
        <w:rPr>
          <w:rFonts w:ascii="Arial" w:hAnsi="Arial" w:cs="Arial"/>
          <w:sz w:val="24"/>
          <w:szCs w:val="24"/>
        </w:rPr>
        <w:t xml:space="preserve">10 </w:t>
      </w:r>
      <w:r>
        <w:rPr>
          <w:rFonts w:ascii="Arial" w:hAnsi="Arial" w:cs="Arial"/>
          <w:sz w:val="24"/>
          <w:szCs w:val="24"/>
        </w:rPr>
        <w:t>January 2023].</w:t>
      </w:r>
    </w:p>
    <w:p w14:paraId="409D3CEA" w14:textId="77777777" w:rsidR="00122D04" w:rsidRDefault="00E918F4">
      <w:pPr>
        <w:numPr>
          <w:ilvl w:val="0"/>
          <w:numId w:val="1"/>
        </w:numPr>
        <w:tabs>
          <w:tab w:val="clear" w:pos="425"/>
        </w:tabs>
        <w:spacing w:after="0" w:line="36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Kikon</w:t>
      </w:r>
      <w:proofErr w:type="spellEnd"/>
      <w:r>
        <w:rPr>
          <w:rFonts w:ascii="Arial" w:eastAsia="Times New Roman" w:hAnsi="Arial" w:cs="Arial"/>
          <w:sz w:val="24"/>
          <w:szCs w:val="24"/>
          <w:lang w:eastAsia="en-GB"/>
        </w:rPr>
        <w:t xml:space="preserve">, D. and Karlsson, B.G., 2020. Light skin and soft skills: Training Indigenous migrants for the hospitality sector in India. </w:t>
      </w:r>
      <w:r>
        <w:rPr>
          <w:rFonts w:ascii="Arial" w:eastAsia="Times New Roman" w:hAnsi="Arial" w:cs="Arial"/>
          <w:i/>
          <w:iCs/>
          <w:sz w:val="24"/>
          <w:szCs w:val="24"/>
          <w:lang w:eastAsia="en-GB"/>
        </w:rPr>
        <w:t>Ethnos</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85</w:t>
      </w:r>
      <w:r>
        <w:rPr>
          <w:rFonts w:ascii="Arial" w:eastAsia="Times New Roman" w:hAnsi="Arial" w:cs="Arial"/>
          <w:sz w:val="24"/>
          <w:szCs w:val="24"/>
          <w:lang w:eastAsia="en-GB"/>
        </w:rPr>
        <w:t>(2), pp.258-275.</w:t>
      </w:r>
    </w:p>
    <w:p w14:paraId="6B36A22A" w14:textId="77777777" w:rsidR="00122D04" w:rsidRDefault="00E918F4">
      <w:pPr>
        <w:numPr>
          <w:ilvl w:val="0"/>
          <w:numId w:val="1"/>
        </w:numPr>
        <w:tabs>
          <w:tab w:val="clear" w:pos="425"/>
        </w:tabs>
        <w:spacing w:after="0" w:line="36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Kiryakova-Dineva</w:t>
      </w:r>
      <w:proofErr w:type="spellEnd"/>
      <w:r>
        <w:rPr>
          <w:rFonts w:ascii="Arial" w:eastAsia="Times New Roman" w:hAnsi="Arial" w:cs="Arial"/>
          <w:sz w:val="24"/>
          <w:szCs w:val="24"/>
          <w:lang w:eastAsia="en-GB"/>
        </w:rPr>
        <w:t xml:space="preserve">, Teodora, </w:t>
      </w:r>
      <w:proofErr w:type="spellStart"/>
      <w:r>
        <w:rPr>
          <w:rFonts w:ascii="Arial" w:eastAsia="Times New Roman" w:hAnsi="Arial" w:cs="Arial"/>
          <w:sz w:val="24"/>
          <w:szCs w:val="24"/>
          <w:lang w:eastAsia="en-GB"/>
        </w:rPr>
        <w:t>Vyara</w:t>
      </w:r>
      <w:proofErr w:type="spellEnd"/>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Kyurova</w:t>
      </w:r>
      <w:proofErr w:type="spellEnd"/>
      <w:r>
        <w:rPr>
          <w:rFonts w:ascii="Arial" w:eastAsia="Times New Roman" w:hAnsi="Arial" w:cs="Arial"/>
          <w:sz w:val="24"/>
          <w:szCs w:val="24"/>
          <w:lang w:eastAsia="en-GB"/>
        </w:rPr>
        <w:t xml:space="preserve">, and Yana </w:t>
      </w:r>
      <w:proofErr w:type="spellStart"/>
      <w:r>
        <w:rPr>
          <w:rFonts w:ascii="Arial" w:eastAsia="Times New Roman" w:hAnsi="Arial" w:cs="Arial"/>
          <w:sz w:val="24"/>
          <w:szCs w:val="24"/>
          <w:lang w:eastAsia="en-GB"/>
        </w:rPr>
        <w:t>Chankova</w:t>
      </w:r>
      <w:proofErr w:type="spellEnd"/>
      <w:r>
        <w:rPr>
          <w:rFonts w:ascii="Arial" w:eastAsia="Times New Roman" w:hAnsi="Arial" w:cs="Arial"/>
          <w:sz w:val="24"/>
          <w:szCs w:val="24"/>
          <w:lang w:eastAsia="en-GB"/>
        </w:rPr>
        <w:t xml:space="preserve">. "Soft skills for sustainable development in tourism: the Bulgarian experience." </w:t>
      </w:r>
      <w:r>
        <w:rPr>
          <w:rFonts w:ascii="Arial" w:eastAsia="Times New Roman" w:hAnsi="Arial" w:cs="Arial"/>
          <w:i/>
          <w:iCs/>
          <w:sz w:val="24"/>
          <w:szCs w:val="24"/>
          <w:lang w:eastAsia="en-GB"/>
        </w:rPr>
        <w:t>European Journal of Sustainable Development</w:t>
      </w:r>
      <w:r>
        <w:rPr>
          <w:rFonts w:ascii="Arial" w:eastAsia="Times New Roman" w:hAnsi="Arial" w:cs="Arial"/>
          <w:sz w:val="24"/>
          <w:szCs w:val="24"/>
          <w:lang w:eastAsia="en-GB"/>
        </w:rPr>
        <w:t xml:space="preserve"> 8, no. 2 (2019): 57-57.</w:t>
      </w:r>
    </w:p>
    <w:p w14:paraId="29F81833" w14:textId="77777777" w:rsidR="00122D04" w:rsidRDefault="00E918F4">
      <w:pPr>
        <w:numPr>
          <w:ilvl w:val="0"/>
          <w:numId w:val="1"/>
        </w:numPr>
        <w:tabs>
          <w:tab w:val="clear" w:pos="425"/>
        </w:tabs>
        <w:spacing w:after="0" w:line="360" w:lineRule="auto"/>
        <w:jc w:val="both"/>
        <w:rPr>
          <w:rFonts w:ascii="Arial" w:eastAsia="Times New Roman" w:hAnsi="Arial" w:cs="Arial"/>
          <w:sz w:val="24"/>
          <w:szCs w:val="24"/>
          <w:lang w:val="en-US" w:eastAsia="en-GB"/>
        </w:rPr>
      </w:pPr>
      <w:r>
        <w:rPr>
          <w:rFonts w:ascii="Arial" w:eastAsia="Times New Roman" w:hAnsi="Arial" w:cs="Arial"/>
          <w:sz w:val="24"/>
          <w:szCs w:val="24"/>
          <w:lang w:eastAsia="en-GB"/>
        </w:rPr>
        <w:t xml:space="preserve">Le, P.N. and Needham, C.R., 2019. Factors contributing to the success of ethnic restaurant businesses in Canada. </w:t>
      </w:r>
      <w:r>
        <w:rPr>
          <w:rFonts w:ascii="Arial" w:eastAsia="Times New Roman" w:hAnsi="Arial" w:cs="Arial"/>
          <w:i/>
          <w:iCs/>
          <w:sz w:val="24"/>
          <w:szCs w:val="24"/>
          <w:lang w:eastAsia="en-GB"/>
        </w:rPr>
        <w:t>Open Journal of Business and Management</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7</w:t>
      </w:r>
      <w:r>
        <w:rPr>
          <w:rFonts w:ascii="Arial" w:eastAsia="Times New Roman" w:hAnsi="Arial" w:cs="Arial"/>
          <w:sz w:val="24"/>
          <w:szCs w:val="24"/>
          <w:lang w:eastAsia="en-GB"/>
        </w:rPr>
        <w:t>(04), p.1586.</w:t>
      </w:r>
      <w:r>
        <w:rPr>
          <w:rFonts w:ascii="Arial" w:eastAsia="Times New Roman" w:hAnsi="Arial" w:cs="Arial"/>
          <w:sz w:val="24"/>
          <w:szCs w:val="24"/>
          <w:lang w:val="en-US" w:eastAsia="en-GB"/>
        </w:rPr>
        <w:t xml:space="preserve"> </w:t>
      </w:r>
    </w:p>
    <w:p w14:paraId="2DC52895" w14:textId="592642C3" w:rsidR="00122D04" w:rsidRDefault="00E918F4">
      <w:pPr>
        <w:numPr>
          <w:ilvl w:val="0"/>
          <w:numId w:val="1"/>
        </w:numPr>
        <w:tabs>
          <w:tab w:val="clear" w:pos="425"/>
        </w:tabs>
        <w:spacing w:after="0" w:line="360" w:lineRule="auto"/>
        <w:jc w:val="both"/>
        <w:rPr>
          <w:rFonts w:ascii="Arial" w:hAnsi="Arial" w:cs="Arial"/>
          <w:sz w:val="24"/>
          <w:szCs w:val="24"/>
        </w:rPr>
      </w:pPr>
      <w:proofErr w:type="spellStart"/>
      <w:r>
        <w:rPr>
          <w:rFonts w:ascii="Arial" w:hAnsi="Arial" w:cs="Arial"/>
          <w:sz w:val="24"/>
          <w:szCs w:val="24"/>
        </w:rPr>
        <w:t>Rajawat</w:t>
      </w:r>
      <w:proofErr w:type="spellEnd"/>
      <w:r>
        <w:rPr>
          <w:rFonts w:ascii="Arial" w:hAnsi="Arial" w:cs="Arial"/>
          <w:sz w:val="24"/>
          <w:szCs w:val="24"/>
        </w:rPr>
        <w:t xml:space="preserve">, A. et al. (2020). Factors: Responsible for McDonald's Performance. </w:t>
      </w:r>
      <w:proofErr w:type="spellStart"/>
      <w:r>
        <w:rPr>
          <w:rFonts w:ascii="Arial" w:hAnsi="Arial" w:cs="Arial"/>
          <w:i/>
          <w:iCs/>
          <w:sz w:val="24"/>
          <w:szCs w:val="24"/>
        </w:rPr>
        <w:t>Journel</w:t>
      </w:r>
      <w:proofErr w:type="spellEnd"/>
      <w:r>
        <w:rPr>
          <w:rFonts w:ascii="Arial" w:hAnsi="Arial" w:cs="Arial"/>
          <w:i/>
          <w:iCs/>
          <w:sz w:val="24"/>
          <w:szCs w:val="24"/>
        </w:rPr>
        <w:t xml:space="preserve"> of The Community Development in Asia</w:t>
      </w:r>
      <w:r>
        <w:rPr>
          <w:rFonts w:ascii="Arial" w:hAnsi="Arial" w:cs="Arial"/>
          <w:sz w:val="24"/>
          <w:szCs w:val="24"/>
        </w:rPr>
        <w:t xml:space="preserve">. 3(2), pp.11-17. [Online]. Available at: https://doi.org/10.32535/jcda.v3i2.806 [Accessed </w:t>
      </w:r>
      <w:r w:rsidR="00F004AC">
        <w:rPr>
          <w:rFonts w:ascii="Arial" w:hAnsi="Arial" w:cs="Arial"/>
          <w:sz w:val="24"/>
          <w:szCs w:val="24"/>
        </w:rPr>
        <w:t>25</w:t>
      </w:r>
      <w:r>
        <w:rPr>
          <w:rFonts w:ascii="Arial" w:hAnsi="Arial" w:cs="Arial"/>
          <w:sz w:val="24"/>
          <w:szCs w:val="24"/>
        </w:rPr>
        <w:t xml:space="preserve"> January 2023].</w:t>
      </w:r>
    </w:p>
    <w:p w14:paraId="7FB29D9D" w14:textId="4E7EF7E0" w:rsidR="00122D04" w:rsidRDefault="00E918F4">
      <w:pPr>
        <w:numPr>
          <w:ilvl w:val="0"/>
          <w:numId w:val="1"/>
        </w:numPr>
        <w:tabs>
          <w:tab w:val="clear" w:pos="425"/>
        </w:tabs>
        <w:spacing w:after="0" w:line="360" w:lineRule="auto"/>
        <w:jc w:val="both"/>
        <w:rPr>
          <w:rFonts w:ascii="Arial" w:hAnsi="Arial" w:cs="Arial"/>
          <w:sz w:val="24"/>
          <w:szCs w:val="24"/>
        </w:rPr>
      </w:pPr>
      <w:r>
        <w:rPr>
          <w:rFonts w:ascii="Arial" w:hAnsi="Arial" w:cs="Arial"/>
          <w:sz w:val="24"/>
          <w:szCs w:val="24"/>
        </w:rPr>
        <w:t xml:space="preserve">Retail of Alcohol Standards Group. (2009). </w:t>
      </w:r>
      <w:r>
        <w:rPr>
          <w:rFonts w:ascii="Arial" w:hAnsi="Arial" w:cs="Arial"/>
          <w:i/>
          <w:iCs/>
          <w:sz w:val="24"/>
          <w:szCs w:val="24"/>
        </w:rPr>
        <w:t>About Challenge 25</w:t>
      </w:r>
      <w:r>
        <w:rPr>
          <w:rFonts w:ascii="Arial" w:hAnsi="Arial" w:cs="Arial"/>
          <w:sz w:val="24"/>
          <w:szCs w:val="24"/>
        </w:rPr>
        <w:t xml:space="preserve">. [Online]. RASG. Last Updated: 25 May 2018. Available at: https://rasg.org.uk/about/ [Accessed </w:t>
      </w:r>
      <w:r w:rsidR="00E45F2C">
        <w:rPr>
          <w:rFonts w:ascii="Arial" w:hAnsi="Arial" w:cs="Arial"/>
          <w:sz w:val="24"/>
          <w:szCs w:val="24"/>
        </w:rPr>
        <w:t>15</w:t>
      </w:r>
      <w:r>
        <w:rPr>
          <w:rFonts w:ascii="Arial" w:hAnsi="Arial" w:cs="Arial"/>
          <w:sz w:val="24"/>
          <w:szCs w:val="24"/>
        </w:rPr>
        <w:t xml:space="preserve"> January 2023].</w:t>
      </w:r>
    </w:p>
    <w:p w14:paraId="025586CD" w14:textId="0D190C40" w:rsidR="00122D04" w:rsidRDefault="00E918F4">
      <w:pPr>
        <w:numPr>
          <w:ilvl w:val="0"/>
          <w:numId w:val="1"/>
        </w:numPr>
        <w:tabs>
          <w:tab w:val="clear" w:pos="425"/>
        </w:tabs>
        <w:spacing w:after="0" w:line="360" w:lineRule="auto"/>
        <w:jc w:val="both"/>
        <w:rPr>
          <w:rFonts w:ascii="Arial" w:hAnsi="Arial" w:cs="Arial"/>
          <w:sz w:val="24"/>
          <w:szCs w:val="24"/>
        </w:rPr>
      </w:pPr>
      <w:r>
        <w:rPr>
          <w:rFonts w:ascii="Arial" w:hAnsi="Arial" w:cs="Arial"/>
          <w:sz w:val="24"/>
          <w:szCs w:val="24"/>
        </w:rPr>
        <w:t xml:space="preserve">UK Parliament. (2003). </w:t>
      </w:r>
      <w:r>
        <w:rPr>
          <w:rFonts w:ascii="Arial" w:hAnsi="Arial" w:cs="Arial"/>
          <w:i/>
          <w:iCs/>
          <w:sz w:val="24"/>
          <w:szCs w:val="24"/>
        </w:rPr>
        <w:t>Licensing Act 2003 (section 19: Mandatory conditions where licence authorises supply of alcohol)</w:t>
      </w:r>
      <w:r>
        <w:rPr>
          <w:rFonts w:ascii="Arial" w:hAnsi="Arial" w:cs="Arial"/>
          <w:sz w:val="24"/>
          <w:szCs w:val="24"/>
        </w:rPr>
        <w:t xml:space="preserve">. [Online]. legislation.gov.uk. Available at: https://www.legislation.gov.uk/ukpga/2003/17/contents [Accessed 20 </w:t>
      </w:r>
      <w:r w:rsidR="00E45F2C">
        <w:rPr>
          <w:rFonts w:ascii="Arial" w:hAnsi="Arial" w:cs="Arial"/>
          <w:sz w:val="24"/>
          <w:szCs w:val="24"/>
        </w:rPr>
        <w:t xml:space="preserve">January </w:t>
      </w:r>
      <w:r>
        <w:rPr>
          <w:rFonts w:ascii="Arial" w:hAnsi="Arial" w:cs="Arial"/>
          <w:sz w:val="24"/>
          <w:szCs w:val="24"/>
        </w:rPr>
        <w:t xml:space="preserve"> 202</w:t>
      </w:r>
      <w:r w:rsidR="00E45F2C">
        <w:rPr>
          <w:rFonts w:ascii="Arial" w:hAnsi="Arial" w:cs="Arial"/>
          <w:sz w:val="24"/>
          <w:szCs w:val="24"/>
        </w:rPr>
        <w:t>3</w:t>
      </w:r>
      <w:r>
        <w:rPr>
          <w:rFonts w:ascii="Arial" w:hAnsi="Arial" w:cs="Arial"/>
          <w:sz w:val="24"/>
          <w:szCs w:val="24"/>
        </w:rPr>
        <w:t>].</w:t>
      </w:r>
    </w:p>
    <w:p w14:paraId="26211634" w14:textId="77777777" w:rsidR="00DB53F5" w:rsidRDefault="00E918F4">
      <w:pPr>
        <w:numPr>
          <w:ilvl w:val="0"/>
          <w:numId w:val="1"/>
        </w:numPr>
        <w:tabs>
          <w:tab w:val="clear" w:pos="425"/>
        </w:tabs>
        <w:spacing w:after="0" w:line="360" w:lineRule="auto"/>
        <w:jc w:val="both"/>
        <w:rPr>
          <w:rFonts w:ascii="Arial" w:eastAsia="Times New Roman" w:hAnsi="Arial" w:cs="Arial"/>
          <w:sz w:val="24"/>
          <w:szCs w:val="24"/>
          <w:lang w:eastAsia="en-GB"/>
        </w:rPr>
      </w:pPr>
      <w:r>
        <w:rPr>
          <w:rFonts w:ascii="Arial" w:eastAsia="SimSun" w:hAnsi="Arial" w:cs="Arial"/>
          <w:color w:val="222222"/>
          <w:sz w:val="24"/>
          <w:szCs w:val="24"/>
          <w:shd w:val="clear" w:color="auto" w:fill="FFFFFF"/>
        </w:rPr>
        <w:t xml:space="preserve">Weber, M.R., Lee, J. and Crawford, A., 2020. A </w:t>
      </w:r>
      <w:proofErr w:type="gramStart"/>
      <w:r>
        <w:rPr>
          <w:rFonts w:ascii="Arial" w:eastAsia="SimSun" w:hAnsi="Arial" w:cs="Arial"/>
          <w:color w:val="222222"/>
          <w:sz w:val="24"/>
          <w:szCs w:val="24"/>
          <w:shd w:val="clear" w:color="auto" w:fill="FFFFFF"/>
        </w:rPr>
        <w:t>suggested best practices</w:t>
      </w:r>
      <w:proofErr w:type="gramEnd"/>
      <w:r>
        <w:rPr>
          <w:rFonts w:ascii="Arial" w:eastAsia="SimSun" w:hAnsi="Arial" w:cs="Arial"/>
          <w:color w:val="222222"/>
          <w:sz w:val="24"/>
          <w:szCs w:val="24"/>
          <w:shd w:val="clear" w:color="auto" w:fill="FFFFFF"/>
        </w:rPr>
        <w:t xml:space="preserve"> for enhancing performance of soft skills with entry-level hospitality managers. </w:t>
      </w:r>
      <w:r>
        <w:rPr>
          <w:rFonts w:ascii="Arial" w:eastAsia="SimSun" w:hAnsi="Arial" w:cs="Arial"/>
          <w:i/>
          <w:iCs/>
          <w:color w:val="222222"/>
          <w:sz w:val="24"/>
          <w:szCs w:val="24"/>
          <w:shd w:val="clear" w:color="auto" w:fill="FFFFFF"/>
        </w:rPr>
        <w:t>Anatolia</w:t>
      </w:r>
      <w:r>
        <w:rPr>
          <w:rFonts w:ascii="Arial" w:eastAsia="SimSun" w:hAnsi="Arial" w:cs="Arial"/>
          <w:color w:val="222222"/>
          <w:sz w:val="24"/>
          <w:szCs w:val="24"/>
          <w:shd w:val="clear" w:color="auto" w:fill="FFFFFF"/>
        </w:rPr>
        <w:t>, </w:t>
      </w:r>
      <w:r>
        <w:rPr>
          <w:rFonts w:ascii="Arial" w:eastAsia="SimSun" w:hAnsi="Arial" w:cs="Arial"/>
          <w:i/>
          <w:iCs/>
          <w:color w:val="222222"/>
          <w:sz w:val="24"/>
          <w:szCs w:val="24"/>
          <w:shd w:val="clear" w:color="auto" w:fill="FFFFFF"/>
        </w:rPr>
        <w:t>31</w:t>
      </w:r>
      <w:r>
        <w:rPr>
          <w:rFonts w:ascii="Arial" w:eastAsia="SimSun" w:hAnsi="Arial" w:cs="Arial"/>
          <w:color w:val="222222"/>
          <w:sz w:val="24"/>
          <w:szCs w:val="24"/>
          <w:shd w:val="clear" w:color="auto" w:fill="FFFFFF"/>
        </w:rPr>
        <w:t>(1), pp.76-87.</w:t>
      </w:r>
    </w:p>
    <w:sectPr w:rsidR="00DB53F5">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B1B64"/>
    <w:multiLevelType w:val="singleLevel"/>
    <w:tmpl w:val="459B1B64"/>
    <w:lvl w:ilvl="0">
      <w:start w:val="1"/>
      <w:numFmt w:val="decimal"/>
      <w:lvlText w:val="%1."/>
      <w:lvlJc w:val="left"/>
      <w:pPr>
        <w:tabs>
          <w:tab w:val="num" w:pos="425"/>
        </w:tabs>
        <w:ind w:left="425" w:hanging="425"/>
      </w:pPr>
      <w:rPr>
        <w:rFonts w:hint="default"/>
      </w:rPr>
    </w:lvl>
  </w:abstractNum>
  <w:num w:numId="1" w16cid:durableId="634221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E0C78"/>
    <w:rsid w:val="00122D04"/>
    <w:rsid w:val="00224E62"/>
    <w:rsid w:val="002D52D5"/>
    <w:rsid w:val="005B5701"/>
    <w:rsid w:val="006457F3"/>
    <w:rsid w:val="006E0C78"/>
    <w:rsid w:val="00897CFA"/>
    <w:rsid w:val="00BE59E5"/>
    <w:rsid w:val="00DB53F5"/>
    <w:rsid w:val="00E45F2C"/>
    <w:rsid w:val="00E918F4"/>
    <w:rsid w:val="00F004AC"/>
    <w:rsid w:val="03156782"/>
    <w:rsid w:val="08445942"/>
    <w:rsid w:val="0F576169"/>
    <w:rsid w:val="115B06EA"/>
    <w:rsid w:val="132C67E2"/>
    <w:rsid w:val="157E72E3"/>
    <w:rsid w:val="2661459D"/>
    <w:rsid w:val="5D80376F"/>
    <w:rsid w:val="5E2549CE"/>
    <w:rsid w:val="64942E6C"/>
    <w:rsid w:val="6D806684"/>
    <w:rsid w:val="7DC12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86BC23"/>
  <w15:chartTrackingRefBased/>
  <w15:docId w15:val="{7B2688E6-B457-48A8-B012-8279F7BEF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endnote reference" w:uiPriority="99" w:unhideWhenUsed="1" w:qFormat="1"/>
    <w:lsdException w:name="endnote text" w:uiPriority="99"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ascii="Calibri" w:eastAsia="Calibri" w:hAnsi="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uiPriority w:val="99"/>
    <w:unhideWhenUsed/>
    <w:qFormat/>
    <w:rPr>
      <w:vertAlign w:val="superscript"/>
    </w:rPr>
  </w:style>
  <w:style w:type="paragraph" w:styleId="EndnoteText">
    <w:name w:val="endnote text"/>
    <w:basedOn w:val="Normal"/>
    <w:uiPriority w:val="99"/>
    <w:unhideWhenUsed/>
    <w:qFormat/>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allowPNG/>
  <w:pixelsPerInch w:val="12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1056</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Alina Cimpian</cp:lastModifiedBy>
  <cp:revision>11</cp:revision>
  <dcterms:created xsi:type="dcterms:W3CDTF">2023-02-01T11:43:00Z</dcterms:created>
  <dcterms:modified xsi:type="dcterms:W3CDTF">2023-02-01T11:57:00Z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A6198066953D458299033E6360322114</vt:lpwstr>
  </property>
  <property fmtid="{D5CDD505-2E9C-101B-9397-08002B2CF9AE}" pid="4" name="GrammarlyDocumentId">
    <vt:lpwstr>706faba825b45d8705f14453b389f35b523f075f4bceaefc6ea4c415af13a81a</vt:lpwstr>
  </property>
</Properties>
</file>