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18AB2" w14:textId="6675746C" w:rsidR="00FF3593" w:rsidRPr="0080638F" w:rsidRDefault="00FF3593" w:rsidP="00FF3593">
      <w:pPr>
        <w:jc w:val="center"/>
        <w:rPr>
          <w:b/>
          <w:bCs/>
          <w:sz w:val="36"/>
          <w:szCs w:val="36"/>
          <w:u w:val="single"/>
        </w:rPr>
      </w:pPr>
      <w:r w:rsidRPr="0080638F">
        <w:rPr>
          <w:b/>
          <w:bCs/>
          <w:sz w:val="36"/>
          <w:szCs w:val="36"/>
          <w:u w:val="single"/>
        </w:rPr>
        <w:t>Jake Watkins 2104461</w:t>
      </w:r>
    </w:p>
    <w:p w14:paraId="43004580" w14:textId="3F216369" w:rsidR="00FF3593" w:rsidRPr="0080638F" w:rsidRDefault="00FF3593" w:rsidP="00FF3593">
      <w:pPr>
        <w:jc w:val="center"/>
        <w:rPr>
          <w:b/>
          <w:bCs/>
          <w:sz w:val="36"/>
          <w:szCs w:val="36"/>
          <w:u w:val="single"/>
        </w:rPr>
      </w:pPr>
      <w:r w:rsidRPr="0080638F">
        <w:rPr>
          <w:b/>
          <w:bCs/>
          <w:sz w:val="36"/>
          <w:szCs w:val="36"/>
          <w:u w:val="single"/>
        </w:rPr>
        <w:t>ECAD6008 Assignment</w:t>
      </w:r>
    </w:p>
    <w:p w14:paraId="3A9DE709" w14:textId="77777777" w:rsidR="00FF3593" w:rsidRPr="0080638F" w:rsidRDefault="00FF3593" w:rsidP="00FF3593">
      <w:pPr>
        <w:jc w:val="center"/>
        <w:rPr>
          <w:b/>
          <w:bCs/>
          <w:sz w:val="36"/>
          <w:szCs w:val="36"/>
          <w:u w:val="single"/>
        </w:rPr>
      </w:pPr>
    </w:p>
    <w:p w14:paraId="7BEC79E0" w14:textId="77777777" w:rsidR="00FF3593" w:rsidRPr="0080638F" w:rsidRDefault="00FF3593" w:rsidP="00FF3593">
      <w:pPr>
        <w:jc w:val="center"/>
        <w:rPr>
          <w:b/>
          <w:bCs/>
          <w:sz w:val="36"/>
          <w:szCs w:val="36"/>
          <w:u w:val="single"/>
        </w:rPr>
      </w:pPr>
    </w:p>
    <w:p w14:paraId="0F59D915" w14:textId="77777777" w:rsidR="00FF3593" w:rsidRPr="0080638F" w:rsidRDefault="00FF3593" w:rsidP="00FF3593">
      <w:pPr>
        <w:jc w:val="center"/>
        <w:rPr>
          <w:b/>
          <w:bCs/>
          <w:sz w:val="36"/>
          <w:szCs w:val="36"/>
          <w:u w:val="single"/>
        </w:rPr>
      </w:pPr>
    </w:p>
    <w:p w14:paraId="0C2FC894" w14:textId="7EEF827D" w:rsidR="00FF3593" w:rsidRPr="0080638F" w:rsidRDefault="00FF3593" w:rsidP="00FF3593">
      <w:pPr>
        <w:jc w:val="center"/>
        <w:rPr>
          <w:b/>
          <w:bCs/>
          <w:sz w:val="36"/>
          <w:szCs w:val="36"/>
          <w:u w:val="single"/>
        </w:rPr>
      </w:pPr>
      <w:r w:rsidRPr="0080638F">
        <w:rPr>
          <w:b/>
          <w:bCs/>
          <w:sz w:val="36"/>
          <w:szCs w:val="36"/>
          <w:u w:val="single"/>
        </w:rPr>
        <w:t>Critically reflect on your progress in planning, preparing and teaching lessons that incorporate specific pedagogical principles. (This evidence should be taken from your Professional Learning Passport – PLP). Identify one of these pedagogical principles as an area for development and justify the next steps in your development.</w:t>
      </w:r>
    </w:p>
    <w:p w14:paraId="456E0353" w14:textId="28826231" w:rsidR="00FF3593" w:rsidRPr="0080638F" w:rsidRDefault="00FF3593" w:rsidP="00FF3593">
      <w:pPr>
        <w:jc w:val="center"/>
        <w:rPr>
          <w:b/>
          <w:bCs/>
          <w:sz w:val="36"/>
          <w:szCs w:val="36"/>
          <w:u w:val="single"/>
        </w:rPr>
      </w:pPr>
    </w:p>
    <w:p w14:paraId="7B6A40C9" w14:textId="6C502FBB" w:rsidR="00FF3593" w:rsidRPr="0080638F" w:rsidRDefault="007806F8" w:rsidP="00FF3593">
      <w:pPr>
        <w:jc w:val="center"/>
        <w:rPr>
          <w:b/>
          <w:bCs/>
          <w:sz w:val="36"/>
          <w:szCs w:val="36"/>
          <w:u w:val="single"/>
        </w:rPr>
      </w:pPr>
      <w:r>
        <w:rPr>
          <w:b/>
          <w:bCs/>
          <w:sz w:val="36"/>
          <w:szCs w:val="36"/>
          <w:u w:val="single"/>
        </w:rPr>
        <w:t xml:space="preserve">Part </w:t>
      </w:r>
      <w:proofErr w:type="gramStart"/>
      <w:r>
        <w:rPr>
          <w:b/>
          <w:bCs/>
          <w:sz w:val="36"/>
          <w:szCs w:val="36"/>
          <w:u w:val="single"/>
        </w:rPr>
        <w:t>2 w</w:t>
      </w:r>
      <w:r w:rsidR="00FF3593" w:rsidRPr="0080638F">
        <w:rPr>
          <w:b/>
          <w:bCs/>
          <w:sz w:val="36"/>
          <w:szCs w:val="36"/>
          <w:u w:val="single"/>
        </w:rPr>
        <w:t>ord</w:t>
      </w:r>
      <w:proofErr w:type="gramEnd"/>
      <w:r w:rsidR="00FF3593" w:rsidRPr="0080638F">
        <w:rPr>
          <w:b/>
          <w:bCs/>
          <w:sz w:val="36"/>
          <w:szCs w:val="36"/>
          <w:u w:val="single"/>
        </w:rPr>
        <w:t xml:space="preserve"> count (excluding title and reference list):</w:t>
      </w:r>
      <w:r>
        <w:rPr>
          <w:b/>
          <w:bCs/>
          <w:sz w:val="36"/>
          <w:szCs w:val="36"/>
          <w:u w:val="single"/>
        </w:rPr>
        <w:t xml:space="preserve"> 3172</w:t>
      </w:r>
    </w:p>
    <w:p w14:paraId="5809693A" w14:textId="7C16C76F" w:rsidR="00FF3593" w:rsidRDefault="00FF3593" w:rsidP="00FF3593">
      <w:pPr>
        <w:jc w:val="center"/>
        <w:rPr>
          <w:b/>
          <w:bCs/>
          <w:sz w:val="40"/>
          <w:szCs w:val="40"/>
          <w:u w:val="single"/>
        </w:rPr>
      </w:pPr>
    </w:p>
    <w:p w14:paraId="10EDE6B6" w14:textId="11B8917D" w:rsidR="00FF3593" w:rsidRDefault="00FF3593" w:rsidP="00FF3593">
      <w:pPr>
        <w:jc w:val="center"/>
        <w:rPr>
          <w:b/>
          <w:bCs/>
          <w:sz w:val="40"/>
          <w:szCs w:val="40"/>
          <w:u w:val="single"/>
        </w:rPr>
      </w:pPr>
    </w:p>
    <w:p w14:paraId="70B212D1" w14:textId="7A88D4C8" w:rsidR="00FF3593" w:rsidRDefault="00FF3593" w:rsidP="00FF3593">
      <w:pPr>
        <w:jc w:val="center"/>
      </w:pPr>
    </w:p>
    <w:p w14:paraId="6E57FC68" w14:textId="407B1672" w:rsidR="00FF3593" w:rsidRDefault="00FF3593" w:rsidP="00FF3593">
      <w:pPr>
        <w:jc w:val="center"/>
      </w:pPr>
    </w:p>
    <w:p w14:paraId="4D18E636" w14:textId="4F447471" w:rsidR="00FF3593" w:rsidRDefault="00FF3593" w:rsidP="00FF3593">
      <w:pPr>
        <w:jc w:val="center"/>
      </w:pPr>
    </w:p>
    <w:p w14:paraId="1033F031" w14:textId="339232D0" w:rsidR="00FF3593" w:rsidRDefault="00FF3593" w:rsidP="00FF3593">
      <w:pPr>
        <w:jc w:val="center"/>
      </w:pPr>
    </w:p>
    <w:p w14:paraId="0AB41315" w14:textId="394CC4FA" w:rsidR="00FF3593" w:rsidRDefault="00FF3593" w:rsidP="00FF3593">
      <w:pPr>
        <w:jc w:val="center"/>
      </w:pPr>
    </w:p>
    <w:p w14:paraId="512D7513" w14:textId="57F133F7" w:rsidR="00FF3593" w:rsidRDefault="00FF3593" w:rsidP="00FF3593">
      <w:pPr>
        <w:jc w:val="center"/>
      </w:pPr>
    </w:p>
    <w:p w14:paraId="5B63714E" w14:textId="10FEB0BB" w:rsidR="00FF3593" w:rsidRDefault="00FF3593" w:rsidP="00FF3593">
      <w:pPr>
        <w:jc w:val="center"/>
      </w:pPr>
    </w:p>
    <w:p w14:paraId="15CE9EEC" w14:textId="32B384EC" w:rsidR="00FF3593" w:rsidRDefault="00FF3593" w:rsidP="00FF3593">
      <w:pPr>
        <w:jc w:val="center"/>
      </w:pPr>
    </w:p>
    <w:p w14:paraId="2BFF2CA0" w14:textId="775FB643" w:rsidR="00FF3593" w:rsidRDefault="00FF3593" w:rsidP="00FF3593">
      <w:pPr>
        <w:jc w:val="center"/>
      </w:pPr>
    </w:p>
    <w:p w14:paraId="2DE014C3" w14:textId="08895063" w:rsidR="00FF3593" w:rsidRDefault="00FF3593" w:rsidP="00FF3593">
      <w:pPr>
        <w:jc w:val="center"/>
      </w:pPr>
    </w:p>
    <w:p w14:paraId="16DDADC0" w14:textId="515F52AD" w:rsidR="00FF3593" w:rsidRDefault="00FF3593" w:rsidP="00FF3593">
      <w:pPr>
        <w:jc w:val="center"/>
      </w:pPr>
    </w:p>
    <w:p w14:paraId="50F38BF7" w14:textId="2A4D69C2" w:rsidR="00FF3593" w:rsidRDefault="00FF3593" w:rsidP="00FF3593">
      <w:pPr>
        <w:jc w:val="center"/>
      </w:pPr>
    </w:p>
    <w:p w14:paraId="76DF07F2" w14:textId="6540D243" w:rsidR="00FF3593" w:rsidRDefault="00FF3593" w:rsidP="00FF3593">
      <w:pPr>
        <w:jc w:val="center"/>
      </w:pPr>
    </w:p>
    <w:p w14:paraId="02CF3E38" w14:textId="639290B5" w:rsidR="00FF3593" w:rsidRDefault="00FF3593" w:rsidP="00FF3593">
      <w:pPr>
        <w:jc w:val="center"/>
      </w:pPr>
    </w:p>
    <w:p w14:paraId="08C64999" w14:textId="3A0234E5" w:rsidR="00FF3593" w:rsidRDefault="00FF3593" w:rsidP="00FF3593">
      <w:pPr>
        <w:jc w:val="center"/>
      </w:pPr>
    </w:p>
    <w:p w14:paraId="01B40585" w14:textId="72446800" w:rsidR="00FF3593" w:rsidRDefault="00FF3593" w:rsidP="00FF3593">
      <w:pPr>
        <w:jc w:val="center"/>
      </w:pPr>
    </w:p>
    <w:p w14:paraId="4556BA0B" w14:textId="2B2C1416" w:rsidR="00FF3593" w:rsidRDefault="00FF3593" w:rsidP="00FF3593">
      <w:pPr>
        <w:jc w:val="center"/>
      </w:pPr>
    </w:p>
    <w:p w14:paraId="550B4C89" w14:textId="2D83F49E" w:rsidR="00FF3593" w:rsidRDefault="00FF3593" w:rsidP="00FF3593">
      <w:pPr>
        <w:jc w:val="center"/>
      </w:pPr>
    </w:p>
    <w:p w14:paraId="3A4C2ADD" w14:textId="1715357B" w:rsidR="00FF3593" w:rsidRDefault="00FF3593" w:rsidP="00FF3593">
      <w:pPr>
        <w:jc w:val="center"/>
      </w:pPr>
    </w:p>
    <w:p w14:paraId="23B17751" w14:textId="2F84034E" w:rsidR="00FF3593" w:rsidRDefault="00FF3593" w:rsidP="00FF3593">
      <w:pPr>
        <w:jc w:val="center"/>
      </w:pPr>
    </w:p>
    <w:p w14:paraId="767F9569" w14:textId="1793C154" w:rsidR="0080638F" w:rsidRDefault="0080638F" w:rsidP="00FF3593">
      <w:pPr>
        <w:jc w:val="center"/>
      </w:pPr>
    </w:p>
    <w:p w14:paraId="1A6C6173" w14:textId="4AE33984" w:rsidR="0080638F" w:rsidRDefault="0080638F" w:rsidP="00FF3593">
      <w:pPr>
        <w:jc w:val="center"/>
      </w:pPr>
    </w:p>
    <w:p w14:paraId="0A225466" w14:textId="620C7F8E" w:rsidR="0080638F" w:rsidRDefault="0080638F" w:rsidP="00FF3593">
      <w:pPr>
        <w:jc w:val="center"/>
      </w:pPr>
    </w:p>
    <w:p w14:paraId="148654C3" w14:textId="77777777" w:rsidR="0080638F" w:rsidRDefault="0080638F" w:rsidP="00FF3593">
      <w:pPr>
        <w:jc w:val="center"/>
      </w:pPr>
    </w:p>
    <w:p w14:paraId="7AE4F1A6" w14:textId="006E7F15" w:rsidR="00FF3593" w:rsidRDefault="00FF3593" w:rsidP="00FF3593">
      <w:pPr>
        <w:rPr>
          <w:rFonts w:ascii="Arial" w:hAnsi="Arial" w:cs="Arial"/>
          <w:b/>
          <w:bCs/>
          <w:sz w:val="28"/>
          <w:szCs w:val="28"/>
          <w:u w:val="single"/>
        </w:rPr>
      </w:pPr>
      <w:r w:rsidRPr="0080638F">
        <w:rPr>
          <w:rFonts w:ascii="Arial" w:hAnsi="Arial" w:cs="Arial"/>
          <w:b/>
          <w:bCs/>
          <w:sz w:val="28"/>
          <w:szCs w:val="28"/>
          <w:u w:val="single"/>
        </w:rPr>
        <w:lastRenderedPageBreak/>
        <w:t>Part 2</w:t>
      </w:r>
    </w:p>
    <w:p w14:paraId="2A0DEB9F" w14:textId="731505EE" w:rsidR="0080638F" w:rsidRDefault="0080638F" w:rsidP="00FF3593">
      <w:pPr>
        <w:rPr>
          <w:rFonts w:ascii="Arial" w:hAnsi="Arial" w:cs="Arial"/>
          <w:b/>
          <w:bCs/>
          <w:sz w:val="28"/>
          <w:szCs w:val="28"/>
          <w:u w:val="single"/>
        </w:rPr>
      </w:pPr>
    </w:p>
    <w:p w14:paraId="089178A2" w14:textId="479D9F96" w:rsidR="0080638F" w:rsidRPr="0080638F" w:rsidRDefault="0080638F" w:rsidP="00FF3593">
      <w:pPr>
        <w:rPr>
          <w:rFonts w:ascii="Arial" w:hAnsi="Arial" w:cs="Arial"/>
          <w:b/>
          <w:bCs/>
          <w:sz w:val="28"/>
          <w:szCs w:val="28"/>
          <w:u w:val="single"/>
        </w:rPr>
      </w:pPr>
      <w:r>
        <w:rPr>
          <w:rFonts w:ascii="Arial" w:hAnsi="Arial" w:cs="Arial"/>
          <w:b/>
          <w:bCs/>
          <w:sz w:val="28"/>
          <w:szCs w:val="28"/>
          <w:u w:val="single"/>
        </w:rPr>
        <w:t>Introduction and Justification</w:t>
      </w:r>
    </w:p>
    <w:p w14:paraId="0C85F342" w14:textId="09D1DCBC" w:rsidR="00FF3593" w:rsidRDefault="00FF3593" w:rsidP="00FF3593">
      <w:pPr>
        <w:rPr>
          <w:u w:val="single"/>
        </w:rPr>
      </w:pPr>
    </w:p>
    <w:p w14:paraId="026AC15E" w14:textId="0E748BFE" w:rsidR="003739AB" w:rsidRPr="0080638F" w:rsidRDefault="003739AB" w:rsidP="00FF3593">
      <w:pPr>
        <w:rPr>
          <w:rFonts w:ascii="Arial" w:hAnsi="Arial" w:cs="Arial"/>
          <w:sz w:val="22"/>
          <w:szCs w:val="22"/>
        </w:rPr>
      </w:pPr>
      <w:r w:rsidRPr="0080638F">
        <w:rPr>
          <w:rFonts w:ascii="Arial" w:hAnsi="Arial" w:cs="Arial"/>
          <w:sz w:val="22"/>
          <w:szCs w:val="22"/>
        </w:rPr>
        <w:t xml:space="preserve">This section is an opportunity to look deeper into the experiences I have reflected on in </w:t>
      </w:r>
      <w:r w:rsidR="009E4BF9" w:rsidRPr="0080638F">
        <w:rPr>
          <w:rFonts w:ascii="Arial" w:hAnsi="Arial" w:cs="Arial"/>
          <w:sz w:val="22"/>
          <w:szCs w:val="22"/>
        </w:rPr>
        <w:t>‘</w:t>
      </w:r>
      <w:r w:rsidRPr="0080638F">
        <w:rPr>
          <w:rFonts w:ascii="Arial" w:hAnsi="Arial" w:cs="Arial"/>
          <w:sz w:val="22"/>
          <w:szCs w:val="22"/>
        </w:rPr>
        <w:t>Part 1</w:t>
      </w:r>
      <w:r w:rsidR="009E4BF9" w:rsidRPr="0080638F">
        <w:rPr>
          <w:rFonts w:ascii="Arial" w:hAnsi="Arial" w:cs="Arial"/>
          <w:sz w:val="22"/>
          <w:szCs w:val="22"/>
        </w:rPr>
        <w:t>’</w:t>
      </w:r>
      <w:r w:rsidRPr="0080638F">
        <w:rPr>
          <w:rFonts w:ascii="Arial" w:hAnsi="Arial" w:cs="Arial"/>
          <w:sz w:val="22"/>
          <w:szCs w:val="22"/>
        </w:rPr>
        <w:t xml:space="preserve">. I will attempt to identify an area to develop for my own practice by not only reflecting on this </w:t>
      </w:r>
      <w:r w:rsidR="009E4BF9" w:rsidRPr="0080638F">
        <w:rPr>
          <w:rFonts w:ascii="Arial" w:hAnsi="Arial" w:cs="Arial"/>
          <w:sz w:val="22"/>
          <w:szCs w:val="22"/>
        </w:rPr>
        <w:t>myself but</w:t>
      </w:r>
      <w:r w:rsidRPr="0080638F">
        <w:rPr>
          <w:rFonts w:ascii="Arial" w:hAnsi="Arial" w:cs="Arial"/>
          <w:sz w:val="22"/>
          <w:szCs w:val="22"/>
        </w:rPr>
        <w:t xml:space="preserve"> </w:t>
      </w:r>
      <w:r w:rsidR="009E4BF9" w:rsidRPr="0080638F">
        <w:rPr>
          <w:rFonts w:ascii="Arial" w:hAnsi="Arial" w:cs="Arial"/>
          <w:sz w:val="22"/>
          <w:szCs w:val="22"/>
        </w:rPr>
        <w:t>applying relevant literature to inform potential next steps I can take. The steps identified will provide a perfect path and guide to continue my development throughout my time studying to become a teacher.</w:t>
      </w:r>
    </w:p>
    <w:p w14:paraId="23B0D20B" w14:textId="77777777" w:rsidR="003739AB" w:rsidRPr="0080638F" w:rsidRDefault="003739AB" w:rsidP="00FF3593">
      <w:pPr>
        <w:rPr>
          <w:rFonts w:ascii="Arial" w:hAnsi="Arial" w:cs="Arial"/>
          <w:sz w:val="22"/>
          <w:szCs w:val="22"/>
        </w:rPr>
      </w:pPr>
    </w:p>
    <w:p w14:paraId="530DBCC9" w14:textId="48839BFF" w:rsidR="00FF3593" w:rsidRPr="0080638F" w:rsidRDefault="003739AB" w:rsidP="00FF3593">
      <w:pPr>
        <w:rPr>
          <w:rFonts w:ascii="Arial" w:hAnsi="Arial" w:cs="Arial"/>
          <w:sz w:val="22"/>
          <w:szCs w:val="22"/>
        </w:rPr>
      </w:pPr>
      <w:r w:rsidRPr="0080638F">
        <w:rPr>
          <w:rFonts w:ascii="Arial" w:hAnsi="Arial" w:cs="Arial"/>
          <w:sz w:val="22"/>
          <w:szCs w:val="22"/>
        </w:rPr>
        <w:t xml:space="preserve">Throughout my time working on my first placement this year, I have had the opportunity to explore and experience the </w:t>
      </w:r>
      <w:r w:rsidRPr="0034361B">
        <w:rPr>
          <w:rFonts w:ascii="Arial" w:hAnsi="Arial" w:cs="Arial"/>
          <w:sz w:val="22"/>
          <w:szCs w:val="22"/>
        </w:rPr>
        <w:t>pedagogical principles</w:t>
      </w:r>
      <w:r w:rsidR="003317FE">
        <w:rPr>
          <w:rFonts w:ascii="Arial" w:hAnsi="Arial" w:cs="Arial"/>
          <w:sz w:val="22"/>
          <w:szCs w:val="22"/>
        </w:rPr>
        <w:t xml:space="preserve"> (Donaldson, 2015)</w:t>
      </w:r>
      <w:r w:rsidRPr="0080638F">
        <w:rPr>
          <w:rFonts w:ascii="Arial" w:hAnsi="Arial" w:cs="Arial"/>
          <w:sz w:val="22"/>
          <w:szCs w:val="22"/>
        </w:rPr>
        <w:t xml:space="preserve">. Having exposure to these in a school environment has been invaluable, though I have identified ‘assessment for learning’ (AfL) as a specific area for development, after considering my experiences so far. </w:t>
      </w:r>
      <w:r w:rsidR="00EA05E9" w:rsidRPr="0080638F">
        <w:rPr>
          <w:rFonts w:ascii="Arial" w:hAnsi="Arial" w:cs="Arial"/>
          <w:sz w:val="22"/>
          <w:szCs w:val="22"/>
        </w:rPr>
        <w:t xml:space="preserve">In </w:t>
      </w:r>
      <w:r w:rsidR="005674BE">
        <w:rPr>
          <w:rFonts w:ascii="Arial" w:hAnsi="Arial" w:cs="Arial"/>
          <w:sz w:val="22"/>
          <w:szCs w:val="22"/>
        </w:rPr>
        <w:t>‘</w:t>
      </w:r>
      <w:r w:rsidR="00EA05E9" w:rsidRPr="0080638F">
        <w:rPr>
          <w:rFonts w:ascii="Arial" w:hAnsi="Arial" w:cs="Arial"/>
          <w:sz w:val="22"/>
          <w:szCs w:val="22"/>
        </w:rPr>
        <w:t>experience template</w:t>
      </w:r>
      <w:r w:rsidR="005674BE">
        <w:rPr>
          <w:rFonts w:ascii="Arial" w:hAnsi="Arial" w:cs="Arial"/>
          <w:sz w:val="22"/>
          <w:szCs w:val="22"/>
        </w:rPr>
        <w:t xml:space="preserve"> 1’ in the appendix</w:t>
      </w:r>
      <w:r w:rsidR="00EA05E9" w:rsidRPr="0080638F">
        <w:rPr>
          <w:rFonts w:ascii="Arial" w:hAnsi="Arial" w:cs="Arial"/>
          <w:sz w:val="22"/>
          <w:szCs w:val="22"/>
        </w:rPr>
        <w:t xml:space="preserve">, I outline the success I had when concentrating on using and blending different methods of AfL in lessons. It is important to note that before the second bridging activity, I had not focused my efforts on experimenting with different forms of AfL. As a result of the focus needed for bridging, I noticed an immediate impact and benefit of the use of the tested techniques, which is why I have chosen this as an area to develop. </w:t>
      </w:r>
      <w:r w:rsidR="00D708D6">
        <w:rPr>
          <w:rFonts w:ascii="Arial" w:hAnsi="Arial" w:cs="Arial"/>
          <w:sz w:val="22"/>
          <w:szCs w:val="22"/>
        </w:rPr>
        <w:t>The lesson reflected on in ‘Part 1’</w:t>
      </w:r>
      <w:r w:rsidR="005674BE">
        <w:rPr>
          <w:rFonts w:ascii="Arial" w:hAnsi="Arial" w:cs="Arial"/>
          <w:sz w:val="22"/>
          <w:szCs w:val="22"/>
        </w:rPr>
        <w:t xml:space="preserve"> </w:t>
      </w:r>
      <w:r w:rsidR="00D708D6">
        <w:rPr>
          <w:rFonts w:ascii="Arial" w:hAnsi="Arial" w:cs="Arial"/>
          <w:sz w:val="22"/>
          <w:szCs w:val="22"/>
        </w:rPr>
        <w:t xml:space="preserve">used ‘sharing success criteria’ and ‘peer assessment’ </w:t>
      </w:r>
      <w:r w:rsidR="00D74350">
        <w:rPr>
          <w:rFonts w:ascii="Arial" w:hAnsi="Arial" w:cs="Arial"/>
          <w:sz w:val="22"/>
          <w:szCs w:val="22"/>
        </w:rPr>
        <w:t xml:space="preserve">(Black and Wiliam, 1998) </w:t>
      </w:r>
      <w:r w:rsidR="00D708D6">
        <w:rPr>
          <w:rFonts w:ascii="Arial" w:hAnsi="Arial" w:cs="Arial"/>
          <w:sz w:val="22"/>
          <w:szCs w:val="22"/>
        </w:rPr>
        <w:t xml:space="preserve">and I feel improving my understanding of the others, and how they can be used will be beneficial. </w:t>
      </w:r>
      <w:r w:rsidR="00EA05E9" w:rsidRPr="0080638F">
        <w:rPr>
          <w:rFonts w:ascii="Arial" w:hAnsi="Arial" w:cs="Arial"/>
          <w:sz w:val="22"/>
          <w:szCs w:val="22"/>
        </w:rPr>
        <w:t>I believe that gaining a deeper understanding and having more experience with the many forms of AfL used in the classroom</w:t>
      </w:r>
      <w:r w:rsidR="00D708D6">
        <w:rPr>
          <w:rFonts w:ascii="Arial" w:hAnsi="Arial" w:cs="Arial"/>
          <w:sz w:val="22"/>
          <w:szCs w:val="22"/>
        </w:rPr>
        <w:t xml:space="preserve"> will allow me to</w:t>
      </w:r>
      <w:r w:rsidR="00EA05E9" w:rsidRPr="0080638F">
        <w:rPr>
          <w:rFonts w:ascii="Arial" w:hAnsi="Arial" w:cs="Arial"/>
          <w:sz w:val="22"/>
          <w:szCs w:val="22"/>
        </w:rPr>
        <w:t xml:space="preserve"> </w:t>
      </w:r>
      <w:r w:rsidR="00513203" w:rsidRPr="0080638F">
        <w:rPr>
          <w:rFonts w:ascii="Arial" w:hAnsi="Arial" w:cs="Arial"/>
          <w:sz w:val="22"/>
          <w:szCs w:val="22"/>
        </w:rPr>
        <w:t>continue to make progress for both my own development and the standard of learning in the class.</w:t>
      </w:r>
    </w:p>
    <w:p w14:paraId="5CFEA677" w14:textId="3044FB33" w:rsidR="00513203" w:rsidRPr="0080638F" w:rsidRDefault="00513203" w:rsidP="00FF3593">
      <w:pPr>
        <w:rPr>
          <w:rFonts w:ascii="Arial" w:hAnsi="Arial" w:cs="Arial"/>
          <w:sz w:val="22"/>
          <w:szCs w:val="22"/>
        </w:rPr>
      </w:pPr>
    </w:p>
    <w:p w14:paraId="61659071" w14:textId="7660A08B" w:rsidR="00513203" w:rsidRPr="0080638F" w:rsidRDefault="00513203" w:rsidP="00FF3593">
      <w:pPr>
        <w:rPr>
          <w:rFonts w:ascii="Arial" w:hAnsi="Arial" w:cs="Arial"/>
          <w:sz w:val="22"/>
          <w:szCs w:val="22"/>
        </w:rPr>
      </w:pPr>
      <w:r w:rsidRPr="0080638F">
        <w:rPr>
          <w:rFonts w:ascii="Arial" w:hAnsi="Arial" w:cs="Arial"/>
          <w:sz w:val="22"/>
          <w:szCs w:val="22"/>
        </w:rPr>
        <w:t>As further justification for my chosen area, I have only experienced a few of these methods for AfL in school</w:t>
      </w:r>
      <w:r w:rsidR="00ED3310" w:rsidRPr="0080638F">
        <w:rPr>
          <w:rFonts w:ascii="Arial" w:hAnsi="Arial" w:cs="Arial"/>
          <w:sz w:val="22"/>
          <w:szCs w:val="22"/>
        </w:rPr>
        <w:t xml:space="preserve"> and only </w:t>
      </w:r>
      <w:r w:rsidRPr="0080638F">
        <w:rPr>
          <w:rFonts w:ascii="Arial" w:hAnsi="Arial" w:cs="Arial"/>
          <w:sz w:val="22"/>
          <w:szCs w:val="22"/>
        </w:rPr>
        <w:t>in Key Stage 2. As part of my studies, I will also be experiencing Foundation Stage, and believe developing my knowledge of assessment for learning will enable me to discover the best practice for different age groups, as well as different abilities.</w:t>
      </w:r>
      <w:r w:rsidR="00ED3310" w:rsidRPr="0080638F">
        <w:rPr>
          <w:rFonts w:ascii="Arial" w:hAnsi="Arial" w:cs="Arial"/>
          <w:sz w:val="22"/>
          <w:szCs w:val="22"/>
        </w:rPr>
        <w:t xml:space="preserve"> I am confident that consuming the plethora of literature for this area will only help me in my development.</w:t>
      </w:r>
    </w:p>
    <w:p w14:paraId="7E00547E" w14:textId="6EC59279" w:rsidR="003739AB" w:rsidRDefault="003739AB" w:rsidP="00FF3593"/>
    <w:p w14:paraId="2C911528" w14:textId="77777777" w:rsidR="006C3DA8" w:rsidRDefault="006C3DA8" w:rsidP="00FF3593"/>
    <w:p w14:paraId="20B02DEF" w14:textId="6799BFAF" w:rsidR="00183315" w:rsidRDefault="006C3DA8" w:rsidP="00FF3593">
      <w:pPr>
        <w:rPr>
          <w:rFonts w:ascii="Arial" w:hAnsi="Arial" w:cs="Arial"/>
          <w:b/>
          <w:bCs/>
          <w:sz w:val="28"/>
          <w:szCs w:val="28"/>
          <w:u w:val="single"/>
        </w:rPr>
      </w:pPr>
      <w:r>
        <w:rPr>
          <w:rFonts w:ascii="Arial" w:hAnsi="Arial" w:cs="Arial"/>
          <w:b/>
          <w:bCs/>
          <w:sz w:val="28"/>
          <w:szCs w:val="28"/>
          <w:u w:val="single"/>
        </w:rPr>
        <w:t>Critical Discussion</w:t>
      </w:r>
    </w:p>
    <w:p w14:paraId="654C2E4D" w14:textId="36991F82" w:rsidR="00183315" w:rsidRDefault="00183315" w:rsidP="00FF3593">
      <w:pPr>
        <w:rPr>
          <w:rFonts w:ascii="Arial" w:hAnsi="Arial" w:cs="Arial"/>
          <w:b/>
          <w:bCs/>
          <w:sz w:val="28"/>
          <w:szCs w:val="28"/>
          <w:u w:val="single"/>
        </w:rPr>
      </w:pPr>
    </w:p>
    <w:p w14:paraId="2B5A8868" w14:textId="5D58ECD3" w:rsidR="00183315" w:rsidRPr="00183315" w:rsidRDefault="00183315" w:rsidP="00FF3593">
      <w:pPr>
        <w:rPr>
          <w:rFonts w:ascii="Arial" w:hAnsi="Arial" w:cs="Arial"/>
          <w:b/>
          <w:bCs/>
          <w:sz w:val="22"/>
          <w:szCs w:val="22"/>
          <w:u w:val="single"/>
        </w:rPr>
      </w:pPr>
      <w:r w:rsidRPr="00183315">
        <w:rPr>
          <w:rFonts w:ascii="Arial" w:hAnsi="Arial" w:cs="Arial"/>
          <w:b/>
          <w:bCs/>
          <w:sz w:val="22"/>
          <w:szCs w:val="22"/>
          <w:u w:val="single"/>
        </w:rPr>
        <w:t xml:space="preserve">Quality of </w:t>
      </w:r>
      <w:r>
        <w:rPr>
          <w:rFonts w:ascii="Arial" w:hAnsi="Arial" w:cs="Arial"/>
          <w:b/>
          <w:bCs/>
          <w:sz w:val="22"/>
          <w:szCs w:val="22"/>
          <w:u w:val="single"/>
        </w:rPr>
        <w:t>Q</w:t>
      </w:r>
      <w:r w:rsidRPr="00183315">
        <w:rPr>
          <w:rFonts w:ascii="Arial" w:hAnsi="Arial" w:cs="Arial"/>
          <w:b/>
          <w:bCs/>
          <w:sz w:val="22"/>
          <w:szCs w:val="22"/>
          <w:u w:val="single"/>
        </w:rPr>
        <w:t>uestioning</w:t>
      </w:r>
    </w:p>
    <w:p w14:paraId="3EC9646B" w14:textId="77777777" w:rsidR="006C3DA8" w:rsidRPr="006C3DA8" w:rsidRDefault="006C3DA8" w:rsidP="00FF3593">
      <w:pPr>
        <w:rPr>
          <w:rFonts w:ascii="Arial" w:hAnsi="Arial" w:cs="Arial"/>
          <w:sz w:val="22"/>
          <w:szCs w:val="22"/>
        </w:rPr>
      </w:pPr>
    </w:p>
    <w:p w14:paraId="6A5B94E4" w14:textId="4A9B38AD" w:rsidR="006C3DA8" w:rsidRDefault="00A3665B" w:rsidP="00FF3593">
      <w:pPr>
        <w:rPr>
          <w:rFonts w:ascii="Arial" w:hAnsi="Arial" w:cs="Arial"/>
          <w:sz w:val="22"/>
          <w:szCs w:val="22"/>
        </w:rPr>
      </w:pPr>
      <w:r>
        <w:rPr>
          <w:rFonts w:ascii="Arial" w:hAnsi="Arial" w:cs="Arial"/>
          <w:sz w:val="22"/>
          <w:szCs w:val="22"/>
        </w:rPr>
        <w:t>It has been suggested that assessment for learning has four main areas</w:t>
      </w:r>
      <w:r w:rsidR="00340C19" w:rsidRPr="00201156">
        <w:rPr>
          <w:rFonts w:ascii="Arial" w:hAnsi="Arial" w:cs="Arial"/>
          <w:sz w:val="22"/>
          <w:szCs w:val="22"/>
        </w:rPr>
        <w:t>, one of which being ‘quality of questions’ or ‘quality of talk’</w:t>
      </w:r>
      <w:r>
        <w:rPr>
          <w:rFonts w:ascii="Arial" w:hAnsi="Arial" w:cs="Arial"/>
          <w:sz w:val="22"/>
          <w:szCs w:val="22"/>
        </w:rPr>
        <w:t xml:space="preserve"> (Black and Wiliam, 1998)</w:t>
      </w:r>
      <w:r w:rsidR="00340C19">
        <w:rPr>
          <w:rFonts w:ascii="Arial" w:hAnsi="Arial" w:cs="Arial"/>
          <w:sz w:val="22"/>
          <w:szCs w:val="22"/>
        </w:rPr>
        <w:t xml:space="preserve">. The process of asking questions in a classroom context is </w:t>
      </w:r>
      <w:r w:rsidR="001A2312">
        <w:rPr>
          <w:rFonts w:ascii="Arial" w:hAnsi="Arial" w:cs="Arial"/>
          <w:sz w:val="22"/>
          <w:szCs w:val="22"/>
        </w:rPr>
        <w:t>essential and</w:t>
      </w:r>
      <w:r w:rsidR="00340C19">
        <w:rPr>
          <w:rFonts w:ascii="Arial" w:hAnsi="Arial" w:cs="Arial"/>
          <w:sz w:val="22"/>
          <w:szCs w:val="22"/>
        </w:rPr>
        <w:t xml:space="preserve"> is included in </w:t>
      </w:r>
      <w:proofErr w:type="spellStart"/>
      <w:r w:rsidR="00340C19">
        <w:rPr>
          <w:rFonts w:ascii="Arial" w:hAnsi="Arial" w:cs="Arial"/>
          <w:sz w:val="22"/>
          <w:szCs w:val="22"/>
        </w:rPr>
        <w:t>Rosenshine’s</w:t>
      </w:r>
      <w:proofErr w:type="spellEnd"/>
      <w:r w:rsidR="00340C19">
        <w:rPr>
          <w:rFonts w:ascii="Arial" w:hAnsi="Arial" w:cs="Arial"/>
          <w:sz w:val="22"/>
          <w:szCs w:val="22"/>
        </w:rPr>
        <w:t xml:space="preserve"> (201</w:t>
      </w:r>
      <w:r w:rsidR="00714F58">
        <w:rPr>
          <w:rFonts w:ascii="Arial" w:hAnsi="Arial" w:cs="Arial"/>
          <w:sz w:val="22"/>
          <w:szCs w:val="22"/>
        </w:rPr>
        <w:t>2</w:t>
      </w:r>
      <w:r w:rsidR="00340C19">
        <w:rPr>
          <w:rFonts w:ascii="Arial" w:hAnsi="Arial" w:cs="Arial"/>
          <w:sz w:val="22"/>
          <w:szCs w:val="22"/>
        </w:rPr>
        <w:t xml:space="preserve">) principles of instruction. He explains that asking a large number of questions is an avenue teachers should use to determine understanding in students. </w:t>
      </w:r>
      <w:r w:rsidR="001A2312">
        <w:rPr>
          <w:rFonts w:ascii="Arial" w:hAnsi="Arial" w:cs="Arial"/>
          <w:sz w:val="22"/>
          <w:szCs w:val="22"/>
        </w:rPr>
        <w:t>This i</w:t>
      </w:r>
      <w:r w:rsidR="00B1410F">
        <w:rPr>
          <w:rFonts w:ascii="Arial" w:hAnsi="Arial" w:cs="Arial"/>
          <w:sz w:val="22"/>
          <w:szCs w:val="22"/>
        </w:rPr>
        <w:t xml:space="preserve">n </w:t>
      </w:r>
      <w:r w:rsidR="001A2312">
        <w:rPr>
          <w:rFonts w:ascii="Arial" w:hAnsi="Arial" w:cs="Arial"/>
          <w:sz w:val="22"/>
          <w:szCs w:val="22"/>
        </w:rPr>
        <w:t xml:space="preserve">itself could lead to further questions however, regarding the actual standard and type of questions being utilised in the classroom. </w:t>
      </w:r>
      <w:proofErr w:type="spellStart"/>
      <w:r w:rsidR="006328C4">
        <w:rPr>
          <w:rFonts w:ascii="Arial" w:hAnsi="Arial" w:cs="Arial"/>
          <w:sz w:val="22"/>
          <w:szCs w:val="22"/>
        </w:rPr>
        <w:t>Rosenshine</w:t>
      </w:r>
      <w:proofErr w:type="spellEnd"/>
      <w:r w:rsidR="006328C4">
        <w:rPr>
          <w:rFonts w:ascii="Arial" w:hAnsi="Arial" w:cs="Arial"/>
          <w:sz w:val="22"/>
          <w:szCs w:val="22"/>
        </w:rPr>
        <w:t xml:space="preserve"> points out that more imaginative teachers have used questioning in a way that includes </w:t>
      </w:r>
      <w:proofErr w:type="gramStart"/>
      <w:r w:rsidR="006328C4">
        <w:rPr>
          <w:rFonts w:ascii="Arial" w:hAnsi="Arial" w:cs="Arial"/>
          <w:sz w:val="22"/>
          <w:szCs w:val="22"/>
        </w:rPr>
        <w:t>all of</w:t>
      </w:r>
      <w:proofErr w:type="gramEnd"/>
      <w:r w:rsidR="006328C4">
        <w:rPr>
          <w:rFonts w:ascii="Arial" w:hAnsi="Arial" w:cs="Arial"/>
          <w:sz w:val="22"/>
          <w:szCs w:val="22"/>
        </w:rPr>
        <w:t xml:space="preserve"> the students, such as sharing answers to partners or groups.</w:t>
      </w:r>
      <w:r w:rsidR="00B1410F">
        <w:rPr>
          <w:rFonts w:ascii="Arial" w:hAnsi="Arial" w:cs="Arial"/>
          <w:sz w:val="22"/>
          <w:szCs w:val="22"/>
        </w:rPr>
        <w:t xml:space="preserve"> It is also important to note that this is just one aspect of many principles of instruction, which insinuates that the use of questioning for AfL does not need to be exclusive and could be blended with other methods in a lesson.</w:t>
      </w:r>
    </w:p>
    <w:p w14:paraId="52864B31" w14:textId="04FF730B" w:rsidR="00B1410F" w:rsidRDefault="00B1410F" w:rsidP="00FF3593">
      <w:pPr>
        <w:rPr>
          <w:rFonts w:ascii="Arial" w:hAnsi="Arial" w:cs="Arial"/>
          <w:sz w:val="22"/>
          <w:szCs w:val="22"/>
        </w:rPr>
      </w:pPr>
    </w:p>
    <w:p w14:paraId="4F3ED116" w14:textId="74534BC2" w:rsidR="008815AA" w:rsidRDefault="00A721DF" w:rsidP="00FF3593">
      <w:pPr>
        <w:rPr>
          <w:rFonts w:ascii="Arial" w:hAnsi="Arial" w:cs="Arial"/>
          <w:sz w:val="22"/>
          <w:szCs w:val="22"/>
        </w:rPr>
      </w:pPr>
      <w:r>
        <w:rPr>
          <w:rFonts w:ascii="Arial" w:hAnsi="Arial" w:cs="Arial"/>
          <w:sz w:val="22"/>
          <w:szCs w:val="22"/>
        </w:rPr>
        <w:t>Bloom’s Taxonomy (1956) further reinforces the need for questioning in the classroom, underpinning different levels of understanding in the students. This is an example of how teachers are encouraged to ask different types of questions</w:t>
      </w:r>
      <w:r w:rsidR="007763BB">
        <w:rPr>
          <w:rFonts w:ascii="Arial" w:hAnsi="Arial" w:cs="Arial"/>
          <w:sz w:val="22"/>
          <w:szCs w:val="22"/>
        </w:rPr>
        <w:t xml:space="preserve">. For example, a teacher may </w:t>
      </w:r>
      <w:r w:rsidR="007763BB">
        <w:rPr>
          <w:rFonts w:ascii="Arial" w:hAnsi="Arial" w:cs="Arial"/>
          <w:sz w:val="22"/>
          <w:szCs w:val="22"/>
        </w:rPr>
        <w:lastRenderedPageBreak/>
        <w:t>ask short and closed questions to a class in order to reach the ‘</w:t>
      </w:r>
      <w:r w:rsidR="00B311F4">
        <w:rPr>
          <w:rFonts w:ascii="Arial" w:hAnsi="Arial" w:cs="Arial"/>
          <w:sz w:val="22"/>
          <w:szCs w:val="22"/>
        </w:rPr>
        <w:t>remember</w:t>
      </w:r>
      <w:r w:rsidR="007763BB">
        <w:rPr>
          <w:rFonts w:ascii="Arial" w:hAnsi="Arial" w:cs="Arial"/>
          <w:sz w:val="22"/>
          <w:szCs w:val="22"/>
        </w:rPr>
        <w:t xml:space="preserve">’ level of the model, and on the other hand a teacher could ask broad and open-ended questions for children to reach the ‘analysis’ section. This model gives clear guidance to teachers as to how to ask appropriate questions, with the purpose of these questions in mind. This is a hierarchical model, suggesting </w:t>
      </w:r>
      <w:r w:rsidR="00D0544F">
        <w:rPr>
          <w:rFonts w:ascii="Arial" w:hAnsi="Arial" w:cs="Arial"/>
          <w:sz w:val="22"/>
          <w:szCs w:val="22"/>
        </w:rPr>
        <w:t>that having the ability to answer short recall answers is essential before being able to progress and answer open questions. Again, this suggests that there is not an exclusivity in the type of questions used and that more than one type is necessary.</w:t>
      </w:r>
      <w:r w:rsidR="005B0C07">
        <w:rPr>
          <w:rFonts w:ascii="Arial" w:hAnsi="Arial" w:cs="Arial"/>
          <w:sz w:val="22"/>
          <w:szCs w:val="22"/>
        </w:rPr>
        <w:t xml:space="preserve"> If the standard of questioning is high then this is likely to promote more deep thinking in students (Coe et al, 2020).</w:t>
      </w:r>
      <w:r w:rsidR="00220264">
        <w:rPr>
          <w:rFonts w:ascii="Arial" w:hAnsi="Arial" w:cs="Arial"/>
          <w:sz w:val="22"/>
          <w:szCs w:val="22"/>
        </w:rPr>
        <w:t xml:space="preserve"> Hattie (2012) </w:t>
      </w:r>
      <w:r w:rsidR="008815AA">
        <w:rPr>
          <w:rFonts w:ascii="Arial" w:hAnsi="Arial" w:cs="Arial"/>
          <w:sz w:val="22"/>
          <w:szCs w:val="22"/>
        </w:rPr>
        <w:t xml:space="preserve">explains that questioning should achieve deeper levels of thinking, and once this has been achieved then the children are more likely to ‘reinvest’ this thinking. </w:t>
      </w:r>
      <w:r w:rsidR="00E7230A">
        <w:rPr>
          <w:rFonts w:ascii="Arial" w:hAnsi="Arial" w:cs="Arial"/>
          <w:sz w:val="22"/>
          <w:szCs w:val="22"/>
        </w:rPr>
        <w:t>Again, t</w:t>
      </w:r>
      <w:r w:rsidR="008815AA">
        <w:rPr>
          <w:rFonts w:ascii="Arial" w:hAnsi="Arial" w:cs="Arial"/>
          <w:sz w:val="22"/>
          <w:szCs w:val="22"/>
        </w:rPr>
        <w:t xml:space="preserve">his evidences the importance of effective questioning </w:t>
      </w:r>
      <w:r w:rsidR="00E7230A">
        <w:rPr>
          <w:rFonts w:ascii="Arial" w:hAnsi="Arial" w:cs="Arial"/>
          <w:sz w:val="22"/>
          <w:szCs w:val="22"/>
        </w:rPr>
        <w:t xml:space="preserve">and how desirable it is in the classroom. </w:t>
      </w:r>
    </w:p>
    <w:p w14:paraId="5B4FDC42" w14:textId="77777777" w:rsidR="008815AA" w:rsidRDefault="008815AA" w:rsidP="00FF3593">
      <w:pPr>
        <w:rPr>
          <w:rFonts w:ascii="Arial" w:hAnsi="Arial" w:cs="Arial"/>
          <w:sz w:val="22"/>
          <w:szCs w:val="22"/>
        </w:rPr>
      </w:pPr>
    </w:p>
    <w:p w14:paraId="18828094" w14:textId="68700B3D" w:rsidR="005525AE" w:rsidRDefault="00E7230A" w:rsidP="00FF3593">
      <w:pPr>
        <w:rPr>
          <w:rFonts w:ascii="Arial" w:hAnsi="Arial" w:cs="Arial"/>
          <w:sz w:val="22"/>
          <w:szCs w:val="22"/>
        </w:rPr>
      </w:pPr>
      <w:r>
        <w:rPr>
          <w:rFonts w:ascii="Arial" w:hAnsi="Arial" w:cs="Arial"/>
          <w:sz w:val="22"/>
          <w:szCs w:val="22"/>
        </w:rPr>
        <w:t>Whilst</w:t>
      </w:r>
      <w:r w:rsidR="008815AA">
        <w:rPr>
          <w:rFonts w:ascii="Arial" w:hAnsi="Arial" w:cs="Arial"/>
          <w:sz w:val="22"/>
          <w:szCs w:val="22"/>
        </w:rPr>
        <w:t xml:space="preserve"> questioning is to be expected in school, there should be a purpose and goal in mind when doing so.</w:t>
      </w:r>
      <w:r>
        <w:rPr>
          <w:rFonts w:ascii="Arial" w:hAnsi="Arial" w:cs="Arial"/>
          <w:sz w:val="22"/>
          <w:szCs w:val="22"/>
        </w:rPr>
        <w:t xml:space="preserve"> It is exactly this idea that needs to be in the head of a teacher when preparing and delivering lessons, specifically targeting questions to stimulate critical and deep thinking. This statement is supported by the literature explored above, that collectively suggests that questioning has a more important role than some would think and influences the thinking and progression of the children.</w:t>
      </w:r>
    </w:p>
    <w:p w14:paraId="2D6C217E" w14:textId="284D9BB1" w:rsidR="00160BDE" w:rsidRDefault="00160BDE" w:rsidP="00FF3593">
      <w:pPr>
        <w:rPr>
          <w:rFonts w:ascii="Arial" w:hAnsi="Arial" w:cs="Arial"/>
          <w:sz w:val="22"/>
          <w:szCs w:val="22"/>
        </w:rPr>
      </w:pPr>
    </w:p>
    <w:p w14:paraId="445AA2A0" w14:textId="27B21F7F" w:rsidR="00160BDE" w:rsidRDefault="00160BDE" w:rsidP="00FF3593">
      <w:pPr>
        <w:rPr>
          <w:rFonts w:ascii="Arial" w:hAnsi="Arial" w:cs="Arial"/>
          <w:sz w:val="22"/>
          <w:szCs w:val="22"/>
        </w:rPr>
      </w:pPr>
      <w:r>
        <w:rPr>
          <w:rFonts w:ascii="Arial" w:hAnsi="Arial" w:cs="Arial"/>
          <w:sz w:val="22"/>
          <w:szCs w:val="22"/>
        </w:rPr>
        <w:t xml:space="preserve">However, in the mentioned work by Coe et al (2020), the authors </w:t>
      </w:r>
      <w:r w:rsidR="00251B61">
        <w:rPr>
          <w:rFonts w:ascii="Arial" w:hAnsi="Arial" w:cs="Arial"/>
          <w:sz w:val="22"/>
          <w:szCs w:val="22"/>
        </w:rPr>
        <w:t xml:space="preserve">mention that ‘great teachers’ use long and drawn out questioning in lessons to stimulate the type of critical thinking mentioned already. Although this has been supported by the literature, it seems to contradict the hierarchical nature of Bloom’s Taxonomy model (1956). Implying that </w:t>
      </w:r>
      <w:r w:rsidR="0020710C">
        <w:rPr>
          <w:rFonts w:ascii="Arial" w:hAnsi="Arial" w:cs="Arial"/>
          <w:sz w:val="22"/>
          <w:szCs w:val="22"/>
        </w:rPr>
        <w:t>‘</w:t>
      </w:r>
      <w:r w:rsidR="00251B61">
        <w:rPr>
          <w:rFonts w:ascii="Arial" w:hAnsi="Arial" w:cs="Arial"/>
          <w:sz w:val="22"/>
          <w:szCs w:val="22"/>
        </w:rPr>
        <w:t>great teachers</w:t>
      </w:r>
      <w:r w:rsidR="0020710C">
        <w:rPr>
          <w:rFonts w:ascii="Arial" w:hAnsi="Arial" w:cs="Arial"/>
          <w:sz w:val="22"/>
          <w:szCs w:val="22"/>
        </w:rPr>
        <w:t>’</w:t>
      </w:r>
      <w:r w:rsidR="00251B61">
        <w:rPr>
          <w:rFonts w:ascii="Arial" w:hAnsi="Arial" w:cs="Arial"/>
          <w:sz w:val="22"/>
          <w:szCs w:val="22"/>
        </w:rPr>
        <w:t xml:space="preserve"> use this form of questioning would seem to skip over the </w:t>
      </w:r>
      <w:r w:rsidR="00B22621">
        <w:rPr>
          <w:rFonts w:ascii="Arial" w:hAnsi="Arial" w:cs="Arial"/>
          <w:sz w:val="22"/>
          <w:szCs w:val="22"/>
        </w:rPr>
        <w:t>‘</w:t>
      </w:r>
      <w:r w:rsidR="00D74350">
        <w:rPr>
          <w:rFonts w:ascii="Arial" w:hAnsi="Arial" w:cs="Arial"/>
          <w:sz w:val="22"/>
          <w:szCs w:val="22"/>
        </w:rPr>
        <w:t>remember</w:t>
      </w:r>
      <w:r w:rsidR="00B22621">
        <w:rPr>
          <w:rFonts w:ascii="Arial" w:hAnsi="Arial" w:cs="Arial"/>
          <w:sz w:val="22"/>
          <w:szCs w:val="22"/>
        </w:rPr>
        <w:t>’ level of the taxonomy and could create issues with students who have not mastered material and progressed to a level of understanding that allows them to answer deeper questions. With the knowledge from these authors, it could be argued that ‘great teachers’ use both short questions designed for recall and memorisation, as well as open-ended questions that promote discussion and critical thinking.</w:t>
      </w:r>
      <w:r w:rsidR="00AA72AB">
        <w:rPr>
          <w:rFonts w:ascii="Arial" w:hAnsi="Arial" w:cs="Arial"/>
          <w:sz w:val="22"/>
          <w:szCs w:val="22"/>
        </w:rPr>
        <w:t xml:space="preserve"> Of course, this would depend on the context of the classroom, age and ability of the children, though it is something to consider when using quality questioning as a form of assessment for learning in school.</w:t>
      </w:r>
    </w:p>
    <w:p w14:paraId="4730CA57" w14:textId="44C53EBA" w:rsidR="00B1410F" w:rsidRDefault="00B1410F" w:rsidP="00FF3593">
      <w:pPr>
        <w:rPr>
          <w:rFonts w:ascii="Arial" w:hAnsi="Arial" w:cs="Arial"/>
          <w:sz w:val="22"/>
          <w:szCs w:val="22"/>
        </w:rPr>
      </w:pPr>
    </w:p>
    <w:p w14:paraId="00D32887" w14:textId="67DD75C3" w:rsidR="00B1410F" w:rsidRDefault="00CB2950" w:rsidP="00FF3593">
      <w:pPr>
        <w:rPr>
          <w:rFonts w:ascii="Arial" w:hAnsi="Arial" w:cs="Arial"/>
          <w:sz w:val="22"/>
          <w:szCs w:val="22"/>
        </w:rPr>
      </w:pPr>
      <w:r>
        <w:rPr>
          <w:rFonts w:ascii="Arial" w:hAnsi="Arial" w:cs="Arial"/>
          <w:sz w:val="22"/>
          <w:szCs w:val="22"/>
        </w:rPr>
        <w:t xml:space="preserve">The notion that questioning in schools should be varied is supported by Shimamura (2018), who explores the idea that learning requires all parts of the brain, moving away from segregated learning styles. This could be interpreted as evidence that learners will need to engage their recall memory, as well as use their creative and critical thinking. </w:t>
      </w:r>
      <w:r w:rsidR="00416DFB">
        <w:rPr>
          <w:rFonts w:ascii="Arial" w:hAnsi="Arial" w:cs="Arial"/>
          <w:sz w:val="22"/>
          <w:szCs w:val="22"/>
        </w:rPr>
        <w:t>However, t</w:t>
      </w:r>
      <w:r>
        <w:rPr>
          <w:rFonts w:ascii="Arial" w:hAnsi="Arial" w:cs="Arial"/>
          <w:sz w:val="22"/>
          <w:szCs w:val="22"/>
        </w:rPr>
        <w:t xml:space="preserve">he </w:t>
      </w:r>
      <w:r w:rsidR="00617F7C">
        <w:rPr>
          <w:rFonts w:ascii="Arial" w:hAnsi="Arial" w:cs="Arial"/>
          <w:sz w:val="22"/>
          <w:szCs w:val="22"/>
        </w:rPr>
        <w:t xml:space="preserve">‘relate’ section of the ‘MARGE’ model </w:t>
      </w:r>
      <w:r w:rsidR="00416DFB">
        <w:rPr>
          <w:rFonts w:ascii="Arial" w:hAnsi="Arial" w:cs="Arial"/>
          <w:sz w:val="22"/>
          <w:szCs w:val="22"/>
        </w:rPr>
        <w:t>directly relates to elaborative questioning, asking how and why when offering questions to students</w:t>
      </w:r>
      <w:r w:rsidR="00617F7C">
        <w:rPr>
          <w:rFonts w:ascii="Arial" w:hAnsi="Arial" w:cs="Arial"/>
          <w:sz w:val="22"/>
          <w:szCs w:val="22"/>
        </w:rPr>
        <w:t xml:space="preserve">. </w:t>
      </w:r>
      <w:r w:rsidR="00416DFB">
        <w:rPr>
          <w:rFonts w:ascii="Arial" w:hAnsi="Arial" w:cs="Arial"/>
          <w:sz w:val="22"/>
          <w:szCs w:val="22"/>
        </w:rPr>
        <w:t xml:space="preserve">It seems this encourages the use of open-ended and expansive questioning that would lead students to create meaningful links to </w:t>
      </w:r>
      <w:r w:rsidR="00F555FC">
        <w:rPr>
          <w:rFonts w:ascii="Arial" w:hAnsi="Arial" w:cs="Arial"/>
          <w:sz w:val="22"/>
          <w:szCs w:val="22"/>
        </w:rPr>
        <w:t xml:space="preserve">the material taught. </w:t>
      </w:r>
    </w:p>
    <w:p w14:paraId="35FBB40C" w14:textId="14371404" w:rsidR="00F555FC" w:rsidRDefault="00F555FC" w:rsidP="00FF3593">
      <w:pPr>
        <w:rPr>
          <w:rFonts w:ascii="Arial" w:hAnsi="Arial" w:cs="Arial"/>
          <w:sz w:val="22"/>
          <w:szCs w:val="22"/>
        </w:rPr>
      </w:pPr>
    </w:p>
    <w:p w14:paraId="1E1FF396" w14:textId="640B5676" w:rsidR="005828E3" w:rsidRDefault="00F11BC4" w:rsidP="00FF3593">
      <w:pPr>
        <w:rPr>
          <w:rFonts w:ascii="Arial" w:hAnsi="Arial" w:cs="Arial"/>
          <w:sz w:val="22"/>
          <w:szCs w:val="22"/>
        </w:rPr>
      </w:pPr>
      <w:r>
        <w:rPr>
          <w:rFonts w:ascii="Arial" w:hAnsi="Arial" w:cs="Arial"/>
          <w:sz w:val="22"/>
          <w:szCs w:val="22"/>
        </w:rPr>
        <w:t xml:space="preserve">Further from this, </w:t>
      </w:r>
      <w:r w:rsidR="00143538">
        <w:rPr>
          <w:rFonts w:ascii="Arial" w:hAnsi="Arial" w:cs="Arial"/>
          <w:sz w:val="22"/>
          <w:szCs w:val="22"/>
        </w:rPr>
        <w:t xml:space="preserve">it would also be in the best interests of the teacher to encourage open and expansive questioning from the children. Butler et al (2020) looks at the benefit of questioning from the children’s point of view and explains the benefits of the children themselves seeking to explore and expand of answers. From this, teachers could gather that there are developmental benefits from creating an environment in school that encourages students to </w:t>
      </w:r>
      <w:r w:rsidR="00391671">
        <w:rPr>
          <w:rFonts w:ascii="Arial" w:hAnsi="Arial" w:cs="Arial"/>
          <w:sz w:val="22"/>
          <w:szCs w:val="22"/>
        </w:rPr>
        <w:t xml:space="preserve">ask their own questions, further from what the teacher offers in lessons. </w:t>
      </w:r>
      <w:proofErr w:type="spellStart"/>
      <w:r w:rsidR="005828E3">
        <w:rPr>
          <w:rFonts w:ascii="Arial" w:hAnsi="Arial" w:cs="Arial"/>
          <w:sz w:val="22"/>
          <w:szCs w:val="22"/>
        </w:rPr>
        <w:t>Stokhof</w:t>
      </w:r>
      <w:proofErr w:type="spellEnd"/>
      <w:r w:rsidR="005828E3">
        <w:rPr>
          <w:rFonts w:ascii="Arial" w:hAnsi="Arial" w:cs="Arial"/>
          <w:sz w:val="22"/>
          <w:szCs w:val="22"/>
        </w:rPr>
        <w:t xml:space="preserve"> et al (2017) reinforces this idea and states that a supportive classroom culture is key to achieving effective questioning in school. </w:t>
      </w:r>
    </w:p>
    <w:p w14:paraId="3A915ADA" w14:textId="77777777" w:rsidR="005828E3" w:rsidRDefault="005828E3" w:rsidP="00FF3593">
      <w:pPr>
        <w:rPr>
          <w:rFonts w:ascii="Arial" w:hAnsi="Arial" w:cs="Arial"/>
          <w:sz w:val="22"/>
          <w:szCs w:val="22"/>
        </w:rPr>
      </w:pPr>
    </w:p>
    <w:p w14:paraId="2007A743" w14:textId="043094CD" w:rsidR="00F555FC" w:rsidRDefault="00391671" w:rsidP="00FF3593">
      <w:pPr>
        <w:rPr>
          <w:rFonts w:ascii="Arial" w:hAnsi="Arial" w:cs="Arial"/>
          <w:sz w:val="22"/>
          <w:szCs w:val="22"/>
        </w:rPr>
      </w:pPr>
      <w:r>
        <w:rPr>
          <w:rFonts w:ascii="Arial" w:hAnsi="Arial" w:cs="Arial"/>
          <w:sz w:val="22"/>
          <w:szCs w:val="22"/>
        </w:rPr>
        <w:t xml:space="preserve">This idea seems to support the </w:t>
      </w:r>
      <w:r w:rsidR="00E507FD">
        <w:rPr>
          <w:rFonts w:ascii="Arial" w:hAnsi="Arial" w:cs="Arial"/>
          <w:sz w:val="22"/>
          <w:szCs w:val="22"/>
        </w:rPr>
        <w:t>point</w:t>
      </w:r>
      <w:r>
        <w:rPr>
          <w:rFonts w:ascii="Arial" w:hAnsi="Arial" w:cs="Arial"/>
          <w:sz w:val="22"/>
          <w:szCs w:val="22"/>
        </w:rPr>
        <w:t xml:space="preserve"> that broad questions in the classroom are more beneficial than short, recall questions.</w:t>
      </w:r>
      <w:r w:rsidR="00143538">
        <w:rPr>
          <w:rFonts w:ascii="Arial" w:hAnsi="Arial" w:cs="Arial"/>
          <w:sz w:val="22"/>
          <w:szCs w:val="22"/>
        </w:rPr>
        <w:t xml:space="preserve"> </w:t>
      </w:r>
      <w:r w:rsidR="00214A14">
        <w:rPr>
          <w:rFonts w:ascii="Arial" w:hAnsi="Arial" w:cs="Arial"/>
          <w:sz w:val="22"/>
          <w:szCs w:val="22"/>
        </w:rPr>
        <w:t>In line with this,</w:t>
      </w:r>
      <w:r w:rsidR="00821839">
        <w:rPr>
          <w:rFonts w:ascii="Arial" w:hAnsi="Arial" w:cs="Arial"/>
          <w:sz w:val="22"/>
          <w:szCs w:val="22"/>
        </w:rPr>
        <w:t xml:space="preserve"> it is suggested that using co-operative techniques could further encourage deep thinking and more expansive questioning (</w:t>
      </w:r>
      <w:proofErr w:type="spellStart"/>
      <w:r w:rsidR="00821839">
        <w:rPr>
          <w:rFonts w:ascii="Arial" w:hAnsi="Arial" w:cs="Arial"/>
          <w:sz w:val="22"/>
          <w:szCs w:val="22"/>
        </w:rPr>
        <w:t>Taufiqur</w:t>
      </w:r>
      <w:proofErr w:type="spellEnd"/>
      <w:r w:rsidR="00821839">
        <w:rPr>
          <w:rFonts w:ascii="Arial" w:hAnsi="Arial" w:cs="Arial"/>
          <w:sz w:val="22"/>
          <w:szCs w:val="22"/>
        </w:rPr>
        <w:t xml:space="preserve"> and </w:t>
      </w:r>
      <w:proofErr w:type="spellStart"/>
      <w:r w:rsidR="00821839">
        <w:rPr>
          <w:rFonts w:ascii="Arial" w:hAnsi="Arial" w:cs="Arial"/>
          <w:sz w:val="22"/>
          <w:szCs w:val="22"/>
        </w:rPr>
        <w:t>Murtono</w:t>
      </w:r>
      <w:proofErr w:type="spellEnd"/>
      <w:r w:rsidR="00821839">
        <w:rPr>
          <w:rFonts w:ascii="Arial" w:hAnsi="Arial" w:cs="Arial"/>
          <w:sz w:val="22"/>
          <w:szCs w:val="22"/>
        </w:rPr>
        <w:t xml:space="preserve">, 2021). This study concluded that the use of ‘think, pair, share’ as a strategy </w:t>
      </w:r>
      <w:r w:rsidR="00821839">
        <w:rPr>
          <w:rFonts w:ascii="Arial" w:hAnsi="Arial" w:cs="Arial"/>
          <w:sz w:val="22"/>
          <w:szCs w:val="22"/>
        </w:rPr>
        <w:lastRenderedPageBreak/>
        <w:t xml:space="preserve">had a good impact on the students’ interest in learning. From this, it can be deduced that creating an atmosphere that promotes questioning and sharing ideas could lead to higher interest and development in learners. </w:t>
      </w:r>
      <w:r w:rsidR="00C31F16">
        <w:rPr>
          <w:rFonts w:ascii="Arial" w:hAnsi="Arial" w:cs="Arial"/>
          <w:sz w:val="22"/>
          <w:szCs w:val="22"/>
        </w:rPr>
        <w:t xml:space="preserve">It could also be said, however, that this was concluded in mathematics alone. Further, it is not possible to conclude that the success of ‘think, pair, share’ was due to </w:t>
      </w:r>
      <w:r w:rsidR="005661B1">
        <w:rPr>
          <w:rFonts w:ascii="Arial" w:hAnsi="Arial" w:cs="Arial"/>
          <w:sz w:val="22"/>
          <w:szCs w:val="22"/>
        </w:rPr>
        <w:t xml:space="preserve">the benefits of expansive questioning and discussion, though this could be seen as an encouraging sign to teachers who are looking to utilise this strategy. </w:t>
      </w:r>
    </w:p>
    <w:p w14:paraId="3C2953F2" w14:textId="1886359F" w:rsidR="00AA4123" w:rsidRDefault="00AA4123" w:rsidP="00FF3593">
      <w:pPr>
        <w:rPr>
          <w:rFonts w:ascii="Arial" w:hAnsi="Arial" w:cs="Arial"/>
          <w:sz w:val="22"/>
          <w:szCs w:val="22"/>
        </w:rPr>
      </w:pPr>
    </w:p>
    <w:p w14:paraId="27E5903D" w14:textId="586BD34F" w:rsidR="005661B1" w:rsidRDefault="002D4A75" w:rsidP="00FF3593">
      <w:pPr>
        <w:rPr>
          <w:rFonts w:ascii="Arial" w:hAnsi="Arial" w:cs="Arial"/>
          <w:sz w:val="22"/>
          <w:szCs w:val="22"/>
        </w:rPr>
      </w:pPr>
      <w:r>
        <w:rPr>
          <w:rFonts w:ascii="Arial" w:hAnsi="Arial" w:cs="Arial"/>
          <w:sz w:val="22"/>
          <w:szCs w:val="22"/>
        </w:rPr>
        <w:t xml:space="preserve">On the other hand, it is important to consider the potential benefits of using short and closed questions in the classroom. </w:t>
      </w:r>
      <w:r w:rsidR="00D423F2">
        <w:rPr>
          <w:rFonts w:ascii="Arial" w:hAnsi="Arial" w:cs="Arial"/>
          <w:sz w:val="22"/>
          <w:szCs w:val="22"/>
        </w:rPr>
        <w:t>These short questions could include those with multiple choice answers. A study was completed to assess the difference between teacher and student created multiple</w:t>
      </w:r>
      <w:r w:rsidR="00223BAC">
        <w:rPr>
          <w:rFonts w:ascii="Arial" w:hAnsi="Arial" w:cs="Arial"/>
          <w:sz w:val="22"/>
          <w:szCs w:val="22"/>
        </w:rPr>
        <w:t>-</w:t>
      </w:r>
      <w:r w:rsidR="00D423F2">
        <w:rPr>
          <w:rFonts w:ascii="Arial" w:hAnsi="Arial" w:cs="Arial"/>
          <w:sz w:val="22"/>
          <w:szCs w:val="22"/>
        </w:rPr>
        <w:t>choice questions, where it was found that there was a better attitude to student-based questions (Fu-Yun and Chiao-Yi, 2021). This coincides well with the previous paragraph that suggested student interaction was beneficial in increasing interest. This study shows that shorter form questions can also b</w:t>
      </w:r>
      <w:r w:rsidR="00032D08">
        <w:rPr>
          <w:rFonts w:ascii="Arial" w:hAnsi="Arial" w:cs="Arial"/>
          <w:sz w:val="22"/>
          <w:szCs w:val="22"/>
        </w:rPr>
        <w:t xml:space="preserve">e positive for students, if the teacher utilises them carefully. </w:t>
      </w:r>
      <w:r w:rsidR="0064127A">
        <w:rPr>
          <w:rFonts w:ascii="Arial" w:hAnsi="Arial" w:cs="Arial"/>
          <w:sz w:val="22"/>
          <w:szCs w:val="22"/>
        </w:rPr>
        <w:t xml:space="preserve">In some subjects in school, it could </w:t>
      </w:r>
      <w:r w:rsidR="00174724">
        <w:rPr>
          <w:rFonts w:ascii="Arial" w:hAnsi="Arial" w:cs="Arial"/>
          <w:sz w:val="22"/>
          <w:szCs w:val="22"/>
        </w:rPr>
        <w:t>be argued</w:t>
      </w:r>
      <w:r w:rsidR="0064127A">
        <w:rPr>
          <w:rFonts w:ascii="Arial" w:hAnsi="Arial" w:cs="Arial"/>
          <w:sz w:val="22"/>
          <w:szCs w:val="22"/>
        </w:rPr>
        <w:t xml:space="preserve"> that </w:t>
      </w:r>
      <w:r w:rsidR="00174724">
        <w:rPr>
          <w:rFonts w:ascii="Arial" w:hAnsi="Arial" w:cs="Arial"/>
          <w:sz w:val="22"/>
          <w:szCs w:val="22"/>
        </w:rPr>
        <w:t>using low order thinking and closed questions would be helpful, in mathematics for example (</w:t>
      </w:r>
      <w:proofErr w:type="spellStart"/>
      <w:r w:rsidR="00174724">
        <w:rPr>
          <w:rFonts w:ascii="Arial" w:hAnsi="Arial" w:cs="Arial"/>
          <w:sz w:val="22"/>
          <w:szCs w:val="22"/>
        </w:rPr>
        <w:t>Shahrill</w:t>
      </w:r>
      <w:proofErr w:type="spellEnd"/>
      <w:r w:rsidR="00174724">
        <w:rPr>
          <w:rFonts w:ascii="Arial" w:hAnsi="Arial" w:cs="Arial"/>
          <w:sz w:val="22"/>
          <w:szCs w:val="22"/>
        </w:rPr>
        <w:t>, 2013). Though this journal tends to favour open questions, it is pointed out that closed questions that do not require high levels of thinking can be useful, when the teacher aims to achieve this. From this, it is clear that the teacher and their purpose for asking the questions determines the best form of question to use. This places a responsibility on the teacher, but it could also be seen as a freedom of choice for a practitioner, who can blend different styles of questions into their lessons depending on the goals.</w:t>
      </w:r>
    </w:p>
    <w:p w14:paraId="3B96749C" w14:textId="160468A1" w:rsidR="00DC2825" w:rsidRDefault="00DC2825" w:rsidP="00FF3593">
      <w:pPr>
        <w:rPr>
          <w:rFonts w:ascii="Arial" w:hAnsi="Arial" w:cs="Arial"/>
          <w:sz w:val="22"/>
          <w:szCs w:val="22"/>
        </w:rPr>
      </w:pPr>
    </w:p>
    <w:p w14:paraId="422EA7CE" w14:textId="30983A7A" w:rsidR="00DC2825" w:rsidRDefault="00DC2825" w:rsidP="00FF3593">
      <w:pPr>
        <w:rPr>
          <w:rFonts w:ascii="Arial" w:hAnsi="Arial" w:cs="Arial"/>
          <w:sz w:val="22"/>
          <w:szCs w:val="22"/>
        </w:rPr>
      </w:pPr>
      <w:r>
        <w:rPr>
          <w:rFonts w:ascii="Arial" w:hAnsi="Arial" w:cs="Arial"/>
          <w:sz w:val="22"/>
          <w:szCs w:val="22"/>
        </w:rPr>
        <w:t>Moreover, short and closed questions closely relate to precision teaching, which is a structured approach to behaviour and education used in schools (</w:t>
      </w:r>
      <w:r w:rsidR="00C244A3">
        <w:rPr>
          <w:rFonts w:ascii="Arial" w:hAnsi="Arial" w:cs="Arial"/>
          <w:sz w:val="22"/>
          <w:szCs w:val="22"/>
        </w:rPr>
        <w:t>Evans et al, 2021).</w:t>
      </w:r>
      <w:r w:rsidR="00AB466E">
        <w:rPr>
          <w:rFonts w:ascii="Arial" w:hAnsi="Arial" w:cs="Arial"/>
          <w:sz w:val="22"/>
          <w:szCs w:val="22"/>
        </w:rPr>
        <w:t xml:space="preserve"> </w:t>
      </w:r>
      <w:r w:rsidR="00394364">
        <w:rPr>
          <w:rFonts w:ascii="Arial" w:hAnsi="Arial" w:cs="Arial"/>
          <w:sz w:val="22"/>
          <w:szCs w:val="22"/>
        </w:rPr>
        <w:t>This technique is often used for interventions in school and comprises of short, repetitive sessions that aim to improve students’ abilities in aspects such as writing, reading and numeracy. This method has been seen to result in significant improvements in reading levels</w:t>
      </w:r>
      <w:r w:rsidR="00781B3C">
        <w:rPr>
          <w:rFonts w:ascii="Arial" w:hAnsi="Arial" w:cs="Arial"/>
          <w:sz w:val="22"/>
          <w:szCs w:val="22"/>
        </w:rPr>
        <w:t xml:space="preserve"> in primary aged children</w:t>
      </w:r>
      <w:r w:rsidR="00394364">
        <w:rPr>
          <w:rFonts w:ascii="Arial" w:hAnsi="Arial" w:cs="Arial"/>
          <w:sz w:val="22"/>
          <w:szCs w:val="22"/>
        </w:rPr>
        <w:t xml:space="preserve"> (</w:t>
      </w:r>
      <w:proofErr w:type="spellStart"/>
      <w:r w:rsidR="00394364">
        <w:rPr>
          <w:rFonts w:ascii="Arial" w:hAnsi="Arial" w:cs="Arial"/>
          <w:sz w:val="22"/>
          <w:szCs w:val="22"/>
        </w:rPr>
        <w:t>Lambe</w:t>
      </w:r>
      <w:proofErr w:type="spellEnd"/>
      <w:r w:rsidR="00394364">
        <w:rPr>
          <w:rFonts w:ascii="Arial" w:hAnsi="Arial" w:cs="Arial"/>
          <w:sz w:val="22"/>
          <w:szCs w:val="22"/>
        </w:rPr>
        <w:t>, 2015).</w:t>
      </w:r>
      <w:r w:rsidR="00781B3C">
        <w:rPr>
          <w:rFonts w:ascii="Arial" w:hAnsi="Arial" w:cs="Arial"/>
          <w:sz w:val="22"/>
          <w:szCs w:val="22"/>
        </w:rPr>
        <w:t xml:space="preserve"> This provides more evidence that there is a need for short and repetitive questioning in schools, though this does not necessarily translate into higher levels of education. It is inconclusive as to whether the need for a method such as precision teaching would be as great in secondary schools and college, in comparison to primary schools. As a result, the literature and research still heavily </w:t>
      </w:r>
      <w:r w:rsidR="00257D30">
        <w:rPr>
          <w:rFonts w:ascii="Arial" w:hAnsi="Arial" w:cs="Arial"/>
          <w:sz w:val="22"/>
          <w:szCs w:val="22"/>
        </w:rPr>
        <w:t>favour</w:t>
      </w:r>
      <w:r w:rsidR="00781B3C">
        <w:rPr>
          <w:rFonts w:ascii="Arial" w:hAnsi="Arial" w:cs="Arial"/>
          <w:sz w:val="22"/>
          <w:szCs w:val="22"/>
        </w:rPr>
        <w:t xml:space="preserve"> questioning that inspires discussion and </w:t>
      </w:r>
      <w:r w:rsidR="00257D30">
        <w:rPr>
          <w:rFonts w:ascii="Arial" w:hAnsi="Arial" w:cs="Arial"/>
          <w:sz w:val="22"/>
          <w:szCs w:val="22"/>
        </w:rPr>
        <w:t>higher-level</w:t>
      </w:r>
      <w:r w:rsidR="00781B3C">
        <w:rPr>
          <w:rFonts w:ascii="Arial" w:hAnsi="Arial" w:cs="Arial"/>
          <w:sz w:val="22"/>
          <w:szCs w:val="22"/>
        </w:rPr>
        <w:t xml:space="preserve"> thinking.</w:t>
      </w:r>
    </w:p>
    <w:p w14:paraId="103F44E3" w14:textId="664276BA" w:rsidR="00F82DAB" w:rsidRDefault="00F82DAB" w:rsidP="00FF3593">
      <w:pPr>
        <w:rPr>
          <w:rFonts w:ascii="Arial" w:hAnsi="Arial" w:cs="Arial"/>
          <w:sz w:val="22"/>
          <w:szCs w:val="22"/>
        </w:rPr>
      </w:pPr>
    </w:p>
    <w:p w14:paraId="1ED1BB9A" w14:textId="37823A1D" w:rsidR="00F82DAB" w:rsidRDefault="00F82DAB" w:rsidP="00FF3593">
      <w:pPr>
        <w:rPr>
          <w:rFonts w:ascii="Arial" w:hAnsi="Arial" w:cs="Arial"/>
          <w:sz w:val="22"/>
          <w:szCs w:val="22"/>
        </w:rPr>
      </w:pPr>
      <w:r>
        <w:rPr>
          <w:rFonts w:ascii="Arial" w:hAnsi="Arial" w:cs="Arial"/>
          <w:sz w:val="22"/>
          <w:szCs w:val="22"/>
        </w:rPr>
        <w:t xml:space="preserve">The main pitfall of closed questioning is expressed by Eliasson et al (2017), in that the very nature of these questions do not allow for the same cognitive levels as expansive questions. They go on to mention that it also does not give students the opportunity to talk about their work. Though this is study is specific to science, it could be applied to other subjects </w:t>
      </w:r>
      <w:r w:rsidR="00AD0293">
        <w:rPr>
          <w:rFonts w:ascii="Arial" w:hAnsi="Arial" w:cs="Arial"/>
          <w:sz w:val="22"/>
          <w:szCs w:val="22"/>
        </w:rPr>
        <w:t xml:space="preserve">and instances in </w:t>
      </w:r>
      <w:r w:rsidR="007F5DFB">
        <w:rPr>
          <w:rFonts w:ascii="Arial" w:hAnsi="Arial" w:cs="Arial"/>
          <w:sz w:val="22"/>
          <w:szCs w:val="22"/>
        </w:rPr>
        <w:t>school and</w:t>
      </w:r>
      <w:r w:rsidR="00AD0293">
        <w:rPr>
          <w:rFonts w:ascii="Arial" w:hAnsi="Arial" w:cs="Arial"/>
          <w:sz w:val="22"/>
          <w:szCs w:val="22"/>
        </w:rPr>
        <w:t xml:space="preserve"> underpins the need for open-ended questions in school. </w:t>
      </w:r>
      <w:r w:rsidR="008426C2">
        <w:rPr>
          <w:rFonts w:ascii="Arial" w:hAnsi="Arial" w:cs="Arial"/>
          <w:sz w:val="22"/>
          <w:szCs w:val="22"/>
        </w:rPr>
        <w:t xml:space="preserve">In line with this point, as a by-product of short and closed questioning, the student answering the question has limited time to provide an answer. Black et al (2003) </w:t>
      </w:r>
      <w:r w:rsidR="0031498B">
        <w:rPr>
          <w:rFonts w:ascii="Arial" w:hAnsi="Arial" w:cs="Arial"/>
          <w:sz w:val="22"/>
          <w:szCs w:val="22"/>
        </w:rPr>
        <w:t>name this ‘wait time’ between question and answer as something to consider when questioning students. Increasing this time leads to longer and more varied answers, as well as increased confidence and participation. This idea to give more thinking time is something that naturally happens with expansive questions, though it could be a strategy implemented in different types of questioning too.</w:t>
      </w:r>
    </w:p>
    <w:p w14:paraId="19FC2DC0" w14:textId="7A73CF9A" w:rsidR="00183315" w:rsidRDefault="00183315" w:rsidP="00FF3593">
      <w:pPr>
        <w:rPr>
          <w:rFonts w:ascii="Arial" w:hAnsi="Arial" w:cs="Arial"/>
          <w:sz w:val="22"/>
          <w:szCs w:val="22"/>
        </w:rPr>
      </w:pPr>
    </w:p>
    <w:p w14:paraId="47F03145" w14:textId="649EF450" w:rsidR="00183315" w:rsidRDefault="00183315" w:rsidP="00FF3593">
      <w:pPr>
        <w:rPr>
          <w:rFonts w:ascii="Arial" w:hAnsi="Arial" w:cs="Arial"/>
          <w:sz w:val="22"/>
          <w:szCs w:val="22"/>
        </w:rPr>
      </w:pPr>
      <w:r>
        <w:rPr>
          <w:rFonts w:ascii="Arial" w:hAnsi="Arial" w:cs="Arial"/>
          <w:b/>
          <w:bCs/>
          <w:sz w:val="22"/>
          <w:szCs w:val="22"/>
          <w:u w:val="single"/>
        </w:rPr>
        <w:t>Links to Feedback</w:t>
      </w:r>
    </w:p>
    <w:p w14:paraId="71CB2482" w14:textId="77777777" w:rsidR="005661B1" w:rsidRDefault="005661B1" w:rsidP="00FF3593">
      <w:pPr>
        <w:rPr>
          <w:rFonts w:ascii="Arial" w:hAnsi="Arial" w:cs="Arial"/>
          <w:sz w:val="22"/>
          <w:szCs w:val="22"/>
        </w:rPr>
      </w:pPr>
    </w:p>
    <w:p w14:paraId="3C3378B0" w14:textId="753CF433" w:rsidR="00B1410F" w:rsidRDefault="00CF6337" w:rsidP="00FF3593">
      <w:pPr>
        <w:rPr>
          <w:rFonts w:ascii="Arial" w:hAnsi="Arial" w:cs="Arial"/>
          <w:sz w:val="22"/>
          <w:szCs w:val="22"/>
        </w:rPr>
      </w:pPr>
      <w:r>
        <w:rPr>
          <w:rFonts w:ascii="Arial" w:hAnsi="Arial" w:cs="Arial"/>
          <w:sz w:val="22"/>
          <w:szCs w:val="22"/>
        </w:rPr>
        <w:t xml:space="preserve">A recurring theme from the literature explored is that the use of </w:t>
      </w:r>
      <w:r w:rsidR="001978E8">
        <w:rPr>
          <w:rFonts w:ascii="Arial" w:hAnsi="Arial" w:cs="Arial"/>
          <w:sz w:val="22"/>
          <w:szCs w:val="22"/>
        </w:rPr>
        <w:t xml:space="preserve">quality </w:t>
      </w:r>
      <w:r>
        <w:rPr>
          <w:rFonts w:ascii="Arial" w:hAnsi="Arial" w:cs="Arial"/>
          <w:sz w:val="22"/>
          <w:szCs w:val="22"/>
        </w:rPr>
        <w:t xml:space="preserve">questioning is very rarely seen as an exclusive strategy and is usually accompanied with more stages or sections to achieve </w:t>
      </w:r>
      <w:r w:rsidR="001978E8">
        <w:rPr>
          <w:rFonts w:ascii="Arial" w:hAnsi="Arial" w:cs="Arial"/>
          <w:sz w:val="22"/>
          <w:szCs w:val="22"/>
        </w:rPr>
        <w:t xml:space="preserve">success. The use of quality feedback is another </w:t>
      </w:r>
      <w:r w:rsidR="00201156">
        <w:rPr>
          <w:rFonts w:ascii="Arial" w:hAnsi="Arial" w:cs="Arial"/>
          <w:sz w:val="22"/>
          <w:szCs w:val="22"/>
        </w:rPr>
        <w:t>area</w:t>
      </w:r>
      <w:r w:rsidR="001978E8">
        <w:rPr>
          <w:rFonts w:ascii="Arial" w:hAnsi="Arial" w:cs="Arial"/>
          <w:sz w:val="22"/>
          <w:szCs w:val="22"/>
        </w:rPr>
        <w:t xml:space="preserve"> of AfL </w:t>
      </w:r>
      <w:r w:rsidR="00201156">
        <w:rPr>
          <w:rFonts w:ascii="Arial" w:hAnsi="Arial" w:cs="Arial"/>
          <w:sz w:val="22"/>
          <w:szCs w:val="22"/>
        </w:rPr>
        <w:t xml:space="preserve">(Black and Wiliam, 1998) </w:t>
      </w:r>
      <w:r w:rsidR="001978E8">
        <w:rPr>
          <w:rFonts w:ascii="Arial" w:hAnsi="Arial" w:cs="Arial"/>
          <w:sz w:val="22"/>
          <w:szCs w:val="22"/>
        </w:rPr>
        <w:t>that may tie in well with th</w:t>
      </w:r>
      <w:r w:rsidR="00201156">
        <w:rPr>
          <w:rFonts w:ascii="Arial" w:hAnsi="Arial" w:cs="Arial"/>
          <w:sz w:val="22"/>
          <w:szCs w:val="22"/>
        </w:rPr>
        <w:t xml:space="preserve">e implementation of quality questioning. In fact, Black </w:t>
      </w:r>
      <w:r w:rsidR="00187EEA">
        <w:rPr>
          <w:rFonts w:ascii="Arial" w:hAnsi="Arial" w:cs="Arial"/>
          <w:sz w:val="22"/>
          <w:szCs w:val="22"/>
        </w:rPr>
        <w:t xml:space="preserve">et al (2003) explain that these two areas were the first to be identified and presented </w:t>
      </w:r>
      <w:r w:rsidR="00187EEA">
        <w:rPr>
          <w:rFonts w:ascii="Arial" w:hAnsi="Arial" w:cs="Arial"/>
          <w:sz w:val="22"/>
          <w:szCs w:val="22"/>
        </w:rPr>
        <w:lastRenderedPageBreak/>
        <w:t>success in the early stages of the implementation of formative assessment. This provides encouragement that blending these areas together in lessons could result in successful development and better levels of thinking.</w:t>
      </w:r>
    </w:p>
    <w:p w14:paraId="3E714C40" w14:textId="1B8719AE" w:rsidR="00841717" w:rsidRDefault="00841717" w:rsidP="00FF3593">
      <w:pPr>
        <w:rPr>
          <w:rFonts w:ascii="Arial" w:hAnsi="Arial" w:cs="Arial"/>
          <w:sz w:val="22"/>
          <w:szCs w:val="22"/>
        </w:rPr>
      </w:pPr>
    </w:p>
    <w:p w14:paraId="28F0E74D" w14:textId="6EC025EC" w:rsidR="00841717" w:rsidRDefault="00841717" w:rsidP="00FF3593">
      <w:pPr>
        <w:rPr>
          <w:rFonts w:ascii="Arial" w:hAnsi="Arial" w:cs="Arial"/>
          <w:sz w:val="22"/>
          <w:szCs w:val="22"/>
        </w:rPr>
      </w:pPr>
      <w:r>
        <w:rPr>
          <w:rFonts w:ascii="Arial" w:hAnsi="Arial" w:cs="Arial"/>
          <w:sz w:val="22"/>
          <w:szCs w:val="22"/>
        </w:rPr>
        <w:t xml:space="preserve">Feedback can come in different forms, such as written feedback in marking and verbal feedback. </w:t>
      </w:r>
      <w:r w:rsidR="00930CF0">
        <w:rPr>
          <w:rFonts w:ascii="Arial" w:hAnsi="Arial" w:cs="Arial"/>
          <w:sz w:val="22"/>
          <w:szCs w:val="22"/>
        </w:rPr>
        <w:t>An exa</w:t>
      </w:r>
      <w:r w:rsidR="00C26C36">
        <w:rPr>
          <w:rFonts w:ascii="Arial" w:hAnsi="Arial" w:cs="Arial"/>
          <w:sz w:val="22"/>
          <w:szCs w:val="22"/>
        </w:rPr>
        <w:t>mple of a written feed</w:t>
      </w:r>
      <w:r w:rsidR="00E507FD">
        <w:rPr>
          <w:rFonts w:ascii="Arial" w:hAnsi="Arial" w:cs="Arial"/>
          <w:sz w:val="22"/>
          <w:szCs w:val="22"/>
        </w:rPr>
        <w:t>back</w:t>
      </w:r>
      <w:r w:rsidR="00C26C36">
        <w:rPr>
          <w:rFonts w:ascii="Arial" w:hAnsi="Arial" w:cs="Arial"/>
          <w:sz w:val="22"/>
          <w:szCs w:val="22"/>
        </w:rPr>
        <w:t xml:space="preserve"> method is ‘feed forward’ marking that provides comments and advice to raise the level of work to what is desired (</w:t>
      </w:r>
      <w:proofErr w:type="spellStart"/>
      <w:r w:rsidR="00C26C36">
        <w:rPr>
          <w:rFonts w:ascii="Arial" w:hAnsi="Arial" w:cs="Arial"/>
          <w:sz w:val="22"/>
          <w:szCs w:val="22"/>
        </w:rPr>
        <w:t>Lipnevich</w:t>
      </w:r>
      <w:proofErr w:type="spellEnd"/>
      <w:r w:rsidR="00C26C36">
        <w:rPr>
          <w:rFonts w:ascii="Arial" w:hAnsi="Arial" w:cs="Arial"/>
          <w:sz w:val="22"/>
          <w:szCs w:val="22"/>
        </w:rPr>
        <w:t xml:space="preserve"> and Smith, 2018). It seems that the content of the comments can vary, so adopting open ended questions that stimulate thinking in the students could be an avenue of blending this method with the robust benefits of expansive questioning.</w:t>
      </w:r>
      <w:r w:rsidR="004316A5">
        <w:rPr>
          <w:rFonts w:ascii="Arial" w:hAnsi="Arial" w:cs="Arial"/>
          <w:sz w:val="22"/>
          <w:szCs w:val="22"/>
        </w:rPr>
        <w:t xml:space="preserve"> Burns and Griffith (2014) say that feedback is timely, which would be benefit of using verbal feedback. </w:t>
      </w:r>
      <w:r w:rsidR="004150D7">
        <w:rPr>
          <w:rFonts w:ascii="Arial" w:hAnsi="Arial" w:cs="Arial"/>
          <w:sz w:val="22"/>
          <w:szCs w:val="22"/>
        </w:rPr>
        <w:t>Further</w:t>
      </w:r>
      <w:r w:rsidR="004316A5">
        <w:rPr>
          <w:rFonts w:ascii="Arial" w:hAnsi="Arial" w:cs="Arial"/>
          <w:sz w:val="22"/>
          <w:szCs w:val="22"/>
        </w:rPr>
        <w:t>, the authors mention the importance of reflecting on feedback and that this should become a habit. The</w:t>
      </w:r>
      <w:r w:rsidR="00E507FD">
        <w:rPr>
          <w:rFonts w:ascii="Arial" w:hAnsi="Arial" w:cs="Arial"/>
          <w:sz w:val="22"/>
          <w:szCs w:val="22"/>
        </w:rPr>
        <w:t>se</w:t>
      </w:r>
      <w:r w:rsidR="004316A5">
        <w:rPr>
          <w:rFonts w:ascii="Arial" w:hAnsi="Arial" w:cs="Arial"/>
          <w:sz w:val="22"/>
          <w:szCs w:val="22"/>
        </w:rPr>
        <w:t xml:space="preserve"> insights into questioning placed significance on achieving a high level of thinking</w:t>
      </w:r>
      <w:r w:rsidR="00E507FD">
        <w:rPr>
          <w:rFonts w:ascii="Arial" w:hAnsi="Arial" w:cs="Arial"/>
          <w:sz w:val="22"/>
          <w:szCs w:val="22"/>
        </w:rPr>
        <w:t>. This</w:t>
      </w:r>
      <w:r w:rsidR="004316A5">
        <w:rPr>
          <w:rFonts w:ascii="Arial" w:hAnsi="Arial" w:cs="Arial"/>
          <w:sz w:val="22"/>
          <w:szCs w:val="22"/>
        </w:rPr>
        <w:t xml:space="preserve"> relates to this point in that reflecting on work forces students to revisit their thought process when completing work. This is an example of how good use of feedback can partner with quality questioning to achieve a desired goal</w:t>
      </w:r>
      <w:r w:rsidR="004150D7">
        <w:rPr>
          <w:rFonts w:ascii="Arial" w:hAnsi="Arial" w:cs="Arial"/>
          <w:sz w:val="22"/>
          <w:szCs w:val="22"/>
        </w:rPr>
        <w:t>.</w:t>
      </w:r>
    </w:p>
    <w:p w14:paraId="197B2733" w14:textId="249B85C7" w:rsidR="00841717" w:rsidRDefault="00841717" w:rsidP="00FF3593">
      <w:pPr>
        <w:rPr>
          <w:rFonts w:ascii="Arial" w:hAnsi="Arial" w:cs="Arial"/>
          <w:sz w:val="22"/>
          <w:szCs w:val="22"/>
        </w:rPr>
      </w:pPr>
    </w:p>
    <w:p w14:paraId="7D67EA3F" w14:textId="2BB846D0" w:rsidR="00841717" w:rsidRDefault="00906824" w:rsidP="00FF3593">
      <w:pPr>
        <w:rPr>
          <w:rFonts w:ascii="Arial" w:hAnsi="Arial" w:cs="Arial"/>
          <w:sz w:val="22"/>
          <w:szCs w:val="22"/>
        </w:rPr>
      </w:pPr>
      <w:r>
        <w:rPr>
          <w:rFonts w:ascii="Arial" w:hAnsi="Arial" w:cs="Arial"/>
          <w:sz w:val="22"/>
          <w:szCs w:val="22"/>
        </w:rPr>
        <w:t xml:space="preserve">Clarke and Hattie (2018) mention that feedback can, however, lead to students becoming reliant. This happens as a result of providing too much feedback and therefore taking the opportunity for deeper thinking away. The authors suggest that using ‘stuck strategies’ is a way to avoid the over reliance on feedback from teachers. Having a protocol in place for situations like this could be excellent practice for teachers trying to instil an independent </w:t>
      </w:r>
      <w:r w:rsidR="00696BF1">
        <w:rPr>
          <w:rFonts w:ascii="Arial" w:hAnsi="Arial" w:cs="Arial"/>
          <w:sz w:val="22"/>
          <w:szCs w:val="22"/>
        </w:rPr>
        <w:t xml:space="preserve">and deep-thinking culture into the classroom. This links back to the ideas from </w:t>
      </w:r>
      <w:proofErr w:type="spellStart"/>
      <w:r w:rsidR="00696BF1">
        <w:rPr>
          <w:rFonts w:ascii="Arial" w:hAnsi="Arial" w:cs="Arial"/>
          <w:sz w:val="22"/>
          <w:szCs w:val="22"/>
        </w:rPr>
        <w:t>Stokhof</w:t>
      </w:r>
      <w:proofErr w:type="spellEnd"/>
      <w:r w:rsidR="00696BF1">
        <w:rPr>
          <w:rFonts w:ascii="Arial" w:hAnsi="Arial" w:cs="Arial"/>
          <w:sz w:val="22"/>
          <w:szCs w:val="22"/>
        </w:rPr>
        <w:t xml:space="preserve"> et al (2017) regarding the necessity of a supportive classroom in the effectiveness of questioning. It could be argued that this principle relates to the implementation of feedback too.</w:t>
      </w:r>
    </w:p>
    <w:p w14:paraId="578174AD" w14:textId="1C65E5E5" w:rsidR="004150D7" w:rsidRDefault="004150D7" w:rsidP="00FF3593">
      <w:pPr>
        <w:rPr>
          <w:rFonts w:ascii="Arial" w:hAnsi="Arial" w:cs="Arial"/>
          <w:sz w:val="22"/>
          <w:szCs w:val="22"/>
        </w:rPr>
      </w:pPr>
    </w:p>
    <w:p w14:paraId="0C313BE4" w14:textId="3265E8DE" w:rsidR="004150D7" w:rsidRDefault="004150D7" w:rsidP="00FF3593">
      <w:pPr>
        <w:rPr>
          <w:rFonts w:ascii="Arial" w:hAnsi="Arial" w:cs="Arial"/>
          <w:sz w:val="22"/>
          <w:szCs w:val="22"/>
        </w:rPr>
      </w:pPr>
      <w:r>
        <w:rPr>
          <w:rFonts w:ascii="Arial" w:hAnsi="Arial" w:cs="Arial"/>
          <w:sz w:val="22"/>
          <w:szCs w:val="22"/>
        </w:rPr>
        <w:t>In summary, it is clear that there is an abundance in work that suggests open and expansive questioning leads to students who achieve high levels of thinking and that this positively effects their development. With this, there are also situations where short and closed questioning can be beneficial, though the goal that is trying to be achieved is the determining factor in which path a teacher should choose. In any instance, it is not necessary to utilise quality questioning in isolation</w:t>
      </w:r>
      <w:r w:rsidR="009176FD">
        <w:rPr>
          <w:rFonts w:ascii="Arial" w:hAnsi="Arial" w:cs="Arial"/>
          <w:sz w:val="22"/>
          <w:szCs w:val="22"/>
        </w:rPr>
        <w:t xml:space="preserve"> and blending this with quality feedback can also help achieve the goals of the teacher.</w:t>
      </w:r>
    </w:p>
    <w:p w14:paraId="163518BA" w14:textId="254F9354" w:rsidR="00B1410F" w:rsidRDefault="00B1410F" w:rsidP="00FF3593">
      <w:pPr>
        <w:rPr>
          <w:rFonts w:ascii="Arial" w:hAnsi="Arial" w:cs="Arial"/>
          <w:sz w:val="22"/>
          <w:szCs w:val="22"/>
        </w:rPr>
      </w:pPr>
    </w:p>
    <w:p w14:paraId="78D3CEF6" w14:textId="77777777" w:rsidR="009176FD" w:rsidRDefault="009176FD" w:rsidP="00FF3593">
      <w:pPr>
        <w:rPr>
          <w:rFonts w:ascii="Arial" w:hAnsi="Arial" w:cs="Arial"/>
          <w:sz w:val="22"/>
          <w:szCs w:val="22"/>
        </w:rPr>
      </w:pPr>
    </w:p>
    <w:p w14:paraId="0B840053" w14:textId="105B9AD5" w:rsidR="00B1410F" w:rsidRDefault="009176FD" w:rsidP="00FF3593">
      <w:pPr>
        <w:rPr>
          <w:rFonts w:ascii="Arial" w:hAnsi="Arial" w:cs="Arial"/>
          <w:sz w:val="22"/>
          <w:szCs w:val="22"/>
        </w:rPr>
      </w:pPr>
      <w:r>
        <w:rPr>
          <w:rFonts w:ascii="Arial" w:hAnsi="Arial" w:cs="Arial"/>
          <w:b/>
          <w:bCs/>
          <w:sz w:val="28"/>
          <w:szCs w:val="28"/>
          <w:u w:val="single"/>
        </w:rPr>
        <w:t>Conclusion</w:t>
      </w:r>
    </w:p>
    <w:p w14:paraId="2DEB9FDA" w14:textId="77777777" w:rsidR="00B1410F" w:rsidRDefault="00B1410F" w:rsidP="00FF3593">
      <w:pPr>
        <w:rPr>
          <w:rFonts w:ascii="Arial" w:hAnsi="Arial" w:cs="Arial"/>
          <w:sz w:val="22"/>
          <w:szCs w:val="22"/>
        </w:rPr>
      </w:pPr>
    </w:p>
    <w:p w14:paraId="18F718F3" w14:textId="13B101F0" w:rsidR="0034361B" w:rsidRDefault="0034361B" w:rsidP="00FF3593">
      <w:pPr>
        <w:rPr>
          <w:rFonts w:ascii="Arial" w:hAnsi="Arial" w:cs="Arial"/>
          <w:sz w:val="22"/>
          <w:szCs w:val="22"/>
        </w:rPr>
      </w:pPr>
      <w:r>
        <w:rPr>
          <w:rFonts w:ascii="Arial" w:hAnsi="Arial" w:cs="Arial"/>
          <w:sz w:val="22"/>
          <w:szCs w:val="22"/>
        </w:rPr>
        <w:t>In this piece of writing, I have attempted to identify potential areas within AfL that I can develop and utilise in school. I have identified and explored literature regarding the impact questioning and feedback can have on students’ development, as well as the best ways for a teacher to exploit these strategies. Using th</w:t>
      </w:r>
      <w:r w:rsidR="00B744F8">
        <w:rPr>
          <w:rFonts w:ascii="Arial" w:hAnsi="Arial" w:cs="Arial"/>
          <w:sz w:val="22"/>
          <w:szCs w:val="22"/>
        </w:rPr>
        <w:t>e ideas discovered, constructing steps to take in my future practice will help me develop during my training.</w:t>
      </w:r>
    </w:p>
    <w:p w14:paraId="3400AAAF" w14:textId="77777777" w:rsidR="0034361B" w:rsidRDefault="0034361B" w:rsidP="00FF3593">
      <w:pPr>
        <w:rPr>
          <w:rFonts w:ascii="Arial" w:hAnsi="Arial" w:cs="Arial"/>
          <w:sz w:val="22"/>
          <w:szCs w:val="22"/>
        </w:rPr>
      </w:pPr>
    </w:p>
    <w:p w14:paraId="5161BC0C" w14:textId="0A05E6E2" w:rsidR="00A35B00" w:rsidRDefault="0034361B" w:rsidP="00FF3593">
      <w:pPr>
        <w:rPr>
          <w:rFonts w:ascii="Arial" w:hAnsi="Arial" w:cs="Arial"/>
          <w:sz w:val="22"/>
          <w:szCs w:val="22"/>
        </w:rPr>
      </w:pPr>
      <w:r w:rsidRPr="00F758CF">
        <w:rPr>
          <w:rFonts w:ascii="Arial" w:hAnsi="Arial" w:cs="Arial"/>
          <w:sz w:val="22"/>
          <w:szCs w:val="22"/>
        </w:rPr>
        <w:t>T</w:t>
      </w:r>
      <w:r w:rsidR="00B744F8" w:rsidRPr="00F758CF">
        <w:rPr>
          <w:rFonts w:ascii="Arial" w:hAnsi="Arial" w:cs="Arial"/>
          <w:sz w:val="22"/>
          <w:szCs w:val="22"/>
        </w:rPr>
        <w:t>he first step I have identified is to improve the use of questioning in my lessons. It has been very clear from the research that the use of expansive questions promote</w:t>
      </w:r>
      <w:r w:rsidR="00CE7916">
        <w:rPr>
          <w:rFonts w:ascii="Arial" w:hAnsi="Arial" w:cs="Arial"/>
          <w:sz w:val="22"/>
          <w:szCs w:val="22"/>
        </w:rPr>
        <w:t xml:space="preserve">s </w:t>
      </w:r>
      <w:r w:rsidR="00B744F8" w:rsidRPr="00F758CF">
        <w:rPr>
          <w:rFonts w:ascii="Arial" w:hAnsi="Arial" w:cs="Arial"/>
          <w:sz w:val="22"/>
          <w:szCs w:val="22"/>
        </w:rPr>
        <w:t>deep thinking</w:t>
      </w:r>
      <w:r w:rsidR="00F758CF">
        <w:rPr>
          <w:rFonts w:ascii="Arial" w:hAnsi="Arial" w:cs="Arial"/>
          <w:sz w:val="22"/>
          <w:szCs w:val="22"/>
        </w:rPr>
        <w:t>, which is desirable for students’ development</w:t>
      </w:r>
      <w:r w:rsidR="00B744F8" w:rsidRPr="00F758CF">
        <w:rPr>
          <w:rFonts w:ascii="Arial" w:hAnsi="Arial" w:cs="Arial"/>
          <w:sz w:val="22"/>
          <w:szCs w:val="22"/>
        </w:rPr>
        <w:t xml:space="preserve"> (</w:t>
      </w:r>
      <w:r w:rsidR="00F758CF">
        <w:rPr>
          <w:rFonts w:ascii="Arial" w:hAnsi="Arial" w:cs="Arial"/>
          <w:sz w:val="22"/>
          <w:szCs w:val="22"/>
        </w:rPr>
        <w:t xml:space="preserve">Hattie, 2012). To ensure this is implemented, I will plan questions before the lessons, rather than planning the lesson alone and delivering it without any prior preparation. I believe this will allow me to create more specific questioning at a higher </w:t>
      </w:r>
      <w:r w:rsidR="00CE7916">
        <w:rPr>
          <w:rFonts w:ascii="Arial" w:hAnsi="Arial" w:cs="Arial"/>
          <w:sz w:val="22"/>
          <w:szCs w:val="22"/>
        </w:rPr>
        <w:t>quality and</w:t>
      </w:r>
      <w:r w:rsidR="00F758CF">
        <w:rPr>
          <w:rFonts w:ascii="Arial" w:hAnsi="Arial" w:cs="Arial"/>
          <w:sz w:val="22"/>
          <w:szCs w:val="22"/>
        </w:rPr>
        <w:t xml:space="preserve"> will also provide </w:t>
      </w:r>
      <w:r w:rsidR="00CE7916">
        <w:rPr>
          <w:rFonts w:ascii="Arial" w:hAnsi="Arial" w:cs="Arial"/>
          <w:sz w:val="22"/>
          <w:szCs w:val="22"/>
        </w:rPr>
        <w:t xml:space="preserve">me with time </w:t>
      </w:r>
      <w:r w:rsidR="00F758CF">
        <w:rPr>
          <w:rFonts w:ascii="Arial" w:hAnsi="Arial" w:cs="Arial"/>
          <w:sz w:val="22"/>
          <w:szCs w:val="22"/>
        </w:rPr>
        <w:t xml:space="preserve">to decide on the purpose of the questioning. To promote participation for these questions, I will utilise ‘think, pair, share’ so that open discussion is encouraged, as well as providing more time for the children to </w:t>
      </w:r>
      <w:r w:rsidR="00E71CDA">
        <w:rPr>
          <w:rFonts w:ascii="Arial" w:hAnsi="Arial" w:cs="Arial"/>
          <w:sz w:val="22"/>
          <w:szCs w:val="22"/>
        </w:rPr>
        <w:t>consider their answers.</w:t>
      </w:r>
    </w:p>
    <w:p w14:paraId="5766FEA4" w14:textId="77777777" w:rsidR="007E24F7" w:rsidRDefault="007E24F7" w:rsidP="00FF3593">
      <w:pPr>
        <w:rPr>
          <w:rFonts w:ascii="Arial" w:hAnsi="Arial" w:cs="Arial"/>
          <w:sz w:val="22"/>
          <w:szCs w:val="22"/>
        </w:rPr>
      </w:pPr>
    </w:p>
    <w:p w14:paraId="0D62D40C" w14:textId="6CE2E48E" w:rsidR="00A21F32" w:rsidRDefault="00A21F32" w:rsidP="00FF3593">
      <w:pPr>
        <w:rPr>
          <w:rFonts w:ascii="Arial" w:hAnsi="Arial" w:cs="Arial"/>
          <w:sz w:val="22"/>
          <w:szCs w:val="22"/>
        </w:rPr>
      </w:pPr>
      <w:r>
        <w:rPr>
          <w:rFonts w:ascii="Arial" w:hAnsi="Arial" w:cs="Arial"/>
          <w:sz w:val="22"/>
          <w:szCs w:val="22"/>
        </w:rPr>
        <w:lastRenderedPageBreak/>
        <w:t xml:space="preserve">Second, </w:t>
      </w:r>
      <w:r w:rsidR="0044395E">
        <w:rPr>
          <w:rFonts w:ascii="Arial" w:hAnsi="Arial" w:cs="Arial"/>
          <w:sz w:val="22"/>
          <w:szCs w:val="22"/>
        </w:rPr>
        <w:t>I will attempt to blend both quality questioning and feedback together and use them both in lessons as my strategy for AfL. Throughout th</w:t>
      </w:r>
      <w:r w:rsidR="002E5863">
        <w:rPr>
          <w:rFonts w:ascii="Arial" w:hAnsi="Arial" w:cs="Arial"/>
          <w:sz w:val="22"/>
          <w:szCs w:val="22"/>
        </w:rPr>
        <w:t>e research, the use of quality questioning was not exclusive and was often accompanied by more steps or strategies in order to be effective (</w:t>
      </w:r>
      <w:proofErr w:type="spellStart"/>
      <w:r w:rsidR="002E5863">
        <w:rPr>
          <w:rFonts w:ascii="Arial" w:hAnsi="Arial" w:cs="Arial"/>
          <w:sz w:val="22"/>
          <w:szCs w:val="22"/>
        </w:rPr>
        <w:t>Rosenshine</w:t>
      </w:r>
      <w:proofErr w:type="spellEnd"/>
      <w:r w:rsidR="002E5863">
        <w:rPr>
          <w:rFonts w:ascii="Arial" w:hAnsi="Arial" w:cs="Arial"/>
          <w:sz w:val="22"/>
          <w:szCs w:val="22"/>
        </w:rPr>
        <w:t xml:space="preserve">, 2012). Further, the lesson template provided for AfL was also based on using more than one strategy. Though these were different forms of AfL, the concept of mixing more than one together was relatively successful and could be seen as encouragement to continue experimenting. To implement this, I will provide reflective and </w:t>
      </w:r>
      <w:r w:rsidR="00086EE1">
        <w:rPr>
          <w:rFonts w:ascii="Arial" w:hAnsi="Arial" w:cs="Arial"/>
          <w:sz w:val="22"/>
          <w:szCs w:val="22"/>
        </w:rPr>
        <w:t>open-ended</w:t>
      </w:r>
      <w:r w:rsidR="002E5863">
        <w:rPr>
          <w:rFonts w:ascii="Arial" w:hAnsi="Arial" w:cs="Arial"/>
          <w:sz w:val="22"/>
          <w:szCs w:val="22"/>
        </w:rPr>
        <w:t xml:space="preserve"> questions in feedback by marking. Inspired by feed forward marking </w:t>
      </w:r>
      <w:r w:rsidR="002E5863">
        <w:rPr>
          <w:rFonts w:ascii="Arial" w:hAnsi="Arial" w:cs="Arial"/>
          <w:sz w:val="22"/>
          <w:szCs w:val="22"/>
        </w:rPr>
        <w:t>(</w:t>
      </w:r>
      <w:proofErr w:type="spellStart"/>
      <w:r w:rsidR="002E5863">
        <w:rPr>
          <w:rFonts w:ascii="Arial" w:hAnsi="Arial" w:cs="Arial"/>
          <w:sz w:val="22"/>
          <w:szCs w:val="22"/>
        </w:rPr>
        <w:t>Lipnevich</w:t>
      </w:r>
      <w:proofErr w:type="spellEnd"/>
      <w:r w:rsidR="002E5863">
        <w:rPr>
          <w:rFonts w:ascii="Arial" w:hAnsi="Arial" w:cs="Arial"/>
          <w:sz w:val="22"/>
          <w:szCs w:val="22"/>
        </w:rPr>
        <w:t xml:space="preserve"> and Smith, 2018)</w:t>
      </w:r>
      <w:r w:rsidR="002E5863">
        <w:rPr>
          <w:rFonts w:ascii="Arial" w:hAnsi="Arial" w:cs="Arial"/>
          <w:sz w:val="22"/>
          <w:szCs w:val="22"/>
        </w:rPr>
        <w:t xml:space="preserve">, </w:t>
      </w:r>
      <w:r w:rsidR="00086EE1">
        <w:rPr>
          <w:rFonts w:ascii="Arial" w:hAnsi="Arial" w:cs="Arial"/>
          <w:sz w:val="22"/>
          <w:szCs w:val="22"/>
        </w:rPr>
        <w:t xml:space="preserve">I will pose a question within this marking to stimulate thinking in the students. An example of this would be to ask a student for the reasons behind their answers in marking and provide a space for them to write their thoughts. I believe this will not only encourage deeper thinking, but also encourages the children to reflect on their work and become more independent. </w:t>
      </w:r>
      <w:r w:rsidR="00B311F4">
        <w:rPr>
          <w:rFonts w:ascii="Arial" w:hAnsi="Arial" w:cs="Arial"/>
          <w:sz w:val="22"/>
          <w:szCs w:val="22"/>
        </w:rPr>
        <w:t xml:space="preserve">As a result, students could achieve </w:t>
      </w:r>
      <w:r w:rsidR="001A444D">
        <w:rPr>
          <w:rFonts w:ascii="Arial" w:hAnsi="Arial" w:cs="Arial"/>
          <w:sz w:val="22"/>
          <w:szCs w:val="22"/>
        </w:rPr>
        <w:t>higher levels on Bloom’s Taxonomy (1956) and improve development.</w:t>
      </w:r>
    </w:p>
    <w:p w14:paraId="2474DEDB" w14:textId="32963FB7" w:rsidR="001A444D" w:rsidRDefault="001A444D" w:rsidP="00FF3593">
      <w:pPr>
        <w:rPr>
          <w:rFonts w:ascii="Arial" w:hAnsi="Arial" w:cs="Arial"/>
          <w:sz w:val="22"/>
          <w:szCs w:val="22"/>
        </w:rPr>
      </w:pPr>
    </w:p>
    <w:p w14:paraId="592DB48C" w14:textId="38B0A883" w:rsidR="0036239E" w:rsidRDefault="001A444D" w:rsidP="00FF3593">
      <w:pPr>
        <w:rPr>
          <w:rFonts w:ascii="Arial" w:hAnsi="Arial" w:cs="Arial"/>
          <w:sz w:val="22"/>
          <w:szCs w:val="22"/>
        </w:rPr>
      </w:pPr>
      <w:r>
        <w:rPr>
          <w:rFonts w:ascii="Arial" w:hAnsi="Arial" w:cs="Arial"/>
          <w:sz w:val="22"/>
          <w:szCs w:val="22"/>
        </w:rPr>
        <w:t xml:space="preserve">Finally, the notion of ‘stuck strategies’ was mentioned by </w:t>
      </w:r>
      <w:r w:rsidR="0011058C">
        <w:rPr>
          <w:rFonts w:ascii="Arial" w:hAnsi="Arial" w:cs="Arial"/>
          <w:sz w:val="22"/>
          <w:szCs w:val="22"/>
        </w:rPr>
        <w:t>Clarke and Hattie (2018) with the aim to prevent students becoming over reliant on feedback and guidance from teachers. This is an intriguing concept and is something that I will look to use in my own practice</w:t>
      </w:r>
      <w:r w:rsidR="001F3E7A">
        <w:rPr>
          <w:rFonts w:ascii="Arial" w:hAnsi="Arial" w:cs="Arial"/>
          <w:sz w:val="22"/>
          <w:szCs w:val="22"/>
        </w:rPr>
        <w:t xml:space="preserve"> by using the ‘eavesdrop’ strategy, where children who need help listen to other children to improve understanding. This strategy is usually used in group tasks that include group discussion, though I feel it can be adapted where children seek advice from peers in other situations and tasks. I am confident that this would be very helpful in creating a supportive classroom, which has been pointed out as key to reaching higher levels of </w:t>
      </w:r>
      <w:r w:rsidR="007E24F7">
        <w:rPr>
          <w:rFonts w:ascii="Arial" w:hAnsi="Arial" w:cs="Arial"/>
          <w:sz w:val="22"/>
          <w:szCs w:val="22"/>
        </w:rPr>
        <w:t>questioning</w:t>
      </w:r>
      <w:r w:rsidR="001F3E7A">
        <w:rPr>
          <w:rFonts w:ascii="Arial" w:hAnsi="Arial" w:cs="Arial"/>
          <w:sz w:val="22"/>
          <w:szCs w:val="22"/>
        </w:rPr>
        <w:t xml:space="preserve"> (</w:t>
      </w:r>
      <w:proofErr w:type="spellStart"/>
      <w:r w:rsidR="007E24F7">
        <w:rPr>
          <w:rFonts w:ascii="Arial" w:hAnsi="Arial" w:cs="Arial"/>
          <w:sz w:val="22"/>
          <w:szCs w:val="22"/>
        </w:rPr>
        <w:t>Stokhof</w:t>
      </w:r>
      <w:proofErr w:type="spellEnd"/>
      <w:r w:rsidR="007E24F7">
        <w:rPr>
          <w:rFonts w:ascii="Arial" w:hAnsi="Arial" w:cs="Arial"/>
          <w:sz w:val="22"/>
          <w:szCs w:val="22"/>
        </w:rPr>
        <w:t xml:space="preserve"> et al, 2017). </w:t>
      </w:r>
      <w:r w:rsidR="0036239E">
        <w:rPr>
          <w:rFonts w:ascii="Arial" w:hAnsi="Arial" w:cs="Arial"/>
          <w:sz w:val="22"/>
          <w:szCs w:val="22"/>
        </w:rPr>
        <w:t>This point relates to creating sustained effort and resilience in learners, deriving from the professional teaching standards (Welsh Government, 2021).</w:t>
      </w:r>
    </w:p>
    <w:p w14:paraId="0E8FB016" w14:textId="77777777" w:rsidR="0036239E" w:rsidRDefault="0036239E" w:rsidP="00FF3593">
      <w:pPr>
        <w:rPr>
          <w:rFonts w:ascii="Arial" w:hAnsi="Arial" w:cs="Arial"/>
          <w:sz w:val="22"/>
          <w:szCs w:val="22"/>
        </w:rPr>
      </w:pPr>
    </w:p>
    <w:p w14:paraId="4917263F" w14:textId="0C64BB9D" w:rsidR="001A444D" w:rsidRPr="00F758CF" w:rsidRDefault="00A54F4C" w:rsidP="00FF3593">
      <w:pPr>
        <w:rPr>
          <w:rFonts w:ascii="Arial" w:hAnsi="Arial" w:cs="Arial"/>
          <w:sz w:val="22"/>
          <w:szCs w:val="22"/>
        </w:rPr>
      </w:pPr>
      <w:r>
        <w:rPr>
          <w:rFonts w:ascii="Arial" w:hAnsi="Arial" w:cs="Arial"/>
          <w:sz w:val="22"/>
          <w:szCs w:val="22"/>
        </w:rPr>
        <w:t>A ‘stuck strategy’ could also tie in with the previous step identified, incorporating feed forward marking.</w:t>
      </w:r>
      <w:r w:rsidR="007E24F7">
        <w:rPr>
          <w:rFonts w:ascii="Arial" w:hAnsi="Arial" w:cs="Arial"/>
          <w:sz w:val="22"/>
          <w:szCs w:val="22"/>
        </w:rPr>
        <w:t xml:space="preserve"> I feel that </w:t>
      </w:r>
      <w:r>
        <w:rPr>
          <w:rFonts w:ascii="Arial" w:hAnsi="Arial" w:cs="Arial"/>
          <w:sz w:val="22"/>
          <w:szCs w:val="22"/>
        </w:rPr>
        <w:t>promoting the use of</w:t>
      </w:r>
      <w:r w:rsidR="007E24F7">
        <w:rPr>
          <w:rFonts w:ascii="Arial" w:hAnsi="Arial" w:cs="Arial"/>
          <w:sz w:val="22"/>
          <w:szCs w:val="22"/>
        </w:rPr>
        <w:t xml:space="preserve"> the feed forward marking from previous lessons could provide </w:t>
      </w:r>
      <w:r>
        <w:rPr>
          <w:rFonts w:ascii="Arial" w:hAnsi="Arial" w:cs="Arial"/>
          <w:sz w:val="22"/>
          <w:szCs w:val="22"/>
        </w:rPr>
        <w:t xml:space="preserve">stimulus for thought, encouraging students to think fully about what they already know before asking for help. </w:t>
      </w:r>
      <w:r w:rsidR="00CE7916">
        <w:rPr>
          <w:rFonts w:ascii="Arial" w:hAnsi="Arial" w:cs="Arial"/>
          <w:sz w:val="22"/>
          <w:szCs w:val="22"/>
        </w:rPr>
        <w:t>However, i</w:t>
      </w:r>
      <w:r>
        <w:rPr>
          <w:rFonts w:ascii="Arial" w:hAnsi="Arial" w:cs="Arial"/>
          <w:sz w:val="22"/>
          <w:szCs w:val="22"/>
        </w:rPr>
        <w:t>t is important to reassure children that help is always available from the teacher to avoid any circumstance where they feel completely lost in a lesson. This could be seen as a risk</w:t>
      </w:r>
      <w:r w:rsidR="0036239E">
        <w:rPr>
          <w:rFonts w:ascii="Arial" w:hAnsi="Arial" w:cs="Arial"/>
          <w:sz w:val="22"/>
          <w:szCs w:val="22"/>
        </w:rPr>
        <w:t xml:space="preserve">, </w:t>
      </w:r>
      <w:r>
        <w:rPr>
          <w:rFonts w:ascii="Arial" w:hAnsi="Arial" w:cs="Arial"/>
          <w:sz w:val="22"/>
          <w:szCs w:val="22"/>
        </w:rPr>
        <w:t>asking children to try and solve problems before asking for help and is something that I will keep in mind when implementing.</w:t>
      </w:r>
      <w:r w:rsidR="0036239E">
        <w:rPr>
          <w:rFonts w:ascii="Arial" w:hAnsi="Arial" w:cs="Arial"/>
          <w:sz w:val="22"/>
          <w:szCs w:val="22"/>
        </w:rPr>
        <w:t xml:space="preserve"> This is crucial in ensuring the well-being of the students is good, once again relating to the professional standards that need to be met by teachers, posed by the Welsh Government (2021).</w:t>
      </w:r>
    </w:p>
    <w:p w14:paraId="7B3AB26B" w14:textId="1547EB7E" w:rsidR="00B13DCA" w:rsidRDefault="00B13DCA" w:rsidP="00FF3593">
      <w:pPr>
        <w:rPr>
          <w:sz w:val="22"/>
          <w:szCs w:val="22"/>
        </w:rPr>
      </w:pPr>
    </w:p>
    <w:p w14:paraId="2543B884" w14:textId="4DB01388" w:rsidR="007E24F7" w:rsidRDefault="007E24F7" w:rsidP="007E24F7">
      <w:pPr>
        <w:rPr>
          <w:rFonts w:ascii="Arial" w:hAnsi="Arial" w:cs="Arial"/>
          <w:sz w:val="22"/>
          <w:szCs w:val="22"/>
        </w:rPr>
      </w:pPr>
      <w:r>
        <w:rPr>
          <w:rFonts w:ascii="Arial" w:hAnsi="Arial" w:cs="Arial"/>
          <w:sz w:val="22"/>
          <w:szCs w:val="22"/>
        </w:rPr>
        <w:t>In order to reflect on the impact th</w:t>
      </w:r>
      <w:r>
        <w:rPr>
          <w:rFonts w:ascii="Arial" w:hAnsi="Arial" w:cs="Arial"/>
          <w:sz w:val="22"/>
          <w:szCs w:val="22"/>
        </w:rPr>
        <w:t>ese steps</w:t>
      </w:r>
      <w:r>
        <w:rPr>
          <w:rFonts w:ascii="Arial" w:hAnsi="Arial" w:cs="Arial"/>
          <w:sz w:val="22"/>
          <w:szCs w:val="22"/>
        </w:rPr>
        <w:t xml:space="preserve"> ha</w:t>
      </w:r>
      <w:r>
        <w:rPr>
          <w:rFonts w:ascii="Arial" w:hAnsi="Arial" w:cs="Arial"/>
          <w:sz w:val="22"/>
          <w:szCs w:val="22"/>
        </w:rPr>
        <w:t>ve</w:t>
      </w:r>
      <w:r>
        <w:rPr>
          <w:rFonts w:ascii="Arial" w:hAnsi="Arial" w:cs="Arial"/>
          <w:sz w:val="22"/>
          <w:szCs w:val="22"/>
        </w:rPr>
        <w:t xml:space="preserve"> on my practice, I will include the outcomes in my weekly reflections in my professional learning passport (PLP), giving me the opportunity to make alterations and continue improving. This is important in working in line with the professional standards for teaching, specifically relating to becoming a reflective practitioner and continuing my professional learning (Welsh Government, 2021).</w:t>
      </w:r>
    </w:p>
    <w:p w14:paraId="76EA2E28" w14:textId="10F9A800" w:rsidR="00BC467C" w:rsidRDefault="00BC467C" w:rsidP="007E24F7">
      <w:pPr>
        <w:rPr>
          <w:rFonts w:ascii="Arial" w:hAnsi="Arial" w:cs="Arial"/>
          <w:sz w:val="22"/>
          <w:szCs w:val="22"/>
        </w:rPr>
      </w:pPr>
    </w:p>
    <w:p w14:paraId="54AEB807" w14:textId="60556636" w:rsidR="00BC467C" w:rsidRDefault="00BC467C" w:rsidP="007E24F7">
      <w:pPr>
        <w:rPr>
          <w:rFonts w:ascii="Arial" w:hAnsi="Arial" w:cs="Arial"/>
          <w:sz w:val="22"/>
          <w:szCs w:val="22"/>
        </w:rPr>
      </w:pPr>
      <w:r>
        <w:rPr>
          <w:rFonts w:ascii="Arial" w:hAnsi="Arial" w:cs="Arial"/>
          <w:sz w:val="22"/>
          <w:szCs w:val="22"/>
        </w:rPr>
        <w:t>In summary, I have identified potential next steps to continue the development of my own practice and have been enlightened by some very interesting literature. I believe that having explored this area, I am in a fantastic position to gain more experience in school and improve my skills as a teacher.</w:t>
      </w:r>
    </w:p>
    <w:p w14:paraId="3A9EC15F" w14:textId="776D3D63" w:rsidR="00B13DCA" w:rsidRDefault="00B13DCA" w:rsidP="00FF3593">
      <w:pPr>
        <w:rPr>
          <w:sz w:val="22"/>
          <w:szCs w:val="22"/>
        </w:rPr>
      </w:pPr>
    </w:p>
    <w:p w14:paraId="3BA45023" w14:textId="29A320FD" w:rsidR="00B13DCA" w:rsidRDefault="00B13DCA" w:rsidP="00FF3593">
      <w:pPr>
        <w:rPr>
          <w:sz w:val="22"/>
          <w:szCs w:val="22"/>
        </w:rPr>
      </w:pPr>
    </w:p>
    <w:p w14:paraId="6EA2C5C7" w14:textId="758A460C" w:rsidR="006C3DA8" w:rsidRDefault="006C3DA8" w:rsidP="00FF3593">
      <w:pPr>
        <w:rPr>
          <w:sz w:val="22"/>
          <w:szCs w:val="22"/>
        </w:rPr>
      </w:pPr>
    </w:p>
    <w:p w14:paraId="54AE23C8" w14:textId="735C9842" w:rsidR="006C3DA8" w:rsidRDefault="006C3DA8" w:rsidP="00FF3593">
      <w:pPr>
        <w:rPr>
          <w:sz w:val="22"/>
          <w:szCs w:val="22"/>
        </w:rPr>
      </w:pPr>
    </w:p>
    <w:p w14:paraId="424A209A" w14:textId="30D17AE7" w:rsidR="00125025" w:rsidRDefault="00125025" w:rsidP="00FF3593">
      <w:pPr>
        <w:rPr>
          <w:sz w:val="22"/>
          <w:szCs w:val="22"/>
        </w:rPr>
      </w:pPr>
    </w:p>
    <w:p w14:paraId="6F64CA47" w14:textId="08B1083F" w:rsidR="00125025" w:rsidRDefault="00125025" w:rsidP="00FF3593">
      <w:pPr>
        <w:rPr>
          <w:sz w:val="22"/>
          <w:szCs w:val="22"/>
        </w:rPr>
      </w:pPr>
    </w:p>
    <w:p w14:paraId="0A961582" w14:textId="3AC3CDAE" w:rsidR="00125025" w:rsidRDefault="00125025" w:rsidP="00FF3593">
      <w:pPr>
        <w:rPr>
          <w:sz w:val="22"/>
          <w:szCs w:val="22"/>
        </w:rPr>
      </w:pPr>
    </w:p>
    <w:p w14:paraId="7CD48787" w14:textId="77777777" w:rsidR="0030669E" w:rsidRDefault="0030669E" w:rsidP="00FF3593">
      <w:pPr>
        <w:rPr>
          <w:sz w:val="22"/>
          <w:szCs w:val="22"/>
        </w:rPr>
      </w:pPr>
    </w:p>
    <w:p w14:paraId="18B736A8" w14:textId="79937E5D" w:rsidR="006C3DA8" w:rsidRDefault="006C3DA8" w:rsidP="00FF3593">
      <w:pPr>
        <w:rPr>
          <w:rFonts w:ascii="Arial" w:hAnsi="Arial" w:cs="Arial"/>
          <w:b/>
          <w:bCs/>
          <w:sz w:val="28"/>
          <w:szCs w:val="28"/>
          <w:u w:val="single"/>
        </w:rPr>
      </w:pPr>
      <w:r>
        <w:rPr>
          <w:rFonts w:ascii="Arial" w:hAnsi="Arial" w:cs="Arial"/>
          <w:b/>
          <w:bCs/>
          <w:sz w:val="28"/>
          <w:szCs w:val="28"/>
          <w:u w:val="single"/>
        </w:rPr>
        <w:t>Reference List</w:t>
      </w:r>
    </w:p>
    <w:p w14:paraId="5CFFA7A5" w14:textId="56CF546F" w:rsidR="006C3DA8" w:rsidRDefault="006C3DA8" w:rsidP="00FF3593">
      <w:pPr>
        <w:rPr>
          <w:rFonts w:ascii="Arial" w:hAnsi="Arial" w:cs="Arial"/>
          <w:b/>
          <w:bCs/>
          <w:sz w:val="28"/>
          <w:szCs w:val="28"/>
          <w:u w:val="single"/>
        </w:rPr>
      </w:pPr>
    </w:p>
    <w:p w14:paraId="6AE70AF3" w14:textId="3C9C0A4F" w:rsidR="006C3DA8" w:rsidRDefault="006C3DA8" w:rsidP="00FF3593">
      <w:pPr>
        <w:rPr>
          <w:rFonts w:ascii="Arial" w:hAnsi="Arial" w:cs="Arial"/>
          <w:b/>
          <w:bCs/>
          <w:sz w:val="28"/>
          <w:szCs w:val="28"/>
          <w:u w:val="single"/>
        </w:rPr>
      </w:pPr>
    </w:p>
    <w:p w14:paraId="2D7C1BC0" w14:textId="46289D72" w:rsidR="00A3665B" w:rsidRDefault="00A3665B" w:rsidP="00A3665B">
      <w:pPr>
        <w:pStyle w:val="ListParagraph"/>
        <w:numPr>
          <w:ilvl w:val="0"/>
          <w:numId w:val="2"/>
        </w:numPr>
        <w:rPr>
          <w:rFonts w:ascii="Arial" w:hAnsi="Arial" w:cs="Arial"/>
          <w:sz w:val="22"/>
          <w:szCs w:val="22"/>
        </w:rPr>
      </w:pPr>
      <w:r>
        <w:rPr>
          <w:rFonts w:ascii="Arial" w:hAnsi="Arial" w:cs="Arial"/>
          <w:sz w:val="22"/>
          <w:szCs w:val="22"/>
        </w:rPr>
        <w:t>Black, P. Wiliam, D. (1998)</w:t>
      </w:r>
      <w:r w:rsidR="00C26C36">
        <w:rPr>
          <w:rFonts w:ascii="Arial" w:hAnsi="Arial" w:cs="Arial"/>
          <w:sz w:val="22"/>
          <w:szCs w:val="22"/>
        </w:rPr>
        <w:t>,</w:t>
      </w:r>
      <w:r>
        <w:rPr>
          <w:rFonts w:ascii="Arial" w:hAnsi="Arial" w:cs="Arial"/>
          <w:sz w:val="22"/>
          <w:szCs w:val="22"/>
        </w:rPr>
        <w:t xml:space="preserve"> </w:t>
      </w:r>
      <w:r>
        <w:rPr>
          <w:rFonts w:ascii="Arial" w:hAnsi="Arial" w:cs="Arial"/>
          <w:i/>
          <w:iCs/>
          <w:sz w:val="22"/>
          <w:szCs w:val="22"/>
        </w:rPr>
        <w:t xml:space="preserve">Inside the Black Box, </w:t>
      </w:r>
      <w:r>
        <w:rPr>
          <w:rFonts w:ascii="Arial" w:hAnsi="Arial" w:cs="Arial"/>
          <w:sz w:val="22"/>
          <w:szCs w:val="22"/>
        </w:rPr>
        <w:t>London: School of Education, King’s College London</w:t>
      </w:r>
    </w:p>
    <w:p w14:paraId="4CF1D277" w14:textId="4A706C7C" w:rsidR="00187EEA" w:rsidRDefault="00187EEA" w:rsidP="00187EEA">
      <w:pPr>
        <w:pStyle w:val="ListParagraph"/>
        <w:rPr>
          <w:rFonts w:ascii="Arial" w:hAnsi="Arial" w:cs="Arial"/>
          <w:sz w:val="22"/>
          <w:szCs w:val="22"/>
        </w:rPr>
      </w:pPr>
    </w:p>
    <w:p w14:paraId="55FEAB1C" w14:textId="1F2CF0C3" w:rsidR="00187EEA" w:rsidRPr="00A3665B" w:rsidRDefault="00187EEA" w:rsidP="00187EEA">
      <w:pPr>
        <w:pStyle w:val="ListParagraph"/>
        <w:numPr>
          <w:ilvl w:val="0"/>
          <w:numId w:val="2"/>
        </w:numPr>
        <w:rPr>
          <w:rFonts w:ascii="Arial" w:hAnsi="Arial" w:cs="Arial"/>
          <w:sz w:val="22"/>
          <w:szCs w:val="22"/>
        </w:rPr>
      </w:pPr>
      <w:r>
        <w:rPr>
          <w:rFonts w:ascii="Arial" w:hAnsi="Arial" w:cs="Arial"/>
          <w:sz w:val="22"/>
          <w:szCs w:val="22"/>
        </w:rPr>
        <w:t>Black, P. Harrison, H. Lee, C. Marshall, B. Wiliam, D. (2003)</w:t>
      </w:r>
      <w:r w:rsidR="00C26C36">
        <w:rPr>
          <w:rFonts w:ascii="Arial" w:hAnsi="Arial" w:cs="Arial"/>
          <w:sz w:val="22"/>
          <w:szCs w:val="22"/>
        </w:rPr>
        <w:t>,</w:t>
      </w:r>
      <w:r>
        <w:rPr>
          <w:rFonts w:ascii="Arial" w:hAnsi="Arial" w:cs="Arial"/>
          <w:sz w:val="22"/>
          <w:szCs w:val="22"/>
        </w:rPr>
        <w:t xml:space="preserve"> </w:t>
      </w:r>
      <w:r>
        <w:rPr>
          <w:rFonts w:ascii="Arial" w:hAnsi="Arial" w:cs="Arial"/>
          <w:i/>
          <w:iCs/>
          <w:sz w:val="22"/>
          <w:szCs w:val="22"/>
        </w:rPr>
        <w:t>Assessment for Learning</w:t>
      </w:r>
      <w:r>
        <w:rPr>
          <w:rFonts w:ascii="Arial" w:hAnsi="Arial" w:cs="Arial"/>
          <w:sz w:val="22"/>
          <w:szCs w:val="22"/>
        </w:rPr>
        <w:t>, Maidenhead: McGraw-Hill Education</w:t>
      </w:r>
    </w:p>
    <w:p w14:paraId="0FAFD796" w14:textId="77777777" w:rsidR="00A3665B" w:rsidRPr="00A3665B" w:rsidRDefault="00A3665B" w:rsidP="00A3665B">
      <w:pPr>
        <w:rPr>
          <w:rFonts w:ascii="Arial" w:hAnsi="Arial" w:cs="Arial"/>
          <w:sz w:val="22"/>
          <w:szCs w:val="22"/>
        </w:rPr>
      </w:pPr>
    </w:p>
    <w:p w14:paraId="23CB6104" w14:textId="715AFF48" w:rsidR="00D0544F" w:rsidRDefault="00D0544F" w:rsidP="001A2312">
      <w:pPr>
        <w:pStyle w:val="ListParagraph"/>
        <w:numPr>
          <w:ilvl w:val="0"/>
          <w:numId w:val="1"/>
        </w:numPr>
        <w:rPr>
          <w:rFonts w:ascii="Arial" w:hAnsi="Arial" w:cs="Arial"/>
          <w:sz w:val="22"/>
          <w:szCs w:val="22"/>
        </w:rPr>
      </w:pPr>
      <w:r>
        <w:rPr>
          <w:rFonts w:ascii="Arial" w:hAnsi="Arial" w:cs="Arial"/>
          <w:sz w:val="22"/>
          <w:szCs w:val="22"/>
        </w:rPr>
        <w:t xml:space="preserve">Bloom, B. S. (1956), </w:t>
      </w:r>
      <w:r w:rsidR="00DD5CDF">
        <w:rPr>
          <w:rFonts w:ascii="Arial" w:hAnsi="Arial" w:cs="Arial"/>
          <w:i/>
          <w:iCs/>
          <w:sz w:val="22"/>
          <w:szCs w:val="22"/>
        </w:rPr>
        <w:t>Taxonomy of Educational Objectives: The Classification of Educational Goals</w:t>
      </w:r>
      <w:r w:rsidR="00DD5CDF">
        <w:rPr>
          <w:rFonts w:ascii="Arial" w:hAnsi="Arial" w:cs="Arial"/>
          <w:sz w:val="22"/>
          <w:szCs w:val="22"/>
        </w:rPr>
        <w:t>, New York: Longmans, Green</w:t>
      </w:r>
    </w:p>
    <w:p w14:paraId="4B0055D5" w14:textId="66E99CC6" w:rsidR="004150D7" w:rsidRDefault="004150D7" w:rsidP="004150D7">
      <w:pPr>
        <w:pStyle w:val="ListParagraph"/>
        <w:rPr>
          <w:rFonts w:ascii="Arial" w:hAnsi="Arial" w:cs="Arial"/>
          <w:sz w:val="22"/>
          <w:szCs w:val="22"/>
        </w:rPr>
      </w:pPr>
    </w:p>
    <w:p w14:paraId="2B305450" w14:textId="419FD4EC" w:rsidR="004150D7" w:rsidRDefault="004150D7" w:rsidP="004150D7">
      <w:pPr>
        <w:pStyle w:val="ListParagraph"/>
        <w:numPr>
          <w:ilvl w:val="0"/>
          <w:numId w:val="1"/>
        </w:numPr>
        <w:rPr>
          <w:rFonts w:ascii="Arial" w:hAnsi="Arial" w:cs="Arial"/>
          <w:sz w:val="22"/>
          <w:szCs w:val="22"/>
        </w:rPr>
      </w:pPr>
      <w:r>
        <w:rPr>
          <w:rFonts w:ascii="Arial" w:hAnsi="Arial" w:cs="Arial"/>
          <w:sz w:val="22"/>
          <w:szCs w:val="22"/>
        </w:rPr>
        <w:t xml:space="preserve">Burns, M. Griffith, A. (2014), </w:t>
      </w:r>
      <w:r>
        <w:rPr>
          <w:rFonts w:ascii="Arial" w:hAnsi="Arial" w:cs="Arial"/>
          <w:i/>
          <w:iCs/>
          <w:sz w:val="22"/>
          <w:szCs w:val="22"/>
        </w:rPr>
        <w:t xml:space="preserve">Teaching Backwards, </w:t>
      </w:r>
      <w:r>
        <w:rPr>
          <w:rFonts w:ascii="Arial" w:hAnsi="Arial" w:cs="Arial"/>
          <w:sz w:val="22"/>
          <w:szCs w:val="22"/>
        </w:rPr>
        <w:t>Carmarthen, Wales: Crown House Publishing Ltd</w:t>
      </w:r>
    </w:p>
    <w:p w14:paraId="68330502" w14:textId="08540F9F" w:rsidR="00391671" w:rsidRDefault="00391671" w:rsidP="00391671">
      <w:pPr>
        <w:pStyle w:val="ListParagraph"/>
        <w:rPr>
          <w:rFonts w:ascii="Arial" w:hAnsi="Arial" w:cs="Arial"/>
          <w:sz w:val="22"/>
          <w:szCs w:val="22"/>
        </w:rPr>
      </w:pPr>
    </w:p>
    <w:p w14:paraId="1BE7FDD6" w14:textId="3BED8C2D" w:rsidR="00391671" w:rsidRDefault="00391671" w:rsidP="00391671">
      <w:pPr>
        <w:pStyle w:val="ListParagraph"/>
        <w:numPr>
          <w:ilvl w:val="0"/>
          <w:numId w:val="1"/>
        </w:numPr>
        <w:rPr>
          <w:rFonts w:ascii="Arial" w:hAnsi="Arial" w:cs="Arial"/>
          <w:sz w:val="22"/>
          <w:szCs w:val="22"/>
        </w:rPr>
      </w:pPr>
      <w:proofErr w:type="spellStart"/>
      <w:r>
        <w:rPr>
          <w:rFonts w:ascii="Arial" w:hAnsi="Arial" w:cs="Arial"/>
          <w:sz w:val="22"/>
          <w:szCs w:val="22"/>
        </w:rPr>
        <w:t>Buttler</w:t>
      </w:r>
      <w:proofErr w:type="spellEnd"/>
      <w:r>
        <w:rPr>
          <w:rFonts w:ascii="Arial" w:hAnsi="Arial" w:cs="Arial"/>
          <w:sz w:val="22"/>
          <w:szCs w:val="22"/>
        </w:rPr>
        <w:t xml:space="preserve">, L. P. </w:t>
      </w:r>
      <w:proofErr w:type="spellStart"/>
      <w:r>
        <w:rPr>
          <w:rFonts w:ascii="Arial" w:hAnsi="Arial" w:cs="Arial"/>
          <w:sz w:val="22"/>
          <w:szCs w:val="22"/>
        </w:rPr>
        <w:t>Ronfard</w:t>
      </w:r>
      <w:proofErr w:type="spellEnd"/>
      <w:r>
        <w:rPr>
          <w:rFonts w:ascii="Arial" w:hAnsi="Arial" w:cs="Arial"/>
          <w:sz w:val="22"/>
          <w:szCs w:val="22"/>
        </w:rPr>
        <w:t xml:space="preserve">, S. Corriveau, K. H. (2020), </w:t>
      </w:r>
      <w:r>
        <w:rPr>
          <w:rFonts w:ascii="Arial" w:hAnsi="Arial" w:cs="Arial"/>
          <w:i/>
          <w:iCs/>
          <w:sz w:val="22"/>
          <w:szCs w:val="22"/>
        </w:rPr>
        <w:t xml:space="preserve">The Questioning Child: Insights from Psychology and Education, </w:t>
      </w:r>
      <w:r w:rsidR="00A3665B">
        <w:rPr>
          <w:rFonts w:ascii="Arial" w:hAnsi="Arial" w:cs="Arial"/>
          <w:sz w:val="22"/>
          <w:szCs w:val="22"/>
        </w:rPr>
        <w:t>Cambridge</w:t>
      </w:r>
      <w:r w:rsidR="00A3665B">
        <w:rPr>
          <w:rFonts w:ascii="Arial" w:hAnsi="Arial" w:cs="Arial"/>
          <w:sz w:val="22"/>
          <w:szCs w:val="22"/>
        </w:rPr>
        <w:t xml:space="preserve">: </w:t>
      </w:r>
      <w:r>
        <w:rPr>
          <w:rFonts w:ascii="Arial" w:hAnsi="Arial" w:cs="Arial"/>
          <w:sz w:val="22"/>
          <w:szCs w:val="22"/>
        </w:rPr>
        <w:t>Cambridge University Press</w:t>
      </w:r>
    </w:p>
    <w:p w14:paraId="3D2535A7" w14:textId="77777777" w:rsidR="00696BF1" w:rsidRPr="00696BF1" w:rsidRDefault="00696BF1" w:rsidP="00696BF1">
      <w:pPr>
        <w:pStyle w:val="ListParagraph"/>
        <w:rPr>
          <w:rFonts w:ascii="Arial" w:hAnsi="Arial" w:cs="Arial"/>
          <w:sz w:val="22"/>
          <w:szCs w:val="22"/>
        </w:rPr>
      </w:pPr>
    </w:p>
    <w:p w14:paraId="23277E4E" w14:textId="1A1D3438" w:rsidR="00696BF1" w:rsidRDefault="00696BF1" w:rsidP="00391671">
      <w:pPr>
        <w:pStyle w:val="ListParagraph"/>
        <w:numPr>
          <w:ilvl w:val="0"/>
          <w:numId w:val="1"/>
        </w:numPr>
        <w:rPr>
          <w:rFonts w:ascii="Arial" w:hAnsi="Arial" w:cs="Arial"/>
          <w:sz w:val="22"/>
          <w:szCs w:val="22"/>
        </w:rPr>
      </w:pPr>
      <w:r>
        <w:rPr>
          <w:rFonts w:ascii="Arial" w:hAnsi="Arial" w:cs="Arial"/>
          <w:sz w:val="22"/>
          <w:szCs w:val="22"/>
        </w:rPr>
        <w:t>Clarke, S. Hattie, J. (2018)</w:t>
      </w:r>
      <w:r w:rsidR="00C26C36">
        <w:rPr>
          <w:rFonts w:ascii="Arial" w:hAnsi="Arial" w:cs="Arial"/>
          <w:sz w:val="22"/>
          <w:szCs w:val="22"/>
        </w:rPr>
        <w:t>,</w:t>
      </w:r>
      <w:r>
        <w:rPr>
          <w:rFonts w:ascii="Arial" w:hAnsi="Arial" w:cs="Arial"/>
          <w:sz w:val="22"/>
          <w:szCs w:val="22"/>
        </w:rPr>
        <w:t xml:space="preserve"> </w:t>
      </w:r>
      <w:r>
        <w:rPr>
          <w:rFonts w:ascii="Arial" w:hAnsi="Arial" w:cs="Arial"/>
          <w:i/>
          <w:iCs/>
          <w:sz w:val="22"/>
          <w:szCs w:val="22"/>
        </w:rPr>
        <w:t>Visible Learning: Feedback</w:t>
      </w:r>
      <w:r>
        <w:rPr>
          <w:rFonts w:ascii="Arial" w:hAnsi="Arial" w:cs="Arial"/>
          <w:sz w:val="22"/>
          <w:szCs w:val="22"/>
        </w:rPr>
        <w:t>, 1</w:t>
      </w:r>
      <w:r w:rsidRPr="00696BF1">
        <w:rPr>
          <w:rFonts w:ascii="Arial" w:hAnsi="Arial" w:cs="Arial"/>
          <w:sz w:val="22"/>
          <w:szCs w:val="22"/>
          <w:vertAlign w:val="superscript"/>
        </w:rPr>
        <w:t>st</w:t>
      </w:r>
      <w:r>
        <w:rPr>
          <w:rFonts w:ascii="Arial" w:hAnsi="Arial" w:cs="Arial"/>
          <w:sz w:val="22"/>
          <w:szCs w:val="22"/>
        </w:rPr>
        <w:t xml:space="preserve"> Ed, Boca Raton, FL: Routledge</w:t>
      </w:r>
    </w:p>
    <w:p w14:paraId="73674E3C" w14:textId="77777777" w:rsidR="005525AE" w:rsidRDefault="005525AE" w:rsidP="005525AE">
      <w:pPr>
        <w:pStyle w:val="ListParagraph"/>
        <w:rPr>
          <w:rFonts w:ascii="Arial" w:hAnsi="Arial" w:cs="Arial"/>
          <w:sz w:val="22"/>
          <w:szCs w:val="22"/>
        </w:rPr>
      </w:pPr>
    </w:p>
    <w:p w14:paraId="1DBDC7F6" w14:textId="6C2CE3F9" w:rsidR="00800D7F" w:rsidRPr="0030669E" w:rsidRDefault="00800D7F" w:rsidP="001A2312">
      <w:pPr>
        <w:pStyle w:val="ListParagraph"/>
        <w:numPr>
          <w:ilvl w:val="0"/>
          <w:numId w:val="1"/>
        </w:numPr>
        <w:rPr>
          <w:rFonts w:ascii="Arial" w:hAnsi="Arial" w:cs="Arial"/>
          <w:sz w:val="22"/>
          <w:szCs w:val="22"/>
        </w:rPr>
      </w:pPr>
      <w:r w:rsidRPr="0030669E">
        <w:rPr>
          <w:rFonts w:ascii="Arial" w:hAnsi="Arial" w:cs="Arial"/>
          <w:sz w:val="22"/>
          <w:szCs w:val="22"/>
        </w:rPr>
        <w:t xml:space="preserve">Coe, R. Rauch, C. J. </w:t>
      </w:r>
      <w:proofErr w:type="spellStart"/>
      <w:r w:rsidRPr="0030669E">
        <w:rPr>
          <w:rFonts w:ascii="Arial" w:hAnsi="Arial" w:cs="Arial"/>
          <w:sz w:val="22"/>
          <w:szCs w:val="22"/>
        </w:rPr>
        <w:t>Kime</w:t>
      </w:r>
      <w:proofErr w:type="spellEnd"/>
      <w:r w:rsidRPr="0030669E">
        <w:rPr>
          <w:rFonts w:ascii="Arial" w:hAnsi="Arial" w:cs="Arial"/>
          <w:sz w:val="22"/>
          <w:szCs w:val="22"/>
        </w:rPr>
        <w:t>, S. Singleton, D. (2020)</w:t>
      </w:r>
      <w:r w:rsidR="00C26C36" w:rsidRPr="0030669E">
        <w:rPr>
          <w:rFonts w:ascii="Arial" w:hAnsi="Arial" w:cs="Arial"/>
          <w:sz w:val="22"/>
          <w:szCs w:val="22"/>
        </w:rPr>
        <w:t xml:space="preserve">, </w:t>
      </w:r>
      <w:r w:rsidRPr="0030669E">
        <w:rPr>
          <w:rFonts w:ascii="Arial" w:hAnsi="Arial" w:cs="Arial"/>
          <w:i/>
          <w:iCs/>
          <w:sz w:val="22"/>
          <w:szCs w:val="22"/>
        </w:rPr>
        <w:t xml:space="preserve">Great Teaching Toolkit: </w:t>
      </w:r>
      <w:r w:rsidR="00220264" w:rsidRPr="0030669E">
        <w:rPr>
          <w:rFonts w:ascii="Arial" w:hAnsi="Arial" w:cs="Arial"/>
          <w:i/>
          <w:iCs/>
          <w:sz w:val="22"/>
          <w:szCs w:val="22"/>
        </w:rPr>
        <w:t>Evidence Review</w:t>
      </w:r>
      <w:r w:rsidR="00220264" w:rsidRPr="0030669E">
        <w:rPr>
          <w:rFonts w:ascii="Arial" w:hAnsi="Arial" w:cs="Arial"/>
          <w:sz w:val="22"/>
          <w:szCs w:val="22"/>
        </w:rPr>
        <w:t>, Evidence Based Education</w:t>
      </w:r>
      <w:r w:rsidR="0030669E" w:rsidRPr="0030669E">
        <w:rPr>
          <w:rFonts w:ascii="Arial" w:hAnsi="Arial" w:cs="Arial"/>
          <w:sz w:val="22"/>
          <w:szCs w:val="22"/>
        </w:rPr>
        <w:t>, Available at:</w:t>
      </w:r>
      <w:r w:rsidR="0030669E" w:rsidRPr="0030669E">
        <w:t xml:space="preserve"> </w:t>
      </w:r>
      <w:hyperlink r:id="rId5" w:history="1">
        <w:r w:rsidR="0030669E" w:rsidRPr="0030669E">
          <w:rPr>
            <w:rStyle w:val="Hyperlink"/>
            <w:rFonts w:ascii="Arial" w:hAnsi="Arial" w:cs="Arial"/>
            <w:sz w:val="22"/>
            <w:szCs w:val="22"/>
          </w:rPr>
          <w:t>https://assets.website-files.com/5ee28729f7b4a5fa99bef2b3/5ee9f507021911ae35ac6c4d_EBE_GTT_EVIDENCE%20REVIEW_DIGITAL.pdf?utm_referrer=https%3A%2F%2Fwww.greatteaching.com%2F</w:t>
        </w:r>
      </w:hyperlink>
      <w:r w:rsidR="0030669E" w:rsidRPr="0030669E">
        <w:rPr>
          <w:rFonts w:ascii="Arial" w:hAnsi="Arial" w:cs="Arial"/>
          <w:sz w:val="22"/>
          <w:szCs w:val="22"/>
        </w:rPr>
        <w:t>, (Accessed 29/12/21)</w:t>
      </w:r>
    </w:p>
    <w:p w14:paraId="086F82C0" w14:textId="77777777" w:rsidR="003317FE" w:rsidRPr="0030669E" w:rsidRDefault="003317FE" w:rsidP="003317FE">
      <w:pPr>
        <w:pStyle w:val="ListParagraph"/>
        <w:rPr>
          <w:rFonts w:ascii="Arial" w:hAnsi="Arial" w:cs="Arial"/>
          <w:sz w:val="22"/>
          <w:szCs w:val="22"/>
        </w:rPr>
      </w:pPr>
    </w:p>
    <w:p w14:paraId="01893980" w14:textId="24A4D3C6" w:rsidR="003317FE" w:rsidRPr="003317FE" w:rsidRDefault="003317FE" w:rsidP="001A2312">
      <w:pPr>
        <w:pStyle w:val="ListParagraph"/>
        <w:numPr>
          <w:ilvl w:val="0"/>
          <w:numId w:val="1"/>
        </w:numPr>
        <w:rPr>
          <w:rFonts w:ascii="Arial" w:hAnsi="Arial" w:cs="Arial"/>
          <w:sz w:val="22"/>
          <w:szCs w:val="22"/>
        </w:rPr>
      </w:pPr>
      <w:r w:rsidRPr="0030669E">
        <w:rPr>
          <w:rFonts w:ascii="Arial" w:hAnsi="Arial" w:cs="Arial"/>
          <w:sz w:val="22"/>
          <w:szCs w:val="22"/>
        </w:rPr>
        <w:t xml:space="preserve">Donaldson, G. (2015), </w:t>
      </w:r>
      <w:r w:rsidR="008C1D97" w:rsidRPr="0030669E">
        <w:rPr>
          <w:rFonts w:ascii="Arial" w:hAnsi="Arial" w:cs="Arial"/>
          <w:i/>
          <w:iCs/>
          <w:sz w:val="22"/>
          <w:szCs w:val="22"/>
        </w:rPr>
        <w:t xml:space="preserve">Successful Futures: Independent Review of Curriculum and Assessment Arrangements in Wales, </w:t>
      </w:r>
      <w:r w:rsidR="008C1D97" w:rsidRPr="0030669E">
        <w:rPr>
          <w:rFonts w:ascii="Arial" w:hAnsi="Arial" w:cs="Arial"/>
          <w:sz w:val="22"/>
          <w:szCs w:val="22"/>
        </w:rPr>
        <w:t>Available at:</w:t>
      </w:r>
      <w:r w:rsidR="008C1D97" w:rsidRPr="0030669E">
        <w:rPr>
          <w:rFonts w:ascii="Arial" w:hAnsi="Arial" w:cs="Arial"/>
          <w:i/>
          <w:iCs/>
          <w:sz w:val="22"/>
          <w:szCs w:val="22"/>
        </w:rPr>
        <w:t xml:space="preserve"> </w:t>
      </w:r>
      <w:hyperlink r:id="rId6" w:history="1">
        <w:r w:rsidR="008C1D97" w:rsidRPr="0030669E">
          <w:rPr>
            <w:rStyle w:val="Hyperlink"/>
            <w:rFonts w:ascii="Arial" w:hAnsi="Arial" w:cs="Arial"/>
            <w:sz w:val="22"/>
            <w:szCs w:val="22"/>
          </w:rPr>
          <w:t>https://gov.wales/sites/default/files/publications/2018-03/successful-futures.pdf</w:t>
        </w:r>
      </w:hyperlink>
      <w:r w:rsidR="008C1D97" w:rsidRPr="00172831">
        <w:rPr>
          <w:rFonts w:ascii="Arial" w:hAnsi="Arial" w:cs="Arial"/>
          <w:sz w:val="22"/>
          <w:szCs w:val="22"/>
        </w:rPr>
        <w:t xml:space="preserve"> (Accessed </w:t>
      </w:r>
      <w:r w:rsidR="00172831" w:rsidRPr="00172831">
        <w:rPr>
          <w:rFonts w:ascii="Arial" w:hAnsi="Arial" w:cs="Arial"/>
          <w:sz w:val="22"/>
          <w:szCs w:val="22"/>
        </w:rPr>
        <w:t>01/01/22)</w:t>
      </w:r>
    </w:p>
    <w:p w14:paraId="0C0F0E0E" w14:textId="77777777" w:rsidR="007F5DFB" w:rsidRPr="007F5DFB" w:rsidRDefault="007F5DFB" w:rsidP="007F5DFB">
      <w:pPr>
        <w:pStyle w:val="ListParagraph"/>
        <w:rPr>
          <w:rFonts w:ascii="Arial" w:hAnsi="Arial" w:cs="Arial"/>
          <w:sz w:val="22"/>
          <w:szCs w:val="22"/>
        </w:rPr>
      </w:pPr>
    </w:p>
    <w:p w14:paraId="4688E03B" w14:textId="73CCFC2F" w:rsidR="007F5DFB" w:rsidRDefault="007F5DFB" w:rsidP="001A2312">
      <w:pPr>
        <w:pStyle w:val="ListParagraph"/>
        <w:numPr>
          <w:ilvl w:val="0"/>
          <w:numId w:val="1"/>
        </w:numPr>
        <w:rPr>
          <w:rFonts w:ascii="Arial" w:hAnsi="Arial" w:cs="Arial"/>
          <w:sz w:val="22"/>
          <w:szCs w:val="22"/>
        </w:rPr>
      </w:pPr>
      <w:r>
        <w:rPr>
          <w:rFonts w:ascii="Arial" w:hAnsi="Arial" w:cs="Arial"/>
          <w:sz w:val="22"/>
          <w:szCs w:val="22"/>
        </w:rPr>
        <w:t xml:space="preserve">Eliasson, N. Karlsson, K. G. </w:t>
      </w:r>
      <w:proofErr w:type="spellStart"/>
      <w:r>
        <w:rPr>
          <w:rFonts w:ascii="Arial" w:hAnsi="Arial" w:cs="Arial"/>
          <w:sz w:val="22"/>
          <w:szCs w:val="22"/>
        </w:rPr>
        <w:t>Sørensen</w:t>
      </w:r>
      <w:proofErr w:type="spellEnd"/>
      <w:r>
        <w:rPr>
          <w:rFonts w:ascii="Arial" w:hAnsi="Arial" w:cs="Arial"/>
          <w:sz w:val="22"/>
          <w:szCs w:val="22"/>
        </w:rPr>
        <w:t>, H. (2017)</w:t>
      </w:r>
      <w:r w:rsidR="00C26C36">
        <w:rPr>
          <w:rFonts w:ascii="Arial" w:hAnsi="Arial" w:cs="Arial"/>
          <w:sz w:val="22"/>
          <w:szCs w:val="22"/>
        </w:rPr>
        <w:t>,</w:t>
      </w:r>
      <w:r>
        <w:rPr>
          <w:rFonts w:ascii="Arial" w:hAnsi="Arial" w:cs="Arial"/>
          <w:sz w:val="22"/>
          <w:szCs w:val="22"/>
        </w:rPr>
        <w:t xml:space="preserve"> ‘The role of questions in the science classroom – How girls and boys respond to teachers’ questions’, </w:t>
      </w:r>
      <w:r>
        <w:rPr>
          <w:rFonts w:ascii="Arial" w:hAnsi="Arial" w:cs="Arial"/>
          <w:i/>
          <w:iCs/>
          <w:sz w:val="22"/>
          <w:szCs w:val="22"/>
        </w:rPr>
        <w:t>International Journal of Science Education</w:t>
      </w:r>
      <w:r>
        <w:rPr>
          <w:rFonts w:ascii="Arial" w:hAnsi="Arial" w:cs="Arial"/>
          <w:sz w:val="22"/>
          <w:szCs w:val="22"/>
        </w:rPr>
        <w:t xml:space="preserve">, Vol. 39, Issue 4, Pages 433-452, </w:t>
      </w:r>
      <w:proofErr w:type="spellStart"/>
      <w:r>
        <w:rPr>
          <w:rFonts w:ascii="Arial" w:hAnsi="Arial" w:cs="Arial"/>
          <w:sz w:val="22"/>
          <w:szCs w:val="22"/>
        </w:rPr>
        <w:t>Availablw</w:t>
      </w:r>
      <w:proofErr w:type="spellEnd"/>
      <w:r>
        <w:rPr>
          <w:rFonts w:ascii="Arial" w:hAnsi="Arial" w:cs="Arial"/>
          <w:sz w:val="22"/>
          <w:szCs w:val="22"/>
        </w:rPr>
        <w:t xml:space="preserve"> at: </w:t>
      </w:r>
      <w:hyperlink r:id="rId7" w:history="1">
        <w:r w:rsidRPr="004775C3">
          <w:rPr>
            <w:rStyle w:val="Hyperlink"/>
            <w:rFonts w:ascii="Arial" w:hAnsi="Arial" w:cs="Arial"/>
            <w:sz w:val="22"/>
            <w:szCs w:val="22"/>
          </w:rPr>
          <w:t>http://miun.diva-portal.org/smash/get/diva2:1086960/FULLTEXT01</w:t>
        </w:r>
      </w:hyperlink>
      <w:r>
        <w:rPr>
          <w:rFonts w:ascii="Arial" w:hAnsi="Arial" w:cs="Arial"/>
          <w:sz w:val="22"/>
          <w:szCs w:val="22"/>
        </w:rPr>
        <w:t xml:space="preserve"> (Accessed: 30/12/21)</w:t>
      </w:r>
    </w:p>
    <w:p w14:paraId="123C0FE9" w14:textId="77777777" w:rsidR="00C244A3" w:rsidRPr="00C244A3" w:rsidRDefault="00C244A3" w:rsidP="00C244A3">
      <w:pPr>
        <w:pStyle w:val="ListParagraph"/>
        <w:rPr>
          <w:rFonts w:ascii="Arial" w:hAnsi="Arial" w:cs="Arial"/>
          <w:sz w:val="22"/>
          <w:szCs w:val="22"/>
        </w:rPr>
      </w:pPr>
    </w:p>
    <w:p w14:paraId="4F94959A" w14:textId="19F3988E" w:rsidR="00C244A3" w:rsidRDefault="00C244A3" w:rsidP="001A2312">
      <w:pPr>
        <w:pStyle w:val="ListParagraph"/>
        <w:numPr>
          <w:ilvl w:val="0"/>
          <w:numId w:val="1"/>
        </w:numPr>
        <w:rPr>
          <w:rFonts w:ascii="Arial" w:hAnsi="Arial" w:cs="Arial"/>
          <w:sz w:val="22"/>
          <w:szCs w:val="22"/>
        </w:rPr>
      </w:pPr>
      <w:r>
        <w:rPr>
          <w:rFonts w:ascii="Arial" w:hAnsi="Arial" w:cs="Arial"/>
          <w:sz w:val="22"/>
          <w:szCs w:val="22"/>
        </w:rPr>
        <w:t>Evans, A. L. Bulla, A. J. Kieta, A. R. (2021)</w:t>
      </w:r>
      <w:r w:rsidR="00C26C36">
        <w:rPr>
          <w:rFonts w:ascii="Arial" w:hAnsi="Arial" w:cs="Arial"/>
          <w:sz w:val="22"/>
          <w:szCs w:val="22"/>
        </w:rPr>
        <w:t>,</w:t>
      </w:r>
      <w:r>
        <w:rPr>
          <w:rFonts w:ascii="Arial" w:hAnsi="Arial" w:cs="Arial"/>
          <w:sz w:val="22"/>
          <w:szCs w:val="22"/>
        </w:rPr>
        <w:t xml:space="preserve"> ‘The Precision Teaching System: A Synthesized Definition, Concept Analysis and Process’, </w:t>
      </w:r>
      <w:r>
        <w:rPr>
          <w:rFonts w:ascii="Arial" w:hAnsi="Arial" w:cs="Arial"/>
          <w:i/>
          <w:iCs/>
          <w:sz w:val="22"/>
          <w:szCs w:val="22"/>
        </w:rPr>
        <w:t xml:space="preserve">Behaviour Analysis in Practice, </w:t>
      </w:r>
      <w:r>
        <w:rPr>
          <w:rFonts w:ascii="Arial" w:hAnsi="Arial" w:cs="Arial"/>
          <w:sz w:val="22"/>
          <w:szCs w:val="22"/>
        </w:rPr>
        <w:t xml:space="preserve">Vol. 14, Issue 3, Pages 559-576, Available at: </w:t>
      </w:r>
      <w:hyperlink r:id="rId8" w:history="1">
        <w:r w:rsidRPr="004775C3">
          <w:rPr>
            <w:rStyle w:val="Hyperlink"/>
            <w:rFonts w:ascii="Arial" w:hAnsi="Arial" w:cs="Arial"/>
            <w:sz w:val="22"/>
            <w:szCs w:val="22"/>
          </w:rPr>
          <w:t>https://link-springer-com.ezproxy.uwtsd.ac.uk/content/pdf/10.1007/s40617-020-00502-2.pdf</w:t>
        </w:r>
      </w:hyperlink>
      <w:r>
        <w:rPr>
          <w:rFonts w:ascii="Arial" w:hAnsi="Arial" w:cs="Arial"/>
          <w:sz w:val="22"/>
          <w:szCs w:val="22"/>
        </w:rPr>
        <w:t xml:space="preserve"> (Accessed 30/12/21)</w:t>
      </w:r>
    </w:p>
    <w:p w14:paraId="76F37C4D" w14:textId="77777777" w:rsidR="00032D08" w:rsidRPr="00032D08" w:rsidRDefault="00032D08" w:rsidP="00032D08">
      <w:pPr>
        <w:pStyle w:val="ListParagraph"/>
        <w:rPr>
          <w:rFonts w:ascii="Arial" w:hAnsi="Arial" w:cs="Arial"/>
          <w:sz w:val="22"/>
          <w:szCs w:val="22"/>
        </w:rPr>
      </w:pPr>
    </w:p>
    <w:p w14:paraId="4A7EA101" w14:textId="31302E44" w:rsidR="00032D08" w:rsidRDefault="00032D08" w:rsidP="001A2312">
      <w:pPr>
        <w:pStyle w:val="ListParagraph"/>
        <w:numPr>
          <w:ilvl w:val="0"/>
          <w:numId w:val="1"/>
        </w:numPr>
        <w:rPr>
          <w:rFonts w:ascii="Arial" w:hAnsi="Arial" w:cs="Arial"/>
          <w:sz w:val="22"/>
          <w:szCs w:val="22"/>
        </w:rPr>
      </w:pPr>
      <w:r>
        <w:rPr>
          <w:rFonts w:ascii="Arial" w:hAnsi="Arial" w:cs="Arial"/>
          <w:sz w:val="22"/>
          <w:szCs w:val="22"/>
        </w:rPr>
        <w:t>Fu-Yun, Y. Chiao-Yi, C. (2021)</w:t>
      </w:r>
      <w:r w:rsidR="00C26C36">
        <w:rPr>
          <w:rFonts w:ascii="Arial" w:hAnsi="Arial" w:cs="Arial"/>
          <w:sz w:val="22"/>
          <w:szCs w:val="22"/>
        </w:rPr>
        <w:t>,</w:t>
      </w:r>
      <w:r>
        <w:rPr>
          <w:rFonts w:ascii="Arial" w:hAnsi="Arial" w:cs="Arial"/>
          <w:sz w:val="22"/>
          <w:szCs w:val="22"/>
        </w:rPr>
        <w:t xml:space="preserve"> ‘Student versus teacher generated explanations for answers to online multiple choice questions: What are the differences?’, </w:t>
      </w:r>
      <w:r>
        <w:rPr>
          <w:rFonts w:ascii="Arial" w:hAnsi="Arial" w:cs="Arial"/>
          <w:i/>
          <w:iCs/>
          <w:sz w:val="22"/>
          <w:szCs w:val="22"/>
        </w:rPr>
        <w:t xml:space="preserve">Computers and Education, </w:t>
      </w:r>
      <w:r>
        <w:rPr>
          <w:rFonts w:ascii="Arial" w:hAnsi="Arial" w:cs="Arial"/>
          <w:sz w:val="22"/>
          <w:szCs w:val="22"/>
        </w:rPr>
        <w:t xml:space="preserve">Vol. 173, Issue C, </w:t>
      </w:r>
      <w:hyperlink r:id="rId9" w:history="1">
        <w:r w:rsidRPr="004775C3">
          <w:rPr>
            <w:rStyle w:val="Hyperlink"/>
            <w:rFonts w:ascii="Arial" w:hAnsi="Arial" w:cs="Arial"/>
            <w:sz w:val="22"/>
            <w:szCs w:val="22"/>
          </w:rPr>
          <w:t>https://doi-org.ezproxy.uwtsd.ac.uk/10.1016/j.compedu.2021.104273</w:t>
        </w:r>
      </w:hyperlink>
      <w:r>
        <w:rPr>
          <w:rFonts w:ascii="Arial" w:hAnsi="Arial" w:cs="Arial"/>
          <w:sz w:val="22"/>
          <w:szCs w:val="22"/>
        </w:rPr>
        <w:t xml:space="preserve"> </w:t>
      </w:r>
    </w:p>
    <w:p w14:paraId="135E28FC" w14:textId="77777777" w:rsidR="005525AE" w:rsidRPr="005525AE" w:rsidRDefault="005525AE" w:rsidP="005525AE">
      <w:pPr>
        <w:pStyle w:val="ListParagraph"/>
        <w:rPr>
          <w:rFonts w:ascii="Arial" w:hAnsi="Arial" w:cs="Arial"/>
          <w:sz w:val="22"/>
          <w:szCs w:val="22"/>
        </w:rPr>
      </w:pPr>
    </w:p>
    <w:p w14:paraId="444E8557" w14:textId="77777777" w:rsidR="005525AE" w:rsidRDefault="005525AE" w:rsidP="005525AE">
      <w:pPr>
        <w:pStyle w:val="ListParagraph"/>
        <w:rPr>
          <w:rFonts w:ascii="Arial" w:hAnsi="Arial" w:cs="Arial"/>
          <w:sz w:val="22"/>
          <w:szCs w:val="22"/>
        </w:rPr>
      </w:pPr>
    </w:p>
    <w:p w14:paraId="0A161264" w14:textId="616A3A61" w:rsidR="005525AE" w:rsidRDefault="005525AE" w:rsidP="001A2312">
      <w:pPr>
        <w:pStyle w:val="ListParagraph"/>
        <w:numPr>
          <w:ilvl w:val="0"/>
          <w:numId w:val="1"/>
        </w:numPr>
        <w:rPr>
          <w:rFonts w:ascii="Arial" w:hAnsi="Arial" w:cs="Arial"/>
          <w:sz w:val="22"/>
          <w:szCs w:val="22"/>
        </w:rPr>
      </w:pPr>
      <w:r>
        <w:rPr>
          <w:rFonts w:ascii="Arial" w:hAnsi="Arial" w:cs="Arial"/>
          <w:sz w:val="22"/>
          <w:szCs w:val="22"/>
        </w:rPr>
        <w:t xml:space="preserve">Hattie, J. (2012), </w:t>
      </w:r>
      <w:r>
        <w:rPr>
          <w:rFonts w:ascii="Arial" w:hAnsi="Arial" w:cs="Arial"/>
          <w:i/>
          <w:iCs/>
          <w:sz w:val="22"/>
          <w:szCs w:val="22"/>
        </w:rPr>
        <w:t xml:space="preserve">Visible Learning for Teachers: Maximising Impact on Learning, </w:t>
      </w:r>
      <w:r>
        <w:rPr>
          <w:rFonts w:ascii="Arial" w:hAnsi="Arial" w:cs="Arial"/>
          <w:sz w:val="22"/>
          <w:szCs w:val="22"/>
        </w:rPr>
        <w:t>London: Routledge</w:t>
      </w:r>
    </w:p>
    <w:p w14:paraId="434E72C1" w14:textId="339535F3" w:rsidR="000441C5" w:rsidRDefault="000441C5" w:rsidP="000441C5">
      <w:pPr>
        <w:pStyle w:val="ListParagraph"/>
        <w:rPr>
          <w:rFonts w:ascii="Arial" w:hAnsi="Arial" w:cs="Arial"/>
          <w:sz w:val="22"/>
          <w:szCs w:val="22"/>
        </w:rPr>
      </w:pPr>
    </w:p>
    <w:p w14:paraId="7E436AF7" w14:textId="206BC6C3" w:rsidR="000441C5" w:rsidRDefault="000441C5" w:rsidP="000441C5">
      <w:pPr>
        <w:pStyle w:val="ListParagraph"/>
        <w:numPr>
          <w:ilvl w:val="0"/>
          <w:numId w:val="1"/>
        </w:numPr>
        <w:rPr>
          <w:rFonts w:ascii="Arial" w:hAnsi="Arial" w:cs="Arial"/>
          <w:sz w:val="22"/>
          <w:szCs w:val="22"/>
        </w:rPr>
      </w:pPr>
      <w:proofErr w:type="spellStart"/>
      <w:r>
        <w:rPr>
          <w:rFonts w:ascii="Arial" w:hAnsi="Arial" w:cs="Arial"/>
          <w:sz w:val="22"/>
          <w:szCs w:val="22"/>
        </w:rPr>
        <w:t>Lambe</w:t>
      </w:r>
      <w:proofErr w:type="spellEnd"/>
      <w:r>
        <w:rPr>
          <w:rFonts w:ascii="Arial" w:hAnsi="Arial" w:cs="Arial"/>
          <w:sz w:val="22"/>
          <w:szCs w:val="22"/>
        </w:rPr>
        <w:t xml:space="preserve">, D. Murphy, C. </w:t>
      </w:r>
      <w:r w:rsidR="004E09E8">
        <w:rPr>
          <w:rFonts w:ascii="Arial" w:hAnsi="Arial" w:cs="Arial"/>
          <w:sz w:val="22"/>
          <w:szCs w:val="22"/>
        </w:rPr>
        <w:t>Kelly, M. E. (2015)</w:t>
      </w:r>
      <w:r w:rsidR="00C26C36">
        <w:rPr>
          <w:rFonts w:ascii="Arial" w:hAnsi="Arial" w:cs="Arial"/>
          <w:sz w:val="22"/>
          <w:szCs w:val="22"/>
        </w:rPr>
        <w:t>,</w:t>
      </w:r>
      <w:r w:rsidR="004E09E8">
        <w:rPr>
          <w:rFonts w:ascii="Arial" w:hAnsi="Arial" w:cs="Arial"/>
          <w:sz w:val="22"/>
          <w:szCs w:val="22"/>
        </w:rPr>
        <w:t xml:space="preserve"> ‘The Impact of Precision Teaching Intervention on the Reading Fluency of Typically Developing Children: Precision Teaching’, </w:t>
      </w:r>
      <w:r w:rsidR="004E09E8">
        <w:rPr>
          <w:rFonts w:ascii="Arial" w:hAnsi="Arial" w:cs="Arial"/>
          <w:i/>
          <w:iCs/>
          <w:sz w:val="22"/>
          <w:szCs w:val="22"/>
        </w:rPr>
        <w:t xml:space="preserve">Behavioural Interventions, </w:t>
      </w:r>
      <w:r w:rsidR="004E09E8">
        <w:rPr>
          <w:rFonts w:ascii="Arial" w:hAnsi="Arial" w:cs="Arial"/>
          <w:sz w:val="22"/>
          <w:szCs w:val="22"/>
        </w:rPr>
        <w:t xml:space="preserve">Vol. 30, Issue 4, Pages 364-377, Available at: </w:t>
      </w:r>
      <w:hyperlink r:id="rId10" w:history="1">
        <w:r w:rsidR="004E09E8" w:rsidRPr="004775C3">
          <w:rPr>
            <w:rStyle w:val="Hyperlink"/>
            <w:rFonts w:ascii="Arial" w:hAnsi="Arial" w:cs="Arial"/>
            <w:sz w:val="22"/>
            <w:szCs w:val="22"/>
          </w:rPr>
          <w:t>https://librarysearch.uwtsd.ac.uk/view/action/uresolver.do?operation=resolveService&amp;package_service_id=7444121130002421&amp;institutionId=2421&amp;customerId=2415</w:t>
        </w:r>
      </w:hyperlink>
      <w:r w:rsidR="004E09E8">
        <w:rPr>
          <w:rFonts w:ascii="Arial" w:hAnsi="Arial" w:cs="Arial"/>
          <w:sz w:val="22"/>
          <w:szCs w:val="22"/>
        </w:rPr>
        <w:t xml:space="preserve"> (Accessed: 30/12/21)</w:t>
      </w:r>
    </w:p>
    <w:p w14:paraId="6CB53BE7" w14:textId="77777777" w:rsidR="00C26C36" w:rsidRPr="00C26C36" w:rsidRDefault="00C26C36" w:rsidP="00C26C36">
      <w:pPr>
        <w:pStyle w:val="ListParagraph"/>
        <w:rPr>
          <w:rFonts w:ascii="Arial" w:hAnsi="Arial" w:cs="Arial"/>
          <w:sz w:val="22"/>
          <w:szCs w:val="22"/>
        </w:rPr>
      </w:pPr>
    </w:p>
    <w:p w14:paraId="51C77A8C" w14:textId="3CC953BD" w:rsidR="00C26C36" w:rsidRDefault="00C26C36" w:rsidP="000441C5">
      <w:pPr>
        <w:pStyle w:val="ListParagraph"/>
        <w:numPr>
          <w:ilvl w:val="0"/>
          <w:numId w:val="1"/>
        </w:numPr>
        <w:rPr>
          <w:rFonts w:ascii="Arial" w:hAnsi="Arial" w:cs="Arial"/>
          <w:sz w:val="22"/>
          <w:szCs w:val="22"/>
        </w:rPr>
      </w:pPr>
      <w:proofErr w:type="spellStart"/>
      <w:r>
        <w:rPr>
          <w:rFonts w:ascii="Arial" w:hAnsi="Arial" w:cs="Arial"/>
          <w:sz w:val="22"/>
          <w:szCs w:val="22"/>
        </w:rPr>
        <w:t>Lipnevich</w:t>
      </w:r>
      <w:proofErr w:type="spellEnd"/>
      <w:r>
        <w:rPr>
          <w:rFonts w:ascii="Arial" w:hAnsi="Arial" w:cs="Arial"/>
          <w:sz w:val="22"/>
          <w:szCs w:val="22"/>
        </w:rPr>
        <w:t>, A. A. Smith, J. K. (2018),</w:t>
      </w:r>
      <w:r w:rsidR="0004135C">
        <w:rPr>
          <w:rFonts w:ascii="Arial" w:hAnsi="Arial" w:cs="Arial"/>
          <w:sz w:val="22"/>
          <w:szCs w:val="22"/>
        </w:rPr>
        <w:t xml:space="preserve"> </w:t>
      </w:r>
      <w:r w:rsidR="0004135C">
        <w:rPr>
          <w:rFonts w:ascii="Arial" w:hAnsi="Arial" w:cs="Arial"/>
          <w:i/>
          <w:iCs/>
          <w:sz w:val="22"/>
          <w:szCs w:val="22"/>
        </w:rPr>
        <w:t xml:space="preserve">The Cambridge Handbook of Instructional Feedback, </w:t>
      </w:r>
      <w:r w:rsidR="0004135C">
        <w:rPr>
          <w:rFonts w:ascii="Arial" w:hAnsi="Arial" w:cs="Arial"/>
          <w:sz w:val="22"/>
          <w:szCs w:val="22"/>
        </w:rPr>
        <w:t>Cambridge: Cambridge University Press</w:t>
      </w:r>
    </w:p>
    <w:p w14:paraId="72C90F2B" w14:textId="5AA48A0B" w:rsidR="00223BAC" w:rsidRPr="00223BAC" w:rsidRDefault="00223BAC" w:rsidP="00223BAC">
      <w:pPr>
        <w:rPr>
          <w:rFonts w:ascii="Arial" w:hAnsi="Arial" w:cs="Arial"/>
          <w:sz w:val="22"/>
          <w:szCs w:val="22"/>
        </w:rPr>
      </w:pPr>
    </w:p>
    <w:p w14:paraId="1C4A6B9B" w14:textId="77777777" w:rsidR="005525AE" w:rsidRDefault="005525AE" w:rsidP="005525AE">
      <w:pPr>
        <w:pStyle w:val="ListParagraph"/>
        <w:rPr>
          <w:rFonts w:ascii="Arial" w:hAnsi="Arial" w:cs="Arial"/>
          <w:sz w:val="22"/>
          <w:szCs w:val="22"/>
        </w:rPr>
      </w:pPr>
    </w:p>
    <w:p w14:paraId="49444041" w14:textId="7635A67C" w:rsidR="006C3DA8" w:rsidRDefault="001A2312" w:rsidP="001A2312">
      <w:pPr>
        <w:pStyle w:val="ListParagraph"/>
        <w:numPr>
          <w:ilvl w:val="0"/>
          <w:numId w:val="1"/>
        </w:numPr>
        <w:rPr>
          <w:rFonts w:ascii="Arial" w:hAnsi="Arial" w:cs="Arial"/>
          <w:sz w:val="22"/>
          <w:szCs w:val="22"/>
        </w:rPr>
      </w:pPr>
      <w:proofErr w:type="spellStart"/>
      <w:r>
        <w:rPr>
          <w:rFonts w:ascii="Arial" w:hAnsi="Arial" w:cs="Arial"/>
          <w:sz w:val="22"/>
          <w:szCs w:val="22"/>
        </w:rPr>
        <w:t>Rosenshine</w:t>
      </w:r>
      <w:proofErr w:type="spellEnd"/>
      <w:r>
        <w:rPr>
          <w:rFonts w:ascii="Arial" w:hAnsi="Arial" w:cs="Arial"/>
          <w:sz w:val="22"/>
          <w:szCs w:val="22"/>
        </w:rPr>
        <w:t>, B</w:t>
      </w:r>
      <w:r w:rsidR="006328C4">
        <w:rPr>
          <w:rFonts w:ascii="Arial" w:hAnsi="Arial" w:cs="Arial"/>
          <w:sz w:val="22"/>
          <w:szCs w:val="22"/>
        </w:rPr>
        <w:t>. (201</w:t>
      </w:r>
      <w:r w:rsidR="00714F58">
        <w:rPr>
          <w:rFonts w:ascii="Arial" w:hAnsi="Arial" w:cs="Arial"/>
          <w:sz w:val="22"/>
          <w:szCs w:val="22"/>
        </w:rPr>
        <w:t>2</w:t>
      </w:r>
      <w:r w:rsidR="006328C4">
        <w:rPr>
          <w:rFonts w:ascii="Arial" w:hAnsi="Arial" w:cs="Arial"/>
          <w:sz w:val="22"/>
          <w:szCs w:val="22"/>
        </w:rPr>
        <w:t>)</w:t>
      </w:r>
      <w:r w:rsidR="00714F58">
        <w:rPr>
          <w:rFonts w:ascii="Arial" w:hAnsi="Arial" w:cs="Arial"/>
          <w:sz w:val="22"/>
          <w:szCs w:val="22"/>
        </w:rPr>
        <w:t>,</w:t>
      </w:r>
      <w:r w:rsidR="006328C4">
        <w:rPr>
          <w:rFonts w:ascii="Arial" w:hAnsi="Arial" w:cs="Arial"/>
          <w:sz w:val="22"/>
          <w:szCs w:val="22"/>
        </w:rPr>
        <w:t xml:space="preserve"> </w:t>
      </w:r>
      <w:r w:rsidR="00714F58">
        <w:rPr>
          <w:rFonts w:ascii="Arial" w:hAnsi="Arial" w:cs="Arial"/>
          <w:sz w:val="22"/>
          <w:szCs w:val="22"/>
        </w:rPr>
        <w:t xml:space="preserve">‘Principles of Instruction: Research-based Strategies That All Teachers Should Know’, </w:t>
      </w:r>
      <w:r w:rsidR="00714F58">
        <w:rPr>
          <w:rFonts w:ascii="Arial" w:hAnsi="Arial" w:cs="Arial"/>
          <w:i/>
          <w:iCs/>
          <w:sz w:val="22"/>
          <w:szCs w:val="22"/>
        </w:rPr>
        <w:t>American Educator</w:t>
      </w:r>
      <w:r w:rsidR="00714F58">
        <w:rPr>
          <w:rFonts w:ascii="Arial" w:hAnsi="Arial" w:cs="Arial"/>
          <w:sz w:val="22"/>
          <w:szCs w:val="22"/>
        </w:rPr>
        <w:t>, Vol. 36, page</w:t>
      </w:r>
      <w:r w:rsidR="00B1410F">
        <w:rPr>
          <w:rFonts w:ascii="Arial" w:hAnsi="Arial" w:cs="Arial"/>
          <w:sz w:val="22"/>
          <w:szCs w:val="22"/>
        </w:rPr>
        <w:t>s</w:t>
      </w:r>
      <w:r w:rsidR="00714F58">
        <w:rPr>
          <w:rFonts w:ascii="Arial" w:hAnsi="Arial" w:cs="Arial"/>
          <w:sz w:val="22"/>
          <w:szCs w:val="22"/>
        </w:rPr>
        <w:t xml:space="preserve"> 12-19, Available at: </w:t>
      </w:r>
      <w:hyperlink r:id="rId11" w:history="1">
        <w:r w:rsidR="00714F58" w:rsidRPr="004775C3">
          <w:rPr>
            <w:rStyle w:val="Hyperlink"/>
            <w:rFonts w:ascii="Arial" w:hAnsi="Arial" w:cs="Arial"/>
            <w:sz w:val="22"/>
            <w:szCs w:val="22"/>
          </w:rPr>
          <w:t>https://www.aft.org/sites/default/files/periodicals/Rosenshine.pdf</w:t>
        </w:r>
      </w:hyperlink>
      <w:r w:rsidR="00714F58">
        <w:rPr>
          <w:rFonts w:ascii="Arial" w:hAnsi="Arial" w:cs="Arial"/>
          <w:sz w:val="22"/>
          <w:szCs w:val="22"/>
        </w:rPr>
        <w:t xml:space="preserve"> (Accessed: </w:t>
      </w:r>
      <w:r w:rsidR="00B1410F">
        <w:rPr>
          <w:rFonts w:ascii="Arial" w:hAnsi="Arial" w:cs="Arial"/>
          <w:sz w:val="22"/>
          <w:szCs w:val="22"/>
        </w:rPr>
        <w:t>29/12/21)</w:t>
      </w:r>
    </w:p>
    <w:p w14:paraId="0340E4FA" w14:textId="51B1371A" w:rsidR="00AB483C" w:rsidRDefault="00AB483C" w:rsidP="00AB483C">
      <w:pPr>
        <w:pStyle w:val="ListParagraph"/>
        <w:rPr>
          <w:rFonts w:ascii="Arial" w:hAnsi="Arial" w:cs="Arial"/>
          <w:sz w:val="22"/>
          <w:szCs w:val="22"/>
        </w:rPr>
      </w:pPr>
    </w:p>
    <w:p w14:paraId="169BB51E" w14:textId="2D786617" w:rsidR="00AB483C" w:rsidRDefault="00AB483C" w:rsidP="00AB483C">
      <w:pPr>
        <w:pStyle w:val="ListParagraph"/>
        <w:numPr>
          <w:ilvl w:val="0"/>
          <w:numId w:val="1"/>
        </w:numPr>
        <w:rPr>
          <w:rFonts w:ascii="Arial" w:hAnsi="Arial" w:cs="Arial"/>
          <w:sz w:val="22"/>
          <w:szCs w:val="22"/>
        </w:rPr>
      </w:pPr>
      <w:proofErr w:type="spellStart"/>
      <w:r>
        <w:rPr>
          <w:rFonts w:ascii="Arial" w:hAnsi="Arial" w:cs="Arial"/>
          <w:sz w:val="22"/>
          <w:szCs w:val="22"/>
        </w:rPr>
        <w:t>Shahrill</w:t>
      </w:r>
      <w:proofErr w:type="spellEnd"/>
      <w:r>
        <w:rPr>
          <w:rFonts w:ascii="Arial" w:hAnsi="Arial" w:cs="Arial"/>
          <w:sz w:val="22"/>
          <w:szCs w:val="22"/>
        </w:rPr>
        <w:t xml:space="preserve">, M. (2013), ‘Review of effective teacher questioning in mathematics classrooms’, </w:t>
      </w:r>
      <w:r>
        <w:rPr>
          <w:rFonts w:ascii="Arial" w:hAnsi="Arial" w:cs="Arial"/>
          <w:i/>
          <w:iCs/>
          <w:sz w:val="22"/>
          <w:szCs w:val="22"/>
        </w:rPr>
        <w:t>International Journal of Humanities and Social Science</w:t>
      </w:r>
      <w:r>
        <w:rPr>
          <w:rFonts w:ascii="Arial" w:hAnsi="Arial" w:cs="Arial"/>
          <w:sz w:val="22"/>
          <w:szCs w:val="22"/>
        </w:rPr>
        <w:t xml:space="preserve">, Vol. 3, Issue 17, Pages 224-231, Available at: </w:t>
      </w:r>
      <w:hyperlink r:id="rId12" w:history="1">
        <w:r w:rsidRPr="004775C3">
          <w:rPr>
            <w:rStyle w:val="Hyperlink"/>
            <w:rFonts w:ascii="Arial" w:hAnsi="Arial" w:cs="Arial"/>
            <w:sz w:val="22"/>
            <w:szCs w:val="22"/>
          </w:rPr>
          <w:t>https://citeseerx.ist.psu.edu/viewdoc/download?doi=10.1.1.1075.1919&amp;rep=rep1&amp;type=pdf</w:t>
        </w:r>
      </w:hyperlink>
      <w:r>
        <w:rPr>
          <w:rFonts w:ascii="Arial" w:hAnsi="Arial" w:cs="Arial"/>
          <w:sz w:val="22"/>
          <w:szCs w:val="22"/>
        </w:rPr>
        <w:t xml:space="preserve"> (Accessed 30/12/21)</w:t>
      </w:r>
    </w:p>
    <w:p w14:paraId="6D0D46A7" w14:textId="77777777" w:rsidR="00617F7C" w:rsidRPr="00617F7C" w:rsidRDefault="00617F7C" w:rsidP="00617F7C">
      <w:pPr>
        <w:pStyle w:val="ListParagraph"/>
        <w:rPr>
          <w:rFonts w:ascii="Arial" w:hAnsi="Arial" w:cs="Arial"/>
          <w:sz w:val="22"/>
          <w:szCs w:val="22"/>
        </w:rPr>
      </w:pPr>
    </w:p>
    <w:p w14:paraId="0C993830" w14:textId="02095E76" w:rsidR="00617F7C" w:rsidRDefault="00617F7C" w:rsidP="001A2312">
      <w:pPr>
        <w:pStyle w:val="ListParagraph"/>
        <w:numPr>
          <w:ilvl w:val="0"/>
          <w:numId w:val="1"/>
        </w:numPr>
        <w:rPr>
          <w:rFonts w:ascii="Arial" w:hAnsi="Arial" w:cs="Arial"/>
          <w:sz w:val="22"/>
          <w:szCs w:val="22"/>
        </w:rPr>
      </w:pPr>
      <w:r>
        <w:rPr>
          <w:rFonts w:ascii="Arial" w:hAnsi="Arial" w:cs="Arial"/>
          <w:sz w:val="22"/>
          <w:szCs w:val="22"/>
        </w:rPr>
        <w:t xml:space="preserve">Shimamura, </w:t>
      </w:r>
      <w:r w:rsidR="00F555FC">
        <w:rPr>
          <w:rFonts w:ascii="Arial" w:hAnsi="Arial" w:cs="Arial"/>
          <w:sz w:val="22"/>
          <w:szCs w:val="22"/>
        </w:rPr>
        <w:t xml:space="preserve">A. (2018), </w:t>
      </w:r>
      <w:r w:rsidR="00F555FC">
        <w:rPr>
          <w:rFonts w:ascii="Arial" w:hAnsi="Arial" w:cs="Arial"/>
          <w:i/>
          <w:iCs/>
          <w:sz w:val="22"/>
          <w:szCs w:val="22"/>
        </w:rPr>
        <w:t xml:space="preserve">MARGE: </w:t>
      </w:r>
      <w:r w:rsidR="001F335A">
        <w:rPr>
          <w:rFonts w:ascii="Arial" w:hAnsi="Arial" w:cs="Arial"/>
          <w:i/>
          <w:iCs/>
          <w:sz w:val="22"/>
          <w:szCs w:val="22"/>
        </w:rPr>
        <w:t xml:space="preserve">A Whole Brain Learning Approach for Students and Teachers, </w:t>
      </w:r>
      <w:r w:rsidR="00A3665B">
        <w:rPr>
          <w:rFonts w:ascii="Arial" w:hAnsi="Arial" w:cs="Arial"/>
          <w:sz w:val="22"/>
          <w:szCs w:val="22"/>
        </w:rPr>
        <w:t>North Charleston, SC</w:t>
      </w:r>
      <w:r w:rsidR="00A3665B">
        <w:rPr>
          <w:rFonts w:ascii="Arial" w:hAnsi="Arial" w:cs="Arial"/>
          <w:sz w:val="22"/>
          <w:szCs w:val="22"/>
        </w:rPr>
        <w:t xml:space="preserve">: </w:t>
      </w:r>
      <w:r w:rsidR="00B129B7">
        <w:rPr>
          <w:rFonts w:ascii="Arial" w:hAnsi="Arial" w:cs="Arial"/>
          <w:sz w:val="22"/>
          <w:szCs w:val="22"/>
        </w:rPr>
        <w:t>CreateSpace Publishers</w:t>
      </w:r>
    </w:p>
    <w:p w14:paraId="4549031F" w14:textId="77777777" w:rsidR="005828E3" w:rsidRPr="005828E3" w:rsidRDefault="005828E3" w:rsidP="005828E3">
      <w:pPr>
        <w:pStyle w:val="ListParagraph"/>
        <w:rPr>
          <w:rFonts w:ascii="Arial" w:hAnsi="Arial" w:cs="Arial"/>
          <w:sz w:val="22"/>
          <w:szCs w:val="22"/>
        </w:rPr>
      </w:pPr>
    </w:p>
    <w:p w14:paraId="35422317" w14:textId="5FE93686" w:rsidR="005828E3" w:rsidRDefault="005828E3" w:rsidP="001A2312">
      <w:pPr>
        <w:pStyle w:val="ListParagraph"/>
        <w:numPr>
          <w:ilvl w:val="0"/>
          <w:numId w:val="1"/>
        </w:numPr>
        <w:rPr>
          <w:rFonts w:ascii="Arial" w:hAnsi="Arial" w:cs="Arial"/>
          <w:sz w:val="22"/>
          <w:szCs w:val="22"/>
        </w:rPr>
      </w:pPr>
      <w:proofErr w:type="spellStart"/>
      <w:r>
        <w:rPr>
          <w:rFonts w:ascii="Arial" w:hAnsi="Arial" w:cs="Arial"/>
          <w:sz w:val="22"/>
          <w:szCs w:val="22"/>
        </w:rPr>
        <w:t>Stokhof</w:t>
      </w:r>
      <w:proofErr w:type="spellEnd"/>
      <w:r>
        <w:rPr>
          <w:rFonts w:ascii="Arial" w:hAnsi="Arial" w:cs="Arial"/>
          <w:sz w:val="22"/>
          <w:szCs w:val="22"/>
        </w:rPr>
        <w:t xml:space="preserve">, H. de Vries, B. </w:t>
      </w:r>
      <w:proofErr w:type="spellStart"/>
      <w:r>
        <w:rPr>
          <w:rFonts w:ascii="Arial" w:hAnsi="Arial" w:cs="Arial"/>
          <w:sz w:val="22"/>
          <w:szCs w:val="22"/>
        </w:rPr>
        <w:t>Bastiaens</w:t>
      </w:r>
      <w:proofErr w:type="spellEnd"/>
      <w:r>
        <w:rPr>
          <w:rFonts w:ascii="Arial" w:hAnsi="Arial" w:cs="Arial"/>
          <w:sz w:val="22"/>
          <w:szCs w:val="22"/>
        </w:rPr>
        <w:t>, T. Martens, R. (2017)</w:t>
      </w:r>
      <w:r w:rsidR="0004135C">
        <w:rPr>
          <w:rFonts w:ascii="Arial" w:hAnsi="Arial" w:cs="Arial"/>
          <w:sz w:val="22"/>
          <w:szCs w:val="22"/>
        </w:rPr>
        <w:t>,</w:t>
      </w:r>
      <w:r>
        <w:rPr>
          <w:rFonts w:ascii="Arial" w:hAnsi="Arial" w:cs="Arial"/>
          <w:sz w:val="22"/>
          <w:szCs w:val="22"/>
        </w:rPr>
        <w:t xml:space="preserve"> ‘How to guide effective student questioning: A review of teacher guidance in education’, </w:t>
      </w:r>
      <w:r>
        <w:rPr>
          <w:rFonts w:ascii="Arial" w:hAnsi="Arial" w:cs="Arial"/>
          <w:i/>
          <w:iCs/>
          <w:sz w:val="22"/>
          <w:szCs w:val="22"/>
        </w:rPr>
        <w:t>Review of Education (Oxford)</w:t>
      </w:r>
      <w:r w:rsidR="004A4AAC">
        <w:rPr>
          <w:rFonts w:ascii="Arial" w:hAnsi="Arial" w:cs="Arial"/>
          <w:i/>
          <w:iCs/>
          <w:sz w:val="22"/>
          <w:szCs w:val="22"/>
        </w:rPr>
        <w:t xml:space="preserve">, </w:t>
      </w:r>
      <w:r w:rsidR="004A4AAC">
        <w:rPr>
          <w:rFonts w:ascii="Arial" w:hAnsi="Arial" w:cs="Arial"/>
          <w:sz w:val="22"/>
          <w:szCs w:val="22"/>
        </w:rPr>
        <w:t>Vol. 5, Issue 2, pages 123-165</w:t>
      </w:r>
    </w:p>
    <w:p w14:paraId="0155069A" w14:textId="77777777" w:rsidR="00AA4123" w:rsidRPr="00AA4123" w:rsidRDefault="00AA4123" w:rsidP="00AA4123">
      <w:pPr>
        <w:pStyle w:val="ListParagraph"/>
        <w:rPr>
          <w:rFonts w:ascii="Arial" w:hAnsi="Arial" w:cs="Arial"/>
          <w:sz w:val="22"/>
          <w:szCs w:val="22"/>
        </w:rPr>
      </w:pPr>
    </w:p>
    <w:p w14:paraId="535F127C" w14:textId="4100AFD8" w:rsidR="00AA4123" w:rsidRDefault="00AA4123" w:rsidP="001A2312">
      <w:pPr>
        <w:pStyle w:val="ListParagraph"/>
        <w:numPr>
          <w:ilvl w:val="0"/>
          <w:numId w:val="1"/>
        </w:numPr>
        <w:rPr>
          <w:rFonts w:ascii="Arial" w:hAnsi="Arial" w:cs="Arial"/>
          <w:sz w:val="22"/>
          <w:szCs w:val="22"/>
        </w:rPr>
      </w:pPr>
      <w:proofErr w:type="spellStart"/>
      <w:r>
        <w:rPr>
          <w:rFonts w:ascii="Arial" w:hAnsi="Arial" w:cs="Arial"/>
          <w:sz w:val="22"/>
          <w:szCs w:val="22"/>
        </w:rPr>
        <w:t>Taufiqur</w:t>
      </w:r>
      <w:proofErr w:type="spellEnd"/>
      <w:r>
        <w:rPr>
          <w:rFonts w:ascii="Arial" w:hAnsi="Arial" w:cs="Arial"/>
          <w:sz w:val="22"/>
          <w:szCs w:val="22"/>
        </w:rPr>
        <w:t xml:space="preserve">, R. </w:t>
      </w:r>
      <w:proofErr w:type="spellStart"/>
      <w:r>
        <w:rPr>
          <w:rFonts w:ascii="Arial" w:hAnsi="Arial" w:cs="Arial"/>
          <w:sz w:val="22"/>
          <w:szCs w:val="22"/>
        </w:rPr>
        <w:t>Murtono</w:t>
      </w:r>
      <w:proofErr w:type="spellEnd"/>
      <w:r>
        <w:rPr>
          <w:rFonts w:ascii="Arial" w:hAnsi="Arial" w:cs="Arial"/>
          <w:sz w:val="22"/>
          <w:szCs w:val="22"/>
        </w:rPr>
        <w:t>, S. S. (2021)</w:t>
      </w:r>
      <w:r w:rsidR="00093A2C">
        <w:rPr>
          <w:rFonts w:ascii="Arial" w:hAnsi="Arial" w:cs="Arial"/>
          <w:sz w:val="22"/>
          <w:szCs w:val="22"/>
        </w:rPr>
        <w:t xml:space="preserve">, ‘The Influence of Think, Pair, Share Model and Crossword Puzzle to Increase Primary School Students’ Mathematical Learning Interest’, </w:t>
      </w:r>
      <w:r w:rsidR="00093A2C">
        <w:rPr>
          <w:rFonts w:ascii="Arial" w:hAnsi="Arial" w:cs="Arial"/>
          <w:i/>
          <w:iCs/>
          <w:sz w:val="22"/>
          <w:szCs w:val="22"/>
        </w:rPr>
        <w:t xml:space="preserve">Journal of Physics, </w:t>
      </w:r>
      <w:r w:rsidR="00093A2C">
        <w:rPr>
          <w:rFonts w:ascii="Arial" w:hAnsi="Arial" w:cs="Arial"/>
          <w:sz w:val="22"/>
          <w:szCs w:val="22"/>
        </w:rPr>
        <w:t xml:space="preserve">Vol. 1823, Issue 1, Available at: </w:t>
      </w:r>
      <w:hyperlink r:id="rId13" w:history="1">
        <w:r w:rsidR="00093A2C" w:rsidRPr="004775C3">
          <w:rPr>
            <w:rStyle w:val="Hyperlink"/>
            <w:rFonts w:ascii="Arial" w:hAnsi="Arial" w:cs="Arial"/>
            <w:sz w:val="22"/>
            <w:szCs w:val="22"/>
          </w:rPr>
          <w:t>https://www.proquest.com/docview/2511500377?accountid=130472&amp;parentSessionId=NbQe1Ta9m55O%2BPTD7Si1OtnEM%2B%2FOBPQOL2hdxyVp6QA%3D&amp;pq-origsite=primo</w:t>
        </w:r>
      </w:hyperlink>
      <w:r w:rsidR="00093A2C">
        <w:rPr>
          <w:rFonts w:ascii="Arial" w:hAnsi="Arial" w:cs="Arial"/>
          <w:sz w:val="22"/>
          <w:szCs w:val="22"/>
        </w:rPr>
        <w:t xml:space="preserve"> (Accessed 30/12/21)</w:t>
      </w:r>
    </w:p>
    <w:p w14:paraId="4BE5EF21" w14:textId="77777777" w:rsidR="00BD7900" w:rsidRPr="00BD7900" w:rsidRDefault="00BD7900" w:rsidP="00BD7900">
      <w:pPr>
        <w:pStyle w:val="ListParagraph"/>
        <w:rPr>
          <w:rFonts w:ascii="Arial" w:hAnsi="Arial" w:cs="Arial"/>
          <w:sz w:val="22"/>
          <w:szCs w:val="22"/>
        </w:rPr>
      </w:pPr>
    </w:p>
    <w:p w14:paraId="5266C6D0" w14:textId="6FB6D4EC" w:rsidR="00BD7900" w:rsidRDefault="00BD7900" w:rsidP="001A2312">
      <w:pPr>
        <w:pStyle w:val="ListParagraph"/>
        <w:numPr>
          <w:ilvl w:val="0"/>
          <w:numId w:val="1"/>
        </w:numPr>
        <w:rPr>
          <w:rFonts w:ascii="Arial" w:hAnsi="Arial" w:cs="Arial"/>
          <w:sz w:val="22"/>
          <w:szCs w:val="22"/>
        </w:rPr>
      </w:pPr>
      <w:r>
        <w:rPr>
          <w:rFonts w:ascii="Arial" w:hAnsi="Arial" w:cs="Arial"/>
          <w:sz w:val="22"/>
          <w:szCs w:val="22"/>
        </w:rPr>
        <w:t xml:space="preserve">Welsh Government, (2021), </w:t>
      </w:r>
      <w:r w:rsidR="005000C3">
        <w:rPr>
          <w:rFonts w:ascii="Arial" w:hAnsi="Arial" w:cs="Arial"/>
          <w:i/>
          <w:iCs/>
          <w:sz w:val="22"/>
          <w:szCs w:val="22"/>
        </w:rPr>
        <w:t xml:space="preserve">Information on Professional Standards that Apply to Practitioners in Wales, </w:t>
      </w:r>
      <w:r w:rsidR="005000C3">
        <w:rPr>
          <w:rFonts w:ascii="Arial" w:hAnsi="Arial" w:cs="Arial"/>
          <w:sz w:val="22"/>
          <w:szCs w:val="22"/>
        </w:rPr>
        <w:t xml:space="preserve">Available at: </w:t>
      </w:r>
      <w:hyperlink r:id="rId14" w:history="1">
        <w:r w:rsidR="005000C3" w:rsidRPr="004775C3">
          <w:rPr>
            <w:rStyle w:val="Hyperlink"/>
            <w:rFonts w:ascii="Arial" w:hAnsi="Arial" w:cs="Arial"/>
            <w:sz w:val="22"/>
            <w:szCs w:val="22"/>
          </w:rPr>
          <w:t>https://hwb.gov.wales/professional-development/professional-standards</w:t>
        </w:r>
      </w:hyperlink>
      <w:r w:rsidR="005000C3">
        <w:rPr>
          <w:rFonts w:ascii="Arial" w:hAnsi="Arial" w:cs="Arial"/>
          <w:sz w:val="22"/>
          <w:szCs w:val="22"/>
        </w:rPr>
        <w:t xml:space="preserve"> (Accessed 01/01/22)</w:t>
      </w:r>
    </w:p>
    <w:p w14:paraId="3E1F4B2E" w14:textId="00604B7F" w:rsidR="00B1410F" w:rsidRDefault="00B1410F" w:rsidP="005525AE">
      <w:pPr>
        <w:pStyle w:val="ListParagraph"/>
        <w:rPr>
          <w:rFonts w:ascii="Arial" w:hAnsi="Arial" w:cs="Arial"/>
          <w:sz w:val="22"/>
          <w:szCs w:val="22"/>
        </w:rPr>
      </w:pPr>
    </w:p>
    <w:p w14:paraId="093CE796" w14:textId="008D0B90" w:rsidR="0030669E" w:rsidRDefault="0030669E" w:rsidP="005525AE">
      <w:pPr>
        <w:pStyle w:val="ListParagraph"/>
        <w:rPr>
          <w:rFonts w:ascii="Arial" w:hAnsi="Arial" w:cs="Arial"/>
          <w:sz w:val="22"/>
          <w:szCs w:val="22"/>
        </w:rPr>
      </w:pPr>
    </w:p>
    <w:p w14:paraId="3E01394B" w14:textId="4FFFC05A" w:rsidR="0030669E" w:rsidRDefault="0030669E" w:rsidP="005525AE">
      <w:pPr>
        <w:pStyle w:val="ListParagraph"/>
        <w:rPr>
          <w:rFonts w:ascii="Arial" w:hAnsi="Arial" w:cs="Arial"/>
          <w:sz w:val="22"/>
          <w:szCs w:val="22"/>
        </w:rPr>
      </w:pPr>
    </w:p>
    <w:p w14:paraId="21830D65" w14:textId="3BA5A738" w:rsidR="0030669E" w:rsidRDefault="0030669E" w:rsidP="005525AE">
      <w:pPr>
        <w:pStyle w:val="ListParagraph"/>
        <w:rPr>
          <w:rFonts w:ascii="Arial" w:hAnsi="Arial" w:cs="Arial"/>
          <w:sz w:val="22"/>
          <w:szCs w:val="22"/>
        </w:rPr>
      </w:pPr>
    </w:p>
    <w:p w14:paraId="5D0CECC7" w14:textId="53E47B8A" w:rsidR="0030669E" w:rsidRDefault="0030669E" w:rsidP="005525AE">
      <w:pPr>
        <w:pStyle w:val="ListParagraph"/>
        <w:rPr>
          <w:rFonts w:ascii="Arial" w:hAnsi="Arial" w:cs="Arial"/>
          <w:sz w:val="22"/>
          <w:szCs w:val="22"/>
        </w:rPr>
      </w:pPr>
    </w:p>
    <w:p w14:paraId="7F643086" w14:textId="41A68B40" w:rsidR="0030669E" w:rsidRDefault="0030669E" w:rsidP="005525AE">
      <w:pPr>
        <w:pStyle w:val="ListParagraph"/>
        <w:rPr>
          <w:rFonts w:ascii="Arial" w:hAnsi="Arial" w:cs="Arial"/>
          <w:sz w:val="22"/>
          <w:szCs w:val="22"/>
        </w:rPr>
      </w:pPr>
    </w:p>
    <w:p w14:paraId="2D38F8C8" w14:textId="7DACE506" w:rsidR="0030669E" w:rsidRDefault="0030669E" w:rsidP="005525AE">
      <w:pPr>
        <w:pStyle w:val="ListParagraph"/>
        <w:rPr>
          <w:rFonts w:ascii="Arial" w:hAnsi="Arial" w:cs="Arial"/>
          <w:sz w:val="22"/>
          <w:szCs w:val="22"/>
        </w:rPr>
      </w:pPr>
    </w:p>
    <w:p w14:paraId="6CDB053F" w14:textId="29653BA6" w:rsidR="0030669E" w:rsidRDefault="0030669E" w:rsidP="005525AE">
      <w:pPr>
        <w:pStyle w:val="ListParagraph"/>
        <w:rPr>
          <w:rFonts w:ascii="Arial" w:hAnsi="Arial" w:cs="Arial"/>
          <w:sz w:val="22"/>
          <w:szCs w:val="22"/>
        </w:rPr>
      </w:pPr>
    </w:p>
    <w:p w14:paraId="2BAE093A" w14:textId="4EA4B935" w:rsidR="0030669E" w:rsidRDefault="0030669E" w:rsidP="005525AE">
      <w:pPr>
        <w:pStyle w:val="ListParagraph"/>
        <w:rPr>
          <w:rFonts w:ascii="Arial" w:hAnsi="Arial" w:cs="Arial"/>
          <w:sz w:val="22"/>
          <w:szCs w:val="22"/>
        </w:rPr>
      </w:pPr>
    </w:p>
    <w:p w14:paraId="2061F681" w14:textId="693A7AF1" w:rsidR="0030669E" w:rsidRDefault="0030669E" w:rsidP="005525AE">
      <w:pPr>
        <w:pStyle w:val="ListParagraph"/>
        <w:rPr>
          <w:rFonts w:ascii="Arial" w:hAnsi="Arial" w:cs="Arial"/>
          <w:sz w:val="22"/>
          <w:szCs w:val="22"/>
        </w:rPr>
      </w:pPr>
    </w:p>
    <w:p w14:paraId="038B65B7" w14:textId="15C9E21E" w:rsidR="0030669E" w:rsidRDefault="0030669E" w:rsidP="005525AE">
      <w:pPr>
        <w:pStyle w:val="ListParagraph"/>
        <w:rPr>
          <w:rFonts w:ascii="Arial" w:hAnsi="Arial" w:cs="Arial"/>
          <w:sz w:val="22"/>
          <w:szCs w:val="22"/>
        </w:rPr>
      </w:pPr>
    </w:p>
    <w:p w14:paraId="7CF45B0F" w14:textId="45563733" w:rsidR="0030669E" w:rsidRDefault="0030669E" w:rsidP="005525AE">
      <w:pPr>
        <w:pStyle w:val="ListParagraph"/>
        <w:rPr>
          <w:rFonts w:ascii="Arial" w:hAnsi="Arial" w:cs="Arial"/>
          <w:sz w:val="22"/>
          <w:szCs w:val="22"/>
        </w:rPr>
      </w:pPr>
    </w:p>
    <w:p w14:paraId="179076F9" w14:textId="1C30E0F6" w:rsidR="0030669E" w:rsidRDefault="0030669E" w:rsidP="005525AE">
      <w:pPr>
        <w:pStyle w:val="ListParagraph"/>
        <w:rPr>
          <w:rFonts w:ascii="Arial" w:hAnsi="Arial" w:cs="Arial"/>
          <w:sz w:val="22"/>
          <w:szCs w:val="22"/>
        </w:rPr>
      </w:pPr>
    </w:p>
    <w:p w14:paraId="401EE6C5" w14:textId="65F4A012" w:rsidR="0030669E" w:rsidRDefault="0030669E" w:rsidP="0030669E">
      <w:pPr>
        <w:rPr>
          <w:rFonts w:ascii="Arial" w:hAnsi="Arial" w:cs="Arial"/>
          <w:sz w:val="22"/>
          <w:szCs w:val="22"/>
        </w:rPr>
      </w:pPr>
    </w:p>
    <w:p w14:paraId="7AFC5ED8" w14:textId="79594F98" w:rsidR="0030669E" w:rsidRPr="0030669E" w:rsidRDefault="0030669E" w:rsidP="0030669E">
      <w:pPr>
        <w:rPr>
          <w:rFonts w:ascii="Arial" w:hAnsi="Arial" w:cs="Arial"/>
          <w:b/>
          <w:bCs/>
          <w:sz w:val="28"/>
          <w:szCs w:val="28"/>
          <w:u w:val="single"/>
        </w:rPr>
      </w:pPr>
      <w:r>
        <w:rPr>
          <w:rFonts w:ascii="Arial" w:hAnsi="Arial" w:cs="Arial"/>
          <w:b/>
          <w:bCs/>
          <w:sz w:val="28"/>
          <w:szCs w:val="28"/>
          <w:u w:val="single"/>
        </w:rPr>
        <w:lastRenderedPageBreak/>
        <w:t>Appendix</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30669E" w14:paraId="55F59E18" w14:textId="77777777" w:rsidTr="006C5DFB">
        <w:tc>
          <w:tcPr>
            <w:tcW w:w="2689" w:type="dxa"/>
          </w:tcPr>
          <w:p w14:paraId="70E8E79D" w14:textId="77777777" w:rsidR="0030669E" w:rsidRDefault="0030669E" w:rsidP="006C5DFB">
            <w:pPr>
              <w:pStyle w:val="Heading2"/>
              <w:jc w:val="center"/>
              <w:outlineLvl w:val="1"/>
            </w:pPr>
            <w:r>
              <w:t xml:space="preserve">Professional Experience </w:t>
            </w:r>
            <w:r w:rsidRPr="00CD1E5D">
              <w:t>Template</w:t>
            </w:r>
            <w:r>
              <w:t xml:space="preserve"> 1</w:t>
            </w:r>
          </w:p>
        </w:tc>
        <w:tc>
          <w:tcPr>
            <w:tcW w:w="6327" w:type="dxa"/>
          </w:tcPr>
          <w:p w14:paraId="320A734A" w14:textId="77777777" w:rsidR="0030669E" w:rsidRDefault="0030669E" w:rsidP="006C5DFB"/>
        </w:tc>
      </w:tr>
      <w:tr w:rsidR="0030669E" w14:paraId="2D0A34DE" w14:textId="77777777" w:rsidTr="006C5DFB">
        <w:tc>
          <w:tcPr>
            <w:tcW w:w="2689" w:type="dxa"/>
          </w:tcPr>
          <w:p w14:paraId="4ABEF21C" w14:textId="77777777" w:rsidR="0030669E" w:rsidRDefault="0030669E" w:rsidP="006C5DFB">
            <w:pPr>
              <w:pStyle w:val="Heading2"/>
              <w:jc w:val="center"/>
              <w:outlineLvl w:val="1"/>
            </w:pPr>
            <w:r>
              <w:t>Pedagogy Standard</w:t>
            </w:r>
          </w:p>
        </w:tc>
        <w:tc>
          <w:tcPr>
            <w:tcW w:w="6327" w:type="dxa"/>
          </w:tcPr>
          <w:p w14:paraId="1A5AEB86" w14:textId="77777777" w:rsidR="0030669E" w:rsidRPr="00860793" w:rsidRDefault="0030669E" w:rsidP="006C5DFB">
            <w:pPr>
              <w:rPr>
                <w:sz w:val="28"/>
                <w:szCs w:val="28"/>
              </w:rPr>
            </w:pPr>
            <w:r w:rsidRPr="00860793">
              <w:rPr>
                <w:rFonts w:cstheme="minorHAnsi"/>
                <w:color w:val="2F5496" w:themeColor="accent1" w:themeShade="BF"/>
                <w:sz w:val="28"/>
                <w:szCs w:val="28"/>
              </w:rPr>
              <w:t>Assessment for learning</w:t>
            </w:r>
          </w:p>
        </w:tc>
      </w:tr>
      <w:tr w:rsidR="0030669E" w14:paraId="4D76AE69" w14:textId="77777777" w:rsidTr="006C5DFB">
        <w:tc>
          <w:tcPr>
            <w:tcW w:w="2689" w:type="dxa"/>
          </w:tcPr>
          <w:p w14:paraId="7B9B0388" w14:textId="77777777" w:rsidR="0030669E" w:rsidRDefault="0030669E" w:rsidP="006C5DFB">
            <w:pPr>
              <w:pStyle w:val="Heading3"/>
              <w:jc w:val="center"/>
              <w:outlineLvl w:val="2"/>
            </w:pPr>
            <w:r>
              <w:t>What did you do and why?</w:t>
            </w:r>
          </w:p>
          <w:p w14:paraId="04E38546" w14:textId="77777777" w:rsidR="0030669E" w:rsidRDefault="0030669E" w:rsidP="006C5DFB">
            <w:pPr>
              <w:jc w:val="center"/>
            </w:pPr>
          </w:p>
        </w:tc>
        <w:tc>
          <w:tcPr>
            <w:tcW w:w="6327" w:type="dxa"/>
          </w:tcPr>
          <w:p w14:paraId="277C947D" w14:textId="77777777" w:rsidR="0030669E" w:rsidRDefault="0030669E" w:rsidP="006C5DFB">
            <w:r>
              <w:t>On Wednesday November 17</w:t>
            </w:r>
            <w:r w:rsidRPr="00BF1812">
              <w:rPr>
                <w:vertAlign w:val="superscript"/>
              </w:rPr>
              <w:t>th</w:t>
            </w:r>
            <w:r>
              <w:t>, I delivered a literacy lesson to the Year 5/6 class I have been working in. This lesson was time I had allocated to plan and prepare for a persuasive letter that the children are writing based on the topic for this term.</w:t>
            </w:r>
          </w:p>
          <w:p w14:paraId="715952E1" w14:textId="77777777" w:rsidR="0030669E" w:rsidRDefault="0030669E" w:rsidP="006C5DFB"/>
          <w:p w14:paraId="0ACD68EB" w14:textId="77777777" w:rsidR="0030669E" w:rsidRDefault="0030669E" w:rsidP="006C5DFB">
            <w:r>
              <w:t>As a class, we went through two example letters. One of these was very generic and the other was very details, structured well and included interesting facts, solutions and persuasive writing. As we went through these, I directed the children to note the differences between the two examples. We used the ideas noted to create success criteria as a class. This was ‘sharing success criteria’ as part of the AfL pillars.</w:t>
            </w:r>
          </w:p>
          <w:p w14:paraId="053EB77F" w14:textId="77777777" w:rsidR="0030669E" w:rsidRDefault="0030669E" w:rsidP="006C5DFB"/>
          <w:p w14:paraId="5212387C" w14:textId="77777777" w:rsidR="0030669E" w:rsidRPr="007D1217" w:rsidRDefault="0030669E" w:rsidP="006C5DFB">
            <w:pPr>
              <w:pStyle w:val="BodyA"/>
              <w:rPr>
                <w:rFonts w:ascii="Calibri" w:eastAsia="Calibri" w:hAnsi="Calibri" w:cs="Calibri"/>
                <w:lang w:val="en-US"/>
              </w:rPr>
            </w:pPr>
            <w:r>
              <w:rPr>
                <w:rFonts w:ascii="Calibri" w:eastAsia="Calibri" w:hAnsi="Calibri" w:cs="Calibri"/>
                <w:lang w:val="en-US"/>
              </w:rPr>
              <w:t xml:space="preserve">Further, I used ‘peer assessment’. Once the children have completed their first draft of the letter, they begin by self-assessing their work, searching for grammar, checking spellings and ensuring </w:t>
            </w:r>
            <w:proofErr w:type="gramStart"/>
            <w:r>
              <w:rPr>
                <w:rFonts w:ascii="Calibri" w:eastAsia="Calibri" w:hAnsi="Calibri" w:cs="Calibri"/>
                <w:lang w:val="en-US"/>
              </w:rPr>
              <w:t>all of</w:t>
            </w:r>
            <w:proofErr w:type="gramEnd"/>
            <w:r>
              <w:rPr>
                <w:rFonts w:ascii="Calibri" w:eastAsia="Calibri" w:hAnsi="Calibri" w:cs="Calibri"/>
                <w:lang w:val="en-US"/>
              </w:rPr>
              <w:t xml:space="preserve"> the sections needed have been included. They would then find someone in the class to swap books with, and peer assess. The peer assessment was to read the work and complete 2 stars and a wish. I encouraged the children to refer to the success criteria when doing this, searching for the more specific points we agreed to include. For example, the class agreed that using a rhetorical question in the letter would work well, so if this was not included, the wish would be to add one.</w:t>
            </w:r>
          </w:p>
          <w:p w14:paraId="200DD37A" w14:textId="77777777" w:rsidR="0030669E" w:rsidRDefault="0030669E" w:rsidP="006C5DFB">
            <w:pPr>
              <w:pStyle w:val="BodyA"/>
            </w:pPr>
          </w:p>
        </w:tc>
      </w:tr>
      <w:tr w:rsidR="0030669E" w14:paraId="576A10F5" w14:textId="77777777" w:rsidTr="006C5DFB">
        <w:tc>
          <w:tcPr>
            <w:tcW w:w="2689" w:type="dxa"/>
          </w:tcPr>
          <w:p w14:paraId="5D0DC9BC" w14:textId="77777777" w:rsidR="0030669E" w:rsidRDefault="0030669E" w:rsidP="006C5DFB">
            <w:pPr>
              <w:pStyle w:val="Heading3"/>
              <w:jc w:val="center"/>
              <w:outlineLvl w:val="2"/>
            </w:pPr>
            <w:r>
              <w:t>What have you learned?</w:t>
            </w:r>
          </w:p>
          <w:p w14:paraId="75011818" w14:textId="77777777" w:rsidR="0030669E" w:rsidRDefault="0030669E" w:rsidP="006C5DFB">
            <w:pPr>
              <w:jc w:val="center"/>
            </w:pPr>
          </w:p>
        </w:tc>
        <w:tc>
          <w:tcPr>
            <w:tcW w:w="6327" w:type="dxa"/>
          </w:tcPr>
          <w:p w14:paraId="46065903" w14:textId="77777777" w:rsidR="0030669E" w:rsidRPr="0023552F" w:rsidRDefault="0030669E" w:rsidP="006C5DFB">
            <w:pPr>
              <w:pStyle w:val="BodyA"/>
              <w:rPr>
                <w:rFonts w:asciiTheme="minorHAnsi" w:hAnsiTheme="minorHAnsi" w:cstheme="minorHAnsi"/>
              </w:rPr>
            </w:pPr>
            <w:r w:rsidRPr="0023552F">
              <w:rPr>
                <w:rFonts w:asciiTheme="minorHAnsi" w:hAnsiTheme="minorHAnsi" w:cstheme="minorHAnsi"/>
              </w:rPr>
              <w:t>In relation to ‘sharing success criteria’ which I used at the beginning of the task, t</w:t>
            </w:r>
            <w:r w:rsidRPr="0023552F">
              <w:rPr>
                <w:rFonts w:asciiTheme="minorHAnsi" w:hAnsiTheme="minorHAnsi" w:cstheme="minorHAnsi"/>
                <w:lang w:val="en-US"/>
              </w:rPr>
              <w:t>his strategy was extremely effective, and made a really big difference in the understanding of persuasive writing from the discussion prior to the examples, and the success criteria created afterwards</w:t>
            </w:r>
          </w:p>
          <w:p w14:paraId="7C91B183" w14:textId="77777777" w:rsidR="0030669E" w:rsidRPr="0023552F" w:rsidRDefault="0030669E" w:rsidP="006C5DFB">
            <w:pPr>
              <w:pStyle w:val="BodyA"/>
              <w:rPr>
                <w:rFonts w:asciiTheme="minorHAnsi" w:hAnsiTheme="minorHAnsi" w:cstheme="minorHAnsi"/>
                <w:lang w:val="en-US"/>
              </w:rPr>
            </w:pPr>
          </w:p>
          <w:p w14:paraId="7C53DE3B" w14:textId="77777777" w:rsidR="0030669E" w:rsidRDefault="0030669E" w:rsidP="006C5DFB">
            <w:pPr>
              <w:pStyle w:val="BodyA"/>
              <w:rPr>
                <w:rFonts w:asciiTheme="minorHAnsi" w:hAnsiTheme="minorHAnsi" w:cstheme="minorHAnsi"/>
                <w:lang w:val="en-US"/>
              </w:rPr>
            </w:pPr>
            <w:r w:rsidRPr="0023552F">
              <w:rPr>
                <w:rFonts w:asciiTheme="minorHAnsi" w:hAnsiTheme="minorHAnsi" w:cstheme="minorHAnsi"/>
                <w:lang w:val="en-US"/>
              </w:rPr>
              <w:t>The pupils showed a willingness to search for the key points to take out of the examples and had direct exposure to a letter that was very general, and one that showed exactly how a persuasive letter should look. I think this gave them a good comparison and evidenced the difference that the choice of language and level of detail makes</w:t>
            </w:r>
            <w:r>
              <w:rPr>
                <w:rFonts w:asciiTheme="minorHAnsi" w:hAnsiTheme="minorHAnsi" w:cstheme="minorHAnsi"/>
                <w:lang w:val="en-US"/>
              </w:rPr>
              <w:t>.</w:t>
            </w:r>
          </w:p>
          <w:p w14:paraId="38817026" w14:textId="77777777" w:rsidR="0030669E" w:rsidRDefault="0030669E" w:rsidP="006C5DFB">
            <w:pPr>
              <w:pStyle w:val="BodyA"/>
              <w:rPr>
                <w:rFonts w:asciiTheme="minorHAnsi" w:hAnsiTheme="minorHAnsi" w:cstheme="minorHAnsi"/>
                <w:lang w:val="en-US"/>
              </w:rPr>
            </w:pPr>
          </w:p>
          <w:p w14:paraId="58B83F3D" w14:textId="77777777" w:rsidR="0030669E" w:rsidRPr="007D1217" w:rsidRDefault="0030669E" w:rsidP="006C5DFB">
            <w:pPr>
              <w:pStyle w:val="BodyA"/>
            </w:pPr>
            <w:r>
              <w:rPr>
                <w:rFonts w:asciiTheme="minorHAnsi" w:hAnsiTheme="minorHAnsi" w:cstheme="minorHAnsi"/>
                <w:lang w:val="en-US"/>
              </w:rPr>
              <w:t xml:space="preserve">Peer assessment </w:t>
            </w:r>
            <w:r>
              <w:rPr>
                <w:rFonts w:ascii="Calibri" w:hAnsi="Calibri"/>
                <w:lang w:val="en-US"/>
              </w:rPr>
              <w:t xml:space="preserve">was a very good method of </w:t>
            </w:r>
            <w:proofErr w:type="spellStart"/>
            <w:r>
              <w:rPr>
                <w:rFonts w:ascii="Calibri" w:hAnsi="Calibri"/>
                <w:lang w:val="en-US"/>
              </w:rPr>
              <w:t>AfL</w:t>
            </w:r>
            <w:proofErr w:type="spellEnd"/>
            <w:r>
              <w:rPr>
                <w:rFonts w:ascii="Calibri" w:hAnsi="Calibri"/>
                <w:lang w:val="en-US"/>
              </w:rPr>
              <w:t xml:space="preserve"> and was a big help in assessing the work. This added another layer to the assessment process and was a good way to filter the work before I had to mark </w:t>
            </w:r>
            <w:r>
              <w:rPr>
                <w:rFonts w:ascii="Calibri" w:hAnsi="Calibri"/>
                <w:lang w:val="en-US"/>
              </w:rPr>
              <w:lastRenderedPageBreak/>
              <w:t>it before the final draft. I also think it was a good opportunity for the children to read other’s work and pick some ideas up for themselves.</w:t>
            </w:r>
          </w:p>
          <w:p w14:paraId="2F5EF468" w14:textId="77777777" w:rsidR="0030669E" w:rsidRDefault="0030669E" w:rsidP="006C5DFB">
            <w:pPr>
              <w:pStyle w:val="BodyA"/>
              <w:rPr>
                <w:rFonts w:ascii="Calibri" w:hAnsi="Calibri"/>
                <w:lang w:val="en-US"/>
              </w:rPr>
            </w:pPr>
          </w:p>
          <w:p w14:paraId="68D30D2D" w14:textId="77777777" w:rsidR="0030669E" w:rsidRDefault="0030669E" w:rsidP="006C5DFB">
            <w:pPr>
              <w:pStyle w:val="BodyA"/>
              <w:rPr>
                <w:rFonts w:ascii="Calibri" w:hAnsi="Calibri"/>
                <w:lang w:val="en-US"/>
              </w:rPr>
            </w:pPr>
            <w:r>
              <w:rPr>
                <w:rFonts w:ascii="Calibri" w:hAnsi="Calibri"/>
                <w:lang w:val="en-US"/>
              </w:rPr>
              <w:t>I learned that the children enjoy having the responsibility of checking work and did this to a good standard.</w:t>
            </w:r>
          </w:p>
          <w:p w14:paraId="03AD578F" w14:textId="77777777" w:rsidR="0030669E" w:rsidRDefault="0030669E" w:rsidP="006C5DFB">
            <w:pPr>
              <w:pStyle w:val="BodyA"/>
              <w:rPr>
                <w:rFonts w:ascii="Calibri" w:hAnsi="Calibri"/>
                <w:lang w:val="en-US"/>
              </w:rPr>
            </w:pPr>
          </w:p>
          <w:p w14:paraId="2C04C51E" w14:textId="77777777" w:rsidR="0030669E" w:rsidRDefault="0030669E" w:rsidP="006C5DFB">
            <w:pPr>
              <w:pStyle w:val="BodyA"/>
              <w:rPr>
                <w:rFonts w:ascii="Calibri" w:hAnsi="Calibri"/>
                <w:lang w:val="en-US"/>
              </w:rPr>
            </w:pPr>
            <w:r>
              <w:rPr>
                <w:rFonts w:ascii="Calibri" w:hAnsi="Calibri"/>
                <w:lang w:val="en-US"/>
              </w:rPr>
              <w:t>The points raised were a good opportunity for me to see how the work had been edited an improved through no input from myself at all – it clearly links to learners leading the learning, and created an atmosphere that facilitated learning and development</w:t>
            </w:r>
          </w:p>
          <w:p w14:paraId="4E0AE444" w14:textId="77777777" w:rsidR="0030669E" w:rsidRDefault="0030669E" w:rsidP="006C5DFB">
            <w:pPr>
              <w:pStyle w:val="BodyA"/>
            </w:pPr>
          </w:p>
          <w:p w14:paraId="12E3F2C7" w14:textId="77777777" w:rsidR="0030669E" w:rsidRPr="00534800" w:rsidRDefault="0030669E" w:rsidP="006C5DFB">
            <w:pPr>
              <w:pStyle w:val="BodyA"/>
              <w:rPr>
                <w:rFonts w:asciiTheme="minorHAnsi" w:hAnsiTheme="minorHAnsi" w:cstheme="minorHAnsi"/>
              </w:rPr>
            </w:pPr>
            <w:r w:rsidRPr="00534800">
              <w:rPr>
                <w:rFonts w:asciiTheme="minorHAnsi" w:hAnsiTheme="minorHAnsi" w:cstheme="minorHAnsi"/>
              </w:rPr>
              <w:t xml:space="preserve">Using more than one form of AfL is possible and was beneficial in this task. I have learned that linking these two methods provided a broad, widespread opportunity for the children to lead their own learning. They did this by identifying what makes a good letter from examples, then ensuring this was being done by assessing each other’s work. </w:t>
            </w:r>
          </w:p>
          <w:p w14:paraId="4DE56940" w14:textId="77777777" w:rsidR="0030669E" w:rsidRDefault="0030669E" w:rsidP="006C5DFB">
            <w:pPr>
              <w:pStyle w:val="BodyA"/>
              <w:rPr>
                <w:rFonts w:asciiTheme="minorHAnsi" w:hAnsiTheme="minorHAnsi" w:cstheme="minorHAnsi"/>
                <w:lang w:val="en-US"/>
              </w:rPr>
            </w:pPr>
          </w:p>
          <w:p w14:paraId="7503957D" w14:textId="77777777" w:rsidR="0030669E" w:rsidRPr="0023552F" w:rsidRDefault="0030669E" w:rsidP="006C5DFB">
            <w:pPr>
              <w:pStyle w:val="BodyA"/>
              <w:rPr>
                <w:rFonts w:asciiTheme="minorHAnsi" w:hAnsiTheme="minorHAnsi" w:cstheme="minorHAnsi"/>
                <w:lang w:val="en-US"/>
              </w:rPr>
            </w:pPr>
          </w:p>
          <w:p w14:paraId="258AC310" w14:textId="77777777" w:rsidR="0030669E" w:rsidRDefault="0030669E" w:rsidP="006C5DFB"/>
        </w:tc>
      </w:tr>
      <w:tr w:rsidR="0030669E" w14:paraId="62E37BBE" w14:textId="77777777" w:rsidTr="006C5DFB">
        <w:tc>
          <w:tcPr>
            <w:tcW w:w="2689" w:type="dxa"/>
          </w:tcPr>
          <w:p w14:paraId="1B19602C" w14:textId="77777777" w:rsidR="0030669E" w:rsidRPr="007C32AA" w:rsidRDefault="0030669E" w:rsidP="006C5DFB">
            <w:pPr>
              <w:pStyle w:val="Heading3"/>
              <w:jc w:val="center"/>
              <w:outlineLvl w:val="2"/>
            </w:pPr>
            <w:r>
              <w:lastRenderedPageBreak/>
              <w:t>What next?</w:t>
            </w:r>
          </w:p>
          <w:p w14:paraId="378B314E" w14:textId="77777777" w:rsidR="0030669E" w:rsidRDefault="0030669E" w:rsidP="006C5DFB">
            <w:pPr>
              <w:jc w:val="center"/>
            </w:pPr>
          </w:p>
        </w:tc>
        <w:tc>
          <w:tcPr>
            <w:tcW w:w="6327" w:type="dxa"/>
          </w:tcPr>
          <w:p w14:paraId="71EF5573" w14:textId="77777777" w:rsidR="0030669E" w:rsidRPr="00BD07B9" w:rsidRDefault="0030669E" w:rsidP="006C5DFB">
            <w:pPr>
              <w:pStyle w:val="BodyA"/>
            </w:pPr>
            <w:r>
              <w:rPr>
                <w:rFonts w:ascii="Calibri" w:hAnsi="Calibri"/>
                <w:lang w:val="en-US"/>
              </w:rPr>
              <w:t>To increase the amount of engagement in future instances, I would use whiteboard and ask the children to write down persuasive/emotive words from the example as we go and share what words they noted at the end. This would allow a bit more interaction and avoid long class discussions that can be difficult keeping the children engaged.</w:t>
            </w:r>
          </w:p>
          <w:p w14:paraId="05AE0DFF" w14:textId="77777777" w:rsidR="0030669E" w:rsidRDefault="0030669E" w:rsidP="006C5DFB">
            <w:pPr>
              <w:pStyle w:val="BodyA"/>
              <w:rPr>
                <w:rFonts w:ascii="Calibri" w:hAnsi="Calibri"/>
                <w:lang w:val="en-US"/>
              </w:rPr>
            </w:pPr>
          </w:p>
          <w:p w14:paraId="015BB4CD" w14:textId="77777777" w:rsidR="0030669E" w:rsidRPr="00A87A93" w:rsidRDefault="0030669E" w:rsidP="006C5DFB">
            <w:pPr>
              <w:pStyle w:val="BodyA"/>
            </w:pPr>
            <w:r>
              <w:rPr>
                <w:rFonts w:ascii="Calibri" w:hAnsi="Calibri"/>
                <w:lang w:val="en-US"/>
              </w:rPr>
              <w:t>I will also use progress clocks to record the actual progression of understanding, to gain actual evidence of progression that can be recorded.</w:t>
            </w:r>
          </w:p>
          <w:p w14:paraId="3633C2B0" w14:textId="77777777" w:rsidR="0030669E" w:rsidRDefault="0030669E" w:rsidP="006C5DFB">
            <w:pPr>
              <w:pStyle w:val="BodyA"/>
              <w:rPr>
                <w:rFonts w:ascii="Calibri" w:hAnsi="Calibri"/>
                <w:lang w:val="en-US"/>
              </w:rPr>
            </w:pPr>
          </w:p>
          <w:p w14:paraId="7AC0A5D6" w14:textId="77777777" w:rsidR="0030669E" w:rsidRPr="007C6FD6" w:rsidRDefault="0030669E" w:rsidP="006C5DFB">
            <w:pPr>
              <w:pStyle w:val="BodyA"/>
            </w:pPr>
            <w:r>
              <w:rPr>
                <w:rFonts w:ascii="Calibri" w:hAnsi="Calibri"/>
                <w:lang w:val="en-US"/>
              </w:rPr>
              <w:t xml:space="preserve">I would also consider printing the examples and having the children work in groups, allowing them more opportunity to recognize the good practice themselves, potentially making a whole lesson of it which could link again to </w:t>
            </w:r>
            <w:proofErr w:type="spellStart"/>
            <w:r>
              <w:rPr>
                <w:rFonts w:ascii="Calibri" w:hAnsi="Calibri"/>
                <w:lang w:val="en-US"/>
              </w:rPr>
              <w:t>Rosenshine’s</w:t>
            </w:r>
            <w:proofErr w:type="spellEnd"/>
            <w:r>
              <w:rPr>
                <w:rFonts w:ascii="Calibri" w:hAnsi="Calibri"/>
                <w:lang w:val="en-US"/>
              </w:rPr>
              <w:t xml:space="preserve"> principle of using more time to provide explanations to ensure understanding.</w:t>
            </w:r>
          </w:p>
          <w:p w14:paraId="4BA70E7C" w14:textId="77777777" w:rsidR="0030669E" w:rsidRDefault="0030669E" w:rsidP="006C5DFB"/>
        </w:tc>
      </w:tr>
    </w:tbl>
    <w:p w14:paraId="4C0F19EA" w14:textId="30160B37" w:rsidR="0030669E" w:rsidRDefault="0030669E" w:rsidP="0030669E">
      <w:pPr>
        <w:jc w:val="center"/>
        <w:rPr>
          <w:sz w:val="32"/>
          <w:szCs w:val="32"/>
        </w:rPr>
      </w:pPr>
    </w:p>
    <w:p w14:paraId="58B90A3B" w14:textId="4DCA5DB0" w:rsidR="0030669E" w:rsidRDefault="0030669E" w:rsidP="0030669E">
      <w:pPr>
        <w:jc w:val="center"/>
        <w:rPr>
          <w:sz w:val="32"/>
          <w:szCs w:val="32"/>
        </w:rPr>
      </w:pPr>
    </w:p>
    <w:p w14:paraId="67790420" w14:textId="28A01BA4" w:rsidR="0030669E" w:rsidRDefault="0030669E" w:rsidP="0030669E">
      <w:pPr>
        <w:jc w:val="center"/>
        <w:rPr>
          <w:sz w:val="32"/>
          <w:szCs w:val="32"/>
        </w:rPr>
      </w:pPr>
    </w:p>
    <w:p w14:paraId="21511827" w14:textId="3F186523" w:rsidR="0030669E" w:rsidRDefault="0030669E" w:rsidP="0030669E">
      <w:pPr>
        <w:jc w:val="center"/>
        <w:rPr>
          <w:sz w:val="32"/>
          <w:szCs w:val="32"/>
        </w:rPr>
      </w:pPr>
    </w:p>
    <w:p w14:paraId="25ECC8CE" w14:textId="07E05F8E" w:rsidR="0030669E" w:rsidRDefault="0030669E" w:rsidP="0030669E">
      <w:pPr>
        <w:jc w:val="center"/>
        <w:rPr>
          <w:sz w:val="32"/>
          <w:szCs w:val="32"/>
        </w:rPr>
      </w:pPr>
    </w:p>
    <w:p w14:paraId="45BE8076" w14:textId="3852F959" w:rsidR="0030669E" w:rsidRDefault="0030669E" w:rsidP="0030669E">
      <w:pPr>
        <w:jc w:val="center"/>
        <w:rPr>
          <w:sz w:val="32"/>
          <w:szCs w:val="32"/>
        </w:rPr>
      </w:pPr>
    </w:p>
    <w:p w14:paraId="53AC9591" w14:textId="77777777" w:rsidR="0030669E" w:rsidRPr="007145BF" w:rsidRDefault="0030669E" w:rsidP="0030669E">
      <w:pPr>
        <w:rPr>
          <w:sz w:val="32"/>
          <w:szCs w:val="32"/>
        </w:rPr>
      </w:pPr>
    </w:p>
    <w:tbl>
      <w:tblPr>
        <w:tblStyle w:val="TableGrid"/>
        <w:tblW w:w="0" w:type="auto"/>
        <w:tblLook w:val="04A0" w:firstRow="1" w:lastRow="0" w:firstColumn="1" w:lastColumn="0" w:noHBand="0" w:noVBand="1"/>
      </w:tblPr>
      <w:tblGrid>
        <w:gridCol w:w="2689"/>
        <w:gridCol w:w="6327"/>
      </w:tblGrid>
      <w:tr w:rsidR="0030669E" w14:paraId="13C47E28" w14:textId="77777777" w:rsidTr="006C5DFB">
        <w:tc>
          <w:tcPr>
            <w:tcW w:w="2689" w:type="dxa"/>
          </w:tcPr>
          <w:p w14:paraId="7A620371" w14:textId="77777777" w:rsidR="0030669E" w:rsidRDefault="0030669E" w:rsidP="006C5DFB">
            <w:pPr>
              <w:pStyle w:val="Heading2"/>
              <w:jc w:val="center"/>
              <w:outlineLvl w:val="1"/>
            </w:pPr>
            <w:r>
              <w:lastRenderedPageBreak/>
              <w:t xml:space="preserve">Professional Experience </w:t>
            </w:r>
            <w:r w:rsidRPr="00CD1E5D">
              <w:t>Template</w:t>
            </w:r>
            <w:r>
              <w:t xml:space="preserve"> 2</w:t>
            </w:r>
          </w:p>
        </w:tc>
        <w:tc>
          <w:tcPr>
            <w:tcW w:w="6327" w:type="dxa"/>
          </w:tcPr>
          <w:p w14:paraId="1D2AF34C" w14:textId="77777777" w:rsidR="0030669E" w:rsidRDefault="0030669E" w:rsidP="006C5DFB"/>
        </w:tc>
      </w:tr>
      <w:tr w:rsidR="0030669E" w14:paraId="382AEA76" w14:textId="77777777" w:rsidTr="006C5DFB">
        <w:tc>
          <w:tcPr>
            <w:tcW w:w="2689" w:type="dxa"/>
          </w:tcPr>
          <w:p w14:paraId="74288C4F" w14:textId="77777777" w:rsidR="0030669E" w:rsidRDefault="0030669E" w:rsidP="006C5DFB">
            <w:pPr>
              <w:pStyle w:val="Heading2"/>
              <w:jc w:val="center"/>
              <w:outlineLvl w:val="1"/>
            </w:pPr>
            <w:r>
              <w:t>Pedagogy Standard</w:t>
            </w:r>
          </w:p>
        </w:tc>
        <w:tc>
          <w:tcPr>
            <w:tcW w:w="6327" w:type="dxa"/>
          </w:tcPr>
          <w:p w14:paraId="529BB35A" w14:textId="77777777" w:rsidR="0030669E" w:rsidRPr="00D57F44" w:rsidRDefault="0030669E" w:rsidP="006C5DFB">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3A3C58E4" w14:textId="77777777" w:rsidR="0030669E" w:rsidRPr="00BD56CC" w:rsidRDefault="0030669E" w:rsidP="006C5DFB">
            <w:pPr>
              <w:rPr>
                <w:rFonts w:asciiTheme="majorHAnsi" w:hAnsiTheme="majorHAnsi" w:cstheme="majorHAnsi"/>
                <w:color w:val="2F5496" w:themeColor="accent1" w:themeShade="BF"/>
                <w:sz w:val="28"/>
                <w:szCs w:val="28"/>
              </w:rPr>
            </w:pPr>
          </w:p>
        </w:tc>
      </w:tr>
      <w:tr w:rsidR="0030669E" w14:paraId="478698DA" w14:textId="77777777" w:rsidTr="006C5DFB">
        <w:tc>
          <w:tcPr>
            <w:tcW w:w="2689" w:type="dxa"/>
          </w:tcPr>
          <w:p w14:paraId="61717D38" w14:textId="77777777" w:rsidR="0030669E" w:rsidRDefault="0030669E" w:rsidP="006C5DFB">
            <w:pPr>
              <w:pStyle w:val="Heading3"/>
              <w:jc w:val="center"/>
              <w:outlineLvl w:val="2"/>
            </w:pPr>
            <w:r>
              <w:t>What did you do and why?</w:t>
            </w:r>
          </w:p>
          <w:p w14:paraId="59DDAAB4" w14:textId="77777777" w:rsidR="0030669E" w:rsidRDefault="0030669E" w:rsidP="006C5DFB">
            <w:pPr>
              <w:jc w:val="center"/>
            </w:pPr>
          </w:p>
        </w:tc>
        <w:tc>
          <w:tcPr>
            <w:tcW w:w="6327" w:type="dxa"/>
          </w:tcPr>
          <w:p w14:paraId="27EAA1AB" w14:textId="77777777" w:rsidR="0030669E" w:rsidRDefault="0030669E" w:rsidP="006C5DFB">
            <w:r>
              <w:t>On Wednesday 17</w:t>
            </w:r>
            <w:r w:rsidRPr="002C0F1E">
              <w:rPr>
                <w:vertAlign w:val="superscript"/>
              </w:rPr>
              <w:t>th</w:t>
            </w:r>
            <w:r>
              <w:t xml:space="preserve"> November, I delivered a numeracy lesson to the Year 5/6 class I have been working with. The class is split into 6 different groups for maths. These are based on ability and year group (Y6 G1-3 Y5 G1-3). A common theme for the high ability Year 6 group is that they understand and master the work a lot quicker than the rest of the class, and therefore can move on to more difficult topics throughout the week.</w:t>
            </w:r>
          </w:p>
          <w:p w14:paraId="6F48F4A3" w14:textId="77777777" w:rsidR="0030669E" w:rsidRDefault="0030669E" w:rsidP="006C5DFB"/>
          <w:p w14:paraId="5CDDF10C" w14:textId="77777777" w:rsidR="0030669E" w:rsidRDefault="0030669E" w:rsidP="006C5DFB">
            <w:r>
              <w:t xml:space="preserve">In this instance, the whole class were working on graphs, specifically line and bar. By Tuesday, Y6 Group 1 had mastered interpreting these and were ready to move on to scatter graphs. The use of blended learning here allowed me to continue working </w:t>
            </w:r>
            <w:proofErr w:type="gramStart"/>
            <w:r>
              <w:t>on line</w:t>
            </w:r>
            <w:proofErr w:type="gramEnd"/>
            <w:r>
              <w:t xml:space="preserve"> graphs with the rest of the class and utilise Chromebooks and Google Classrooms for the high ability group. I provided learning materials for this group and allowed them to watch instructional videos and browse materials whilst I gave the input to the rest of the class.</w:t>
            </w:r>
          </w:p>
          <w:p w14:paraId="49753F7D" w14:textId="77777777" w:rsidR="0030669E" w:rsidRDefault="0030669E" w:rsidP="006C5DFB"/>
          <w:p w14:paraId="321167FE" w14:textId="77777777" w:rsidR="0030669E" w:rsidRDefault="0030669E" w:rsidP="006C5DFB">
            <w:r>
              <w:t>The class teacher uses this method frequently, so the group are very efficient in signing in, selecting their resources and starting their work.</w:t>
            </w:r>
          </w:p>
          <w:p w14:paraId="60CF3CFC" w14:textId="77777777" w:rsidR="0030669E" w:rsidRDefault="0030669E" w:rsidP="006C5DFB"/>
          <w:p w14:paraId="096374DB" w14:textId="77777777" w:rsidR="0030669E" w:rsidRDefault="0030669E" w:rsidP="006C5DFB">
            <w:r>
              <w:t>After completing the input and setting the rest of the class off to start their tasks, I go to Y6 G1 and answer any questions they have, as well as ensuring they have a good understanding of the material. In this lesson, the whole group had consumed the resources and started the task for the day already, showing a great attitude to learning, as well as great understanding.</w:t>
            </w:r>
          </w:p>
        </w:tc>
      </w:tr>
      <w:tr w:rsidR="0030669E" w14:paraId="5519C6C1" w14:textId="77777777" w:rsidTr="006C5DFB">
        <w:tc>
          <w:tcPr>
            <w:tcW w:w="2689" w:type="dxa"/>
          </w:tcPr>
          <w:p w14:paraId="11A2ABE1" w14:textId="77777777" w:rsidR="0030669E" w:rsidRDefault="0030669E" w:rsidP="006C5DFB">
            <w:pPr>
              <w:pStyle w:val="Heading3"/>
              <w:jc w:val="center"/>
              <w:outlineLvl w:val="2"/>
            </w:pPr>
            <w:r>
              <w:lastRenderedPageBreak/>
              <w:t>What have you learned?</w:t>
            </w:r>
          </w:p>
          <w:p w14:paraId="28A8918F" w14:textId="77777777" w:rsidR="0030669E" w:rsidRDefault="0030669E" w:rsidP="006C5DFB">
            <w:pPr>
              <w:jc w:val="center"/>
            </w:pPr>
          </w:p>
        </w:tc>
        <w:tc>
          <w:tcPr>
            <w:tcW w:w="6327" w:type="dxa"/>
          </w:tcPr>
          <w:p w14:paraId="65E4E4FA" w14:textId="77777777" w:rsidR="0030669E" w:rsidRDefault="0030669E" w:rsidP="006C5DFB">
            <w:r>
              <w:t>In using blended learning in this instance, I have learned that providing resources for higher ability groups to consume independently not only allows the children to progress at a pace that suits them, but also gives me the chance to continue working with those struggling with the material without hindering others’ progress.</w:t>
            </w:r>
          </w:p>
          <w:p w14:paraId="19313658" w14:textId="77777777" w:rsidR="0030669E" w:rsidRDefault="0030669E" w:rsidP="006C5DFB"/>
          <w:p w14:paraId="0FFE9A8C" w14:textId="77777777" w:rsidR="0030669E" w:rsidRDefault="0030669E" w:rsidP="006C5DFB">
            <w:r>
              <w:t>As the children in Y6 G1 use this blended learning method a lot, they have become accustomed to simply logging in to the Chromebook and opening their resources for the day. This is something that would need to be learned for future classes I have. It may also be a learning process for me to understand which children will be able to digest these resources from the Chromebooks and who would need a more personal delivery.</w:t>
            </w:r>
          </w:p>
          <w:p w14:paraId="357BB8C3" w14:textId="77777777" w:rsidR="0030669E" w:rsidRDefault="0030669E" w:rsidP="006C5DFB"/>
          <w:p w14:paraId="666BEAC0" w14:textId="77777777" w:rsidR="0030669E" w:rsidRDefault="0030669E" w:rsidP="006C5DFB">
            <w:r>
              <w:t xml:space="preserve">I have also learned that making the most of the facilities you have in school is vitally important to help the children progress as much as possible. The children in Y6 G1 were more than able to make use of the Chromebooks and headphones. Before this placement, I had not used Google Classrooms, but I have found this to be very useful in setting tasks, homework and providing resources. It is also great that the resources stay on the site indefinitely, so they are readily available if the children need to </w:t>
            </w:r>
            <w:proofErr w:type="gramStart"/>
            <w:r>
              <w:t>refer back</w:t>
            </w:r>
            <w:proofErr w:type="gramEnd"/>
            <w:r>
              <w:t xml:space="preserve"> to them at a later date.</w:t>
            </w:r>
          </w:p>
        </w:tc>
      </w:tr>
      <w:tr w:rsidR="0030669E" w14:paraId="0E45CC9B" w14:textId="77777777" w:rsidTr="006C5DFB">
        <w:tc>
          <w:tcPr>
            <w:tcW w:w="2689" w:type="dxa"/>
          </w:tcPr>
          <w:p w14:paraId="58EAAF61" w14:textId="77777777" w:rsidR="0030669E" w:rsidRPr="007C32AA" w:rsidRDefault="0030669E" w:rsidP="006C5DFB">
            <w:pPr>
              <w:pStyle w:val="Heading3"/>
              <w:jc w:val="center"/>
              <w:outlineLvl w:val="2"/>
            </w:pPr>
            <w:r>
              <w:t>What next?</w:t>
            </w:r>
          </w:p>
          <w:p w14:paraId="3E571134" w14:textId="77777777" w:rsidR="0030669E" w:rsidRDefault="0030669E" w:rsidP="006C5DFB">
            <w:pPr>
              <w:jc w:val="center"/>
            </w:pPr>
          </w:p>
        </w:tc>
        <w:tc>
          <w:tcPr>
            <w:tcW w:w="6327" w:type="dxa"/>
          </w:tcPr>
          <w:p w14:paraId="2D3BC01F" w14:textId="77777777" w:rsidR="0030669E" w:rsidRDefault="0030669E" w:rsidP="006C5DFB">
            <w:r>
              <w:t xml:space="preserve">To develop the use of blended learning, I could try creating my own resources (videos/photos) in a way that best suits the needs of the children. </w:t>
            </w:r>
          </w:p>
          <w:p w14:paraId="684642FF" w14:textId="77777777" w:rsidR="0030669E" w:rsidRDefault="0030669E" w:rsidP="006C5DFB"/>
          <w:p w14:paraId="6A851364" w14:textId="77777777" w:rsidR="0030669E" w:rsidRDefault="0030669E" w:rsidP="006C5DFB">
            <w:r>
              <w:t>The resources used for this lesson were slightly broader, taken from YouTube or resource sites, so I think providing more personalised material might increase the level of understanding further. This may also help with the children who aren’t in the higher ability groups comprehend the work better.</w:t>
            </w:r>
          </w:p>
        </w:tc>
      </w:tr>
    </w:tbl>
    <w:p w14:paraId="26C711A7" w14:textId="77777777" w:rsidR="0030669E" w:rsidRDefault="0030669E" w:rsidP="0030669E"/>
    <w:p w14:paraId="3DFD081D" w14:textId="77777777" w:rsidR="0030669E" w:rsidRDefault="0030669E" w:rsidP="0030669E"/>
    <w:tbl>
      <w:tblPr>
        <w:tblStyle w:val="TableGrid"/>
        <w:tblW w:w="0" w:type="auto"/>
        <w:tblLook w:val="04A0" w:firstRow="1" w:lastRow="0" w:firstColumn="1" w:lastColumn="0" w:noHBand="0" w:noVBand="1"/>
      </w:tblPr>
      <w:tblGrid>
        <w:gridCol w:w="2689"/>
        <w:gridCol w:w="6327"/>
      </w:tblGrid>
      <w:tr w:rsidR="0030669E" w14:paraId="0B5B808B" w14:textId="77777777" w:rsidTr="006C5DFB">
        <w:tc>
          <w:tcPr>
            <w:tcW w:w="2689" w:type="dxa"/>
          </w:tcPr>
          <w:p w14:paraId="2F2D0F36" w14:textId="77777777" w:rsidR="0030669E" w:rsidRDefault="0030669E" w:rsidP="006C5DFB">
            <w:pPr>
              <w:pStyle w:val="Heading2"/>
              <w:jc w:val="center"/>
              <w:outlineLvl w:val="1"/>
            </w:pPr>
            <w:r>
              <w:lastRenderedPageBreak/>
              <w:t xml:space="preserve">Professional Experience </w:t>
            </w:r>
            <w:r w:rsidRPr="00CD1E5D">
              <w:t>Template</w:t>
            </w:r>
            <w:r>
              <w:t xml:space="preserve"> 3</w:t>
            </w:r>
          </w:p>
        </w:tc>
        <w:tc>
          <w:tcPr>
            <w:tcW w:w="6327" w:type="dxa"/>
          </w:tcPr>
          <w:p w14:paraId="6EAD59D0" w14:textId="77777777" w:rsidR="0030669E" w:rsidRDefault="0030669E" w:rsidP="006C5DFB"/>
        </w:tc>
      </w:tr>
      <w:tr w:rsidR="0030669E" w14:paraId="7D74C49A" w14:textId="77777777" w:rsidTr="006C5DFB">
        <w:tc>
          <w:tcPr>
            <w:tcW w:w="2689" w:type="dxa"/>
          </w:tcPr>
          <w:p w14:paraId="505F1143" w14:textId="77777777" w:rsidR="0030669E" w:rsidRDefault="0030669E" w:rsidP="006C5DFB">
            <w:pPr>
              <w:pStyle w:val="Heading2"/>
              <w:jc w:val="center"/>
              <w:outlineLvl w:val="1"/>
            </w:pPr>
            <w:r>
              <w:t>Pedagogy Standard</w:t>
            </w:r>
          </w:p>
        </w:tc>
        <w:tc>
          <w:tcPr>
            <w:tcW w:w="6327" w:type="dxa"/>
          </w:tcPr>
          <w:p w14:paraId="6A261D17" w14:textId="77777777" w:rsidR="0030669E" w:rsidRPr="00D57F44" w:rsidRDefault="0030669E" w:rsidP="006C5DFB">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5336EED2" w14:textId="77777777" w:rsidR="0030669E" w:rsidRDefault="0030669E" w:rsidP="006C5DFB"/>
        </w:tc>
      </w:tr>
      <w:tr w:rsidR="0030669E" w14:paraId="7F7A5E3D" w14:textId="77777777" w:rsidTr="006C5DFB">
        <w:tc>
          <w:tcPr>
            <w:tcW w:w="2689" w:type="dxa"/>
          </w:tcPr>
          <w:p w14:paraId="03A751BE" w14:textId="77777777" w:rsidR="0030669E" w:rsidRDefault="0030669E" w:rsidP="006C5DFB">
            <w:pPr>
              <w:pStyle w:val="Heading3"/>
              <w:jc w:val="center"/>
              <w:outlineLvl w:val="2"/>
            </w:pPr>
            <w:r>
              <w:t>What did you do and why?</w:t>
            </w:r>
          </w:p>
          <w:p w14:paraId="44F79AFF" w14:textId="77777777" w:rsidR="0030669E" w:rsidRDefault="0030669E" w:rsidP="006C5DFB">
            <w:pPr>
              <w:jc w:val="center"/>
            </w:pPr>
          </w:p>
        </w:tc>
        <w:tc>
          <w:tcPr>
            <w:tcW w:w="6327" w:type="dxa"/>
          </w:tcPr>
          <w:p w14:paraId="6A021295" w14:textId="77777777" w:rsidR="0030669E" w:rsidRDefault="0030669E" w:rsidP="006C5DFB">
            <w:r>
              <w:t>In order to create a real-life context for the children, a task was set to create a persuasive letter to send to the COP26 president Alok Sharma about the issues surrounding climate change.</w:t>
            </w:r>
          </w:p>
          <w:p w14:paraId="6C8FD82F" w14:textId="77777777" w:rsidR="0030669E" w:rsidRDefault="0030669E" w:rsidP="006C5DFB"/>
          <w:p w14:paraId="65657F27" w14:textId="77777777" w:rsidR="0030669E" w:rsidRDefault="0030669E" w:rsidP="006C5DFB">
            <w:r>
              <w:t>As stimulus for this piece of work, the children watched videos from COP26 and Newsround, gathering as much information they could as well as completing their own research on Chromebooks. This was a current event which really engaged the children. When completing their own research online, we discussed what types of information are appropriate and why. I feel it is very important for the children to understand not everything they read will be correct, and where they can find reliable information.</w:t>
            </w:r>
          </w:p>
          <w:p w14:paraId="01CBF395" w14:textId="77777777" w:rsidR="0030669E" w:rsidRDefault="0030669E" w:rsidP="006C5DFB"/>
          <w:p w14:paraId="084C4AA3" w14:textId="77777777" w:rsidR="0030669E" w:rsidRDefault="0030669E" w:rsidP="006C5DFB">
            <w:r>
              <w:t xml:space="preserve">The fact that all the issues occurring around climate change are real gave the children extra motivation to create the best letter possible, doing their best to make a difference. Further, the potential solutions that they came up with were things that we could do in school. The children agreed to bring a re-usable water bottle into school rather than single use plastic, which I believe is exactly the impact we want to make when linking learning to real life context. </w:t>
            </w:r>
          </w:p>
          <w:p w14:paraId="71D808D6" w14:textId="77777777" w:rsidR="0030669E" w:rsidRDefault="0030669E" w:rsidP="006C5DFB"/>
          <w:p w14:paraId="07D7DE5E" w14:textId="77777777" w:rsidR="0030669E" w:rsidRDefault="0030669E" w:rsidP="006C5DFB">
            <w:r>
              <w:t>Learning about COP26 was a great opportunity to link real life, current events to the children’s learning and exhibit the impact we all make on the world we live in. It is also a topic that we can take part in practically, making changes to our own daily lives as a result of the work we are doing in school. The example above about the water bottles we use in school is evidence that the children really took onboard the information and content of the lessons.</w:t>
            </w:r>
          </w:p>
        </w:tc>
      </w:tr>
      <w:tr w:rsidR="0030669E" w14:paraId="1A1059A6" w14:textId="77777777" w:rsidTr="006C5DFB">
        <w:tc>
          <w:tcPr>
            <w:tcW w:w="2689" w:type="dxa"/>
          </w:tcPr>
          <w:p w14:paraId="147E3CCE" w14:textId="77777777" w:rsidR="0030669E" w:rsidRDefault="0030669E" w:rsidP="006C5DFB">
            <w:pPr>
              <w:pStyle w:val="Heading3"/>
              <w:jc w:val="center"/>
              <w:outlineLvl w:val="2"/>
            </w:pPr>
            <w:r>
              <w:t>What have you learned?</w:t>
            </w:r>
          </w:p>
          <w:p w14:paraId="49EF5B04" w14:textId="77777777" w:rsidR="0030669E" w:rsidRDefault="0030669E" w:rsidP="006C5DFB">
            <w:pPr>
              <w:jc w:val="center"/>
            </w:pPr>
          </w:p>
        </w:tc>
        <w:tc>
          <w:tcPr>
            <w:tcW w:w="6327" w:type="dxa"/>
          </w:tcPr>
          <w:p w14:paraId="7E837A6C" w14:textId="77777777" w:rsidR="0030669E" w:rsidRDefault="0030669E" w:rsidP="006C5DFB">
            <w:r>
              <w:t>Through this task, I have learned that the children really enjoyed having a real-life context to the work being completed in lessons. I believe learning about current events also gives the children a good understanding of what is happening in the world, but also allows the material completed in school to be as relevant as possible. This was evidenced by the class’ enthusiasm for the topic, both in the dedicated lessons and the changes being made in real life.</w:t>
            </w:r>
          </w:p>
          <w:p w14:paraId="14FC7680" w14:textId="77777777" w:rsidR="0030669E" w:rsidRDefault="0030669E" w:rsidP="006C5DFB"/>
          <w:p w14:paraId="345ACA51" w14:textId="77777777" w:rsidR="0030669E" w:rsidRDefault="0030669E" w:rsidP="006C5DFB">
            <w:r>
              <w:t>I have also learned that using different ways for the children to consume information allows them to stay engaged. For example, the children watched videos, read articles, researched online and more – all to gain a better understanding of the topic and what we need to do to make a difference for the environment. Previous lessons have been more one-dimensional, which the children found more difficult to engage with.</w:t>
            </w:r>
          </w:p>
        </w:tc>
      </w:tr>
      <w:tr w:rsidR="0030669E" w14:paraId="47291F33" w14:textId="77777777" w:rsidTr="006C5DFB">
        <w:tc>
          <w:tcPr>
            <w:tcW w:w="2689" w:type="dxa"/>
          </w:tcPr>
          <w:p w14:paraId="004BEF14" w14:textId="77777777" w:rsidR="0030669E" w:rsidRPr="007C32AA" w:rsidRDefault="0030669E" w:rsidP="006C5DFB">
            <w:pPr>
              <w:pStyle w:val="Heading3"/>
              <w:jc w:val="center"/>
              <w:outlineLvl w:val="2"/>
            </w:pPr>
            <w:r>
              <w:lastRenderedPageBreak/>
              <w:t>What next?</w:t>
            </w:r>
          </w:p>
          <w:p w14:paraId="7C1F8776" w14:textId="77777777" w:rsidR="0030669E" w:rsidRDefault="0030669E" w:rsidP="006C5DFB">
            <w:pPr>
              <w:jc w:val="center"/>
            </w:pPr>
          </w:p>
        </w:tc>
        <w:tc>
          <w:tcPr>
            <w:tcW w:w="6327" w:type="dxa"/>
          </w:tcPr>
          <w:p w14:paraId="609CB8B8" w14:textId="77777777" w:rsidR="0030669E" w:rsidRDefault="0030669E" w:rsidP="006C5DFB">
            <w:r>
              <w:t xml:space="preserve">To develop my skills in linking work to real life, I will stay on top of current events and consider how these would translate into the classroom. I always remember the projects during my time in primary school when the World Cup was on. This is something I would love to use in my own practice, as well as other events. </w:t>
            </w:r>
          </w:p>
          <w:p w14:paraId="776766FF" w14:textId="77777777" w:rsidR="0030669E" w:rsidRDefault="0030669E" w:rsidP="006C5DFB"/>
          <w:p w14:paraId="54E74404" w14:textId="77777777" w:rsidR="0030669E" w:rsidRDefault="0030669E" w:rsidP="006C5DFB">
            <w:r>
              <w:t>Further, I will also look to link more day-to-day skills in my lessons such as the use of money and health and hygiene. The latter relates to the Curriculum for Wales new purposes, and I feel I can integrate this into lessons in PE, as well as science (healthy eating/diet, nutrients etc).</w:t>
            </w:r>
          </w:p>
        </w:tc>
      </w:tr>
    </w:tbl>
    <w:p w14:paraId="0F9EC7E3" w14:textId="77777777" w:rsidR="0030669E" w:rsidRDefault="0030669E" w:rsidP="0030669E"/>
    <w:p w14:paraId="59671991" w14:textId="77777777" w:rsidR="0030669E" w:rsidRDefault="0030669E" w:rsidP="0030669E"/>
    <w:tbl>
      <w:tblPr>
        <w:tblStyle w:val="TableGrid"/>
        <w:tblW w:w="0" w:type="auto"/>
        <w:tblLook w:val="04A0" w:firstRow="1" w:lastRow="0" w:firstColumn="1" w:lastColumn="0" w:noHBand="0" w:noVBand="1"/>
      </w:tblPr>
      <w:tblGrid>
        <w:gridCol w:w="2689"/>
        <w:gridCol w:w="6327"/>
      </w:tblGrid>
      <w:tr w:rsidR="0030669E" w14:paraId="2C262F8B" w14:textId="77777777" w:rsidTr="006C5DFB">
        <w:tc>
          <w:tcPr>
            <w:tcW w:w="2689" w:type="dxa"/>
          </w:tcPr>
          <w:p w14:paraId="634CC22A" w14:textId="77777777" w:rsidR="0030669E" w:rsidRDefault="0030669E" w:rsidP="006C5DFB">
            <w:pPr>
              <w:pStyle w:val="Heading2"/>
              <w:jc w:val="center"/>
              <w:outlineLvl w:val="1"/>
            </w:pPr>
            <w:r>
              <w:lastRenderedPageBreak/>
              <w:t xml:space="preserve">Professional Experience </w:t>
            </w:r>
            <w:r w:rsidRPr="00CD1E5D">
              <w:t>Template</w:t>
            </w:r>
            <w:r>
              <w:t xml:space="preserve"> 4</w:t>
            </w:r>
          </w:p>
        </w:tc>
        <w:tc>
          <w:tcPr>
            <w:tcW w:w="6327" w:type="dxa"/>
          </w:tcPr>
          <w:p w14:paraId="12C1B414" w14:textId="77777777" w:rsidR="0030669E" w:rsidRDefault="0030669E" w:rsidP="006C5DFB"/>
        </w:tc>
      </w:tr>
      <w:tr w:rsidR="0030669E" w14:paraId="1749C8F5" w14:textId="77777777" w:rsidTr="006C5DFB">
        <w:tc>
          <w:tcPr>
            <w:tcW w:w="2689" w:type="dxa"/>
          </w:tcPr>
          <w:p w14:paraId="4FFABDE3" w14:textId="77777777" w:rsidR="0030669E" w:rsidRDefault="0030669E" w:rsidP="006C5DFB">
            <w:pPr>
              <w:pStyle w:val="Heading2"/>
              <w:jc w:val="center"/>
              <w:outlineLvl w:val="1"/>
            </w:pPr>
            <w:r>
              <w:t>Pedagogy Standard</w:t>
            </w:r>
          </w:p>
        </w:tc>
        <w:tc>
          <w:tcPr>
            <w:tcW w:w="6327" w:type="dxa"/>
          </w:tcPr>
          <w:p w14:paraId="615397DC" w14:textId="77777777" w:rsidR="0030669E" w:rsidRPr="00D57F44" w:rsidRDefault="0030669E" w:rsidP="006C5DFB">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5EF5D06D" w14:textId="77777777" w:rsidR="0030669E" w:rsidRDefault="0030669E" w:rsidP="006C5DFB"/>
        </w:tc>
      </w:tr>
      <w:tr w:rsidR="0030669E" w14:paraId="3F31BADD" w14:textId="77777777" w:rsidTr="006C5DFB">
        <w:tc>
          <w:tcPr>
            <w:tcW w:w="2689" w:type="dxa"/>
          </w:tcPr>
          <w:p w14:paraId="04AF0CF0" w14:textId="77777777" w:rsidR="0030669E" w:rsidRDefault="0030669E" w:rsidP="006C5DFB">
            <w:pPr>
              <w:pStyle w:val="Heading3"/>
              <w:jc w:val="center"/>
              <w:outlineLvl w:val="2"/>
            </w:pPr>
            <w:r>
              <w:t>What did you do and why?</w:t>
            </w:r>
          </w:p>
          <w:p w14:paraId="4A9013ED" w14:textId="77777777" w:rsidR="0030669E" w:rsidRDefault="0030669E" w:rsidP="006C5DFB">
            <w:pPr>
              <w:jc w:val="center"/>
            </w:pPr>
          </w:p>
        </w:tc>
        <w:tc>
          <w:tcPr>
            <w:tcW w:w="6327" w:type="dxa"/>
          </w:tcPr>
          <w:p w14:paraId="1459428B" w14:textId="77777777" w:rsidR="0030669E" w:rsidRDefault="0030669E" w:rsidP="006C5DFB">
            <w:r>
              <w:t>On November 25</w:t>
            </w:r>
            <w:r w:rsidRPr="005F70E0">
              <w:rPr>
                <w:vertAlign w:val="superscript"/>
              </w:rPr>
              <w:t>th</w:t>
            </w:r>
            <w:r>
              <w:t>, I delivered a lesson where the children applied the skills they have been learning in maths to their topic for the term.</w:t>
            </w:r>
          </w:p>
          <w:p w14:paraId="3F5A8100" w14:textId="77777777" w:rsidR="0030669E" w:rsidRDefault="0030669E" w:rsidP="006C5DFB"/>
          <w:p w14:paraId="0E13A0D0" w14:textId="77777777" w:rsidR="0030669E" w:rsidRDefault="0030669E" w:rsidP="006C5DFB">
            <w:r>
              <w:t xml:space="preserve">In maths, the theme for the 2 weeks prior to this was to interpret and construct different forms of graphs and charts. These include bar, bar-line, line and scatter graphs. The topic for the term was ‘Our World’ and had a lot of material based on the ongoing COP26 conference that was happening. </w:t>
            </w:r>
          </w:p>
          <w:p w14:paraId="220D0DCD" w14:textId="77777777" w:rsidR="0030669E" w:rsidRDefault="0030669E" w:rsidP="006C5DFB"/>
          <w:p w14:paraId="69D73AD3" w14:textId="77777777" w:rsidR="0030669E" w:rsidRDefault="0030669E" w:rsidP="006C5DFB">
            <w:r>
              <w:t>In order to create a cross-curricular theme for the lesson, I asked the children to choose an appropriate graph to display data they had found online about the population of orangutans in Borneo. Once they had created these graphs, clearly displaying the data, they were asked to give an explanation as to what was happening in the graph and why this was happening. The work they had completed previously on deforestation and pollution gave them a good foundation to explain the reasons for the decreasing population of orangutans.</w:t>
            </w:r>
          </w:p>
          <w:p w14:paraId="00F8AA31" w14:textId="77777777" w:rsidR="0030669E" w:rsidRDefault="0030669E" w:rsidP="006C5DFB"/>
          <w:p w14:paraId="5EA5BEBD" w14:textId="77777777" w:rsidR="0030669E" w:rsidRDefault="0030669E" w:rsidP="006C5DFB">
            <w:r>
              <w:t>The aim of the lesson was to take the skills we had learned in maths and to apply them to another topic we have been looking at. This demonstrated the many uses for graphs and allowed the children to think of graphs in a context outside of pure maths questions.</w:t>
            </w:r>
          </w:p>
          <w:p w14:paraId="1793478F" w14:textId="77777777" w:rsidR="0030669E" w:rsidRDefault="0030669E" w:rsidP="006C5DFB"/>
          <w:p w14:paraId="082CF14D" w14:textId="77777777" w:rsidR="0030669E" w:rsidRDefault="0030669E" w:rsidP="006C5DFB">
            <w:r>
              <w:t>Further, the children were about to start working on a science experiment, where they would need to display their own data in graphs, so I believe this was a good start in using cross-curricular skills.</w:t>
            </w:r>
          </w:p>
        </w:tc>
      </w:tr>
      <w:tr w:rsidR="0030669E" w14:paraId="7B12ABB4" w14:textId="77777777" w:rsidTr="006C5DFB">
        <w:tc>
          <w:tcPr>
            <w:tcW w:w="2689" w:type="dxa"/>
          </w:tcPr>
          <w:p w14:paraId="71DA8A59" w14:textId="77777777" w:rsidR="0030669E" w:rsidRDefault="0030669E" w:rsidP="006C5DFB">
            <w:pPr>
              <w:pStyle w:val="Heading3"/>
              <w:jc w:val="center"/>
              <w:outlineLvl w:val="2"/>
            </w:pPr>
            <w:r>
              <w:lastRenderedPageBreak/>
              <w:t>What have you learned?</w:t>
            </w:r>
          </w:p>
          <w:p w14:paraId="67FA5EE8" w14:textId="77777777" w:rsidR="0030669E" w:rsidRDefault="0030669E" w:rsidP="006C5DFB">
            <w:pPr>
              <w:jc w:val="center"/>
            </w:pPr>
          </w:p>
        </w:tc>
        <w:tc>
          <w:tcPr>
            <w:tcW w:w="6327" w:type="dxa"/>
          </w:tcPr>
          <w:p w14:paraId="0B17DDC0" w14:textId="77777777" w:rsidR="0030669E" w:rsidRDefault="0030669E" w:rsidP="006C5DFB">
            <w:r>
              <w:t xml:space="preserve">From this experience, I have learned that linking the skills we have learned in core subjects to different topics allows the children to understand the uses of these skills. </w:t>
            </w:r>
          </w:p>
          <w:p w14:paraId="2DA2BEB5" w14:textId="77777777" w:rsidR="0030669E" w:rsidRDefault="0030669E" w:rsidP="006C5DFB"/>
          <w:p w14:paraId="577AE2D2" w14:textId="77777777" w:rsidR="0030669E" w:rsidRDefault="0030669E" w:rsidP="006C5DFB">
            <w:r>
              <w:t xml:space="preserve">There were a lot of instances in the task where the children would notice that using a graph instead of words/paragraphs was a much quicker way to convey information. When explaining how we would be using these skills for the experiment coming up, the children also began to understand that these skills will be used in many different contexts. </w:t>
            </w:r>
          </w:p>
          <w:p w14:paraId="205C6D8E" w14:textId="77777777" w:rsidR="0030669E" w:rsidRDefault="0030669E" w:rsidP="006C5DFB"/>
          <w:p w14:paraId="14E39D35" w14:textId="77777777" w:rsidR="0030669E" w:rsidRDefault="0030669E" w:rsidP="006C5DFB">
            <w:r>
              <w:t>I believe completing this cross-curricular task allowed children to showcase their newly learned skills and use them to identify patterns, not only in a pure maths form (reading from a graph) but for real issues in the world, such as the decreasing population on orangutans. This also links to real-life context, where the children see how skills we learn in school are used in actual life every day.</w:t>
            </w:r>
          </w:p>
        </w:tc>
      </w:tr>
      <w:tr w:rsidR="0030669E" w14:paraId="76AA144A" w14:textId="77777777" w:rsidTr="006C5DFB">
        <w:tc>
          <w:tcPr>
            <w:tcW w:w="2689" w:type="dxa"/>
          </w:tcPr>
          <w:p w14:paraId="1652141A" w14:textId="77777777" w:rsidR="0030669E" w:rsidRPr="007C32AA" w:rsidRDefault="0030669E" w:rsidP="006C5DFB">
            <w:pPr>
              <w:pStyle w:val="Heading3"/>
              <w:jc w:val="center"/>
              <w:outlineLvl w:val="2"/>
            </w:pPr>
            <w:r>
              <w:t>What next?</w:t>
            </w:r>
          </w:p>
          <w:p w14:paraId="65D9D8B9" w14:textId="77777777" w:rsidR="0030669E" w:rsidRDefault="0030669E" w:rsidP="006C5DFB">
            <w:pPr>
              <w:jc w:val="center"/>
            </w:pPr>
          </w:p>
        </w:tc>
        <w:tc>
          <w:tcPr>
            <w:tcW w:w="6327" w:type="dxa"/>
          </w:tcPr>
          <w:p w14:paraId="715C22A5" w14:textId="77777777" w:rsidR="0030669E" w:rsidRDefault="0030669E" w:rsidP="006C5DFB">
            <w:r>
              <w:t>To develop my skills in this, I think using skills learned in core subjects to practical lessons in the classroom will help solidify their understanding.  The science experiment is a good opportunity for the children to complete the full proves of collecting and recording data, to then displaying it. I would also consider using this as a link to PE, for example creating graphs to display the time the children can run 50m.</w:t>
            </w:r>
          </w:p>
        </w:tc>
      </w:tr>
    </w:tbl>
    <w:p w14:paraId="75D960ED" w14:textId="77777777" w:rsidR="0030669E" w:rsidRDefault="0030669E" w:rsidP="0030669E"/>
    <w:p w14:paraId="2F6862A7" w14:textId="77777777" w:rsidR="0030669E" w:rsidRDefault="0030669E" w:rsidP="0030669E"/>
    <w:p w14:paraId="529D7290" w14:textId="77777777" w:rsidR="0030669E" w:rsidRDefault="0030669E" w:rsidP="0030669E"/>
    <w:p w14:paraId="0FBE4DF6" w14:textId="2172CB47" w:rsidR="0030669E" w:rsidRDefault="0030669E" w:rsidP="0030669E">
      <w:pPr>
        <w:rPr>
          <w:rFonts w:ascii="Arial" w:hAnsi="Arial" w:cs="Arial"/>
          <w:sz w:val="22"/>
          <w:szCs w:val="22"/>
        </w:rPr>
      </w:pPr>
    </w:p>
    <w:p w14:paraId="4BED385C" w14:textId="66980BE5" w:rsidR="00FE3380" w:rsidRDefault="00FE3380" w:rsidP="0030669E">
      <w:pPr>
        <w:rPr>
          <w:rFonts w:ascii="Arial" w:hAnsi="Arial" w:cs="Arial"/>
          <w:sz w:val="22"/>
          <w:szCs w:val="22"/>
        </w:rPr>
      </w:pPr>
    </w:p>
    <w:p w14:paraId="720D2E4C" w14:textId="7EB61F34" w:rsidR="00FE3380" w:rsidRDefault="00FE3380" w:rsidP="0030669E">
      <w:pPr>
        <w:rPr>
          <w:rFonts w:ascii="Arial" w:hAnsi="Arial" w:cs="Arial"/>
          <w:sz w:val="22"/>
          <w:szCs w:val="22"/>
        </w:rPr>
      </w:pPr>
    </w:p>
    <w:p w14:paraId="2BD80900" w14:textId="19DE0943" w:rsidR="00FE3380" w:rsidRDefault="00FE3380" w:rsidP="0030669E">
      <w:pPr>
        <w:rPr>
          <w:rFonts w:ascii="Arial" w:hAnsi="Arial" w:cs="Arial"/>
          <w:sz w:val="22"/>
          <w:szCs w:val="22"/>
        </w:rPr>
      </w:pPr>
    </w:p>
    <w:p w14:paraId="76161505" w14:textId="48315E2C" w:rsidR="00FE3380" w:rsidRDefault="00FE3380" w:rsidP="0030669E">
      <w:pPr>
        <w:rPr>
          <w:rFonts w:ascii="Arial" w:hAnsi="Arial" w:cs="Arial"/>
          <w:sz w:val="22"/>
          <w:szCs w:val="22"/>
        </w:rPr>
      </w:pPr>
    </w:p>
    <w:p w14:paraId="28F6937B" w14:textId="168492D4" w:rsidR="00FE3380" w:rsidRDefault="00FE3380" w:rsidP="0030669E">
      <w:pPr>
        <w:rPr>
          <w:rFonts w:ascii="Arial" w:hAnsi="Arial" w:cs="Arial"/>
          <w:sz w:val="22"/>
          <w:szCs w:val="22"/>
        </w:rPr>
      </w:pPr>
    </w:p>
    <w:p w14:paraId="77018AE1" w14:textId="1139DEF7" w:rsidR="00FE3380" w:rsidRDefault="00FE3380" w:rsidP="0030669E">
      <w:pPr>
        <w:rPr>
          <w:rFonts w:ascii="Arial" w:hAnsi="Arial" w:cs="Arial"/>
          <w:sz w:val="22"/>
          <w:szCs w:val="22"/>
        </w:rPr>
      </w:pPr>
    </w:p>
    <w:p w14:paraId="742B5BB4" w14:textId="3E6A0E83" w:rsidR="00FE3380" w:rsidRDefault="00FE3380" w:rsidP="0030669E">
      <w:pPr>
        <w:rPr>
          <w:rFonts w:ascii="Arial" w:hAnsi="Arial" w:cs="Arial"/>
          <w:sz w:val="22"/>
          <w:szCs w:val="22"/>
        </w:rPr>
      </w:pPr>
    </w:p>
    <w:p w14:paraId="05BB96D4" w14:textId="0895F153" w:rsidR="00FE3380" w:rsidRDefault="00FE3380" w:rsidP="0030669E">
      <w:pPr>
        <w:rPr>
          <w:rFonts w:ascii="Arial" w:hAnsi="Arial" w:cs="Arial"/>
          <w:sz w:val="22"/>
          <w:szCs w:val="22"/>
        </w:rPr>
      </w:pPr>
    </w:p>
    <w:p w14:paraId="7B57BA5E" w14:textId="6F959158" w:rsidR="00FE3380" w:rsidRDefault="00FE3380" w:rsidP="0030669E">
      <w:pPr>
        <w:rPr>
          <w:rFonts w:ascii="Arial" w:hAnsi="Arial" w:cs="Arial"/>
          <w:sz w:val="22"/>
          <w:szCs w:val="22"/>
        </w:rPr>
      </w:pPr>
    </w:p>
    <w:p w14:paraId="57F5DE12" w14:textId="0E55312F" w:rsidR="00FE3380" w:rsidRDefault="00FE3380" w:rsidP="0030669E">
      <w:pPr>
        <w:rPr>
          <w:rFonts w:ascii="Arial" w:hAnsi="Arial" w:cs="Arial"/>
          <w:sz w:val="22"/>
          <w:szCs w:val="22"/>
        </w:rPr>
      </w:pPr>
    </w:p>
    <w:p w14:paraId="754C86FA" w14:textId="13E319C9" w:rsidR="00FE3380" w:rsidRDefault="00FE3380" w:rsidP="0030669E">
      <w:pPr>
        <w:rPr>
          <w:rFonts w:ascii="Arial" w:hAnsi="Arial" w:cs="Arial"/>
          <w:sz w:val="22"/>
          <w:szCs w:val="22"/>
        </w:rPr>
      </w:pPr>
    </w:p>
    <w:p w14:paraId="0A60FC54" w14:textId="45BCE0DB" w:rsidR="00FE3380" w:rsidRDefault="00FE3380" w:rsidP="0030669E">
      <w:pPr>
        <w:rPr>
          <w:rFonts w:ascii="Arial" w:hAnsi="Arial" w:cs="Arial"/>
          <w:sz w:val="22"/>
          <w:szCs w:val="22"/>
        </w:rPr>
      </w:pPr>
    </w:p>
    <w:p w14:paraId="7A0B1031" w14:textId="15791174" w:rsidR="00FE3380" w:rsidRDefault="00FE3380" w:rsidP="0030669E">
      <w:pPr>
        <w:rPr>
          <w:rFonts w:ascii="Arial" w:hAnsi="Arial" w:cs="Arial"/>
          <w:sz w:val="22"/>
          <w:szCs w:val="22"/>
        </w:rPr>
      </w:pPr>
    </w:p>
    <w:p w14:paraId="609F471C" w14:textId="5977F14F" w:rsidR="00FE3380" w:rsidRDefault="00FE3380" w:rsidP="0030669E">
      <w:pPr>
        <w:rPr>
          <w:rFonts w:ascii="Arial" w:hAnsi="Arial" w:cs="Arial"/>
          <w:sz w:val="22"/>
          <w:szCs w:val="22"/>
        </w:rPr>
      </w:pPr>
    </w:p>
    <w:p w14:paraId="6971525E" w14:textId="3B71C4DA" w:rsidR="00FE3380" w:rsidRDefault="00FE3380" w:rsidP="0030669E">
      <w:pPr>
        <w:rPr>
          <w:rFonts w:ascii="Arial" w:hAnsi="Arial" w:cs="Arial"/>
          <w:sz w:val="22"/>
          <w:szCs w:val="22"/>
        </w:rPr>
      </w:pPr>
    </w:p>
    <w:p w14:paraId="1699BDD5" w14:textId="231457AB" w:rsidR="00FE3380" w:rsidRDefault="00FE3380" w:rsidP="0030669E">
      <w:pPr>
        <w:rPr>
          <w:rFonts w:ascii="Arial" w:hAnsi="Arial" w:cs="Arial"/>
          <w:sz w:val="22"/>
          <w:szCs w:val="22"/>
        </w:rPr>
      </w:pPr>
    </w:p>
    <w:p w14:paraId="5E73F2F1" w14:textId="213BEDC1" w:rsidR="00FE3380" w:rsidRDefault="00FE3380" w:rsidP="0030669E">
      <w:pPr>
        <w:rPr>
          <w:rFonts w:ascii="Arial" w:hAnsi="Arial" w:cs="Arial"/>
          <w:sz w:val="22"/>
          <w:szCs w:val="22"/>
        </w:rPr>
      </w:pPr>
    </w:p>
    <w:p w14:paraId="131CD5AA" w14:textId="543D9859" w:rsidR="00FE3380" w:rsidRDefault="00FE3380" w:rsidP="0030669E">
      <w:pPr>
        <w:rPr>
          <w:rFonts w:ascii="Arial" w:hAnsi="Arial" w:cs="Arial"/>
          <w:sz w:val="22"/>
          <w:szCs w:val="22"/>
        </w:rPr>
      </w:pPr>
    </w:p>
    <w:p w14:paraId="5A0A7402" w14:textId="5E115D39" w:rsidR="00FE3380" w:rsidRDefault="00FE3380" w:rsidP="0030669E">
      <w:pPr>
        <w:rPr>
          <w:rFonts w:ascii="Arial" w:hAnsi="Arial" w:cs="Arial"/>
          <w:sz w:val="22"/>
          <w:szCs w:val="22"/>
        </w:rPr>
      </w:pPr>
    </w:p>
    <w:p w14:paraId="5B322E25" w14:textId="2F21247F" w:rsidR="00FE3380" w:rsidRDefault="00FE3380" w:rsidP="0030669E">
      <w:pPr>
        <w:rPr>
          <w:rFonts w:ascii="Arial" w:hAnsi="Arial" w:cs="Arial"/>
          <w:sz w:val="22"/>
          <w:szCs w:val="22"/>
        </w:rPr>
      </w:pPr>
    </w:p>
    <w:p w14:paraId="2581FAEC" w14:textId="068400F6" w:rsidR="00FE3380" w:rsidRDefault="00FE3380" w:rsidP="0030669E">
      <w:pPr>
        <w:rPr>
          <w:rFonts w:ascii="Arial" w:hAnsi="Arial" w:cs="Arial"/>
          <w:sz w:val="22"/>
          <w:szCs w:val="22"/>
        </w:rPr>
      </w:pPr>
    </w:p>
    <w:p w14:paraId="11258CF3" w14:textId="689D06DD" w:rsidR="00FE3380" w:rsidRDefault="00FE3380" w:rsidP="0030669E">
      <w:pPr>
        <w:rPr>
          <w:rFonts w:ascii="Arial" w:hAnsi="Arial" w:cs="Arial"/>
          <w:sz w:val="22"/>
          <w:szCs w:val="22"/>
        </w:rPr>
      </w:pPr>
    </w:p>
    <w:p w14:paraId="6B1D3C27" w14:textId="5B998546" w:rsidR="00FE3380" w:rsidRDefault="00FE3380" w:rsidP="0030669E">
      <w:pPr>
        <w:rPr>
          <w:rFonts w:ascii="Arial" w:hAnsi="Arial" w:cs="Arial"/>
          <w:sz w:val="22"/>
          <w:szCs w:val="22"/>
        </w:rPr>
      </w:pPr>
    </w:p>
    <w:p w14:paraId="2B9AB7DB" w14:textId="698C15D6" w:rsidR="00FE3380" w:rsidRDefault="00FE3380" w:rsidP="0030669E">
      <w:pPr>
        <w:rPr>
          <w:rFonts w:ascii="Arial" w:hAnsi="Arial" w:cs="Arial"/>
          <w:sz w:val="22"/>
          <w:szCs w:val="22"/>
        </w:rPr>
      </w:pPr>
    </w:p>
    <w:p w14:paraId="3E2EA54F" w14:textId="1E889720" w:rsidR="00FE3380" w:rsidRDefault="00FE3380" w:rsidP="0030669E">
      <w:pPr>
        <w:rPr>
          <w:rFonts w:ascii="Arial" w:hAnsi="Arial" w:cs="Arial"/>
          <w:sz w:val="22"/>
          <w:szCs w:val="22"/>
        </w:rPr>
      </w:pPr>
    </w:p>
    <w:p w14:paraId="791A6EC7" w14:textId="0618C56D" w:rsidR="00FE3380" w:rsidRDefault="00FE3380" w:rsidP="0030669E">
      <w:pPr>
        <w:rPr>
          <w:rFonts w:ascii="Arial" w:hAnsi="Arial" w:cs="Arial"/>
          <w:sz w:val="22"/>
          <w:szCs w:val="22"/>
        </w:rPr>
      </w:pPr>
    </w:p>
    <w:tbl>
      <w:tblPr>
        <w:tblW w:w="92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236"/>
      </w:tblGrid>
      <w:tr w:rsidR="00FE3380" w14:paraId="26332C89" w14:textId="77777777" w:rsidTr="00FE3380">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3CF85D0" w14:textId="77777777" w:rsidR="00FE3380" w:rsidRDefault="00FE3380" w:rsidP="006C5DFB"/>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B4D59B2" w14:textId="77777777" w:rsidR="00FE3380" w:rsidRDefault="00FE3380" w:rsidP="006C5DFB">
            <w:pPr>
              <w:tabs>
                <w:tab w:val="left" w:pos="1440"/>
                <w:tab w:val="left" w:pos="2880"/>
              </w:tabs>
              <w:suppressAutoHyphens/>
              <w:outlineLvl w:val="0"/>
            </w:pPr>
            <w:proofErr w:type="spellStart"/>
            <w:r>
              <w:rPr>
                <w:rFonts w:ascii="Calibri" w:eastAsia="Arial Unicode MS" w:hAnsi="Calibri" w:cs="Arial Unicode MS"/>
                <w:color w:val="000000"/>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14:textOutline w14:w="12700" w14:cap="flat" w14:cmpd="sng" w14:algn="ctr">
                  <w14:noFill/>
                  <w14:prstDash w14:val="solid"/>
                  <w14:miter w14:lim="400000"/>
                </w14:textOutline>
              </w:rPr>
              <w:t>/Target</w:t>
            </w:r>
          </w:p>
        </w:tc>
        <w:tc>
          <w:tcPr>
            <w:tcW w:w="3236"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176F966" w14:textId="77777777" w:rsidR="00FE3380" w:rsidRDefault="00FE3380" w:rsidP="006C5DFB">
            <w:pPr>
              <w:tabs>
                <w:tab w:val="left" w:pos="1440"/>
                <w:tab w:val="left" w:pos="2880"/>
              </w:tabs>
              <w:suppressAutoHyphens/>
              <w:outlineLvl w:val="0"/>
            </w:pP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hyn</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wyf</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wedi’i</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wneud</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yn</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yr</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aseiniad</w:t>
            </w:r>
            <w:proofErr w:type="spellEnd"/>
            <w:r>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14:textOutline w14:w="12700" w14:cap="flat" w14:cmpd="sng" w14:algn="ctr">
                  <w14:noFill/>
                  <w14:prstDash w14:val="solid"/>
                  <w14:miter w14:lim="400000"/>
                </w14:textOutline>
              </w:rPr>
              <w:t>hwn</w:t>
            </w:r>
            <w:proofErr w:type="spellEnd"/>
            <w:r>
              <w:rPr>
                <w:rFonts w:ascii="Calibri" w:eastAsia="Arial Unicode MS" w:hAnsi="Calibri" w:cs="Arial Unicode MS"/>
                <w:color w:val="000000"/>
                <w14:textOutline w14:w="12700" w14:cap="flat" w14:cmpd="sng" w14:algn="ctr">
                  <w14:noFill/>
                  <w14:prstDash w14:val="solid"/>
                  <w14:miter w14:lim="400000"/>
                </w14:textOutline>
              </w:rPr>
              <w:t>….</w:t>
            </w:r>
          </w:p>
          <w:p w14:paraId="0C4AA1F0" w14:textId="77777777" w:rsidR="00FE3380" w:rsidRDefault="00FE3380" w:rsidP="006C5DFB">
            <w:pPr>
              <w:tabs>
                <w:tab w:val="left" w:pos="1440"/>
                <w:tab w:val="left" w:pos="2880"/>
              </w:tabs>
              <w:suppressAutoHyphens/>
              <w:outlineLvl w:val="0"/>
            </w:pPr>
            <w:r>
              <w:rPr>
                <w:rFonts w:ascii="Calibri" w:eastAsia="Arial Unicode MS" w:hAnsi="Calibri" w:cs="Arial Unicode MS"/>
                <w:color w:val="000000"/>
                <w14:textOutline w14:w="12700" w14:cap="flat" w14:cmpd="sng" w14:algn="ctr">
                  <w14:noFill/>
                  <w14:prstDash w14:val="solid"/>
                  <w14:miter w14:lim="400000"/>
                </w14:textOutline>
              </w:rPr>
              <w:t>What I have done in this assignment….</w:t>
            </w:r>
          </w:p>
        </w:tc>
      </w:tr>
      <w:tr w:rsidR="00FE3380" w14:paraId="4D5B994D" w14:textId="77777777" w:rsidTr="00FE3380">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4404E07" w14:textId="77777777" w:rsidR="00FE3380" w:rsidRDefault="00FE3380" w:rsidP="006C5DFB">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1FE163F" w14:textId="77777777" w:rsidR="00FE3380" w:rsidRDefault="00FE3380" w:rsidP="006C5DFB">
            <w:pPr>
              <w:rPr>
                <w:lang w:eastAsia="en-GB"/>
              </w:rPr>
            </w:pPr>
            <w:r>
              <w:rPr>
                <w:rFonts w:ascii="Roboto" w:hAnsi="Roboto"/>
                <w:color w:val="283041"/>
                <w:sz w:val="21"/>
                <w:szCs w:val="21"/>
                <w:shd w:val="clear" w:color="auto" w:fill="FFFFFF"/>
              </w:rPr>
              <w:t xml:space="preserve">Target 1. You have made </w:t>
            </w:r>
            <w:proofErr w:type="gramStart"/>
            <w:r>
              <w:rPr>
                <w:rFonts w:ascii="Roboto" w:hAnsi="Roboto"/>
                <w:color w:val="283041"/>
                <w:sz w:val="21"/>
                <w:szCs w:val="21"/>
                <w:shd w:val="clear" w:color="auto" w:fill="FFFFFF"/>
              </w:rPr>
              <w:t>a number of</w:t>
            </w:r>
            <w:proofErr w:type="gramEnd"/>
            <w:r>
              <w:rPr>
                <w:rFonts w:ascii="Roboto" w:hAnsi="Roboto"/>
                <w:color w:val="283041"/>
                <w:sz w:val="21"/>
                <w:szCs w:val="21"/>
                <w:shd w:val="clear" w:color="auto" w:fill="FFFFFF"/>
              </w:rPr>
              <w:t xml:space="preserve"> errors in your use of in text citations, I have highlighted this on page 3. To work on this target by the next assignment please use this resource https://uwtsd.ac.uk/media/uwtsd-website/content-assets/documents/library-and-learning-resources/infoskills/Harvard-eng_v.1.2.pdf</w:t>
            </w:r>
          </w:p>
          <w:p w14:paraId="0BA82F1B" w14:textId="77777777" w:rsidR="00FE3380" w:rsidRDefault="00FE3380" w:rsidP="006C5DFB"/>
        </w:tc>
        <w:tc>
          <w:tcPr>
            <w:tcW w:w="3236"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E23C579" w14:textId="58B61A87" w:rsidR="00FE3380" w:rsidRDefault="00FE3380" w:rsidP="006C5DFB">
            <w:r>
              <w:t xml:space="preserve">I have tried to </w:t>
            </w:r>
            <w:r w:rsidR="00AB3DED">
              <w:t>refer</w:t>
            </w:r>
            <w:r>
              <w:t xml:space="preserve"> to the resource as much as possible when citing in text.</w:t>
            </w:r>
          </w:p>
        </w:tc>
      </w:tr>
      <w:tr w:rsidR="00FE3380" w14:paraId="2457AA1D" w14:textId="77777777" w:rsidTr="00FE3380">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E14EE2C" w14:textId="77777777" w:rsidR="00FE3380" w:rsidRDefault="00FE3380" w:rsidP="006C5DFB">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401E79A" w14:textId="77777777" w:rsidR="00FE3380" w:rsidRDefault="00FE3380" w:rsidP="006C5DFB">
            <w:pPr>
              <w:rPr>
                <w:lang w:eastAsia="en-GB"/>
              </w:rPr>
            </w:pPr>
            <w:r>
              <w:rPr>
                <w:rFonts w:ascii="Roboto" w:hAnsi="Roboto"/>
                <w:color w:val="283041"/>
                <w:sz w:val="21"/>
                <w:szCs w:val="21"/>
                <w:shd w:val="clear" w:color="auto" w:fill="FFFFFF"/>
              </w:rPr>
              <w:t>Target 2 You have unnecessarily repeated citations in your work as noted on page 3. To work on this target by the next assignment please use this resource https://uwtsd.ac.uk/media/uwtsd-website/content-assets/documents/library-and-learning-resources/infoskills/Harvard-eng_v.1.2.pdf</w:t>
            </w:r>
          </w:p>
          <w:p w14:paraId="281EBBB7" w14:textId="77777777" w:rsidR="00FE3380" w:rsidRDefault="00FE3380" w:rsidP="006C5DFB"/>
        </w:tc>
        <w:tc>
          <w:tcPr>
            <w:tcW w:w="3236"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E141ADF" w14:textId="76203CA4" w:rsidR="00FE3380" w:rsidRDefault="00FE3380" w:rsidP="006C5DFB">
            <w:r>
              <w:t xml:space="preserve">I have tried to structure my work in a way that means I do not have to repeat citations. </w:t>
            </w:r>
          </w:p>
        </w:tc>
      </w:tr>
    </w:tbl>
    <w:p w14:paraId="7F5AA742" w14:textId="77777777" w:rsidR="00FE3380" w:rsidRPr="0030669E" w:rsidRDefault="00FE3380" w:rsidP="0030669E">
      <w:pPr>
        <w:rPr>
          <w:rFonts w:ascii="Arial" w:hAnsi="Arial" w:cs="Arial"/>
          <w:sz w:val="22"/>
          <w:szCs w:val="22"/>
        </w:rPr>
      </w:pPr>
    </w:p>
    <w:sectPr w:rsidR="00FE3380" w:rsidRPr="00306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35EB1"/>
    <w:multiLevelType w:val="hybridMultilevel"/>
    <w:tmpl w:val="F03C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ED3A4F"/>
    <w:multiLevelType w:val="hybridMultilevel"/>
    <w:tmpl w:val="4BEC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593"/>
    <w:rsid w:val="00013BC9"/>
    <w:rsid w:val="00032D08"/>
    <w:rsid w:val="000366C2"/>
    <w:rsid w:val="0004135C"/>
    <w:rsid w:val="000441C5"/>
    <w:rsid w:val="00086EE1"/>
    <w:rsid w:val="00093A2C"/>
    <w:rsid w:val="0011058C"/>
    <w:rsid w:val="00125025"/>
    <w:rsid w:val="00134D75"/>
    <w:rsid w:val="00143538"/>
    <w:rsid w:val="00160BDE"/>
    <w:rsid w:val="00167F1F"/>
    <w:rsid w:val="00172831"/>
    <w:rsid w:val="00174724"/>
    <w:rsid w:val="00183315"/>
    <w:rsid w:val="00187EEA"/>
    <w:rsid w:val="001978E8"/>
    <w:rsid w:val="001A2312"/>
    <w:rsid w:val="001A444D"/>
    <w:rsid w:val="001F335A"/>
    <w:rsid w:val="001F3E7A"/>
    <w:rsid w:val="00201156"/>
    <w:rsid w:val="0020710C"/>
    <w:rsid w:val="00214A14"/>
    <w:rsid w:val="00220264"/>
    <w:rsid w:val="00223BAC"/>
    <w:rsid w:val="00251B61"/>
    <w:rsid w:val="00255D36"/>
    <w:rsid w:val="00257D30"/>
    <w:rsid w:val="00262866"/>
    <w:rsid w:val="002877E9"/>
    <w:rsid w:val="002A19FF"/>
    <w:rsid w:val="002D4A75"/>
    <w:rsid w:val="002E5863"/>
    <w:rsid w:val="0030669E"/>
    <w:rsid w:val="0031498B"/>
    <w:rsid w:val="003317FE"/>
    <w:rsid w:val="00340C19"/>
    <w:rsid w:val="0034361B"/>
    <w:rsid w:val="0036239E"/>
    <w:rsid w:val="003739AB"/>
    <w:rsid w:val="00391671"/>
    <w:rsid w:val="00394364"/>
    <w:rsid w:val="004150D7"/>
    <w:rsid w:val="00416DFB"/>
    <w:rsid w:val="004316A5"/>
    <w:rsid w:val="0044395E"/>
    <w:rsid w:val="004A4AAC"/>
    <w:rsid w:val="004C26FE"/>
    <w:rsid w:val="004E09E8"/>
    <w:rsid w:val="005000C3"/>
    <w:rsid w:val="00513203"/>
    <w:rsid w:val="005525AE"/>
    <w:rsid w:val="005661B1"/>
    <w:rsid w:val="005674BE"/>
    <w:rsid w:val="005828E3"/>
    <w:rsid w:val="005B0C07"/>
    <w:rsid w:val="005E17F3"/>
    <w:rsid w:val="005F2B49"/>
    <w:rsid w:val="00617F7C"/>
    <w:rsid w:val="006328C4"/>
    <w:rsid w:val="0064127A"/>
    <w:rsid w:val="00696BF1"/>
    <w:rsid w:val="006C3DA8"/>
    <w:rsid w:val="00714F58"/>
    <w:rsid w:val="00715B5D"/>
    <w:rsid w:val="007763BB"/>
    <w:rsid w:val="007806F8"/>
    <w:rsid w:val="00781B3C"/>
    <w:rsid w:val="00782829"/>
    <w:rsid w:val="007E24F7"/>
    <w:rsid w:val="007F5DFB"/>
    <w:rsid w:val="00800D7F"/>
    <w:rsid w:val="0080638F"/>
    <w:rsid w:val="00821839"/>
    <w:rsid w:val="00841717"/>
    <w:rsid w:val="008426C2"/>
    <w:rsid w:val="008815AA"/>
    <w:rsid w:val="00892BC4"/>
    <w:rsid w:val="008C1D97"/>
    <w:rsid w:val="00906824"/>
    <w:rsid w:val="00916CCD"/>
    <w:rsid w:val="009176FD"/>
    <w:rsid w:val="00930CF0"/>
    <w:rsid w:val="0099762A"/>
    <w:rsid w:val="009E4BF9"/>
    <w:rsid w:val="00A21F32"/>
    <w:rsid w:val="00A35B00"/>
    <w:rsid w:val="00A3665B"/>
    <w:rsid w:val="00A54F4C"/>
    <w:rsid w:val="00A721DF"/>
    <w:rsid w:val="00AA4123"/>
    <w:rsid w:val="00AA72AB"/>
    <w:rsid w:val="00AB3DED"/>
    <w:rsid w:val="00AB466E"/>
    <w:rsid w:val="00AB483C"/>
    <w:rsid w:val="00AD0293"/>
    <w:rsid w:val="00B129B7"/>
    <w:rsid w:val="00B13DCA"/>
    <w:rsid w:val="00B1410F"/>
    <w:rsid w:val="00B20638"/>
    <w:rsid w:val="00B20872"/>
    <w:rsid w:val="00B22621"/>
    <w:rsid w:val="00B311F4"/>
    <w:rsid w:val="00B450BB"/>
    <w:rsid w:val="00B744F8"/>
    <w:rsid w:val="00BC30E0"/>
    <w:rsid w:val="00BC467C"/>
    <w:rsid w:val="00BD7900"/>
    <w:rsid w:val="00C244A3"/>
    <w:rsid w:val="00C26C36"/>
    <w:rsid w:val="00C31F16"/>
    <w:rsid w:val="00CB2950"/>
    <w:rsid w:val="00CC54CF"/>
    <w:rsid w:val="00CE7916"/>
    <w:rsid w:val="00CF6337"/>
    <w:rsid w:val="00D0544F"/>
    <w:rsid w:val="00D423F2"/>
    <w:rsid w:val="00D708D6"/>
    <w:rsid w:val="00D74350"/>
    <w:rsid w:val="00DC2825"/>
    <w:rsid w:val="00DD5CDF"/>
    <w:rsid w:val="00E1463F"/>
    <w:rsid w:val="00E507FD"/>
    <w:rsid w:val="00E71CDA"/>
    <w:rsid w:val="00E7230A"/>
    <w:rsid w:val="00EA05E9"/>
    <w:rsid w:val="00ED3310"/>
    <w:rsid w:val="00F04D62"/>
    <w:rsid w:val="00F11BC4"/>
    <w:rsid w:val="00F35462"/>
    <w:rsid w:val="00F555FC"/>
    <w:rsid w:val="00F758CF"/>
    <w:rsid w:val="00F82DAB"/>
    <w:rsid w:val="00F93A30"/>
    <w:rsid w:val="00FD67AC"/>
    <w:rsid w:val="00FE3380"/>
    <w:rsid w:val="00FF3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25B7C1"/>
  <w15:chartTrackingRefBased/>
  <w15:docId w15:val="{E57DF409-646E-B345-9428-5D4FC0E56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0669E"/>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30669E"/>
    <w:pPr>
      <w:keepNext/>
      <w:keepLines/>
      <w:spacing w:before="120" w:line="360" w:lineRule="auto"/>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312"/>
    <w:pPr>
      <w:ind w:left="720"/>
      <w:contextualSpacing/>
    </w:pPr>
  </w:style>
  <w:style w:type="character" w:styleId="Hyperlink">
    <w:name w:val="Hyperlink"/>
    <w:basedOn w:val="DefaultParagraphFont"/>
    <w:uiPriority w:val="99"/>
    <w:unhideWhenUsed/>
    <w:rsid w:val="00714F58"/>
    <w:rPr>
      <w:color w:val="0563C1" w:themeColor="hyperlink"/>
      <w:u w:val="single"/>
    </w:rPr>
  </w:style>
  <w:style w:type="character" w:styleId="UnresolvedMention">
    <w:name w:val="Unresolved Mention"/>
    <w:basedOn w:val="DefaultParagraphFont"/>
    <w:uiPriority w:val="99"/>
    <w:semiHidden/>
    <w:unhideWhenUsed/>
    <w:rsid w:val="00714F58"/>
    <w:rPr>
      <w:color w:val="605E5C"/>
      <w:shd w:val="clear" w:color="auto" w:fill="E1DFDD"/>
    </w:rPr>
  </w:style>
  <w:style w:type="character" w:customStyle="1" w:styleId="Heading2Char">
    <w:name w:val="Heading 2 Char"/>
    <w:basedOn w:val="DefaultParagraphFont"/>
    <w:link w:val="Heading2"/>
    <w:uiPriority w:val="9"/>
    <w:rsid w:val="0030669E"/>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30669E"/>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30669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30669E"/>
    <w:pPr>
      <w:widowControl w:val="0"/>
      <w:pBdr>
        <w:top w:val="nil"/>
        <w:left w:val="nil"/>
        <w:bottom w:val="nil"/>
        <w:right w:val="nil"/>
        <w:between w:val="nil"/>
        <w:bar w:val="nil"/>
      </w:pBdr>
    </w:pPr>
    <w:rPr>
      <w:rFonts w:ascii="Times New Roman" w:eastAsia="Times New Roman" w:hAnsi="Times New Roman" w:cs="Times New Roman"/>
      <w:color w:val="000000"/>
      <w:u w:color="000000"/>
      <w:bdr w:val="nil"/>
      <w:lang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79356">
      <w:bodyDiv w:val="1"/>
      <w:marLeft w:val="0"/>
      <w:marRight w:val="0"/>
      <w:marTop w:val="0"/>
      <w:marBottom w:val="0"/>
      <w:divBdr>
        <w:top w:val="none" w:sz="0" w:space="0" w:color="auto"/>
        <w:left w:val="none" w:sz="0" w:space="0" w:color="auto"/>
        <w:bottom w:val="none" w:sz="0" w:space="0" w:color="auto"/>
        <w:right w:val="none" w:sz="0" w:space="0" w:color="auto"/>
      </w:divBdr>
    </w:div>
    <w:div w:id="124317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ezproxy.uwtsd.ac.uk/content/pdf/10.1007/s40617-020-00502-2.pdf" TargetMode="External"/><Relationship Id="rId13" Type="http://schemas.openxmlformats.org/officeDocument/2006/relationships/hyperlink" Target="https://www.proquest.com/docview/2511500377?accountid=130472&amp;parentSessionId=NbQe1Ta9m55O%2BPTD7Si1OtnEM%2B%2FOBPQOL2hdxyVp6QA%3D&amp;pq-origsite=primo" TargetMode="External"/><Relationship Id="rId3" Type="http://schemas.openxmlformats.org/officeDocument/2006/relationships/settings" Target="settings.xml"/><Relationship Id="rId7" Type="http://schemas.openxmlformats.org/officeDocument/2006/relationships/hyperlink" Target="http://miun.diva-portal.org/smash/get/diva2:1086960/FULLTEXT01" TargetMode="External"/><Relationship Id="rId12" Type="http://schemas.openxmlformats.org/officeDocument/2006/relationships/hyperlink" Target="https://citeseerx.ist.psu.edu/viewdoc/download?doi=10.1.1.1075.1919&amp;rep=rep1&amp;typ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ov.wales/sites/default/files/publications/2018-03/successful-futures.pdf" TargetMode="External"/><Relationship Id="rId11" Type="http://schemas.openxmlformats.org/officeDocument/2006/relationships/hyperlink" Target="https://www.aft.org/sites/default/files/periodicals/Rosenshine.pdf" TargetMode="External"/><Relationship Id="rId5" Type="http://schemas.openxmlformats.org/officeDocument/2006/relationships/hyperlink" Target="https://assets.website-files.com/5ee28729f7b4a5fa99bef2b3/5ee9f507021911ae35ac6c4d_EBE_GTT_EVIDENCE%20REVIEW_DIGITAL.pdf?utm_referrer=https%3A%2F%2Fwww.greatteaching.com%2F" TargetMode="External"/><Relationship Id="rId15" Type="http://schemas.openxmlformats.org/officeDocument/2006/relationships/fontTable" Target="fontTable.xml"/><Relationship Id="rId10" Type="http://schemas.openxmlformats.org/officeDocument/2006/relationships/hyperlink" Target="https://librarysearch.uwtsd.ac.uk/view/action/uresolver.do?operation=resolveService&amp;package_service_id=7444121130002421&amp;institutionId=2421&amp;customerId=2415" TargetMode="External"/><Relationship Id="rId4" Type="http://schemas.openxmlformats.org/officeDocument/2006/relationships/webSettings" Target="webSettings.xml"/><Relationship Id="rId9" Type="http://schemas.openxmlformats.org/officeDocument/2006/relationships/hyperlink" Target="https://doi-org.ezproxy.uwtsd.ac.uk/10.1016/j.compedu.2021.104273" TargetMode="External"/><Relationship Id="rId14" Type="http://schemas.openxmlformats.org/officeDocument/2006/relationships/hyperlink" Target="https://hwb.gov.wales/professional-development/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5976</Words>
  <Characters>34064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Kristian Watkins (2104461)</dc:creator>
  <cp:keywords/>
  <dc:description/>
  <cp:lastModifiedBy>Jake Kristian Watkins (2104461)</cp:lastModifiedBy>
  <cp:revision>2</cp:revision>
  <dcterms:created xsi:type="dcterms:W3CDTF">2022-01-03T16:03:00Z</dcterms:created>
  <dcterms:modified xsi:type="dcterms:W3CDTF">2022-01-03T16:03:00Z</dcterms:modified>
</cp:coreProperties>
</file>