
<file path=[Content_Types].xml><?xml version="1.0" encoding="utf-8"?>
<Types xmlns="http://schemas.openxmlformats.org/package/2006/content-types">
  <Override PartName="/word/document.xml" ContentType="application/vnd.openxmlformats-officedocument.wordprocessingml.document.main+xml"/>
  <Override PartName="/docProps/core.xml" ContentType="application/vnd.openxmlformats-package.core-properties+xml"/>
  <Default Extension="jpeg" ContentType="image/jpeg"/>
  <Default Extension="xml" ContentType="application/xml"/>
  <Default Extension="bin" ContentType="application/vnd.openxmlformats-officedocument.wordprocessingml.printerSettings"/>
  <Override PartName="/word/webSettings.xml" ContentType="application/vnd.openxmlformats-officedocument.wordprocessingml.webSettings+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199C" w:rsidRPr="005A199C" w:rsidRDefault="005A199C" w:rsidP="005A199C">
      <w:pPr>
        <w:rPr>
          <w:b/>
          <w:lang w:val="en-GB"/>
        </w:rPr>
      </w:pPr>
      <w:r w:rsidRPr="005A199C">
        <w:rPr>
          <w:b/>
          <w:lang w:val="en-GB"/>
        </w:rPr>
        <w:t>The stopwatch and the wooden shoe: Scientific management and the Industrial Workers of the World</w:t>
      </w:r>
    </w:p>
    <w:p w:rsidR="005A199C" w:rsidRPr="005A199C" w:rsidRDefault="005A199C" w:rsidP="005A199C">
      <w:pPr>
        <w:rPr>
          <w:lang w:val="en-GB"/>
        </w:rPr>
      </w:pPr>
      <w:r w:rsidRPr="005A199C">
        <w:drawing>
          <wp:inline distT="0" distB="0" distL="0" distR="0">
            <wp:extent cx="5842000" cy="3728720"/>
            <wp:effectExtent l="25400" t="0" r="0" b="0"/>
            <wp:docPr id="6" name="Picture 6" descr="lizabeth Flynn addresses a crowd of striking wobblies at Patterson">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izabeth Flynn addresses a crowd of striking wobblies at Patterson">
                      <a:hlinkClick r:id="rId4"/>
                    </pic:cNvPr>
                    <pic:cNvPicPr>
                      <a:picLocks noChangeAspect="1" noChangeArrowheads="1"/>
                    </pic:cNvPicPr>
                  </pic:nvPicPr>
                  <pic:blipFill>
                    <a:blip r:embed="rId5"/>
                    <a:srcRect/>
                    <a:stretch>
                      <a:fillRect/>
                    </a:stretch>
                  </pic:blipFill>
                  <pic:spPr bwMode="auto">
                    <a:xfrm>
                      <a:off x="0" y="0"/>
                      <a:ext cx="5842000" cy="3728720"/>
                    </a:xfrm>
                    <a:prstGeom prst="rect">
                      <a:avLst/>
                    </a:prstGeom>
                    <a:noFill/>
                    <a:ln w="9525">
                      <a:noFill/>
                      <a:miter lim="800000"/>
                      <a:headEnd/>
                      <a:tailEnd/>
                    </a:ln>
                  </pic:spPr>
                </pic:pic>
              </a:graphicData>
            </a:graphic>
          </wp:inline>
        </w:drawing>
      </w:r>
    </w:p>
    <w:p w:rsidR="005A199C" w:rsidRDefault="005A199C" w:rsidP="005A199C">
      <w:pPr>
        <w:rPr>
          <w:lang w:val="en-GB"/>
        </w:rPr>
      </w:pPr>
      <w:r w:rsidRPr="005A199C">
        <w:rPr>
          <w:lang w:val="en-GB"/>
        </w:rPr>
        <w:t xml:space="preserve">Mike Davis on the introduction of Taylorist management techniques to break up workers solidarity, and the response of the revolutionary Industrial Workers of the World union. </w:t>
      </w:r>
    </w:p>
    <w:p w:rsidR="005A199C" w:rsidRPr="005A199C" w:rsidRDefault="005A199C" w:rsidP="005A199C">
      <w:pPr>
        <w:rPr>
          <w:lang w:val="en-GB"/>
        </w:rPr>
      </w:pPr>
    </w:p>
    <w:p w:rsidR="005A199C" w:rsidRDefault="005A199C" w:rsidP="005A199C">
      <w:pPr>
        <w:rPr>
          <w:b/>
          <w:bCs/>
          <w:lang w:val="en-GB"/>
        </w:rPr>
      </w:pPr>
      <w:r w:rsidRPr="005A199C">
        <w:rPr>
          <w:b/>
          <w:bCs/>
          <w:lang w:val="en-GB"/>
        </w:rPr>
        <w:t xml:space="preserve">TAYLOR AND THE "ART OF SWEATING"[1] </w:t>
      </w:r>
    </w:p>
    <w:p w:rsidR="005A199C" w:rsidRPr="005A199C" w:rsidRDefault="005A199C" w:rsidP="005A199C">
      <w:pPr>
        <w:rPr>
          <w:lang w:val="en-GB"/>
        </w:rPr>
      </w:pPr>
      <w:r w:rsidRPr="005A199C">
        <w:rPr>
          <w:lang w:val="en-GB"/>
        </w:rPr>
        <w:br/>
        <w:t xml:space="preserve">According to the founding father of modern industrial management, the conscious "restriction of output" or "soldiering" has always been the original sin of the working class. "The natural laziness of men is serious," Frederick W. Taylor wrote, "but by far the greatest evil from which both workmen and employers are suffering is the systematic soldiering which is almost universal."[1] Taylor's lifelong crusade against the "autonomous and inefficient" worker was the crystallization of his personal experiences as a foreman at the Midvale Steel Company in Philadelphia. For three years he waged a relentless campaign against the machinists and laborers whom he accused of collectively restricting plant output. He was finally able to break up the group cohesion of the workers and reduce "soldiering" only after a ruthless dose of fines and dismissals. This </w:t>
      </w:r>
      <w:proofErr w:type="gramStart"/>
      <w:r w:rsidRPr="005A199C">
        <w:rPr>
          <w:lang w:val="en-GB"/>
        </w:rPr>
        <w:t>pyrrhic</w:t>
      </w:r>
      <w:proofErr w:type="gramEnd"/>
      <w:r w:rsidRPr="005A199C">
        <w:rPr>
          <w:lang w:val="en-GB"/>
        </w:rPr>
        <w:t xml:space="preserve"> victory took "three years of the hardest, meanest, most contemptible work of any man's life...in trying to drive my friends to do a decent day's work." It convinced Taylor that repression alone was an inadequate foundation for management control over the conditions of production</w:t>
      </w:r>
      <w:proofErr w:type="gramStart"/>
      <w:r w:rsidRPr="005A199C">
        <w:rPr>
          <w:lang w:val="en-GB"/>
        </w:rPr>
        <w:t>.[</w:t>
      </w:r>
      <w:proofErr w:type="gramEnd"/>
      <w:r w:rsidRPr="005A199C">
        <w:rPr>
          <w:lang w:val="en-GB"/>
        </w:rPr>
        <w:t>2]</w:t>
      </w:r>
    </w:p>
    <w:p w:rsidR="005A199C" w:rsidRDefault="005A199C" w:rsidP="005A199C">
      <w:pPr>
        <w:rPr>
          <w:lang w:val="en-GB"/>
        </w:rPr>
      </w:pPr>
      <w:r w:rsidRPr="005A199C">
        <w:rPr>
          <w:lang w:val="en-GB"/>
        </w:rPr>
        <w:t>After further years of experimentation in the steel industry and in tool-and-die shops, and with the occasional backing of key corporate leaders from Bethlehem Steel and other large companies, Taylor systematized his theories in a series of books. Of his several works, however, his bluntly written PRINCIPLES OF SCIENTIFIC MANAGEMENT popularized his ideas most effectively. Eventually, after being translated into a dozen languages, this book became a bible to "efficiency men" all over the world. Here Taylor proposed effective solutions to the problems of reduced output and "soldiering."</w:t>
      </w:r>
    </w:p>
    <w:p w:rsidR="005A199C" w:rsidRPr="005A199C" w:rsidRDefault="005A199C" w:rsidP="005A199C">
      <w:pPr>
        <w:rPr>
          <w:lang w:val="en-GB"/>
        </w:rPr>
      </w:pPr>
    </w:p>
    <w:p w:rsidR="005A199C" w:rsidRPr="005A199C" w:rsidRDefault="005A199C" w:rsidP="005A199C">
      <w:pPr>
        <w:rPr>
          <w:lang w:val="en-GB"/>
        </w:rPr>
      </w:pPr>
      <w:r w:rsidRPr="005A199C">
        <w:rPr>
          <w:lang w:val="en-GB"/>
        </w:rPr>
        <w:t>The traditional basis of soldiering, he explained, was the degree of job control exercised by skilled workers through their mastery of the production process. Craft exclusivism, maintained by control over entry into workforce and the monopolization of skills almost as an artisanal form of property, blocked the operation of free-market forces upon both the wage scale and employment</w:t>
      </w:r>
      <w:proofErr w:type="gramStart"/>
      <w:r w:rsidRPr="005A199C">
        <w:rPr>
          <w:lang w:val="en-GB"/>
        </w:rPr>
        <w:t>.[</w:t>
      </w:r>
      <w:proofErr w:type="gramEnd"/>
      <w:r w:rsidRPr="005A199C">
        <w:rPr>
          <w:lang w:val="en-GB"/>
        </w:rPr>
        <w:t>3]</w:t>
      </w:r>
    </w:p>
    <w:p w:rsidR="005A199C" w:rsidRDefault="005A199C" w:rsidP="005A199C">
      <w:pPr>
        <w:rPr>
          <w:lang w:val="en-GB"/>
        </w:rPr>
      </w:pPr>
      <w:r w:rsidRPr="005A199C">
        <w:rPr>
          <w:lang w:val="en-GB"/>
        </w:rPr>
        <w:t xml:space="preserve">Taylor, moreover, recognized that the submission of the work force to the new discipline of the assembly line would not automatically resolve these problems as long as even a minority of the personnel preserved the right to define a "fair day's work". He emphasized that the crucial precondition of complete management power was the appropriation from the skilled workers of the totality of their craft secrets and traditions. The techniques of time and motion study developed by Taylor (and later perfected by others) were precise methods for analyzing the content of craft skills involved in the production process. These "scientific" studies conducted by the new-fangled production engineers and acolytes of Taylorism became the basis for undermining the autonomy of craft labor. </w:t>
      </w:r>
      <w:proofErr w:type="gramStart"/>
      <w:r w:rsidRPr="005A199C">
        <w:rPr>
          <w:lang w:val="en-GB"/>
        </w:rPr>
        <w:t>Knowledge of the production process would be monopolized by management</w:t>
      </w:r>
      <w:proofErr w:type="gramEnd"/>
      <w:r w:rsidRPr="005A199C">
        <w:rPr>
          <w:lang w:val="en-GB"/>
        </w:rPr>
        <w:t>, while craft skills were simultaneously decomposed into simpler, constituent activities.</w:t>
      </w:r>
    </w:p>
    <w:p w:rsidR="005A199C" w:rsidRPr="005A199C" w:rsidRDefault="005A199C" w:rsidP="005A199C">
      <w:pPr>
        <w:rPr>
          <w:lang w:val="en-GB"/>
        </w:rPr>
      </w:pPr>
    </w:p>
    <w:p w:rsidR="005A199C" w:rsidRPr="005A199C" w:rsidRDefault="005A199C" w:rsidP="005A199C">
      <w:pPr>
        <w:rPr>
          <w:lang w:val="en-GB"/>
        </w:rPr>
      </w:pPr>
      <w:r w:rsidRPr="005A199C">
        <w:rPr>
          <w:lang w:val="en-GB"/>
        </w:rPr>
        <w:t>Skilled workers immediately perceived the twin menace of scientific management: the loss of craft control and the radical polarization of mental and manual labor. In 1916 a leader of the Molders' Union incisively analyzed the deteriorating position of American craftsmen as a whole:</w:t>
      </w:r>
    </w:p>
    <w:p w:rsidR="005A199C" w:rsidRPr="005A199C" w:rsidRDefault="005A199C" w:rsidP="005A199C">
      <w:pPr>
        <w:rPr>
          <w:lang w:val="en-GB"/>
        </w:rPr>
      </w:pPr>
      <w:r w:rsidRPr="005A199C">
        <w:rPr>
          <w:lang w:val="en-GB"/>
        </w:rPr>
        <w:t xml:space="preserve">The one great asset of the </w:t>
      </w:r>
      <w:proofErr w:type="gramStart"/>
      <w:r w:rsidRPr="005A199C">
        <w:rPr>
          <w:lang w:val="en-GB"/>
        </w:rPr>
        <w:t>wage worker</w:t>
      </w:r>
      <w:proofErr w:type="gramEnd"/>
      <w:r w:rsidRPr="005A199C">
        <w:rPr>
          <w:lang w:val="en-GB"/>
        </w:rPr>
        <w:t xml:space="preserve"> has been his craftsmanship ... The greatest blow that could be delivered against unionism and the organized workers would be the separation of craft knowledge from craft skill. Of late this separation of craft knowledge and craft skill has actually taken place in an </w:t>
      </w:r>
      <w:proofErr w:type="gramStart"/>
      <w:r w:rsidRPr="005A199C">
        <w:rPr>
          <w:lang w:val="en-GB"/>
        </w:rPr>
        <w:t>ever widening</w:t>
      </w:r>
      <w:proofErr w:type="gramEnd"/>
      <w:r w:rsidRPr="005A199C">
        <w:rPr>
          <w:lang w:val="en-GB"/>
        </w:rPr>
        <w:t xml:space="preserve"> area and with an ever increasing acceleration. Its process is shown in the introduction of machinery and the standardization of tools, materials, products, and processes, which makes production possible on a large scale ... THE SECOND FORM, MORE INSIDIOUS AND MORE DANGEROUS THAN THE FIRST, is the gathering up of all this scattered craft knowledge, systematizing and concentrating it in the hands of the employer and then doling it out again only in the form of minute instructions, giving to each worker only the knowledge needed for the mechanical performance of a particular relatively minute task. This process, it is evident, separates skill and knowledge even in </w:t>
      </w:r>
      <w:proofErr w:type="gramStart"/>
      <w:r w:rsidRPr="005A199C">
        <w:rPr>
          <w:lang w:val="en-GB"/>
        </w:rPr>
        <w:t>their</w:t>
      </w:r>
      <w:proofErr w:type="gramEnd"/>
      <w:r w:rsidRPr="005A199C">
        <w:rPr>
          <w:lang w:val="en-GB"/>
        </w:rPr>
        <w:t xml:space="preserve"> narrow relationship. When it is completed, the worker is no longer a craftsman in any sense, but is an animated tool of the management. (My emphasis) [4] </w:t>
      </w:r>
    </w:p>
    <w:p w:rsidR="005A199C" w:rsidRPr="005A199C" w:rsidRDefault="005A199C" w:rsidP="005A199C">
      <w:pPr>
        <w:rPr>
          <w:lang w:val="en-GB"/>
        </w:rPr>
      </w:pPr>
      <w:r w:rsidRPr="005A199C">
        <w:rPr>
          <w:lang w:val="en-GB"/>
        </w:rPr>
        <w:t>While scientific management demanded the progressive "dequalification" of labor's craft aristocracy, it also signaled a new slavery for unskilled workers. As Taylor recognized, even gangs of common laborers, unorganized and lacking a property right in a craft, frequently were able to convert the solidarity of their work group into an effective brake on increased output. Management, he argued, had to aim at destroying the solidarity of all functional work groups, skilled or unskilled.</w:t>
      </w:r>
    </w:p>
    <w:p w:rsidR="005A199C" w:rsidRDefault="005A199C" w:rsidP="005A199C">
      <w:pPr>
        <w:rPr>
          <w:lang w:val="en-GB"/>
        </w:rPr>
      </w:pPr>
      <w:r w:rsidRPr="005A199C">
        <w:rPr>
          <w:lang w:val="en-GB"/>
        </w:rPr>
        <w:t>Managers have always known that even in the absence of trade-union recognition the primary work group (defined by common tasks, skills, or departments) is a natural counter-pole to management authority and the basis for collective counter-action. The daily work group constitutes a social unit for the individual worker almost as intimate and primal as the family. It is the atom of class organization and the seed from which great co-operative actions of the working class have always developed</w:t>
      </w:r>
      <w:proofErr w:type="gramStart"/>
      <w:r w:rsidRPr="005A199C">
        <w:rPr>
          <w:lang w:val="en-GB"/>
        </w:rPr>
        <w:t>.[</w:t>
      </w:r>
      <w:proofErr w:type="gramEnd"/>
      <w:r w:rsidRPr="005A199C">
        <w:rPr>
          <w:lang w:val="en-GB"/>
        </w:rPr>
        <w:t>5] Before Taylor, however, there was no practical strategy for preventing the crystallization of primary workgroups in which wage earners grew to depend on each other and to co-operate in resisting management authority. In order to prevent the work groups from evolving into "counter-organizations," Taylor proposed a judicious combination of the carrot and the stick. First the most militant workers - the organic leadership - were fired or severely fined for the slightest infraction of the new rules. Then jobs were diluted, redesigned and "individualized" (that is, fragmented and serialized) to the greatest extent technically feasible. Finally, differential piece or time rates were introduced to promote competition and to sponsor the emergence of a new pseudo-aristocracy of "first-rate men" working from 200% to 400% above the new norms</w:t>
      </w:r>
      <w:proofErr w:type="gramStart"/>
      <w:r w:rsidRPr="005A199C">
        <w:rPr>
          <w:lang w:val="en-GB"/>
        </w:rPr>
        <w:t>.[</w:t>
      </w:r>
      <w:proofErr w:type="gramEnd"/>
      <w:r w:rsidRPr="005A199C">
        <w:rPr>
          <w:lang w:val="en-GB"/>
        </w:rPr>
        <w:t>6] And so, out of the old mixture of skilled and unskilled labor, Taylorism helped precipitate the archetypal worker of the future: the machine tender, the semi-skilled operative with the discipline of a robot. Taylor loved to argue that workers should be selected on the same "sensible" basis on which draft animals were discriminatingly chosen for separate tasks. The working class were divided by nature into groups of weak mules, ordinary drays, and super-strong work horses</w:t>
      </w:r>
      <w:proofErr w:type="gramStart"/>
      <w:r w:rsidRPr="005A199C">
        <w:rPr>
          <w:lang w:val="en-GB"/>
        </w:rPr>
        <w:t>.[</w:t>
      </w:r>
      <w:proofErr w:type="gramEnd"/>
      <w:r w:rsidRPr="005A199C">
        <w:rPr>
          <w:lang w:val="en-GB"/>
        </w:rPr>
        <w:t>7]</w:t>
      </w:r>
    </w:p>
    <w:p w:rsidR="005A199C" w:rsidRPr="005A199C" w:rsidRDefault="005A199C" w:rsidP="005A199C">
      <w:pPr>
        <w:rPr>
          <w:lang w:val="en-GB"/>
        </w:rPr>
      </w:pPr>
    </w:p>
    <w:p w:rsidR="005A199C" w:rsidRDefault="005A199C" w:rsidP="005A199C">
      <w:pPr>
        <w:rPr>
          <w:lang w:val="en-GB"/>
        </w:rPr>
      </w:pPr>
      <w:r w:rsidRPr="005A199C">
        <w:rPr>
          <w:lang w:val="en-GB"/>
        </w:rPr>
        <w:t>Co-operation, Taylor explained, meant that future workers "do what they are told to do promptly and without asking questions or making any suggestions."[8] The inter-dependency of workers - previously expressed through their teamwork of conscious co-operation - would be replaced by a set of detailed task instructions prepared by management to orchestrate the workforce without requiring any initiative from the bottom up. Taylor also advised bosses to reduce the on-the-job socializing of workers through vigilant supervision and frequent rotation. In principle, the only tolerable relationships within a Taylorized plant would be the chains of command subordinating the workers to the will of the management.</w:t>
      </w:r>
    </w:p>
    <w:p w:rsidR="005A199C" w:rsidRPr="005A199C" w:rsidRDefault="005A199C" w:rsidP="005A199C">
      <w:pPr>
        <w:rPr>
          <w:lang w:val="en-GB"/>
        </w:rPr>
      </w:pPr>
    </w:p>
    <w:p w:rsidR="005A199C" w:rsidRDefault="005A199C" w:rsidP="005A199C">
      <w:pPr>
        <w:rPr>
          <w:lang w:val="en-GB"/>
        </w:rPr>
      </w:pPr>
      <w:r w:rsidRPr="005A199C">
        <w:rPr>
          <w:lang w:val="en-GB"/>
        </w:rPr>
        <w:t xml:space="preserve">The real message of scientific management, therefore, is not about efficiency; it is about power. Like many other aspects of the Progressive Era, it was a counter-revolutionary blow at the potential power of the working class to organize itself and transform society. The fundamentals of scientific management had been introduced into the basic manufacturing core of U.S. industry by the eve of American entry into World War I. Corporate capitalists were determined to install the reign of the "iron heel" within their plants, mills, and mines. Taylorism offered coherent principles and an ideological framework to corporate managers searching for a strategy to deal with labor relations at a time when </w:t>
      </w:r>
      <w:proofErr w:type="gramStart"/>
      <w:r w:rsidRPr="005A199C">
        <w:rPr>
          <w:lang w:val="en-GB"/>
        </w:rPr>
        <w:t>higher and higher targets of productivity were being demanded by the capitalists</w:t>
      </w:r>
      <w:proofErr w:type="gramEnd"/>
      <w:r w:rsidRPr="005A199C">
        <w:rPr>
          <w:lang w:val="en-GB"/>
        </w:rPr>
        <w:t>. Scientific management gave U.S. industry an inestimable advantage in the world market. American production was generally recognized as the most intense in the world, with speed-up and working conditions which frequently scandalized observers from the European labor movement</w:t>
      </w:r>
      <w:proofErr w:type="gramStart"/>
      <w:r w:rsidRPr="005A199C">
        <w:rPr>
          <w:lang w:val="en-GB"/>
        </w:rPr>
        <w:t>.[</w:t>
      </w:r>
      <w:proofErr w:type="gramEnd"/>
      <w:r w:rsidRPr="005A199C">
        <w:rPr>
          <w:lang w:val="en-GB"/>
        </w:rPr>
        <w:t>9] As Antonio Gramsci reflected in one of his PRISON NOTEBOOKS, scientific management in the U.S. represented "the biggest collective effort to date to create with unprecedented speed and with a consciousness of purpose unmatched in history a new type of worker and man ... Taylor is in fact expressing with brutal cynicism the purpose of American society."[10</w:t>
      </w:r>
      <w:r>
        <w:rPr>
          <w:lang w:val="en-GB"/>
        </w:rPr>
        <w:t>]</w:t>
      </w:r>
    </w:p>
    <w:p w:rsidR="005A199C" w:rsidRDefault="005A199C" w:rsidP="005A199C">
      <w:pPr>
        <w:rPr>
          <w:lang w:val="en-GB"/>
        </w:rPr>
      </w:pPr>
    </w:p>
    <w:p w:rsidR="005A199C" w:rsidRPr="005A199C" w:rsidRDefault="005A199C" w:rsidP="005A199C">
      <w:pPr>
        <w:rPr>
          <w:lang w:val="en-GB"/>
        </w:rPr>
      </w:pPr>
      <w:r w:rsidRPr="005A199C">
        <w:rPr>
          <w:lang w:val="en-GB"/>
        </w:rPr>
        <w:t>[1] Frederick W. Taylor, PRINCIPLES OF SCIENTIFIC MANAGEMENT (New York, 1911), p. 13.</w:t>
      </w:r>
    </w:p>
    <w:p w:rsidR="005A199C" w:rsidRPr="005A199C" w:rsidRDefault="005A199C" w:rsidP="005A199C">
      <w:pPr>
        <w:rPr>
          <w:lang w:val="en-GB"/>
        </w:rPr>
      </w:pPr>
      <w:r w:rsidRPr="005A199C">
        <w:rPr>
          <w:lang w:val="en-GB"/>
        </w:rPr>
        <w:t>[2] Taylor before the Commission on Industrial Relations, April 13, 1914. REPORT AND TESTIMONY, Vol. 1 (Washington, 1916), p. 782. For a description of Taylor's aberrant personality, including his habit of chaining himself at night to "a harness of straps and wooden points", see Samuel Haber, EFFICIENCY AND UPLIFT: SCIENTIFIC MANAGEMENT IN THE PROGRESSIVE ERA, 1890-1920, Chicago, 1964.</w:t>
      </w:r>
    </w:p>
    <w:p w:rsidR="005A199C" w:rsidRPr="005A199C" w:rsidRDefault="005A199C" w:rsidP="005A199C">
      <w:pPr>
        <w:rPr>
          <w:lang w:val="en-GB"/>
        </w:rPr>
      </w:pPr>
      <w:r w:rsidRPr="005A199C">
        <w:rPr>
          <w:lang w:val="en-GB"/>
        </w:rPr>
        <w:t>[3] For a provocative description of the degree of job control exercised by skilled workers before the advent of rationalization, see Katherine Stone, "Origin of Job Structures in the Steel Industry", RADICAL AMERICA, Nov.-Dec. 1973.</w:t>
      </w:r>
    </w:p>
    <w:p w:rsidR="005A199C" w:rsidRPr="005A199C" w:rsidRDefault="005A199C" w:rsidP="005A199C">
      <w:pPr>
        <w:rPr>
          <w:lang w:val="en-GB"/>
        </w:rPr>
      </w:pPr>
      <w:r w:rsidRPr="005A199C">
        <w:rPr>
          <w:lang w:val="en-GB"/>
        </w:rPr>
        <w:t>[4] John P. Frey, "Modern Industry and Craft Skills", AMERICAN FEDERATIONIST (May 1916), pp. 365-66. Cf. Andre Gorz's summary: As a whole, the history of capitalist technology can be read as the history of the dequalification of the direct procedures." Andre Gorz, "The Tyranny of the Factory", TELOS (Summer 1973), pp. 61-68.</w:t>
      </w:r>
    </w:p>
    <w:p w:rsidR="005A199C" w:rsidRPr="005A199C" w:rsidRDefault="005A199C" w:rsidP="005A199C">
      <w:pPr>
        <w:rPr>
          <w:lang w:val="en-GB"/>
        </w:rPr>
      </w:pPr>
      <w:r w:rsidRPr="005A199C">
        <w:rPr>
          <w:lang w:val="en-GB"/>
        </w:rPr>
        <w:t>[5] For a sample of contemporary analysis of the primary work group by industrial psychologists see Leonard Sayles and George Strauss, HUMAN BEHAVIOR IN ORGANIZATIONS, New York, 1966. For another view see M. Guttman, "Primary Work Groups", RADICAL AMERICA May-June 1972.</w:t>
      </w:r>
    </w:p>
    <w:p w:rsidR="005A199C" w:rsidRPr="005A199C" w:rsidRDefault="005A199C" w:rsidP="005A199C">
      <w:pPr>
        <w:rPr>
          <w:lang w:val="en-GB"/>
        </w:rPr>
      </w:pPr>
      <w:r w:rsidRPr="005A199C">
        <w:rPr>
          <w:lang w:val="en-GB"/>
        </w:rPr>
        <w:t>[6] At Bethlehem Steel output was almost doubled after adoption of a variation of the bonus payment, but the "shop employed 700 men and paid on the 'bonus' plan only 80 workers out of the 700." Louis Fraina, "The Call of the Steel Worker", INTERNATIONAL SOCIALIST REVIEW (July 1913), p. 83.</w:t>
      </w:r>
    </w:p>
    <w:p w:rsidR="005A199C" w:rsidRPr="005A199C" w:rsidRDefault="005A199C" w:rsidP="005A199C">
      <w:pPr>
        <w:rPr>
          <w:lang w:val="en-GB"/>
        </w:rPr>
      </w:pPr>
      <w:r w:rsidRPr="005A199C">
        <w:rPr>
          <w:lang w:val="en-GB"/>
        </w:rPr>
        <w:t>[7] Taylor, op. cit., pp. 765-810.</w:t>
      </w:r>
    </w:p>
    <w:p w:rsidR="005A199C" w:rsidRPr="005A199C" w:rsidRDefault="005A199C" w:rsidP="005A199C">
      <w:pPr>
        <w:rPr>
          <w:lang w:val="en-GB"/>
        </w:rPr>
      </w:pPr>
      <w:r w:rsidRPr="005A199C">
        <w:rPr>
          <w:lang w:val="en-GB"/>
        </w:rPr>
        <w:t>[8] Taylor, "Why Manufacturers Dislike College Graduates", quoted in Haber, pp. cit., p. 24.</w:t>
      </w:r>
    </w:p>
    <w:p w:rsidR="005A199C" w:rsidRPr="005A199C" w:rsidRDefault="005A199C" w:rsidP="005A199C">
      <w:pPr>
        <w:rPr>
          <w:lang w:val="en-GB"/>
        </w:rPr>
      </w:pPr>
      <w:r w:rsidRPr="005A199C">
        <w:rPr>
          <w:lang w:val="en-GB"/>
        </w:rPr>
        <w:t>[9] See Paul Devinat, SCIENTIFIC MANAGEMENT IN EUROPE (Geneva, 1927).</w:t>
      </w:r>
    </w:p>
    <w:p w:rsidR="005A199C" w:rsidRPr="005A199C" w:rsidRDefault="005A199C" w:rsidP="005A199C">
      <w:pPr>
        <w:rPr>
          <w:lang w:val="en-GB"/>
        </w:rPr>
      </w:pPr>
      <w:r w:rsidRPr="005A199C">
        <w:rPr>
          <w:lang w:val="en-GB"/>
        </w:rPr>
        <w:t>[10] Antonio Gramsci, "Americanism and Fordism", in PRISON NOTEBOOKS (London, 1971), p. 302.</w:t>
      </w:r>
    </w:p>
    <w:p w:rsidR="005A199C" w:rsidRPr="005A199C" w:rsidRDefault="005A199C" w:rsidP="005A199C">
      <w:pPr>
        <w:rPr>
          <w:lang w:val="en-GB"/>
        </w:rPr>
      </w:pPr>
    </w:p>
    <w:p w:rsidR="001A4A78" w:rsidRDefault="005A199C"/>
    <w:sectPr w:rsidR="001A4A78" w:rsidSect="000D4304">
      <w:pgSz w:w="11900" w:h="16840"/>
      <w:pgMar w:top="1440" w:right="1797" w:bottom="1440" w:left="1797" w:header="709" w:footer="709" w:gutter="0"/>
      <w:cols w:space="708"/>
      <w:printerSettings r:id="rId6"/>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embedSystemFonts/>
  <w:proofState w:grammar="clean"/>
  <w:doNotTrackMoves/>
  <w:defaultTabStop w:val="720"/>
  <w:evenAndOddHeaders/>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5A199C"/>
    <w:rsid w:val="005A199C"/>
  </w:rsids>
  <m:mathPr>
    <m:mathFont m:val="Arial Black"/>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style w:type="paragraph" w:default="1" w:styleId="Normal">
    <w:name w:val="Normal"/>
    <w:qFormat/>
    <w:rsid w:val="001A4A78"/>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s>
</file>

<file path=word/webSettings.xml><?xml version="1.0" encoding="utf-8"?>
<w:webSettings xmlns:r="http://schemas.openxmlformats.org/officeDocument/2006/relationships" xmlns:w="http://schemas.openxmlformats.org/wordprocessingml/2006/main">
  <w:divs>
    <w:div w:id="518814264">
      <w:bodyDiv w:val="1"/>
      <w:marLeft w:val="0"/>
      <w:marRight w:val="0"/>
      <w:marTop w:val="0"/>
      <w:marBottom w:val="0"/>
      <w:divBdr>
        <w:top w:val="none" w:sz="0" w:space="0" w:color="auto"/>
        <w:left w:val="none" w:sz="0" w:space="0" w:color="auto"/>
        <w:bottom w:val="none" w:sz="0" w:space="0" w:color="auto"/>
        <w:right w:val="none" w:sz="0" w:space="0" w:color="auto"/>
      </w:divBdr>
      <w:divsChild>
        <w:div w:id="1394236500">
          <w:marLeft w:val="0"/>
          <w:marRight w:val="0"/>
          <w:marTop w:val="0"/>
          <w:marBottom w:val="0"/>
          <w:divBdr>
            <w:top w:val="none" w:sz="0" w:space="0" w:color="auto"/>
            <w:left w:val="none" w:sz="0" w:space="0" w:color="auto"/>
            <w:bottom w:val="none" w:sz="0" w:space="0" w:color="auto"/>
            <w:right w:val="none" w:sz="0" w:space="0" w:color="auto"/>
          </w:divBdr>
          <w:divsChild>
            <w:div w:id="1060792219">
              <w:marLeft w:val="0"/>
              <w:marRight w:val="0"/>
              <w:marTop w:val="0"/>
              <w:marBottom w:val="0"/>
              <w:divBdr>
                <w:top w:val="none" w:sz="0" w:space="0" w:color="auto"/>
                <w:left w:val="none" w:sz="0" w:space="0" w:color="auto"/>
                <w:bottom w:val="none" w:sz="0" w:space="0" w:color="auto"/>
                <w:right w:val="none" w:sz="0" w:space="0" w:color="auto"/>
              </w:divBdr>
              <w:divsChild>
                <w:div w:id="1291322004">
                  <w:marLeft w:val="0"/>
                  <w:marRight w:val="0"/>
                  <w:marTop w:val="0"/>
                  <w:marBottom w:val="0"/>
                  <w:divBdr>
                    <w:top w:val="none" w:sz="0" w:space="0" w:color="auto"/>
                    <w:left w:val="none" w:sz="0" w:space="0" w:color="auto"/>
                    <w:bottom w:val="none" w:sz="0" w:space="0" w:color="auto"/>
                    <w:right w:val="none" w:sz="0" w:space="0" w:color="auto"/>
                  </w:divBdr>
                </w:div>
                <w:div w:id="1358853513">
                  <w:marLeft w:val="0"/>
                  <w:marRight w:val="0"/>
                  <w:marTop w:val="0"/>
                  <w:marBottom w:val="0"/>
                  <w:divBdr>
                    <w:top w:val="none" w:sz="0" w:space="0" w:color="auto"/>
                    <w:left w:val="none" w:sz="0" w:space="0" w:color="auto"/>
                    <w:bottom w:val="none" w:sz="0" w:space="0" w:color="auto"/>
                    <w:right w:val="none" w:sz="0" w:space="0" w:color="auto"/>
                  </w:divBdr>
                  <w:divsChild>
                    <w:div w:id="1563907183">
                      <w:marLeft w:val="0"/>
                      <w:marRight w:val="0"/>
                      <w:marTop w:val="0"/>
                      <w:marBottom w:val="0"/>
                      <w:divBdr>
                        <w:top w:val="none" w:sz="0" w:space="0" w:color="auto"/>
                        <w:left w:val="none" w:sz="0" w:space="0" w:color="auto"/>
                        <w:bottom w:val="none" w:sz="0" w:space="0" w:color="auto"/>
                        <w:right w:val="none" w:sz="0" w:space="0" w:color="auto"/>
                      </w:divBdr>
                      <w:divsChild>
                        <w:div w:id="469245099">
                          <w:marLeft w:val="0"/>
                          <w:marRight w:val="0"/>
                          <w:marTop w:val="0"/>
                          <w:marBottom w:val="0"/>
                          <w:divBdr>
                            <w:top w:val="none" w:sz="0" w:space="0" w:color="auto"/>
                            <w:left w:val="none" w:sz="0" w:space="0" w:color="auto"/>
                            <w:bottom w:val="none" w:sz="0" w:space="0" w:color="auto"/>
                            <w:right w:val="none" w:sz="0" w:space="0" w:color="auto"/>
                          </w:divBdr>
                          <w:divsChild>
                            <w:div w:id="644428678">
                              <w:marLeft w:val="0"/>
                              <w:marRight w:val="0"/>
                              <w:marTop w:val="0"/>
                              <w:marBottom w:val="0"/>
                              <w:divBdr>
                                <w:top w:val="none" w:sz="0" w:space="0" w:color="auto"/>
                                <w:left w:val="none" w:sz="0" w:space="0" w:color="auto"/>
                                <w:bottom w:val="none" w:sz="0" w:space="0" w:color="auto"/>
                                <w:right w:val="none" w:sz="0" w:space="0" w:color="auto"/>
                              </w:divBdr>
                              <w:divsChild>
                                <w:div w:id="1102922324">
                                  <w:marLeft w:val="0"/>
                                  <w:marRight w:val="0"/>
                                  <w:marTop w:val="0"/>
                                  <w:marBottom w:val="0"/>
                                  <w:divBdr>
                                    <w:top w:val="none" w:sz="0" w:space="0" w:color="auto"/>
                                    <w:left w:val="none" w:sz="0" w:space="0" w:color="auto"/>
                                    <w:bottom w:val="none" w:sz="0" w:space="0" w:color="auto"/>
                                    <w:right w:val="none" w:sz="0" w:space="0" w:color="auto"/>
                                  </w:divBdr>
                                  <w:divsChild>
                                    <w:div w:id="209620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551961">
                              <w:marLeft w:val="0"/>
                              <w:marRight w:val="0"/>
                              <w:marTop w:val="0"/>
                              <w:marBottom w:val="0"/>
                              <w:divBdr>
                                <w:top w:val="none" w:sz="0" w:space="0" w:color="auto"/>
                                <w:left w:val="none" w:sz="0" w:space="0" w:color="auto"/>
                                <w:bottom w:val="none" w:sz="0" w:space="0" w:color="auto"/>
                                <w:right w:val="none" w:sz="0" w:space="0" w:color="auto"/>
                              </w:divBdr>
                              <w:divsChild>
                                <w:div w:id="55515218">
                                  <w:marLeft w:val="0"/>
                                  <w:marRight w:val="0"/>
                                  <w:marTop w:val="0"/>
                                  <w:marBottom w:val="0"/>
                                  <w:divBdr>
                                    <w:top w:val="none" w:sz="0" w:space="0" w:color="auto"/>
                                    <w:left w:val="none" w:sz="0" w:space="0" w:color="auto"/>
                                    <w:bottom w:val="none" w:sz="0" w:space="0" w:color="auto"/>
                                    <w:right w:val="none" w:sz="0" w:space="0" w:color="auto"/>
                                  </w:divBdr>
                                  <w:divsChild>
                                    <w:div w:id="101924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7960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090603">
      <w:bodyDiv w:val="1"/>
      <w:marLeft w:val="0"/>
      <w:marRight w:val="0"/>
      <w:marTop w:val="0"/>
      <w:marBottom w:val="0"/>
      <w:divBdr>
        <w:top w:val="none" w:sz="0" w:space="0" w:color="auto"/>
        <w:left w:val="none" w:sz="0" w:space="0" w:color="auto"/>
        <w:bottom w:val="none" w:sz="0" w:space="0" w:color="auto"/>
        <w:right w:val="none" w:sz="0" w:space="0" w:color="auto"/>
      </w:divBdr>
    </w:div>
    <w:div w:id="1051922450">
      <w:bodyDiv w:val="1"/>
      <w:marLeft w:val="0"/>
      <w:marRight w:val="0"/>
      <w:marTop w:val="0"/>
      <w:marBottom w:val="0"/>
      <w:divBdr>
        <w:top w:val="none" w:sz="0" w:space="0" w:color="auto"/>
        <w:left w:val="none" w:sz="0" w:space="0" w:color="auto"/>
        <w:bottom w:val="none" w:sz="0" w:space="0" w:color="auto"/>
        <w:right w:val="none" w:sz="0" w:space="0" w:color="auto"/>
      </w:divBdr>
      <w:divsChild>
        <w:div w:id="2001544536">
          <w:marLeft w:val="0"/>
          <w:marRight w:val="0"/>
          <w:marTop w:val="0"/>
          <w:marBottom w:val="0"/>
          <w:divBdr>
            <w:top w:val="none" w:sz="0" w:space="0" w:color="auto"/>
            <w:left w:val="none" w:sz="0" w:space="0" w:color="auto"/>
            <w:bottom w:val="none" w:sz="0" w:space="0" w:color="auto"/>
            <w:right w:val="none" w:sz="0" w:space="0" w:color="auto"/>
          </w:divBdr>
          <w:divsChild>
            <w:div w:id="4944667">
              <w:marLeft w:val="0"/>
              <w:marRight w:val="0"/>
              <w:marTop w:val="0"/>
              <w:marBottom w:val="0"/>
              <w:divBdr>
                <w:top w:val="none" w:sz="0" w:space="0" w:color="auto"/>
                <w:left w:val="none" w:sz="0" w:space="0" w:color="auto"/>
                <w:bottom w:val="none" w:sz="0" w:space="0" w:color="auto"/>
                <w:right w:val="none" w:sz="0" w:space="0" w:color="auto"/>
              </w:divBdr>
              <w:divsChild>
                <w:div w:id="101151138">
                  <w:marLeft w:val="0"/>
                  <w:marRight w:val="0"/>
                  <w:marTop w:val="0"/>
                  <w:marBottom w:val="0"/>
                  <w:divBdr>
                    <w:top w:val="none" w:sz="0" w:space="0" w:color="auto"/>
                    <w:left w:val="none" w:sz="0" w:space="0" w:color="auto"/>
                    <w:bottom w:val="none" w:sz="0" w:space="0" w:color="auto"/>
                    <w:right w:val="none" w:sz="0" w:space="0" w:color="auto"/>
                  </w:divBdr>
                </w:div>
                <w:div w:id="1964264323">
                  <w:marLeft w:val="0"/>
                  <w:marRight w:val="0"/>
                  <w:marTop w:val="0"/>
                  <w:marBottom w:val="0"/>
                  <w:divBdr>
                    <w:top w:val="none" w:sz="0" w:space="0" w:color="auto"/>
                    <w:left w:val="none" w:sz="0" w:space="0" w:color="auto"/>
                    <w:bottom w:val="none" w:sz="0" w:space="0" w:color="auto"/>
                    <w:right w:val="none" w:sz="0" w:space="0" w:color="auto"/>
                  </w:divBdr>
                  <w:divsChild>
                    <w:div w:id="720446743">
                      <w:marLeft w:val="0"/>
                      <w:marRight w:val="0"/>
                      <w:marTop w:val="0"/>
                      <w:marBottom w:val="0"/>
                      <w:divBdr>
                        <w:top w:val="none" w:sz="0" w:space="0" w:color="auto"/>
                        <w:left w:val="none" w:sz="0" w:space="0" w:color="auto"/>
                        <w:bottom w:val="none" w:sz="0" w:space="0" w:color="auto"/>
                        <w:right w:val="none" w:sz="0" w:space="0" w:color="auto"/>
                      </w:divBdr>
                      <w:divsChild>
                        <w:div w:id="868640029">
                          <w:marLeft w:val="0"/>
                          <w:marRight w:val="0"/>
                          <w:marTop w:val="0"/>
                          <w:marBottom w:val="0"/>
                          <w:divBdr>
                            <w:top w:val="none" w:sz="0" w:space="0" w:color="auto"/>
                            <w:left w:val="none" w:sz="0" w:space="0" w:color="auto"/>
                            <w:bottom w:val="none" w:sz="0" w:space="0" w:color="auto"/>
                            <w:right w:val="none" w:sz="0" w:space="0" w:color="auto"/>
                          </w:divBdr>
                          <w:divsChild>
                            <w:div w:id="1142577623">
                              <w:marLeft w:val="0"/>
                              <w:marRight w:val="0"/>
                              <w:marTop w:val="0"/>
                              <w:marBottom w:val="0"/>
                              <w:divBdr>
                                <w:top w:val="none" w:sz="0" w:space="0" w:color="auto"/>
                                <w:left w:val="none" w:sz="0" w:space="0" w:color="auto"/>
                                <w:bottom w:val="none" w:sz="0" w:space="0" w:color="auto"/>
                                <w:right w:val="none" w:sz="0" w:space="0" w:color="auto"/>
                              </w:divBdr>
                              <w:divsChild>
                                <w:div w:id="1690915020">
                                  <w:marLeft w:val="0"/>
                                  <w:marRight w:val="0"/>
                                  <w:marTop w:val="0"/>
                                  <w:marBottom w:val="0"/>
                                  <w:divBdr>
                                    <w:top w:val="none" w:sz="0" w:space="0" w:color="auto"/>
                                    <w:left w:val="none" w:sz="0" w:space="0" w:color="auto"/>
                                    <w:bottom w:val="none" w:sz="0" w:space="0" w:color="auto"/>
                                    <w:right w:val="none" w:sz="0" w:space="0" w:color="auto"/>
                                  </w:divBdr>
                                  <w:divsChild>
                                    <w:div w:id="193955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40794">
                              <w:marLeft w:val="0"/>
                              <w:marRight w:val="0"/>
                              <w:marTop w:val="0"/>
                              <w:marBottom w:val="0"/>
                              <w:divBdr>
                                <w:top w:val="none" w:sz="0" w:space="0" w:color="auto"/>
                                <w:left w:val="none" w:sz="0" w:space="0" w:color="auto"/>
                                <w:bottom w:val="none" w:sz="0" w:space="0" w:color="auto"/>
                                <w:right w:val="none" w:sz="0" w:space="0" w:color="auto"/>
                              </w:divBdr>
                              <w:divsChild>
                                <w:div w:id="469442218">
                                  <w:marLeft w:val="0"/>
                                  <w:marRight w:val="0"/>
                                  <w:marTop w:val="0"/>
                                  <w:marBottom w:val="0"/>
                                  <w:divBdr>
                                    <w:top w:val="none" w:sz="0" w:space="0" w:color="auto"/>
                                    <w:left w:val="none" w:sz="0" w:space="0" w:color="auto"/>
                                    <w:bottom w:val="none" w:sz="0" w:space="0" w:color="auto"/>
                                    <w:right w:val="none" w:sz="0" w:space="0" w:color="auto"/>
                                  </w:divBdr>
                                  <w:divsChild>
                                    <w:div w:id="73100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3913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113637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libcom.org/files/images/history/flynn.jpg" TargetMode="External"/><Relationship Id="rId5" Type="http://schemas.openxmlformats.org/officeDocument/2006/relationships/image" Target="media/image1.jpeg"/><Relationship Id="rId6" Type="http://schemas.openxmlformats.org/officeDocument/2006/relationships/printerSettings" Target="printerSettings/printerSettings1.bin"/><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1615</Words>
  <Characters>9209</Characters>
  <Application>Microsoft Macintosh Word</Application>
  <DocSecurity>0</DocSecurity>
  <Lines>76</Lines>
  <Paragraphs>18</Paragraphs>
  <ScaleCrop>false</ScaleCrop>
  <LinksUpToDate>false</LinksUpToDate>
  <CharactersWithSpaces>11309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cp:lastModifiedBy>Caroline Jawad</cp:lastModifiedBy>
  <cp:revision>1</cp:revision>
  <dcterms:created xsi:type="dcterms:W3CDTF">2014-01-08T13:49:00Z</dcterms:created>
  <dcterms:modified xsi:type="dcterms:W3CDTF">2014-01-08T14:03:00Z</dcterms:modified>
</cp:coreProperties>
</file>