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439A" w:rsidRPr="00930E94" w:rsidRDefault="009D439A" w:rsidP="00252A71">
      <w:pPr>
        <w:pStyle w:val="paragraph"/>
        <w:spacing w:before="0" w:beforeAutospacing="0" w:after="0" w:afterAutospacing="0"/>
        <w:textAlignment w:val="baseline"/>
        <w:rPr>
          <w:rStyle w:val="normaltextrun"/>
          <w:color w:val="000000"/>
          <w:sz w:val="20"/>
          <w:szCs w:val="20"/>
          <w:u w:val="single"/>
        </w:rPr>
      </w:pPr>
      <w:r w:rsidRPr="00930E94">
        <w:rPr>
          <w:rStyle w:val="normaltextrun"/>
          <w:color w:val="000000"/>
          <w:sz w:val="20"/>
          <w:szCs w:val="20"/>
          <w:u w:val="single"/>
        </w:rPr>
        <w:t>Paraphrase a section from a selected book chapter (500 words)</w:t>
      </w:r>
    </w:p>
    <w:p w:rsidR="009D439A" w:rsidRDefault="009D439A" w:rsidP="00252A71">
      <w:pPr>
        <w:pStyle w:val="paragraph"/>
        <w:spacing w:before="0" w:beforeAutospacing="0" w:after="0" w:afterAutospacing="0"/>
        <w:textAlignment w:val="baseline"/>
        <w:rPr>
          <w:rStyle w:val="normaltextrun"/>
          <w:color w:val="000000"/>
          <w:sz w:val="20"/>
          <w:szCs w:val="20"/>
        </w:rPr>
      </w:pPr>
    </w:p>
    <w:p w:rsidR="00252A71" w:rsidRPr="002A21AE" w:rsidRDefault="00252A71" w:rsidP="00252A71">
      <w:pPr>
        <w:pStyle w:val="paragraph"/>
        <w:spacing w:before="0" w:beforeAutospacing="0" w:after="0" w:afterAutospacing="0"/>
        <w:textAlignment w:val="baseline"/>
        <w:rPr>
          <w:rStyle w:val="normaltextrun"/>
          <w:color w:val="000000"/>
          <w:sz w:val="20"/>
          <w:szCs w:val="20"/>
        </w:rPr>
      </w:pPr>
      <w:r w:rsidRPr="002A21AE">
        <w:rPr>
          <w:rStyle w:val="normaltextrun"/>
          <w:color w:val="000000"/>
          <w:sz w:val="20"/>
          <w:szCs w:val="20"/>
        </w:rPr>
        <w:t xml:space="preserve">Coleman’s theory of managing one change at a time was introduced in 1980 to try and explain why some adolescents </w:t>
      </w:r>
      <w:proofErr w:type="gramStart"/>
      <w:r w:rsidRPr="002A21AE">
        <w:rPr>
          <w:rStyle w:val="normaltextrun"/>
          <w:color w:val="000000"/>
          <w:sz w:val="20"/>
          <w:szCs w:val="20"/>
        </w:rPr>
        <w:t>are able to</w:t>
      </w:r>
      <w:proofErr w:type="gramEnd"/>
      <w:r w:rsidRPr="002A21AE">
        <w:rPr>
          <w:rStyle w:val="normaltextrun"/>
          <w:color w:val="000000"/>
          <w:sz w:val="20"/>
          <w:szCs w:val="20"/>
        </w:rPr>
        <w:t xml:space="preserve"> deal with the changes in their bodies and lives during puberty, whilst others experience difficulty. Similarly, his hypothesis stated that if an individual managed one change at a time during this period then they would be able to cope with it well. To illustrate this </w:t>
      </w:r>
      <w:r w:rsidRPr="002A21AE">
        <w:rPr>
          <w:rStyle w:val="normaltextrun"/>
          <w:color w:val="000000"/>
          <w:sz w:val="20"/>
          <w:szCs w:val="20"/>
        </w:rPr>
        <w:t>theory,</w:t>
      </w:r>
      <w:r w:rsidRPr="002A21AE">
        <w:rPr>
          <w:rStyle w:val="normaltextrun"/>
          <w:color w:val="000000"/>
          <w:sz w:val="20"/>
          <w:szCs w:val="20"/>
        </w:rPr>
        <w:t xml:space="preserve"> he conducted extensive </w:t>
      </w:r>
      <w:r w:rsidRPr="002A21AE">
        <w:rPr>
          <w:rStyle w:val="normaltextrun"/>
          <w:color w:val="000000"/>
          <w:sz w:val="20"/>
          <w:szCs w:val="20"/>
          <w:lang w:val="en-US"/>
        </w:rPr>
        <w:t>research</w:t>
      </w:r>
      <w:r w:rsidRPr="002A21AE">
        <w:rPr>
          <w:rStyle w:val="normaltextrun"/>
          <w:color w:val="000000"/>
          <w:sz w:val="20"/>
          <w:szCs w:val="20"/>
        </w:rPr>
        <w:t xml:space="preserve"> of 800 mixed gender 6, 11, 13, 15 and 17-year-olds. His method included asking the individuals to explain their views </w:t>
      </w:r>
      <w:proofErr w:type="gramStart"/>
      <w:r w:rsidRPr="002A21AE">
        <w:rPr>
          <w:rStyle w:val="normaltextrun"/>
          <w:color w:val="000000"/>
          <w:sz w:val="20"/>
          <w:szCs w:val="20"/>
        </w:rPr>
        <w:t>a number of</w:t>
      </w:r>
      <w:proofErr w:type="gramEnd"/>
      <w:r w:rsidRPr="002A21AE">
        <w:rPr>
          <w:rStyle w:val="normaltextrun"/>
          <w:color w:val="000000"/>
          <w:sz w:val="20"/>
          <w:szCs w:val="20"/>
        </w:rPr>
        <w:t xml:space="preserve"> topics to do with themselves such as self-image, friendships, parental relation and so forth </w:t>
      </w:r>
      <w:bookmarkStart w:id="0" w:name="_GoBack"/>
      <w:bookmarkEnd w:id="0"/>
      <w:r w:rsidRPr="002A21AE">
        <w:rPr>
          <w:rStyle w:val="normaltextrun"/>
          <w:color w:val="000000"/>
          <w:sz w:val="20"/>
          <w:szCs w:val="20"/>
        </w:rPr>
        <w:t xml:space="preserve">and if they were a current issue in their lives. The reasoning behind this was to see if a </w:t>
      </w:r>
      <w:proofErr w:type="gramStart"/>
      <w:r w:rsidRPr="002A21AE">
        <w:rPr>
          <w:rStyle w:val="normaltextrun"/>
          <w:color w:val="000000"/>
          <w:sz w:val="20"/>
          <w:szCs w:val="20"/>
        </w:rPr>
        <w:t>particular issue</w:t>
      </w:r>
      <w:proofErr w:type="gramEnd"/>
      <w:r w:rsidRPr="002A21AE">
        <w:rPr>
          <w:rStyle w:val="normaltextrun"/>
          <w:color w:val="000000"/>
          <w:sz w:val="20"/>
          <w:szCs w:val="20"/>
        </w:rPr>
        <w:t xml:space="preserve"> reached a peak at a certain age or not and if there was an overlap between issues arising. Coleman found that there were different patterns in </w:t>
      </w:r>
      <w:proofErr w:type="gramStart"/>
      <w:r w:rsidRPr="002A21AE">
        <w:rPr>
          <w:rStyle w:val="normaltextrun"/>
          <w:color w:val="000000"/>
          <w:sz w:val="20"/>
          <w:szCs w:val="20"/>
        </w:rPr>
        <w:t>all of</w:t>
      </w:r>
      <w:proofErr w:type="gramEnd"/>
      <w:r w:rsidRPr="002A21AE">
        <w:rPr>
          <w:rStyle w:val="normaltextrun"/>
          <w:color w:val="000000"/>
          <w:sz w:val="20"/>
          <w:szCs w:val="20"/>
        </w:rPr>
        <w:t xml:space="preserve"> the individuals. Each topic did not arise as an issue at one age, therefore found that there was no pattern specific to an age. Research showed that adolescents that cope well with the puberty stage in their lives are the individuals that address a single issue at a given time. Whereas the adolescents that struggle or find this time difficult are those who juggle multiple issues at one time. Coleman and Hendry further developed the focal theory in 1990 where they introduced the term ‘Normative shift’ into their work, they used this term to describe those adolescents that juggle </w:t>
      </w:r>
      <w:proofErr w:type="gramStart"/>
      <w:r w:rsidRPr="002A21AE">
        <w:rPr>
          <w:rStyle w:val="normaltextrun"/>
          <w:color w:val="000000"/>
          <w:sz w:val="20"/>
          <w:szCs w:val="20"/>
        </w:rPr>
        <w:t>a number of</w:t>
      </w:r>
      <w:proofErr w:type="gramEnd"/>
      <w:r w:rsidRPr="002A21AE">
        <w:rPr>
          <w:rStyle w:val="normaltextrun"/>
          <w:color w:val="000000"/>
          <w:sz w:val="20"/>
          <w:szCs w:val="20"/>
        </w:rPr>
        <w:t xml:space="preserve"> issues at one time, the pair also stated that these individuals were more likely to struggle or experience difficulty. Hendry and </w:t>
      </w:r>
      <w:proofErr w:type="spellStart"/>
      <w:r w:rsidRPr="002A21AE">
        <w:rPr>
          <w:rStyle w:val="normaltextrun"/>
          <w:color w:val="000000"/>
          <w:sz w:val="20"/>
          <w:szCs w:val="20"/>
        </w:rPr>
        <w:t>Kloep</w:t>
      </w:r>
      <w:proofErr w:type="spellEnd"/>
      <w:r w:rsidRPr="002A21AE">
        <w:rPr>
          <w:rStyle w:val="normaltextrun"/>
          <w:color w:val="000000"/>
          <w:sz w:val="20"/>
          <w:szCs w:val="20"/>
        </w:rPr>
        <w:t xml:space="preserve"> took on board these findings and in 1999 they stated that if more than one issue is dealt with at one time (normative shift) occurs simultaneously with non-normative ones then it can rise to a very stressful and difficult situation. The hypothesis, method and findings were perceived successfully by others and sparked further sampling in 1985 by Kroger. He conducted more research using representatives in countries such as North America and New Zealand. Kroger replicated Coleman’s original method by asking a sample of adolescents about certain topics and if they were an issue at the current point in their lives. In addition to this Coleman’s hypothesis for the focal theory was tested further by Simmons and Blyth in 1987. They predicted that a difficult change in life such as puberty arose when an individual is too young, happens as a sudden discontinuity and/or if large or important issues occur together then the period of change will be more difficult. Simmons and Blyth conducted research </w:t>
      </w:r>
      <w:r w:rsidRPr="002A21AE">
        <w:rPr>
          <w:rStyle w:val="normaltextrun"/>
          <w:color w:val="000000"/>
          <w:sz w:val="20"/>
          <w:szCs w:val="20"/>
        </w:rPr>
        <w:t>to</w:t>
      </w:r>
      <w:r w:rsidRPr="002A21AE">
        <w:rPr>
          <w:rStyle w:val="normaltextrun"/>
          <w:color w:val="000000"/>
          <w:sz w:val="20"/>
          <w:szCs w:val="20"/>
        </w:rPr>
        <w:t xml:space="preserve"> prove this and when results were drawn they strongly supported their predictions. </w:t>
      </w:r>
      <w:r w:rsidRPr="002A21AE">
        <w:rPr>
          <w:rStyle w:val="normaltextrun"/>
          <w:color w:val="000000"/>
          <w:sz w:val="20"/>
          <w:szCs w:val="20"/>
        </w:rPr>
        <w:t>Furthermore,</w:t>
      </w:r>
      <w:r w:rsidRPr="002A21AE">
        <w:rPr>
          <w:rStyle w:val="normaltextrun"/>
          <w:color w:val="000000"/>
          <w:sz w:val="20"/>
          <w:szCs w:val="20"/>
        </w:rPr>
        <w:t xml:space="preserve"> this conclusion also strongly supported Coleman’s original hypothesis for the focal theory.</w:t>
      </w:r>
    </w:p>
    <w:p w:rsidR="00252A71" w:rsidRPr="002A21AE" w:rsidRDefault="00252A71" w:rsidP="00252A71">
      <w:pPr>
        <w:pStyle w:val="paragraph"/>
        <w:spacing w:before="0" w:beforeAutospacing="0" w:after="0" w:afterAutospacing="0"/>
        <w:textAlignment w:val="baseline"/>
        <w:rPr>
          <w:rStyle w:val="normaltextrun"/>
          <w:color w:val="000000"/>
          <w:sz w:val="20"/>
          <w:szCs w:val="20"/>
        </w:rPr>
      </w:pPr>
    </w:p>
    <w:p w:rsidR="00252A71" w:rsidRPr="002A21AE" w:rsidRDefault="00252A71" w:rsidP="00252A71">
      <w:pPr>
        <w:pStyle w:val="paragraph"/>
        <w:spacing w:before="0" w:beforeAutospacing="0" w:after="0" w:afterAutospacing="0"/>
        <w:textAlignment w:val="baseline"/>
        <w:rPr>
          <w:rStyle w:val="normaltextrun"/>
          <w:color w:val="000000"/>
          <w:sz w:val="20"/>
          <w:szCs w:val="20"/>
        </w:rPr>
      </w:pPr>
      <w:r w:rsidRPr="002A21AE">
        <w:rPr>
          <w:rStyle w:val="normaltextrun"/>
          <w:color w:val="000000"/>
          <w:sz w:val="20"/>
          <w:szCs w:val="20"/>
        </w:rPr>
        <w:t>References</w:t>
      </w:r>
    </w:p>
    <w:p w:rsidR="00252A71" w:rsidRPr="002A21AE" w:rsidRDefault="00252A71" w:rsidP="00252A71">
      <w:pPr>
        <w:pStyle w:val="paragraph"/>
        <w:spacing w:before="0" w:beforeAutospacing="0" w:after="0" w:afterAutospacing="0"/>
        <w:textAlignment w:val="baseline"/>
        <w:rPr>
          <w:rStyle w:val="normaltextrun"/>
          <w:color w:val="000000"/>
          <w:sz w:val="20"/>
          <w:szCs w:val="20"/>
        </w:rPr>
      </w:pPr>
      <w:r w:rsidRPr="002A21AE">
        <w:rPr>
          <w:rStyle w:val="normaltextrun"/>
          <w:color w:val="000000"/>
          <w:sz w:val="20"/>
          <w:szCs w:val="20"/>
        </w:rPr>
        <w:t>Book: Gross, R. (2010). Psychology: The science of mind and behaviour. London: Hodder Education.</w:t>
      </w:r>
    </w:p>
    <w:p w:rsidR="00252A71" w:rsidRPr="002A21AE" w:rsidRDefault="00252A71" w:rsidP="00252A71">
      <w:pPr>
        <w:pStyle w:val="paragraph"/>
        <w:spacing w:before="0" w:beforeAutospacing="0" w:after="0" w:afterAutospacing="0"/>
        <w:textAlignment w:val="baseline"/>
        <w:rPr>
          <w:rStyle w:val="normaltextrun"/>
          <w:color w:val="000000"/>
          <w:sz w:val="20"/>
          <w:szCs w:val="20"/>
        </w:rPr>
      </w:pPr>
    </w:p>
    <w:p w:rsidR="00252A71" w:rsidRPr="002A21AE" w:rsidRDefault="00252A71" w:rsidP="00252A71">
      <w:pPr>
        <w:pStyle w:val="paragraph"/>
        <w:spacing w:before="0" w:beforeAutospacing="0" w:after="0" w:afterAutospacing="0"/>
        <w:textAlignment w:val="baseline"/>
        <w:rPr>
          <w:rStyle w:val="normaltextrun"/>
          <w:color w:val="000000"/>
          <w:sz w:val="20"/>
          <w:szCs w:val="20"/>
        </w:rPr>
      </w:pPr>
    </w:p>
    <w:p w:rsidR="00252A71" w:rsidRPr="00930E94" w:rsidRDefault="009D439A" w:rsidP="00252A71">
      <w:pPr>
        <w:pStyle w:val="paragraph"/>
        <w:spacing w:before="0" w:beforeAutospacing="0" w:after="0" w:afterAutospacing="0"/>
        <w:textAlignment w:val="baseline"/>
        <w:rPr>
          <w:rStyle w:val="normaltextrun"/>
          <w:color w:val="000000"/>
          <w:sz w:val="20"/>
          <w:szCs w:val="20"/>
          <w:u w:val="single"/>
        </w:rPr>
      </w:pPr>
      <w:r w:rsidRPr="00930E94">
        <w:rPr>
          <w:rStyle w:val="normaltextrun"/>
          <w:color w:val="000000"/>
          <w:sz w:val="20"/>
          <w:szCs w:val="20"/>
          <w:u w:val="single"/>
        </w:rPr>
        <w:t>Summarise three selected journal articles into abstracts (400 – 500 words)</w:t>
      </w:r>
    </w:p>
    <w:p w:rsidR="00252A71" w:rsidRPr="002A21AE" w:rsidRDefault="00252A71" w:rsidP="00252A71">
      <w:pPr>
        <w:pStyle w:val="paragraph"/>
        <w:spacing w:before="0" w:beforeAutospacing="0" w:after="0" w:afterAutospacing="0"/>
        <w:textAlignment w:val="baseline"/>
        <w:rPr>
          <w:rStyle w:val="normaltextrun"/>
          <w:color w:val="000000"/>
          <w:sz w:val="20"/>
          <w:szCs w:val="20"/>
        </w:rPr>
      </w:pP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eastAsia="en-GB"/>
        </w:rPr>
        <w:t>ABSTRACT 1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eastAsia="en-GB"/>
        </w:rPr>
        <w:t xml:space="preserve">Abstracts are the most important and most read part of a scientific paper or article. This is proven by conferences and editors using or looking at only this section, but they are often the weakest part. This </w:t>
      </w:r>
      <w:proofErr w:type="gramStart"/>
      <w:r w:rsidRPr="009D439A">
        <w:rPr>
          <w:rFonts w:ascii="Times New Roman" w:eastAsia="Times New Roman" w:hAnsi="Times New Roman" w:cs="Times New Roman"/>
          <w:color w:val="000000"/>
          <w:sz w:val="20"/>
          <w:szCs w:val="20"/>
          <w:lang w:eastAsia="en-GB"/>
        </w:rPr>
        <w:t>particular article</w:t>
      </w:r>
      <w:proofErr w:type="gramEnd"/>
      <w:r w:rsidRPr="009D439A">
        <w:rPr>
          <w:rFonts w:ascii="Times New Roman" w:eastAsia="Times New Roman" w:hAnsi="Times New Roman" w:cs="Times New Roman"/>
          <w:color w:val="000000"/>
          <w:sz w:val="20"/>
          <w:szCs w:val="20"/>
          <w:lang w:eastAsia="en-GB"/>
        </w:rPr>
        <w:t xml:space="preserve"> aims to change this by guiding other readers and authors on what makes a good abstract as well as giving an in-depth sign-posting on how to construct it step by step. The article achieves this by supplying information on how to write each section in its turn such as a descriptive introduction, compact methods, and results as well as a valid conclusion. In addition to this, there are vital ideas about what the abstract needs to achieve also provides visual picture examples. This article enables individuals to create a successful and effective abstract that can be used in a variety of journals and papers.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eastAsia="en-GB"/>
        </w:rPr>
        <w:t>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eastAsia="en-GB"/>
        </w:rPr>
        <w:t>Reference: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eastAsia="en-GB"/>
        </w:rPr>
        <w:t xml:space="preserve">Andrade, C. (2011). How to write a good abstract for a scientific paper or conference presentation. </w:t>
      </w:r>
      <w:r w:rsidRPr="009D439A">
        <w:rPr>
          <w:rFonts w:ascii="Times New Roman" w:eastAsia="Times New Roman" w:hAnsi="Times New Roman" w:cs="Times New Roman"/>
          <w:i/>
          <w:iCs/>
          <w:color w:val="000000"/>
          <w:sz w:val="20"/>
          <w:szCs w:val="20"/>
          <w:lang w:eastAsia="en-GB"/>
        </w:rPr>
        <w:t>Indian journal of psychiatry</w:t>
      </w:r>
      <w:r w:rsidRPr="009D439A">
        <w:rPr>
          <w:rFonts w:ascii="Times New Roman" w:eastAsia="Times New Roman" w:hAnsi="Times New Roman" w:cs="Times New Roman"/>
          <w:color w:val="000000"/>
          <w:sz w:val="20"/>
          <w:szCs w:val="20"/>
          <w:lang w:eastAsia="en-GB"/>
        </w:rPr>
        <w:t xml:space="preserve">, </w:t>
      </w:r>
      <w:r w:rsidRPr="009D439A">
        <w:rPr>
          <w:rFonts w:ascii="Times New Roman" w:eastAsia="Times New Roman" w:hAnsi="Times New Roman" w:cs="Times New Roman"/>
          <w:i/>
          <w:iCs/>
          <w:color w:val="000000"/>
          <w:sz w:val="20"/>
          <w:szCs w:val="20"/>
          <w:lang w:eastAsia="en-GB"/>
        </w:rPr>
        <w:t>53</w:t>
      </w:r>
      <w:r w:rsidRPr="009D439A">
        <w:rPr>
          <w:rFonts w:ascii="Times New Roman" w:eastAsia="Times New Roman" w:hAnsi="Times New Roman" w:cs="Times New Roman"/>
          <w:color w:val="000000"/>
          <w:sz w:val="20"/>
          <w:szCs w:val="20"/>
          <w:lang w:eastAsia="en-GB"/>
        </w:rPr>
        <w:t>(2), 172-175.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eastAsia="en-GB"/>
        </w:rPr>
        <w:t>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eastAsia="en-GB"/>
        </w:rPr>
        <w:t>ABSTRACT 2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proofErr w:type="gramStart"/>
      <w:r w:rsidRPr="009D439A">
        <w:rPr>
          <w:rFonts w:ascii="Times New Roman" w:eastAsia="Times New Roman" w:hAnsi="Times New Roman" w:cs="Times New Roman"/>
          <w:color w:val="000000"/>
          <w:sz w:val="20"/>
          <w:szCs w:val="20"/>
          <w:lang w:eastAsia="en-GB"/>
        </w:rPr>
        <w:t>In today’s society</w:t>
      </w:r>
      <w:proofErr w:type="gramEnd"/>
      <w:r w:rsidRPr="009D439A">
        <w:rPr>
          <w:rFonts w:ascii="Times New Roman" w:eastAsia="Times New Roman" w:hAnsi="Times New Roman" w:cs="Times New Roman"/>
          <w:color w:val="000000"/>
          <w:sz w:val="20"/>
          <w:szCs w:val="20"/>
          <w:lang w:eastAsia="en-GB"/>
        </w:rPr>
        <w:t xml:space="preserve">, there are ever increasing narcissistic traits and this article emphasises the link between these traits and health-risk behaviours as well as health-positive behaviours. This link is seen to be complex but during a study of 365 undergraduate students in the United States a questionnaire was </w:t>
      </w:r>
      <w:proofErr w:type="gramStart"/>
      <w:r w:rsidRPr="009D439A">
        <w:rPr>
          <w:rFonts w:ascii="Times New Roman" w:eastAsia="Times New Roman" w:hAnsi="Times New Roman" w:cs="Times New Roman"/>
          <w:color w:val="000000"/>
          <w:sz w:val="20"/>
          <w:szCs w:val="20"/>
          <w:lang w:eastAsia="en-GB"/>
        </w:rPr>
        <w:t>completed</w:t>
      </w:r>
      <w:proofErr w:type="gramEnd"/>
      <w:r w:rsidRPr="009D439A">
        <w:rPr>
          <w:rFonts w:ascii="Times New Roman" w:eastAsia="Times New Roman" w:hAnsi="Times New Roman" w:cs="Times New Roman"/>
          <w:color w:val="000000"/>
          <w:sz w:val="20"/>
          <w:szCs w:val="20"/>
          <w:lang w:eastAsia="en-GB"/>
        </w:rPr>
        <w:t xml:space="preserve"> and the relationship was made clear. The questionnaire measured narcissistic traits as well as health risk behaviours including alcohol consumption, marijuana &amp; drug use, risky driving and smoking. In addition to these health-protective behaviours such as healthy eating and exercise were measured. This investigation supplied evidence behind the correlation between narcissism and the use of health-risk behaviours in addition to this it also supplied evidence between the influence of narcissism on health-protective behaviours. Future research is needed to apprehend the influence of narcissism on behaviours in society.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eastAsia="en-GB"/>
        </w:rPr>
        <w:t>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val="en-US" w:eastAsia="en-GB"/>
        </w:rPr>
        <w:lastRenderedPageBreak/>
        <w:t>Reference:</w:t>
      </w:r>
      <w:r w:rsidRPr="009D439A">
        <w:rPr>
          <w:rFonts w:ascii="Times New Roman" w:eastAsia="Times New Roman" w:hAnsi="Times New Roman" w:cs="Times New Roman"/>
          <w:color w:val="000000"/>
          <w:sz w:val="20"/>
          <w:szCs w:val="20"/>
          <w:lang w:eastAsia="en-GB"/>
        </w:rPr>
        <w:t>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val="en-US" w:eastAsia="en-GB"/>
        </w:rPr>
        <w:t xml:space="preserve">Hill, E. M. (2016). The role of narcissism in health-risk and health-protective behaviors. </w:t>
      </w:r>
      <w:r w:rsidRPr="009D439A">
        <w:rPr>
          <w:rFonts w:ascii="Times New Roman" w:eastAsia="Times New Roman" w:hAnsi="Times New Roman" w:cs="Times New Roman"/>
          <w:i/>
          <w:iCs/>
          <w:color w:val="000000"/>
          <w:sz w:val="20"/>
          <w:szCs w:val="20"/>
          <w:lang w:val="en-US" w:eastAsia="en-GB"/>
        </w:rPr>
        <w:t>Journal of health psychology</w:t>
      </w:r>
      <w:r w:rsidRPr="009D439A">
        <w:rPr>
          <w:rFonts w:ascii="Times New Roman" w:eastAsia="Times New Roman" w:hAnsi="Times New Roman" w:cs="Times New Roman"/>
          <w:color w:val="000000"/>
          <w:sz w:val="20"/>
          <w:szCs w:val="20"/>
          <w:lang w:val="en-US" w:eastAsia="en-GB"/>
        </w:rPr>
        <w:t xml:space="preserve">, </w:t>
      </w:r>
      <w:r w:rsidRPr="009D439A">
        <w:rPr>
          <w:rFonts w:ascii="Times New Roman" w:eastAsia="Times New Roman" w:hAnsi="Times New Roman" w:cs="Times New Roman"/>
          <w:i/>
          <w:iCs/>
          <w:color w:val="000000"/>
          <w:sz w:val="20"/>
          <w:szCs w:val="20"/>
          <w:lang w:val="en-US" w:eastAsia="en-GB"/>
        </w:rPr>
        <w:t>21</w:t>
      </w:r>
      <w:r w:rsidRPr="009D439A">
        <w:rPr>
          <w:rFonts w:ascii="Times New Roman" w:eastAsia="Times New Roman" w:hAnsi="Times New Roman" w:cs="Times New Roman"/>
          <w:color w:val="000000"/>
          <w:sz w:val="20"/>
          <w:szCs w:val="20"/>
          <w:lang w:val="en-US" w:eastAsia="en-GB"/>
        </w:rPr>
        <w:t>(9), 2021-2032.</w:t>
      </w:r>
      <w:r w:rsidRPr="009D439A">
        <w:rPr>
          <w:rFonts w:ascii="Times New Roman" w:eastAsia="Times New Roman" w:hAnsi="Times New Roman" w:cs="Times New Roman"/>
          <w:color w:val="000000"/>
          <w:sz w:val="20"/>
          <w:szCs w:val="20"/>
          <w:lang w:eastAsia="en-GB"/>
        </w:rPr>
        <w:t>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eastAsia="en-GB"/>
        </w:rPr>
        <w:t>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val="en-US" w:eastAsia="en-GB"/>
        </w:rPr>
        <w:t>ABSTRACT 3</w:t>
      </w:r>
      <w:r w:rsidRPr="009D439A">
        <w:rPr>
          <w:rFonts w:ascii="Times New Roman" w:eastAsia="Times New Roman" w:hAnsi="Times New Roman" w:cs="Times New Roman"/>
          <w:color w:val="000000"/>
          <w:sz w:val="20"/>
          <w:szCs w:val="20"/>
          <w:lang w:eastAsia="en-GB"/>
        </w:rPr>
        <w:t>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val="en-US" w:eastAsia="en-GB"/>
        </w:rPr>
        <w:t xml:space="preserve">Concerns are rising </w:t>
      </w:r>
      <w:proofErr w:type="gramStart"/>
      <w:r w:rsidRPr="009D439A">
        <w:rPr>
          <w:rFonts w:ascii="Times New Roman" w:eastAsia="Times New Roman" w:hAnsi="Times New Roman" w:cs="Times New Roman"/>
          <w:color w:val="000000"/>
          <w:sz w:val="20"/>
          <w:szCs w:val="20"/>
          <w:lang w:val="en-US" w:eastAsia="en-GB"/>
        </w:rPr>
        <w:t>in today’s society</w:t>
      </w:r>
      <w:proofErr w:type="gramEnd"/>
      <w:r w:rsidRPr="009D439A">
        <w:rPr>
          <w:rFonts w:ascii="Times New Roman" w:eastAsia="Times New Roman" w:hAnsi="Times New Roman" w:cs="Times New Roman"/>
          <w:color w:val="000000"/>
          <w:sz w:val="20"/>
          <w:szCs w:val="20"/>
          <w:lang w:val="en-US" w:eastAsia="en-GB"/>
        </w:rPr>
        <w:t xml:space="preserve">, about gambling problems amongst the student population as they show more of a vulnerability and risk towards developing a gambling problem.  This study aims to explore the concept of the TPB model which include attitudes and intentions of an individual and if these have a strong link towards gambling occurrence and frequency. An assessment battery was carried out in a classroom of 785 mixed gender students that were older than 18 years old. Studies revealed and confirmed that there is a strong relationship between the TPB models (motivation and intention) and the frequency of gambling. </w:t>
      </w:r>
      <w:proofErr w:type="gramStart"/>
      <w:r w:rsidRPr="009D439A">
        <w:rPr>
          <w:rFonts w:ascii="Times New Roman" w:eastAsia="Times New Roman" w:hAnsi="Times New Roman" w:cs="Times New Roman"/>
          <w:color w:val="000000"/>
          <w:sz w:val="20"/>
          <w:szCs w:val="20"/>
          <w:lang w:val="en-US" w:eastAsia="en-GB"/>
        </w:rPr>
        <w:t>In order to</w:t>
      </w:r>
      <w:proofErr w:type="gramEnd"/>
      <w:r w:rsidRPr="009D439A">
        <w:rPr>
          <w:rFonts w:ascii="Times New Roman" w:eastAsia="Times New Roman" w:hAnsi="Times New Roman" w:cs="Times New Roman"/>
          <w:color w:val="000000"/>
          <w:sz w:val="20"/>
          <w:szCs w:val="20"/>
          <w:lang w:val="en-US" w:eastAsia="en-GB"/>
        </w:rPr>
        <w:t xml:space="preserve"> reduce future gambling issues in society this research provides evidence that this is a major factor behind why gambling occurs and focusing on TPB models can be a potential way to decrease this issue.</w:t>
      </w:r>
      <w:r w:rsidRPr="009D439A">
        <w:rPr>
          <w:rFonts w:ascii="Times New Roman" w:eastAsia="Times New Roman" w:hAnsi="Times New Roman" w:cs="Times New Roman"/>
          <w:color w:val="000000"/>
          <w:sz w:val="20"/>
          <w:szCs w:val="20"/>
          <w:lang w:eastAsia="en-GB"/>
        </w:rPr>
        <w:t>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eastAsia="en-GB"/>
        </w:rPr>
        <w:t> </w:t>
      </w:r>
    </w:p>
    <w:p w:rsidR="009D439A" w:rsidRPr="009D439A" w:rsidRDefault="009D439A" w:rsidP="009D439A">
      <w:pPr>
        <w:spacing w:after="0" w:line="240" w:lineRule="auto"/>
        <w:textAlignment w:val="baseline"/>
        <w:rPr>
          <w:rFonts w:ascii="&amp;quot" w:eastAsia="Times New Roman" w:hAnsi="&amp;quot" w:cs="Times New Roman"/>
          <w:color w:val="000000"/>
          <w:sz w:val="18"/>
          <w:szCs w:val="18"/>
          <w:lang w:eastAsia="en-GB"/>
        </w:rPr>
      </w:pPr>
      <w:r w:rsidRPr="009D439A">
        <w:rPr>
          <w:rFonts w:ascii="Times New Roman" w:eastAsia="Times New Roman" w:hAnsi="Times New Roman" w:cs="Times New Roman"/>
          <w:color w:val="000000"/>
          <w:sz w:val="20"/>
          <w:szCs w:val="20"/>
          <w:lang w:val="en-US" w:eastAsia="en-GB"/>
        </w:rPr>
        <w:t>Reference:</w:t>
      </w:r>
      <w:r w:rsidRPr="009D439A">
        <w:rPr>
          <w:rFonts w:ascii="Times New Roman" w:eastAsia="Times New Roman" w:hAnsi="Times New Roman" w:cs="Times New Roman"/>
          <w:color w:val="000000"/>
          <w:sz w:val="20"/>
          <w:szCs w:val="20"/>
          <w:lang w:eastAsia="en-GB"/>
        </w:rPr>
        <w:t> </w:t>
      </w:r>
    </w:p>
    <w:p w:rsidR="009D439A" w:rsidRDefault="009D439A" w:rsidP="009D439A">
      <w:pPr>
        <w:spacing w:after="0" w:line="240" w:lineRule="auto"/>
        <w:textAlignment w:val="baseline"/>
        <w:rPr>
          <w:rFonts w:ascii="Times New Roman" w:eastAsia="Times New Roman" w:hAnsi="Times New Roman" w:cs="Times New Roman"/>
          <w:color w:val="000000"/>
          <w:sz w:val="20"/>
          <w:szCs w:val="20"/>
          <w:lang w:val="en-US" w:eastAsia="en-GB"/>
        </w:rPr>
      </w:pPr>
      <w:r w:rsidRPr="009D439A">
        <w:rPr>
          <w:rFonts w:ascii="Times New Roman" w:eastAsia="Times New Roman" w:hAnsi="Times New Roman" w:cs="Times New Roman"/>
          <w:color w:val="000000"/>
          <w:sz w:val="20"/>
          <w:szCs w:val="20"/>
          <w:lang w:val="en-US" w:eastAsia="en-GB"/>
        </w:rPr>
        <w:t xml:space="preserve">Martin, R. J., </w:t>
      </w:r>
      <w:proofErr w:type="spellStart"/>
      <w:r w:rsidRPr="009D439A">
        <w:rPr>
          <w:rFonts w:ascii="Times New Roman" w:eastAsia="Times New Roman" w:hAnsi="Times New Roman" w:cs="Times New Roman"/>
          <w:color w:val="000000"/>
          <w:sz w:val="20"/>
          <w:szCs w:val="20"/>
          <w:lang w:val="en-US" w:eastAsia="en-GB"/>
        </w:rPr>
        <w:t>Usdan</w:t>
      </w:r>
      <w:proofErr w:type="spellEnd"/>
      <w:r w:rsidRPr="009D439A">
        <w:rPr>
          <w:rFonts w:ascii="Times New Roman" w:eastAsia="Times New Roman" w:hAnsi="Times New Roman" w:cs="Times New Roman"/>
          <w:color w:val="000000"/>
          <w:sz w:val="20"/>
          <w:szCs w:val="20"/>
          <w:lang w:val="en-US" w:eastAsia="en-GB"/>
        </w:rPr>
        <w:t xml:space="preserve">, S., Nelson, S., </w:t>
      </w:r>
      <w:proofErr w:type="spellStart"/>
      <w:r w:rsidRPr="009D439A">
        <w:rPr>
          <w:rFonts w:ascii="Times New Roman" w:eastAsia="Times New Roman" w:hAnsi="Times New Roman" w:cs="Times New Roman"/>
          <w:color w:val="000000"/>
          <w:sz w:val="20"/>
          <w:szCs w:val="20"/>
          <w:lang w:val="en-US" w:eastAsia="en-GB"/>
        </w:rPr>
        <w:t>Umstattd</w:t>
      </w:r>
      <w:proofErr w:type="spellEnd"/>
      <w:r w:rsidRPr="009D439A">
        <w:rPr>
          <w:rFonts w:ascii="Times New Roman" w:eastAsia="Times New Roman" w:hAnsi="Times New Roman" w:cs="Times New Roman"/>
          <w:color w:val="000000"/>
          <w:sz w:val="20"/>
          <w:szCs w:val="20"/>
          <w:lang w:val="en-US" w:eastAsia="en-GB"/>
        </w:rPr>
        <w:t xml:space="preserve">, M. R., LaPlante, D., </w:t>
      </w:r>
      <w:proofErr w:type="spellStart"/>
      <w:r w:rsidRPr="009D439A">
        <w:rPr>
          <w:rFonts w:ascii="Times New Roman" w:eastAsia="Times New Roman" w:hAnsi="Times New Roman" w:cs="Times New Roman"/>
          <w:color w:val="000000"/>
          <w:sz w:val="20"/>
          <w:szCs w:val="20"/>
          <w:lang w:val="en-US" w:eastAsia="en-GB"/>
        </w:rPr>
        <w:t>Perko</w:t>
      </w:r>
      <w:proofErr w:type="spellEnd"/>
      <w:r w:rsidRPr="009D439A">
        <w:rPr>
          <w:rFonts w:ascii="Times New Roman" w:eastAsia="Times New Roman" w:hAnsi="Times New Roman" w:cs="Times New Roman"/>
          <w:color w:val="000000"/>
          <w:sz w:val="20"/>
          <w:szCs w:val="20"/>
          <w:lang w:val="en-US" w:eastAsia="en-GB"/>
        </w:rPr>
        <w:t xml:space="preserve">, M., &amp; Shaffer, H. (2010). Using the theory of planned behavior to predict gambling behavior. </w:t>
      </w:r>
      <w:r w:rsidRPr="009D439A">
        <w:rPr>
          <w:rFonts w:ascii="Times New Roman" w:eastAsia="Times New Roman" w:hAnsi="Times New Roman" w:cs="Times New Roman"/>
          <w:i/>
          <w:iCs/>
          <w:color w:val="000000"/>
          <w:sz w:val="20"/>
          <w:szCs w:val="20"/>
          <w:lang w:val="en-US" w:eastAsia="en-GB"/>
        </w:rPr>
        <w:t>Psychology of Addictive Behaviors</w:t>
      </w:r>
      <w:r w:rsidRPr="009D439A">
        <w:rPr>
          <w:rFonts w:ascii="Times New Roman" w:eastAsia="Times New Roman" w:hAnsi="Times New Roman" w:cs="Times New Roman"/>
          <w:color w:val="000000"/>
          <w:sz w:val="20"/>
          <w:szCs w:val="20"/>
          <w:lang w:val="en-US" w:eastAsia="en-GB"/>
        </w:rPr>
        <w:t xml:space="preserve">, </w:t>
      </w:r>
      <w:r w:rsidRPr="009D439A">
        <w:rPr>
          <w:rFonts w:ascii="Times New Roman" w:eastAsia="Times New Roman" w:hAnsi="Times New Roman" w:cs="Times New Roman"/>
          <w:i/>
          <w:iCs/>
          <w:color w:val="000000"/>
          <w:sz w:val="20"/>
          <w:szCs w:val="20"/>
          <w:lang w:val="en-US" w:eastAsia="en-GB"/>
        </w:rPr>
        <w:t>24</w:t>
      </w:r>
      <w:r w:rsidRPr="009D439A">
        <w:rPr>
          <w:rFonts w:ascii="Times New Roman" w:eastAsia="Times New Roman" w:hAnsi="Times New Roman" w:cs="Times New Roman"/>
          <w:color w:val="000000"/>
          <w:sz w:val="20"/>
          <w:szCs w:val="20"/>
          <w:lang w:val="en-US" w:eastAsia="en-GB"/>
        </w:rPr>
        <w:t>(1), 89-97</w:t>
      </w:r>
      <w:r>
        <w:rPr>
          <w:rFonts w:ascii="Times New Roman" w:eastAsia="Times New Roman" w:hAnsi="Times New Roman" w:cs="Times New Roman"/>
          <w:color w:val="000000"/>
          <w:sz w:val="20"/>
          <w:szCs w:val="20"/>
          <w:lang w:val="en-US" w:eastAsia="en-GB"/>
        </w:rPr>
        <w:t>.</w:t>
      </w:r>
    </w:p>
    <w:p w:rsidR="009D439A" w:rsidRDefault="009D439A" w:rsidP="009D439A">
      <w:pPr>
        <w:spacing w:after="0" w:line="240" w:lineRule="auto"/>
        <w:textAlignment w:val="baseline"/>
        <w:rPr>
          <w:rFonts w:ascii="Times New Roman" w:eastAsia="Times New Roman" w:hAnsi="Times New Roman" w:cs="Times New Roman"/>
          <w:color w:val="000000"/>
          <w:sz w:val="20"/>
          <w:szCs w:val="20"/>
          <w:lang w:val="en-US" w:eastAsia="en-GB"/>
        </w:rPr>
      </w:pPr>
    </w:p>
    <w:p w:rsidR="009D439A" w:rsidRDefault="009D439A" w:rsidP="009D439A">
      <w:pPr>
        <w:spacing w:after="0" w:line="240" w:lineRule="auto"/>
        <w:textAlignment w:val="baseline"/>
        <w:rPr>
          <w:rFonts w:ascii="Times New Roman" w:eastAsia="Times New Roman" w:hAnsi="Times New Roman" w:cs="Times New Roman"/>
          <w:color w:val="000000"/>
          <w:sz w:val="20"/>
          <w:szCs w:val="20"/>
          <w:lang w:val="en-US" w:eastAsia="en-GB"/>
        </w:rPr>
      </w:pPr>
    </w:p>
    <w:p w:rsidR="002A21AE" w:rsidRPr="00930E94" w:rsidRDefault="009D439A" w:rsidP="009D439A">
      <w:pPr>
        <w:spacing w:after="0" w:line="240" w:lineRule="auto"/>
        <w:textAlignment w:val="baseline"/>
        <w:rPr>
          <w:rFonts w:ascii="Times New Roman" w:eastAsia="Times New Roman" w:hAnsi="Times New Roman" w:cs="Times New Roman"/>
          <w:color w:val="000000"/>
          <w:sz w:val="20"/>
          <w:szCs w:val="20"/>
          <w:u w:val="single"/>
          <w:lang w:val="en-US" w:eastAsia="en-GB"/>
        </w:rPr>
      </w:pPr>
      <w:r w:rsidRPr="00930E94">
        <w:rPr>
          <w:rFonts w:ascii="Times New Roman" w:eastAsia="Times New Roman" w:hAnsi="Times New Roman" w:cs="Times New Roman"/>
          <w:color w:val="000000"/>
          <w:sz w:val="20"/>
          <w:szCs w:val="20"/>
          <w:u w:val="single"/>
          <w:lang w:val="en-US" w:eastAsia="en-GB"/>
        </w:rPr>
        <w:t>Create a reference list.</w:t>
      </w:r>
    </w:p>
    <w:p w:rsidR="002A21AE" w:rsidRPr="002A21AE" w:rsidRDefault="002A21AE" w:rsidP="002A21AE">
      <w:pPr>
        <w:pStyle w:val="ListParagraph"/>
        <w:rPr>
          <w:rFonts w:ascii="Times New Roman" w:hAnsi="Times New Roman" w:cs="Times New Roman"/>
          <w:sz w:val="20"/>
          <w:szCs w:val="20"/>
        </w:rPr>
      </w:pP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 xml:space="preserve">Bennett, P. (2011). </w:t>
      </w:r>
      <w:r w:rsidRPr="002A21AE">
        <w:rPr>
          <w:rFonts w:ascii="Times New Roman" w:hAnsi="Times New Roman" w:cs="Times New Roman"/>
          <w:i/>
          <w:sz w:val="20"/>
          <w:szCs w:val="20"/>
        </w:rPr>
        <w:t>Abnormal and clinical psychology: an introductory textbook</w:t>
      </w:r>
      <w:r w:rsidR="00C10C2D">
        <w:rPr>
          <w:rFonts w:ascii="Times New Roman" w:hAnsi="Times New Roman" w:cs="Times New Roman"/>
          <w:i/>
          <w:sz w:val="20"/>
          <w:szCs w:val="20"/>
        </w:rPr>
        <w:t>.</w:t>
      </w:r>
      <w:r w:rsidRPr="002A21AE">
        <w:rPr>
          <w:rFonts w:ascii="Times New Roman" w:hAnsi="Times New Roman" w:cs="Times New Roman"/>
          <w:i/>
          <w:sz w:val="20"/>
          <w:szCs w:val="20"/>
        </w:rPr>
        <w:t xml:space="preserve"> </w:t>
      </w:r>
      <w:r w:rsidRPr="002A21AE">
        <w:rPr>
          <w:rFonts w:ascii="Times New Roman" w:hAnsi="Times New Roman" w:cs="Times New Roman"/>
          <w:sz w:val="20"/>
          <w:szCs w:val="20"/>
        </w:rPr>
        <w:t>(3)</w:t>
      </w:r>
      <w:r w:rsidR="00C10C2D">
        <w:rPr>
          <w:rFonts w:ascii="Times New Roman" w:hAnsi="Times New Roman" w:cs="Times New Roman"/>
          <w:sz w:val="20"/>
          <w:szCs w:val="20"/>
        </w:rPr>
        <w:t xml:space="preserve">. </w:t>
      </w:r>
      <w:r w:rsidRPr="002A21AE">
        <w:rPr>
          <w:rFonts w:ascii="Times New Roman" w:hAnsi="Times New Roman" w:cs="Times New Roman"/>
          <w:sz w:val="20"/>
          <w:szCs w:val="20"/>
        </w:rPr>
        <w:t xml:space="preserve">Berkshire: Open University Press. </w:t>
      </w: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 xml:space="preserve">Davey, G. (2014). </w:t>
      </w:r>
      <w:r w:rsidRPr="002A21AE">
        <w:rPr>
          <w:rFonts w:ascii="Times New Roman" w:hAnsi="Times New Roman" w:cs="Times New Roman"/>
          <w:i/>
          <w:sz w:val="20"/>
          <w:szCs w:val="20"/>
        </w:rPr>
        <w:t>Psychopathology: Research, Assessment, and Treatment in Clinical Psychology</w:t>
      </w:r>
      <w:r w:rsidR="00C10C2D">
        <w:rPr>
          <w:rFonts w:ascii="Times New Roman" w:hAnsi="Times New Roman" w:cs="Times New Roman"/>
          <w:i/>
          <w:sz w:val="20"/>
          <w:szCs w:val="20"/>
        </w:rPr>
        <w:t>.</w:t>
      </w:r>
      <w:r w:rsidRPr="002A21AE">
        <w:rPr>
          <w:rFonts w:ascii="Times New Roman" w:hAnsi="Times New Roman" w:cs="Times New Roman"/>
          <w:i/>
          <w:sz w:val="20"/>
          <w:szCs w:val="20"/>
        </w:rPr>
        <w:t xml:space="preserve"> </w:t>
      </w:r>
      <w:r w:rsidRPr="002A21AE">
        <w:rPr>
          <w:rFonts w:ascii="Times New Roman" w:hAnsi="Times New Roman" w:cs="Times New Roman"/>
          <w:sz w:val="20"/>
          <w:szCs w:val="20"/>
        </w:rPr>
        <w:t>(2)</w:t>
      </w:r>
      <w:r w:rsidR="00C10C2D">
        <w:rPr>
          <w:rFonts w:ascii="Times New Roman" w:hAnsi="Times New Roman" w:cs="Times New Roman"/>
          <w:sz w:val="20"/>
          <w:szCs w:val="20"/>
        </w:rPr>
        <w:t>.</w:t>
      </w:r>
      <w:r w:rsidRPr="002A21AE">
        <w:rPr>
          <w:rFonts w:ascii="Times New Roman" w:hAnsi="Times New Roman" w:cs="Times New Roman"/>
          <w:sz w:val="20"/>
          <w:szCs w:val="20"/>
        </w:rPr>
        <w:t xml:space="preserve"> Oxford: Blackwell. </w:t>
      </w: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 xml:space="preserve">Day, S. (2016). ‘Families experience of poverty stigma in Education’, </w:t>
      </w:r>
      <w:r w:rsidRPr="002A21AE">
        <w:rPr>
          <w:rFonts w:ascii="Times New Roman" w:hAnsi="Times New Roman" w:cs="Times New Roman"/>
          <w:i/>
          <w:sz w:val="20"/>
          <w:szCs w:val="20"/>
        </w:rPr>
        <w:t xml:space="preserve">Developmental Psychology Section. </w:t>
      </w:r>
      <w:r w:rsidRPr="002A21AE">
        <w:rPr>
          <w:rFonts w:ascii="Times New Roman" w:hAnsi="Times New Roman" w:cs="Times New Roman"/>
          <w:sz w:val="20"/>
          <w:szCs w:val="20"/>
        </w:rPr>
        <w:t>September 2015. University of Central Lancashire: British Psychological Society</w:t>
      </w:r>
      <w:r w:rsidR="00C10C2D">
        <w:rPr>
          <w:rFonts w:ascii="Times New Roman" w:hAnsi="Times New Roman" w:cs="Times New Roman"/>
          <w:sz w:val="20"/>
          <w:szCs w:val="20"/>
        </w:rPr>
        <w:t>.</w:t>
      </w:r>
      <w:r w:rsidRPr="002A21AE">
        <w:rPr>
          <w:rFonts w:ascii="Times New Roman" w:hAnsi="Times New Roman" w:cs="Times New Roman"/>
          <w:sz w:val="20"/>
          <w:szCs w:val="20"/>
        </w:rPr>
        <w:t xml:space="preserve"> 46(6)</w:t>
      </w:r>
      <w:r w:rsidR="00C10C2D">
        <w:rPr>
          <w:rFonts w:ascii="Times New Roman" w:hAnsi="Times New Roman" w:cs="Times New Roman"/>
          <w:sz w:val="20"/>
          <w:szCs w:val="20"/>
        </w:rPr>
        <w:t>.</w:t>
      </w:r>
      <w:r w:rsidRPr="002A21AE">
        <w:rPr>
          <w:rFonts w:ascii="Times New Roman" w:hAnsi="Times New Roman" w:cs="Times New Roman"/>
          <w:sz w:val="20"/>
          <w:szCs w:val="20"/>
        </w:rPr>
        <w:t xml:space="preserve"> 369-375. </w:t>
      </w: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 xml:space="preserve">Evans, L., Mitchell, I.D., &amp; Jones, S. (2006). Psychological response to sport injury. In S. </w:t>
      </w:r>
      <w:proofErr w:type="spellStart"/>
      <w:r w:rsidRPr="002A21AE">
        <w:rPr>
          <w:rFonts w:ascii="Times New Roman" w:hAnsi="Times New Roman" w:cs="Times New Roman"/>
          <w:sz w:val="20"/>
          <w:szCs w:val="20"/>
        </w:rPr>
        <w:t>Hanton</w:t>
      </w:r>
      <w:proofErr w:type="spellEnd"/>
      <w:r w:rsidRPr="002A21AE">
        <w:rPr>
          <w:rFonts w:ascii="Times New Roman" w:hAnsi="Times New Roman" w:cs="Times New Roman"/>
          <w:sz w:val="20"/>
          <w:szCs w:val="20"/>
        </w:rPr>
        <w:t xml:space="preserve"> &amp; S.D. </w:t>
      </w:r>
      <w:proofErr w:type="spellStart"/>
      <w:r w:rsidRPr="002A21AE">
        <w:rPr>
          <w:rFonts w:ascii="Times New Roman" w:hAnsi="Times New Roman" w:cs="Times New Roman"/>
          <w:sz w:val="20"/>
          <w:szCs w:val="20"/>
        </w:rPr>
        <w:t>Mellalieu</w:t>
      </w:r>
      <w:proofErr w:type="spellEnd"/>
      <w:r w:rsidRPr="002A21AE">
        <w:rPr>
          <w:rFonts w:ascii="Times New Roman" w:hAnsi="Times New Roman" w:cs="Times New Roman"/>
          <w:sz w:val="20"/>
          <w:szCs w:val="20"/>
        </w:rPr>
        <w:t xml:space="preserve"> (Eds.), Literature reviews in Sport Psychology</w:t>
      </w:r>
      <w:r w:rsidR="00762424">
        <w:rPr>
          <w:rFonts w:ascii="Times New Roman" w:hAnsi="Times New Roman" w:cs="Times New Roman"/>
          <w:sz w:val="20"/>
          <w:szCs w:val="20"/>
        </w:rPr>
        <w:t xml:space="preserve">, </w:t>
      </w:r>
      <w:r w:rsidRPr="002A21AE">
        <w:rPr>
          <w:rFonts w:ascii="Times New Roman" w:hAnsi="Times New Roman" w:cs="Times New Roman"/>
          <w:sz w:val="20"/>
          <w:szCs w:val="20"/>
        </w:rPr>
        <w:t xml:space="preserve">New York: Nova Science Publications. </w:t>
      </w:r>
    </w:p>
    <w:p w:rsidR="002A21AE" w:rsidRPr="002A21AE" w:rsidRDefault="002A21AE" w:rsidP="002A21AE">
      <w:pPr>
        <w:pStyle w:val="ListParagraph"/>
        <w:numPr>
          <w:ilvl w:val="0"/>
          <w:numId w:val="2"/>
        </w:numPr>
        <w:rPr>
          <w:rFonts w:ascii="Times New Roman" w:hAnsi="Times New Roman" w:cs="Times New Roman"/>
          <w:sz w:val="20"/>
          <w:szCs w:val="20"/>
        </w:rPr>
      </w:pPr>
      <w:proofErr w:type="spellStart"/>
      <w:r w:rsidRPr="002A21AE">
        <w:rPr>
          <w:rFonts w:ascii="Times New Roman" w:hAnsi="Times New Roman" w:cs="Times New Roman"/>
          <w:sz w:val="20"/>
          <w:szCs w:val="20"/>
        </w:rPr>
        <w:t>Geekie</w:t>
      </w:r>
      <w:proofErr w:type="spellEnd"/>
      <w:r w:rsidRPr="002A21AE">
        <w:rPr>
          <w:rFonts w:ascii="Times New Roman" w:hAnsi="Times New Roman" w:cs="Times New Roman"/>
          <w:sz w:val="20"/>
          <w:szCs w:val="20"/>
        </w:rPr>
        <w:t xml:space="preserve">, J., </w:t>
      </w:r>
      <w:r w:rsidR="00C10C2D">
        <w:rPr>
          <w:rFonts w:ascii="Times New Roman" w:hAnsi="Times New Roman" w:cs="Times New Roman"/>
          <w:sz w:val="20"/>
          <w:szCs w:val="20"/>
        </w:rPr>
        <w:t>and</w:t>
      </w:r>
      <w:r w:rsidRPr="002A21AE">
        <w:rPr>
          <w:rFonts w:ascii="Times New Roman" w:hAnsi="Times New Roman" w:cs="Times New Roman"/>
          <w:sz w:val="20"/>
          <w:szCs w:val="20"/>
        </w:rPr>
        <w:t xml:space="preserve"> Read, J. (2009). </w:t>
      </w:r>
      <w:r w:rsidRPr="002A21AE">
        <w:rPr>
          <w:rFonts w:ascii="Times New Roman" w:hAnsi="Times New Roman" w:cs="Times New Roman"/>
          <w:i/>
          <w:sz w:val="20"/>
          <w:szCs w:val="20"/>
        </w:rPr>
        <w:t>Making sense of madness: Contesting the meaning of Schizophrenia</w:t>
      </w:r>
      <w:r w:rsidR="00C10C2D">
        <w:rPr>
          <w:rFonts w:ascii="Times New Roman" w:hAnsi="Times New Roman" w:cs="Times New Roman"/>
          <w:i/>
          <w:sz w:val="20"/>
          <w:szCs w:val="20"/>
        </w:rPr>
        <w:t>.</w:t>
      </w:r>
      <w:r w:rsidRPr="002A21AE">
        <w:rPr>
          <w:rFonts w:ascii="Times New Roman" w:hAnsi="Times New Roman" w:cs="Times New Roman"/>
          <w:i/>
          <w:sz w:val="20"/>
          <w:szCs w:val="20"/>
        </w:rPr>
        <w:t xml:space="preserve"> </w:t>
      </w:r>
      <w:r w:rsidRPr="002A21AE">
        <w:rPr>
          <w:rFonts w:ascii="Times New Roman" w:hAnsi="Times New Roman" w:cs="Times New Roman"/>
          <w:sz w:val="20"/>
          <w:szCs w:val="20"/>
        </w:rPr>
        <w:t xml:space="preserve">London: Routledge Taylor &amp; Francis. </w:t>
      </w:r>
      <w:hyperlink r:id="rId7" w:history="1">
        <w:r w:rsidRPr="002A21AE">
          <w:rPr>
            <w:rStyle w:val="Hyperlink"/>
            <w:rFonts w:ascii="Times New Roman" w:hAnsi="Times New Roman" w:cs="Times New Roman"/>
            <w:sz w:val="20"/>
            <w:szCs w:val="20"/>
          </w:rPr>
          <w:t>http://www.tandfebooks.com/doi/view/10.4324/9780203878422</w:t>
        </w:r>
      </w:hyperlink>
      <w:r w:rsidRPr="002A21AE">
        <w:rPr>
          <w:rFonts w:ascii="Times New Roman" w:hAnsi="Times New Roman" w:cs="Times New Roman"/>
          <w:sz w:val="20"/>
          <w:szCs w:val="20"/>
        </w:rPr>
        <w:t xml:space="preserve">  </w:t>
      </w:r>
    </w:p>
    <w:p w:rsidR="002A21AE" w:rsidRPr="002A21AE" w:rsidRDefault="002A21AE" w:rsidP="002A21AE">
      <w:pPr>
        <w:pStyle w:val="ListParagraph"/>
        <w:numPr>
          <w:ilvl w:val="0"/>
          <w:numId w:val="2"/>
        </w:numPr>
        <w:rPr>
          <w:rFonts w:ascii="Times New Roman" w:hAnsi="Times New Roman" w:cs="Times New Roman"/>
          <w:sz w:val="20"/>
          <w:szCs w:val="20"/>
        </w:rPr>
      </w:pPr>
      <w:proofErr w:type="spellStart"/>
      <w:r w:rsidRPr="002A21AE">
        <w:rPr>
          <w:rFonts w:ascii="Times New Roman" w:hAnsi="Times New Roman" w:cs="Times New Roman"/>
          <w:sz w:val="20"/>
          <w:szCs w:val="20"/>
        </w:rPr>
        <w:t>Hefferon</w:t>
      </w:r>
      <w:proofErr w:type="spellEnd"/>
      <w:r w:rsidRPr="002A21AE">
        <w:rPr>
          <w:rFonts w:ascii="Times New Roman" w:hAnsi="Times New Roman" w:cs="Times New Roman"/>
          <w:sz w:val="20"/>
          <w:szCs w:val="20"/>
        </w:rPr>
        <w:t xml:space="preserve">, K., </w:t>
      </w:r>
      <w:r w:rsidR="00C10C2D">
        <w:rPr>
          <w:rFonts w:ascii="Times New Roman" w:hAnsi="Times New Roman" w:cs="Times New Roman"/>
          <w:sz w:val="20"/>
          <w:szCs w:val="20"/>
        </w:rPr>
        <w:t>and</w:t>
      </w:r>
      <w:r w:rsidRPr="002A21AE">
        <w:rPr>
          <w:rFonts w:ascii="Times New Roman" w:hAnsi="Times New Roman" w:cs="Times New Roman"/>
          <w:sz w:val="20"/>
          <w:szCs w:val="20"/>
        </w:rPr>
        <w:t xml:space="preserve"> </w:t>
      </w:r>
      <w:proofErr w:type="spellStart"/>
      <w:r w:rsidRPr="002A21AE">
        <w:rPr>
          <w:rFonts w:ascii="Times New Roman" w:hAnsi="Times New Roman" w:cs="Times New Roman"/>
          <w:sz w:val="20"/>
          <w:szCs w:val="20"/>
        </w:rPr>
        <w:t>Boniwell</w:t>
      </w:r>
      <w:proofErr w:type="spellEnd"/>
      <w:r w:rsidRPr="002A21AE">
        <w:rPr>
          <w:rFonts w:ascii="Times New Roman" w:hAnsi="Times New Roman" w:cs="Times New Roman"/>
          <w:sz w:val="20"/>
          <w:szCs w:val="20"/>
        </w:rPr>
        <w:t>, I. (2011</w:t>
      </w:r>
      <w:r w:rsidRPr="002A21AE">
        <w:rPr>
          <w:rFonts w:ascii="Times New Roman" w:hAnsi="Times New Roman" w:cs="Times New Roman"/>
          <w:i/>
          <w:sz w:val="20"/>
          <w:szCs w:val="20"/>
        </w:rPr>
        <w:t>). Positive psychology: theory, research and applications</w:t>
      </w:r>
      <w:r w:rsidR="00C10C2D">
        <w:rPr>
          <w:rFonts w:ascii="Times New Roman" w:hAnsi="Times New Roman" w:cs="Times New Roman"/>
          <w:sz w:val="20"/>
          <w:szCs w:val="20"/>
        </w:rPr>
        <w:t>.</w:t>
      </w:r>
      <w:r w:rsidRPr="002A21AE">
        <w:rPr>
          <w:rFonts w:ascii="Times New Roman" w:hAnsi="Times New Roman" w:cs="Times New Roman"/>
          <w:sz w:val="20"/>
          <w:szCs w:val="20"/>
        </w:rPr>
        <w:t xml:space="preserve"> New York: Open University Press. </w:t>
      </w: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 xml:space="preserve">Hill, E.M. (2015). ‘The role of narcissism in the health-risk and health-protective behaviours’, </w:t>
      </w:r>
      <w:r w:rsidRPr="002A21AE">
        <w:rPr>
          <w:rFonts w:ascii="Times New Roman" w:hAnsi="Times New Roman" w:cs="Times New Roman"/>
          <w:i/>
          <w:sz w:val="20"/>
          <w:szCs w:val="20"/>
        </w:rPr>
        <w:t>Journal of Health Psychology</w:t>
      </w:r>
      <w:r w:rsidR="00762424">
        <w:rPr>
          <w:rFonts w:ascii="Times New Roman" w:hAnsi="Times New Roman" w:cs="Times New Roman"/>
          <w:i/>
          <w:sz w:val="20"/>
          <w:szCs w:val="20"/>
        </w:rPr>
        <w:t>,</w:t>
      </w:r>
      <w:r w:rsidRPr="002A21AE">
        <w:rPr>
          <w:rFonts w:ascii="Times New Roman" w:hAnsi="Times New Roman" w:cs="Times New Roman"/>
          <w:i/>
          <w:sz w:val="20"/>
          <w:szCs w:val="20"/>
        </w:rPr>
        <w:t xml:space="preserve"> </w:t>
      </w:r>
      <w:r w:rsidRPr="002A21AE">
        <w:rPr>
          <w:rFonts w:ascii="Times New Roman" w:hAnsi="Times New Roman" w:cs="Times New Roman"/>
          <w:sz w:val="20"/>
          <w:szCs w:val="20"/>
        </w:rPr>
        <w:t xml:space="preserve">1-12. DOI: 10.1177/1359105315569858 </w:t>
      </w:r>
    </w:p>
    <w:p w:rsidR="002A21AE" w:rsidRPr="002A21AE" w:rsidRDefault="002A21AE" w:rsidP="002A21AE">
      <w:pPr>
        <w:pStyle w:val="ListParagraph"/>
        <w:numPr>
          <w:ilvl w:val="0"/>
          <w:numId w:val="2"/>
        </w:numPr>
        <w:rPr>
          <w:rFonts w:ascii="Times New Roman" w:hAnsi="Times New Roman" w:cs="Times New Roman"/>
          <w:sz w:val="20"/>
          <w:szCs w:val="20"/>
        </w:rPr>
      </w:pPr>
      <w:proofErr w:type="spellStart"/>
      <w:r w:rsidRPr="002A21AE">
        <w:rPr>
          <w:rFonts w:ascii="Times New Roman" w:hAnsi="Times New Roman" w:cs="Times New Roman"/>
          <w:sz w:val="20"/>
          <w:szCs w:val="20"/>
        </w:rPr>
        <w:t>Mazetti</w:t>
      </w:r>
      <w:proofErr w:type="spellEnd"/>
      <w:r w:rsidRPr="002A21AE">
        <w:rPr>
          <w:rFonts w:ascii="Times New Roman" w:hAnsi="Times New Roman" w:cs="Times New Roman"/>
          <w:sz w:val="20"/>
          <w:szCs w:val="20"/>
        </w:rPr>
        <w:t xml:space="preserve">, G., Schaufeli, W.B., &amp; </w:t>
      </w:r>
      <w:proofErr w:type="spellStart"/>
      <w:r w:rsidRPr="002A21AE">
        <w:rPr>
          <w:rFonts w:ascii="Times New Roman" w:hAnsi="Times New Roman" w:cs="Times New Roman"/>
          <w:sz w:val="20"/>
          <w:szCs w:val="20"/>
        </w:rPr>
        <w:t>Guglielmi</w:t>
      </w:r>
      <w:proofErr w:type="spellEnd"/>
      <w:r w:rsidRPr="002A21AE">
        <w:rPr>
          <w:rFonts w:ascii="Times New Roman" w:hAnsi="Times New Roman" w:cs="Times New Roman"/>
          <w:sz w:val="20"/>
          <w:szCs w:val="20"/>
        </w:rPr>
        <w:t>, D. (2014). ‘Are workaholics born or made? Relations of workaholism with person characteristics and overwork climate’</w:t>
      </w:r>
      <w:r w:rsidR="00762424">
        <w:rPr>
          <w:rFonts w:ascii="Times New Roman" w:hAnsi="Times New Roman" w:cs="Times New Roman"/>
          <w:sz w:val="20"/>
          <w:szCs w:val="20"/>
        </w:rPr>
        <w:t xml:space="preserve">, </w:t>
      </w:r>
      <w:r w:rsidRPr="002A21AE">
        <w:rPr>
          <w:rFonts w:ascii="Times New Roman" w:hAnsi="Times New Roman" w:cs="Times New Roman"/>
          <w:i/>
          <w:sz w:val="20"/>
          <w:szCs w:val="20"/>
        </w:rPr>
        <w:t>International journal of stress management</w:t>
      </w:r>
      <w:r w:rsidR="00762424">
        <w:rPr>
          <w:rFonts w:ascii="Times New Roman" w:hAnsi="Times New Roman" w:cs="Times New Roman"/>
          <w:sz w:val="20"/>
          <w:szCs w:val="20"/>
        </w:rPr>
        <w:t>,</w:t>
      </w:r>
      <w:r w:rsidR="00C10C2D">
        <w:rPr>
          <w:rFonts w:ascii="Times New Roman" w:hAnsi="Times New Roman" w:cs="Times New Roman"/>
          <w:sz w:val="20"/>
          <w:szCs w:val="20"/>
        </w:rPr>
        <w:t xml:space="preserve"> </w:t>
      </w:r>
      <w:r w:rsidRPr="002A21AE">
        <w:rPr>
          <w:rFonts w:ascii="Times New Roman" w:hAnsi="Times New Roman" w:cs="Times New Roman"/>
          <w:sz w:val="20"/>
          <w:szCs w:val="20"/>
        </w:rPr>
        <w:t>23(3)</w:t>
      </w:r>
      <w:r w:rsidR="00762424">
        <w:rPr>
          <w:rFonts w:ascii="Times New Roman" w:hAnsi="Times New Roman" w:cs="Times New Roman"/>
          <w:sz w:val="20"/>
          <w:szCs w:val="20"/>
        </w:rPr>
        <w:t>,</w:t>
      </w:r>
      <w:r w:rsidRPr="002A21AE">
        <w:rPr>
          <w:rFonts w:ascii="Times New Roman" w:hAnsi="Times New Roman" w:cs="Times New Roman"/>
          <w:sz w:val="20"/>
          <w:szCs w:val="20"/>
        </w:rPr>
        <w:t xml:space="preserve"> 227-254. </w:t>
      </w: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 xml:space="preserve">Mental Health Foundation. (2017). ‘Computerised cognitive behavioural therapy’. </w:t>
      </w:r>
      <w:hyperlink r:id="rId8" w:history="1">
        <w:r w:rsidRPr="002A21AE">
          <w:rPr>
            <w:rStyle w:val="Hyperlink"/>
            <w:rFonts w:ascii="Times New Roman" w:hAnsi="Times New Roman" w:cs="Times New Roman"/>
            <w:sz w:val="20"/>
            <w:szCs w:val="20"/>
          </w:rPr>
          <w:t>http://www.mentalhealth.org.uk/podcastsand-videos/computerised-cognitivebehavioural-therapy</w:t>
        </w:r>
      </w:hyperlink>
      <w:r w:rsidRPr="002A21AE">
        <w:rPr>
          <w:rFonts w:ascii="Times New Roman" w:hAnsi="Times New Roman" w:cs="Times New Roman"/>
          <w:sz w:val="20"/>
          <w:szCs w:val="20"/>
        </w:rPr>
        <w:t xml:space="preserve"> </w:t>
      </w: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 xml:space="preserve">Mohamed, S. (2011). </w:t>
      </w:r>
      <w:r w:rsidRPr="002A21AE">
        <w:rPr>
          <w:rFonts w:ascii="Times New Roman" w:hAnsi="Times New Roman" w:cs="Times New Roman"/>
          <w:i/>
          <w:sz w:val="20"/>
          <w:szCs w:val="20"/>
        </w:rPr>
        <w:t xml:space="preserve">Stigma and mental illness: are there cultural differences? </w:t>
      </w:r>
      <w:r w:rsidRPr="002A21AE">
        <w:rPr>
          <w:rFonts w:ascii="Times New Roman" w:hAnsi="Times New Roman" w:cs="Times New Roman"/>
          <w:sz w:val="20"/>
          <w:szCs w:val="20"/>
        </w:rPr>
        <w:t xml:space="preserve">University of East Anglia: </w:t>
      </w:r>
      <w:proofErr w:type="spellStart"/>
      <w:r w:rsidRPr="002A21AE">
        <w:rPr>
          <w:rFonts w:ascii="Times New Roman" w:hAnsi="Times New Roman" w:cs="Times New Roman"/>
          <w:sz w:val="20"/>
          <w:szCs w:val="20"/>
        </w:rPr>
        <w:t>EThOS</w:t>
      </w:r>
      <w:proofErr w:type="spellEnd"/>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 xml:space="preserve">Office for National Statistics. (2016). Adult drinking habits in Great Britain: 2005 to 2016. Retrieved from </w:t>
      </w:r>
      <w:hyperlink r:id="rId9" w:history="1">
        <w:r w:rsidRPr="002A21AE">
          <w:rPr>
            <w:rStyle w:val="Hyperlink"/>
            <w:rFonts w:ascii="Times New Roman" w:hAnsi="Times New Roman" w:cs="Times New Roman"/>
            <w:sz w:val="20"/>
            <w:szCs w:val="20"/>
          </w:rPr>
          <w:t>https://www.ons.gov.uk/peoplepopulationandcommunity/healthandsocialcare/drugusealcoholandsmoking/bulletins/opinionsandlifestylesurveyadultdrinkinghabit%20singreatbritain/2005to2016</w:t>
        </w:r>
      </w:hyperlink>
      <w:r w:rsidRPr="002A21AE">
        <w:rPr>
          <w:rFonts w:ascii="Times New Roman" w:hAnsi="Times New Roman" w:cs="Times New Roman"/>
          <w:sz w:val="20"/>
          <w:szCs w:val="20"/>
        </w:rPr>
        <w:t xml:space="preserve"> </w:t>
      </w: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Phelps et al. (2017). ‘Necessary but not sufficient? Engaging young people in the development of an avatar-based online intervention designed to provide psychological support to young people affected by their own or a family member’s cancer diagnosis’</w:t>
      </w:r>
      <w:r w:rsidR="00762424">
        <w:rPr>
          <w:rFonts w:ascii="Times New Roman" w:hAnsi="Times New Roman" w:cs="Times New Roman"/>
          <w:sz w:val="20"/>
          <w:szCs w:val="20"/>
        </w:rPr>
        <w:t>,</w:t>
      </w:r>
      <w:r w:rsidRPr="002A21AE">
        <w:rPr>
          <w:rFonts w:ascii="Times New Roman" w:hAnsi="Times New Roman" w:cs="Times New Roman"/>
          <w:sz w:val="20"/>
          <w:szCs w:val="20"/>
        </w:rPr>
        <w:t xml:space="preserve"> </w:t>
      </w:r>
      <w:r w:rsidRPr="002A21AE">
        <w:rPr>
          <w:rFonts w:ascii="Times New Roman" w:hAnsi="Times New Roman" w:cs="Times New Roman"/>
          <w:i/>
          <w:sz w:val="20"/>
          <w:szCs w:val="20"/>
        </w:rPr>
        <w:t>Health Expectations</w:t>
      </w:r>
      <w:r w:rsidR="00F84282">
        <w:rPr>
          <w:rFonts w:ascii="Times New Roman" w:hAnsi="Times New Roman" w:cs="Times New Roman"/>
          <w:i/>
          <w:sz w:val="20"/>
          <w:szCs w:val="20"/>
        </w:rPr>
        <w:t>,</w:t>
      </w:r>
      <w:r w:rsidRPr="002A21AE">
        <w:rPr>
          <w:rFonts w:ascii="Times New Roman" w:hAnsi="Times New Roman" w:cs="Times New Roman"/>
          <w:i/>
          <w:sz w:val="20"/>
          <w:szCs w:val="20"/>
        </w:rPr>
        <w:t xml:space="preserve"> </w:t>
      </w:r>
      <w:r w:rsidRPr="002A21AE">
        <w:rPr>
          <w:rFonts w:ascii="Times New Roman" w:hAnsi="Times New Roman" w:cs="Times New Roman"/>
          <w:sz w:val="20"/>
          <w:szCs w:val="20"/>
        </w:rPr>
        <w:t>20(3)</w:t>
      </w:r>
      <w:r w:rsidR="00F84282">
        <w:rPr>
          <w:rFonts w:ascii="Times New Roman" w:hAnsi="Times New Roman" w:cs="Times New Roman"/>
          <w:sz w:val="20"/>
          <w:szCs w:val="20"/>
        </w:rPr>
        <w:t>,</w:t>
      </w:r>
      <w:r w:rsidRPr="002A21AE">
        <w:rPr>
          <w:rFonts w:ascii="Times New Roman" w:hAnsi="Times New Roman" w:cs="Times New Roman"/>
          <w:sz w:val="20"/>
          <w:szCs w:val="20"/>
        </w:rPr>
        <w:t xml:space="preserve"> 459-470. </w:t>
      </w: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 xml:space="preserve">Tarrier, N., </w:t>
      </w:r>
      <w:proofErr w:type="spellStart"/>
      <w:r w:rsidRPr="002A21AE">
        <w:rPr>
          <w:rFonts w:ascii="Times New Roman" w:hAnsi="Times New Roman" w:cs="Times New Roman"/>
          <w:sz w:val="20"/>
          <w:szCs w:val="20"/>
        </w:rPr>
        <w:t>Liversidge</w:t>
      </w:r>
      <w:proofErr w:type="spellEnd"/>
      <w:r w:rsidRPr="002A21AE">
        <w:rPr>
          <w:rFonts w:ascii="Times New Roman" w:hAnsi="Times New Roman" w:cs="Times New Roman"/>
          <w:sz w:val="20"/>
          <w:szCs w:val="20"/>
        </w:rPr>
        <w:t xml:space="preserve">, T., &amp;Gregg, L. (2006). ‘The acceptability and preference for the psychological treatment of PTSD’, </w:t>
      </w:r>
      <w:r w:rsidRPr="002A21AE">
        <w:rPr>
          <w:rFonts w:ascii="Times New Roman" w:hAnsi="Times New Roman" w:cs="Times New Roman"/>
          <w:i/>
          <w:sz w:val="20"/>
          <w:szCs w:val="20"/>
        </w:rPr>
        <w:t>Behaviour, research and therapy</w:t>
      </w:r>
      <w:r w:rsidR="00F84282">
        <w:rPr>
          <w:rFonts w:ascii="Times New Roman" w:hAnsi="Times New Roman" w:cs="Times New Roman"/>
          <w:i/>
          <w:sz w:val="20"/>
          <w:szCs w:val="20"/>
        </w:rPr>
        <w:t>,</w:t>
      </w:r>
      <w:r w:rsidRPr="002A21AE">
        <w:rPr>
          <w:rFonts w:ascii="Times New Roman" w:hAnsi="Times New Roman" w:cs="Times New Roman"/>
          <w:sz w:val="20"/>
          <w:szCs w:val="20"/>
        </w:rPr>
        <w:t xml:space="preserve"> 44</w:t>
      </w:r>
      <w:r w:rsidR="00F84282">
        <w:rPr>
          <w:rFonts w:ascii="Times New Roman" w:hAnsi="Times New Roman" w:cs="Times New Roman"/>
          <w:sz w:val="20"/>
          <w:szCs w:val="20"/>
        </w:rPr>
        <w:t>,</w:t>
      </w:r>
      <w:r w:rsidRPr="002A21AE">
        <w:rPr>
          <w:rFonts w:ascii="Times New Roman" w:hAnsi="Times New Roman" w:cs="Times New Roman"/>
          <w:sz w:val="20"/>
          <w:szCs w:val="20"/>
        </w:rPr>
        <w:t xml:space="preserve"> 1643-1656. </w:t>
      </w:r>
    </w:p>
    <w:p w:rsidR="002A21AE" w:rsidRPr="002A21AE" w:rsidRDefault="002A21AE" w:rsidP="002A21AE">
      <w:pPr>
        <w:pStyle w:val="ListParagraph"/>
        <w:numPr>
          <w:ilvl w:val="0"/>
          <w:numId w:val="2"/>
        </w:numPr>
        <w:rPr>
          <w:rFonts w:ascii="Times New Roman" w:hAnsi="Times New Roman" w:cs="Times New Roman"/>
          <w:sz w:val="20"/>
          <w:szCs w:val="20"/>
        </w:rPr>
      </w:pPr>
      <w:proofErr w:type="spellStart"/>
      <w:r w:rsidRPr="002A21AE">
        <w:rPr>
          <w:rFonts w:ascii="Times New Roman" w:hAnsi="Times New Roman" w:cs="Times New Roman"/>
          <w:sz w:val="20"/>
          <w:szCs w:val="20"/>
        </w:rPr>
        <w:t>Ulleberg</w:t>
      </w:r>
      <w:proofErr w:type="spellEnd"/>
      <w:r w:rsidRPr="002A21AE">
        <w:rPr>
          <w:rFonts w:ascii="Times New Roman" w:hAnsi="Times New Roman" w:cs="Times New Roman"/>
          <w:sz w:val="20"/>
          <w:szCs w:val="20"/>
        </w:rPr>
        <w:t xml:space="preserve">, P., &amp; </w:t>
      </w:r>
      <w:proofErr w:type="spellStart"/>
      <w:r w:rsidRPr="002A21AE">
        <w:rPr>
          <w:rFonts w:ascii="Times New Roman" w:hAnsi="Times New Roman" w:cs="Times New Roman"/>
          <w:sz w:val="20"/>
          <w:szCs w:val="20"/>
        </w:rPr>
        <w:t>Rundmo</w:t>
      </w:r>
      <w:proofErr w:type="spellEnd"/>
      <w:r w:rsidRPr="002A21AE">
        <w:rPr>
          <w:rFonts w:ascii="Times New Roman" w:hAnsi="Times New Roman" w:cs="Times New Roman"/>
          <w:sz w:val="20"/>
          <w:szCs w:val="20"/>
        </w:rPr>
        <w:t>, T. (2003). ‘Personality, attitudes and risk perception as predictors of risky driving behaviour among young drivers</w:t>
      </w:r>
      <w:r w:rsidR="00C10C2D">
        <w:rPr>
          <w:rFonts w:ascii="Times New Roman" w:hAnsi="Times New Roman" w:cs="Times New Roman"/>
          <w:sz w:val="20"/>
          <w:szCs w:val="20"/>
        </w:rPr>
        <w:t>’,</w:t>
      </w:r>
      <w:r w:rsidRPr="002A21AE">
        <w:rPr>
          <w:rFonts w:ascii="Times New Roman" w:hAnsi="Times New Roman" w:cs="Times New Roman"/>
          <w:sz w:val="20"/>
          <w:szCs w:val="20"/>
        </w:rPr>
        <w:t xml:space="preserve"> </w:t>
      </w:r>
      <w:r w:rsidRPr="002A21AE">
        <w:rPr>
          <w:rFonts w:ascii="Times New Roman" w:hAnsi="Times New Roman" w:cs="Times New Roman"/>
          <w:i/>
          <w:sz w:val="20"/>
          <w:szCs w:val="20"/>
        </w:rPr>
        <w:t>Safety Science</w:t>
      </w:r>
      <w:r w:rsidR="00F84282">
        <w:rPr>
          <w:rFonts w:ascii="Times New Roman" w:hAnsi="Times New Roman" w:cs="Times New Roman"/>
          <w:i/>
          <w:sz w:val="20"/>
          <w:szCs w:val="20"/>
        </w:rPr>
        <w:t>,</w:t>
      </w:r>
      <w:r w:rsidRPr="002A21AE">
        <w:rPr>
          <w:rFonts w:ascii="Times New Roman" w:hAnsi="Times New Roman" w:cs="Times New Roman"/>
          <w:i/>
          <w:sz w:val="20"/>
          <w:szCs w:val="20"/>
        </w:rPr>
        <w:t xml:space="preserve"> </w:t>
      </w:r>
      <w:r w:rsidRPr="002A21AE">
        <w:rPr>
          <w:rFonts w:ascii="Times New Roman" w:hAnsi="Times New Roman" w:cs="Times New Roman"/>
          <w:sz w:val="20"/>
          <w:szCs w:val="20"/>
        </w:rPr>
        <w:t>41</w:t>
      </w:r>
      <w:r w:rsidR="00F84282">
        <w:rPr>
          <w:rFonts w:ascii="Times New Roman" w:hAnsi="Times New Roman" w:cs="Times New Roman"/>
          <w:sz w:val="20"/>
          <w:szCs w:val="20"/>
        </w:rPr>
        <w:t>,</w:t>
      </w:r>
      <w:r w:rsidRPr="002A21AE">
        <w:rPr>
          <w:rFonts w:ascii="Times New Roman" w:hAnsi="Times New Roman" w:cs="Times New Roman"/>
          <w:sz w:val="20"/>
          <w:szCs w:val="20"/>
        </w:rPr>
        <w:t xml:space="preserve"> 427-443. </w:t>
      </w: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 xml:space="preserve">Van </w:t>
      </w:r>
      <w:proofErr w:type="spellStart"/>
      <w:r w:rsidRPr="002A21AE">
        <w:rPr>
          <w:rFonts w:ascii="Times New Roman" w:hAnsi="Times New Roman" w:cs="Times New Roman"/>
          <w:sz w:val="20"/>
          <w:szCs w:val="20"/>
        </w:rPr>
        <w:t>Hasset</w:t>
      </w:r>
      <w:proofErr w:type="spellEnd"/>
      <w:r w:rsidRPr="002A21AE">
        <w:rPr>
          <w:rFonts w:ascii="Times New Roman" w:hAnsi="Times New Roman" w:cs="Times New Roman"/>
          <w:sz w:val="20"/>
          <w:szCs w:val="20"/>
        </w:rPr>
        <w:t xml:space="preserve">, V.B., Romano, S.J., &amp; </w:t>
      </w:r>
      <w:proofErr w:type="spellStart"/>
      <w:r w:rsidRPr="002A21AE">
        <w:rPr>
          <w:rFonts w:ascii="Times New Roman" w:hAnsi="Times New Roman" w:cs="Times New Roman"/>
          <w:sz w:val="20"/>
          <w:szCs w:val="20"/>
        </w:rPr>
        <w:t>Vecchi</w:t>
      </w:r>
      <w:proofErr w:type="spellEnd"/>
      <w:r w:rsidRPr="002A21AE">
        <w:rPr>
          <w:rFonts w:ascii="Times New Roman" w:hAnsi="Times New Roman" w:cs="Times New Roman"/>
          <w:sz w:val="20"/>
          <w:szCs w:val="20"/>
        </w:rPr>
        <w:t xml:space="preserve">, G.M. (2008). ‘Role playing: Applications in hostage and crisis negotiation skills training’, </w:t>
      </w:r>
      <w:r w:rsidRPr="002A21AE">
        <w:rPr>
          <w:rFonts w:ascii="Times New Roman" w:hAnsi="Times New Roman" w:cs="Times New Roman"/>
          <w:i/>
          <w:sz w:val="20"/>
          <w:szCs w:val="20"/>
        </w:rPr>
        <w:t>Behaviour modification</w:t>
      </w:r>
      <w:r w:rsidR="00F84282">
        <w:rPr>
          <w:rFonts w:ascii="Times New Roman" w:hAnsi="Times New Roman" w:cs="Times New Roman"/>
          <w:i/>
          <w:sz w:val="20"/>
          <w:szCs w:val="20"/>
        </w:rPr>
        <w:t>,</w:t>
      </w:r>
      <w:r w:rsidRPr="002A21AE">
        <w:rPr>
          <w:rFonts w:ascii="Times New Roman" w:hAnsi="Times New Roman" w:cs="Times New Roman"/>
          <w:i/>
          <w:sz w:val="20"/>
          <w:szCs w:val="20"/>
        </w:rPr>
        <w:t xml:space="preserve"> </w:t>
      </w:r>
      <w:r w:rsidRPr="002A21AE">
        <w:rPr>
          <w:rFonts w:ascii="Times New Roman" w:hAnsi="Times New Roman" w:cs="Times New Roman"/>
          <w:sz w:val="20"/>
          <w:szCs w:val="20"/>
        </w:rPr>
        <w:t>32(2)</w:t>
      </w:r>
      <w:r w:rsidR="00F84282">
        <w:rPr>
          <w:rFonts w:ascii="Times New Roman" w:hAnsi="Times New Roman" w:cs="Times New Roman"/>
          <w:sz w:val="20"/>
          <w:szCs w:val="20"/>
        </w:rPr>
        <w:t>.</w:t>
      </w:r>
      <w:r w:rsidRPr="002A21AE">
        <w:rPr>
          <w:rFonts w:ascii="Times New Roman" w:hAnsi="Times New Roman" w:cs="Times New Roman"/>
          <w:sz w:val="20"/>
          <w:szCs w:val="20"/>
        </w:rPr>
        <w:t xml:space="preserve"> DOI: 10.1177/0145445507308281</w:t>
      </w:r>
    </w:p>
    <w:p w:rsidR="002A21AE" w:rsidRPr="002A21AE" w:rsidRDefault="002A21AE" w:rsidP="002A21AE">
      <w:pPr>
        <w:pStyle w:val="ListParagraph"/>
        <w:numPr>
          <w:ilvl w:val="0"/>
          <w:numId w:val="2"/>
        </w:numPr>
        <w:rPr>
          <w:rFonts w:ascii="Times New Roman" w:hAnsi="Times New Roman" w:cs="Times New Roman"/>
          <w:sz w:val="20"/>
          <w:szCs w:val="20"/>
        </w:rPr>
      </w:pPr>
      <w:proofErr w:type="spellStart"/>
      <w:r w:rsidRPr="002A21AE">
        <w:rPr>
          <w:rFonts w:ascii="Times New Roman" w:hAnsi="Times New Roman" w:cs="Times New Roman"/>
          <w:sz w:val="20"/>
          <w:szCs w:val="20"/>
        </w:rPr>
        <w:lastRenderedPageBreak/>
        <w:t>Vartanian</w:t>
      </w:r>
      <w:proofErr w:type="spellEnd"/>
      <w:r w:rsidRPr="002A21AE">
        <w:rPr>
          <w:rFonts w:ascii="Times New Roman" w:hAnsi="Times New Roman" w:cs="Times New Roman"/>
          <w:sz w:val="20"/>
          <w:szCs w:val="20"/>
        </w:rPr>
        <w:t xml:space="preserve">, L.R., Trewartha, T., &amp; </w:t>
      </w:r>
      <w:proofErr w:type="spellStart"/>
      <w:r w:rsidRPr="002A21AE">
        <w:rPr>
          <w:rFonts w:ascii="Times New Roman" w:hAnsi="Times New Roman" w:cs="Times New Roman"/>
          <w:sz w:val="20"/>
          <w:szCs w:val="20"/>
        </w:rPr>
        <w:t>Vanman</w:t>
      </w:r>
      <w:proofErr w:type="spellEnd"/>
      <w:r w:rsidRPr="002A21AE">
        <w:rPr>
          <w:rFonts w:ascii="Times New Roman" w:hAnsi="Times New Roman" w:cs="Times New Roman"/>
          <w:sz w:val="20"/>
          <w:szCs w:val="20"/>
        </w:rPr>
        <w:t>, E.J. (2016). ‘</w:t>
      </w:r>
      <w:proofErr w:type="spellStart"/>
      <w:r w:rsidRPr="002A21AE">
        <w:rPr>
          <w:rFonts w:ascii="Times New Roman" w:hAnsi="Times New Roman" w:cs="Times New Roman"/>
          <w:sz w:val="20"/>
          <w:szCs w:val="20"/>
        </w:rPr>
        <w:t>Discust</w:t>
      </w:r>
      <w:proofErr w:type="spellEnd"/>
      <w:r w:rsidRPr="002A21AE">
        <w:rPr>
          <w:rFonts w:ascii="Times New Roman" w:hAnsi="Times New Roman" w:cs="Times New Roman"/>
          <w:sz w:val="20"/>
          <w:szCs w:val="20"/>
        </w:rPr>
        <w:t xml:space="preserve"> predicts prejudice and discrimination toward individuals with obesity’</w:t>
      </w:r>
      <w:r w:rsidR="00F84282">
        <w:rPr>
          <w:rFonts w:ascii="Times New Roman" w:hAnsi="Times New Roman" w:cs="Times New Roman"/>
          <w:sz w:val="20"/>
          <w:szCs w:val="20"/>
        </w:rPr>
        <w:t xml:space="preserve">, </w:t>
      </w:r>
      <w:r w:rsidRPr="002A21AE">
        <w:rPr>
          <w:rFonts w:ascii="Times New Roman" w:hAnsi="Times New Roman" w:cs="Times New Roman"/>
          <w:i/>
          <w:sz w:val="20"/>
          <w:szCs w:val="20"/>
        </w:rPr>
        <w:t>Journal of applied social psycholog</w:t>
      </w:r>
      <w:r w:rsidR="00C10C2D">
        <w:rPr>
          <w:rFonts w:ascii="Times New Roman" w:hAnsi="Times New Roman" w:cs="Times New Roman"/>
          <w:i/>
          <w:sz w:val="20"/>
          <w:szCs w:val="20"/>
        </w:rPr>
        <w:t>y</w:t>
      </w:r>
      <w:r w:rsidR="00F84282">
        <w:rPr>
          <w:rFonts w:ascii="Times New Roman" w:hAnsi="Times New Roman" w:cs="Times New Roman"/>
          <w:i/>
          <w:sz w:val="20"/>
          <w:szCs w:val="20"/>
        </w:rPr>
        <w:t>,</w:t>
      </w:r>
      <w:r w:rsidRPr="002A21AE">
        <w:rPr>
          <w:rFonts w:ascii="Times New Roman" w:hAnsi="Times New Roman" w:cs="Times New Roman"/>
          <w:i/>
          <w:sz w:val="20"/>
          <w:szCs w:val="20"/>
        </w:rPr>
        <w:t xml:space="preserve"> 46(6)</w:t>
      </w:r>
      <w:r w:rsidR="00F84282">
        <w:rPr>
          <w:rFonts w:ascii="Times New Roman" w:hAnsi="Times New Roman" w:cs="Times New Roman"/>
          <w:i/>
          <w:sz w:val="20"/>
          <w:szCs w:val="20"/>
        </w:rPr>
        <w:t>,</w:t>
      </w:r>
      <w:r w:rsidRPr="002A21AE">
        <w:rPr>
          <w:rFonts w:ascii="Times New Roman" w:hAnsi="Times New Roman" w:cs="Times New Roman"/>
          <w:i/>
          <w:sz w:val="20"/>
          <w:szCs w:val="20"/>
        </w:rPr>
        <w:t xml:space="preserve"> 369-375. </w:t>
      </w: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 xml:space="preserve">Voigt et al. (2009). ‘Carver and White’s (1994) BIS/BAS scales and their relationship to risky behaviours’, </w:t>
      </w:r>
      <w:r w:rsidRPr="002A21AE">
        <w:rPr>
          <w:rFonts w:ascii="Times New Roman" w:hAnsi="Times New Roman" w:cs="Times New Roman"/>
          <w:i/>
          <w:sz w:val="20"/>
          <w:szCs w:val="20"/>
        </w:rPr>
        <w:t>Personality and individual differences</w:t>
      </w:r>
      <w:r w:rsidR="00F84282">
        <w:rPr>
          <w:rFonts w:ascii="Times New Roman" w:hAnsi="Times New Roman" w:cs="Times New Roman"/>
          <w:i/>
          <w:sz w:val="20"/>
          <w:szCs w:val="20"/>
        </w:rPr>
        <w:t>,</w:t>
      </w:r>
      <w:r w:rsidRPr="002A21AE">
        <w:rPr>
          <w:rFonts w:ascii="Times New Roman" w:hAnsi="Times New Roman" w:cs="Times New Roman"/>
          <w:i/>
          <w:sz w:val="20"/>
          <w:szCs w:val="20"/>
        </w:rPr>
        <w:t xml:space="preserve"> </w:t>
      </w:r>
      <w:r w:rsidRPr="002A21AE">
        <w:rPr>
          <w:rFonts w:ascii="Times New Roman" w:hAnsi="Times New Roman" w:cs="Times New Roman"/>
          <w:sz w:val="20"/>
          <w:szCs w:val="20"/>
        </w:rPr>
        <w:t>(47)</w:t>
      </w:r>
      <w:r w:rsidR="00F84282">
        <w:rPr>
          <w:rFonts w:ascii="Times New Roman" w:hAnsi="Times New Roman" w:cs="Times New Roman"/>
          <w:sz w:val="20"/>
          <w:szCs w:val="20"/>
        </w:rPr>
        <w:t>,</w:t>
      </w:r>
      <w:r w:rsidRPr="002A21AE">
        <w:rPr>
          <w:rFonts w:ascii="Times New Roman" w:hAnsi="Times New Roman" w:cs="Times New Roman"/>
          <w:sz w:val="20"/>
          <w:szCs w:val="20"/>
        </w:rPr>
        <w:t xml:space="preserve"> 89-93.</w:t>
      </w: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Welsh Government. (2015). Wellbeing of future generations (Wales) act 2015.</w:t>
      </w: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 xml:space="preserve">Williamson, H. (2016, October). </w:t>
      </w:r>
      <w:r w:rsidRPr="002A21AE">
        <w:rPr>
          <w:rFonts w:ascii="Times New Roman" w:hAnsi="Times New Roman" w:cs="Times New Roman"/>
          <w:i/>
          <w:sz w:val="20"/>
          <w:szCs w:val="20"/>
        </w:rPr>
        <w:t xml:space="preserve">Supporting adolescents struggling with appearance-altering conditions: the feasibility of using an online psychological intervention (YP face IT) in primary care. </w:t>
      </w:r>
      <w:r w:rsidRPr="002A21AE">
        <w:rPr>
          <w:rFonts w:ascii="Times New Roman" w:hAnsi="Times New Roman" w:cs="Times New Roman"/>
          <w:sz w:val="20"/>
          <w:szCs w:val="20"/>
        </w:rPr>
        <w:t xml:space="preserve">Poster presented at the Annual Primary care conference, Royal college of General Practitioners. </w:t>
      </w:r>
    </w:p>
    <w:p w:rsidR="002A21AE" w:rsidRPr="002A21AE" w:rsidRDefault="002A21AE" w:rsidP="002A21AE">
      <w:pPr>
        <w:pStyle w:val="ListParagraph"/>
        <w:numPr>
          <w:ilvl w:val="0"/>
          <w:numId w:val="2"/>
        </w:numPr>
        <w:rPr>
          <w:rFonts w:ascii="Times New Roman" w:hAnsi="Times New Roman" w:cs="Times New Roman"/>
          <w:sz w:val="20"/>
          <w:szCs w:val="20"/>
        </w:rPr>
      </w:pPr>
      <w:r w:rsidRPr="002A21AE">
        <w:rPr>
          <w:rFonts w:ascii="Times New Roman" w:hAnsi="Times New Roman" w:cs="Times New Roman"/>
          <w:sz w:val="20"/>
          <w:szCs w:val="20"/>
        </w:rPr>
        <w:t xml:space="preserve">Young, E. (2017). </w:t>
      </w:r>
      <w:r w:rsidRPr="002A21AE">
        <w:rPr>
          <w:rFonts w:ascii="Times New Roman" w:hAnsi="Times New Roman" w:cs="Times New Roman"/>
          <w:i/>
          <w:sz w:val="20"/>
          <w:szCs w:val="20"/>
        </w:rPr>
        <w:t xml:space="preserve">Women know better than men what other women are thinking and feeling. </w:t>
      </w:r>
      <w:hyperlink r:id="rId10" w:history="1">
        <w:r w:rsidRPr="002A21AE">
          <w:rPr>
            <w:rStyle w:val="Hyperlink"/>
            <w:rFonts w:ascii="Times New Roman" w:hAnsi="Times New Roman" w:cs="Times New Roman"/>
            <w:sz w:val="20"/>
            <w:szCs w:val="20"/>
          </w:rPr>
          <w:t>https://digest.bps.org.uk/2017/09/18/women-know-better-thanmenwhat-other-women-are-thinking-and-feeling/</w:t>
        </w:r>
      </w:hyperlink>
      <w:r w:rsidRPr="002A21AE">
        <w:rPr>
          <w:rFonts w:ascii="Times New Roman" w:hAnsi="Times New Roman" w:cs="Times New Roman"/>
          <w:sz w:val="20"/>
          <w:szCs w:val="20"/>
        </w:rPr>
        <w:t xml:space="preserve"> </w:t>
      </w:r>
    </w:p>
    <w:p w:rsidR="002A21AE" w:rsidRPr="002A21AE" w:rsidRDefault="002A21AE" w:rsidP="002A21AE">
      <w:pPr>
        <w:ind w:left="360"/>
        <w:rPr>
          <w:rFonts w:ascii="Times New Roman" w:hAnsi="Times New Roman" w:cs="Times New Roman"/>
          <w:sz w:val="20"/>
          <w:szCs w:val="20"/>
        </w:rPr>
      </w:pPr>
    </w:p>
    <w:sectPr w:rsidR="002A21AE" w:rsidRPr="002A21A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17BD" w:rsidRDefault="006317BD" w:rsidP="00DA2432">
      <w:pPr>
        <w:spacing w:after="0" w:line="240" w:lineRule="auto"/>
      </w:pPr>
      <w:r>
        <w:separator/>
      </w:r>
    </w:p>
  </w:endnote>
  <w:endnote w:type="continuationSeparator" w:id="0">
    <w:p w:rsidR="006317BD" w:rsidRDefault="006317BD" w:rsidP="00DA2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17BD" w:rsidRDefault="006317BD" w:rsidP="00DA2432">
      <w:pPr>
        <w:spacing w:after="0" w:line="240" w:lineRule="auto"/>
      </w:pPr>
      <w:r>
        <w:separator/>
      </w:r>
    </w:p>
  </w:footnote>
  <w:footnote w:type="continuationSeparator" w:id="0">
    <w:p w:rsidR="006317BD" w:rsidRDefault="006317BD" w:rsidP="00DA24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2432" w:rsidRDefault="00DA2432">
    <w:pPr>
      <w:pStyle w:val="Header"/>
    </w:pPr>
    <w:r>
      <w:t>1811199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B30441"/>
    <w:multiLevelType w:val="hybridMultilevel"/>
    <w:tmpl w:val="13308C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0007B2"/>
    <w:multiLevelType w:val="hybridMultilevel"/>
    <w:tmpl w:val="D744E0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FC4BC8"/>
    <w:multiLevelType w:val="hybridMultilevel"/>
    <w:tmpl w:val="4B7C5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A71"/>
    <w:rsid w:val="00154E43"/>
    <w:rsid w:val="00252A71"/>
    <w:rsid w:val="002A21AE"/>
    <w:rsid w:val="006317BD"/>
    <w:rsid w:val="00762424"/>
    <w:rsid w:val="00930E94"/>
    <w:rsid w:val="009D439A"/>
    <w:rsid w:val="00AE420A"/>
    <w:rsid w:val="00C10C2D"/>
    <w:rsid w:val="00C212A5"/>
    <w:rsid w:val="00DA2432"/>
    <w:rsid w:val="00F84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93BFE"/>
  <w15:chartTrackingRefBased/>
  <w15:docId w15:val="{81E11460-D820-4689-A92B-D6B99E1EE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52A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52A71"/>
  </w:style>
  <w:style w:type="character" w:customStyle="1" w:styleId="eop">
    <w:name w:val="eop"/>
    <w:basedOn w:val="DefaultParagraphFont"/>
    <w:rsid w:val="00252A71"/>
  </w:style>
  <w:style w:type="paragraph" w:styleId="ListParagraph">
    <w:name w:val="List Paragraph"/>
    <w:basedOn w:val="Normal"/>
    <w:uiPriority w:val="34"/>
    <w:qFormat/>
    <w:rsid w:val="002A21AE"/>
    <w:pPr>
      <w:ind w:left="720"/>
      <w:contextualSpacing/>
    </w:pPr>
  </w:style>
  <w:style w:type="character" w:styleId="Hyperlink">
    <w:name w:val="Hyperlink"/>
    <w:basedOn w:val="DefaultParagraphFont"/>
    <w:uiPriority w:val="99"/>
    <w:unhideWhenUsed/>
    <w:rsid w:val="002A21AE"/>
    <w:rPr>
      <w:color w:val="0563C1" w:themeColor="hyperlink"/>
      <w:u w:val="single"/>
    </w:rPr>
  </w:style>
  <w:style w:type="character" w:customStyle="1" w:styleId="advancedproofingissue">
    <w:name w:val="advancedproofingissue"/>
    <w:basedOn w:val="DefaultParagraphFont"/>
    <w:rsid w:val="009D439A"/>
  </w:style>
  <w:style w:type="character" w:customStyle="1" w:styleId="spellingerror">
    <w:name w:val="spellingerror"/>
    <w:basedOn w:val="DefaultParagraphFont"/>
    <w:rsid w:val="009D439A"/>
  </w:style>
  <w:style w:type="paragraph" w:styleId="Header">
    <w:name w:val="header"/>
    <w:basedOn w:val="Normal"/>
    <w:link w:val="HeaderChar"/>
    <w:uiPriority w:val="99"/>
    <w:unhideWhenUsed/>
    <w:rsid w:val="00DA2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432"/>
  </w:style>
  <w:style w:type="paragraph" w:styleId="Footer">
    <w:name w:val="footer"/>
    <w:basedOn w:val="Normal"/>
    <w:link w:val="FooterChar"/>
    <w:uiPriority w:val="99"/>
    <w:unhideWhenUsed/>
    <w:rsid w:val="00DA2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4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557631">
      <w:bodyDiv w:val="1"/>
      <w:marLeft w:val="0"/>
      <w:marRight w:val="0"/>
      <w:marTop w:val="0"/>
      <w:marBottom w:val="0"/>
      <w:divBdr>
        <w:top w:val="none" w:sz="0" w:space="0" w:color="auto"/>
        <w:left w:val="none" w:sz="0" w:space="0" w:color="auto"/>
        <w:bottom w:val="none" w:sz="0" w:space="0" w:color="auto"/>
        <w:right w:val="none" w:sz="0" w:space="0" w:color="auto"/>
      </w:divBdr>
    </w:div>
    <w:div w:id="128504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ntalhealth.org.uk/podcastsand-videos/computerised-cognitivebehavioural-therap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andfebooks.com/doi/view/10.4324/978020387842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igest.bps.org.uk/2017/09/18/women-know-better-thanmenwhat-other-women-are-thinking-and-feeling/" TargetMode="External"/><Relationship Id="rId4" Type="http://schemas.openxmlformats.org/officeDocument/2006/relationships/webSettings" Target="webSettings.xml"/><Relationship Id="rId9" Type="http://schemas.openxmlformats.org/officeDocument/2006/relationships/hyperlink" Target="https://www.ons.gov.uk/peoplepopulationandcommunity/healthandsocialcare/drugusealcoholandsmoking/bulletins/opinionsandlifestylesurveyadultdrinkinghabit%20singreatbritain/2005to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1570</Words>
  <Characters>8953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workman</dc:creator>
  <cp:keywords/>
  <dc:description/>
  <cp:lastModifiedBy>sioned workman</cp:lastModifiedBy>
  <cp:revision>2</cp:revision>
  <dcterms:created xsi:type="dcterms:W3CDTF">2018-11-09T22:20:00Z</dcterms:created>
  <dcterms:modified xsi:type="dcterms:W3CDTF">2018-11-09T22:20:00Z</dcterms:modified>
</cp:coreProperties>
</file>