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DA299B" w:rsidRPr="006B2633" w:rsidRDefault="00DA299B" w:rsidP="00DA299B">
      <w:pPr>
        <w:bidi w:val="0"/>
        <w:rPr>
          <w:rFonts w:asciiTheme="majorBidi" w:eastAsia="Arial Unicode MS" w:hAnsiTheme="majorBidi" w:cstheme="majorBidi"/>
          <w:b/>
          <w:bCs/>
          <w:sz w:val="28"/>
          <w:szCs w:val="28"/>
        </w:rPr>
      </w:pPr>
      <w:proofErr w:type="spellStart"/>
      <w:r w:rsidRPr="006B2633">
        <w:rPr>
          <w:rFonts w:asciiTheme="majorBidi" w:eastAsia="Times New Roman" w:hAnsiTheme="majorBidi" w:cstheme="majorBidi"/>
          <w:b/>
          <w:bCs/>
          <w:sz w:val="28"/>
          <w:szCs w:val="28"/>
        </w:rPr>
        <w:t>Al-Tannīr</w:t>
      </w:r>
      <w:proofErr w:type="spellEnd"/>
      <w:r w:rsidRPr="006B2633">
        <w:rPr>
          <w:rFonts w:asciiTheme="majorBidi" w:eastAsia="Times New Roman" w:hAnsiTheme="majorBidi" w:cstheme="majorBidi"/>
          <w:b/>
          <w:bCs/>
          <w:sz w:val="28"/>
          <w:szCs w:val="28"/>
        </w:rPr>
        <w:t xml:space="preserve">, </w:t>
      </w:r>
      <w:proofErr w:type="spellStart"/>
      <w:r w:rsidRPr="006B2633">
        <w:rPr>
          <w:rFonts w:asciiTheme="majorBidi" w:eastAsia="Times New Roman" w:hAnsiTheme="majorBidi" w:cstheme="majorBidi"/>
          <w:b/>
          <w:bCs/>
          <w:sz w:val="28"/>
          <w:szCs w:val="28"/>
        </w:rPr>
        <w:t>Muḥammad</w:t>
      </w:r>
      <w:proofErr w:type="spellEnd"/>
      <w:r w:rsidRPr="006B2633">
        <w:rPr>
          <w:rFonts w:asciiTheme="majorBidi" w:eastAsia="Times New Roman" w:hAnsiTheme="majorBidi" w:cstheme="majorBidi"/>
          <w:b/>
          <w:bCs/>
          <w:sz w:val="28"/>
          <w:szCs w:val="28"/>
        </w:rPr>
        <w:t xml:space="preserve"> </w:t>
      </w:r>
      <w:proofErr w:type="spellStart"/>
      <w:r w:rsidRPr="006B2633">
        <w:rPr>
          <w:rFonts w:asciiTheme="majorBidi" w:eastAsia="Times New Roman" w:hAnsiTheme="majorBidi" w:cstheme="majorBidi"/>
          <w:b/>
          <w:bCs/>
          <w:sz w:val="28"/>
          <w:szCs w:val="28"/>
        </w:rPr>
        <w:t>Ṭāhir</w:t>
      </w:r>
      <w:proofErr w:type="spellEnd"/>
      <w:r w:rsidRPr="006B2633">
        <w:rPr>
          <w:rFonts w:asciiTheme="majorBidi" w:eastAsia="Times New Roman" w:hAnsiTheme="majorBidi" w:cstheme="majorBidi"/>
          <w:b/>
          <w:bCs/>
          <w:sz w:val="28"/>
          <w:szCs w:val="28"/>
        </w:rPr>
        <w:t xml:space="preserve">, </w:t>
      </w:r>
      <w:r w:rsidR="001511A1" w:rsidRPr="006B2633">
        <w:rPr>
          <w:rFonts w:asciiTheme="majorBidi" w:eastAsia="Times New Roman" w:hAnsiTheme="majorBidi" w:cstheme="majorBidi"/>
          <w:b/>
          <w:bCs/>
          <w:i/>
          <w:iCs/>
          <w:sz w:val="28"/>
          <w:szCs w:val="28"/>
        </w:rPr>
        <w:t>Al-</w:t>
      </w:r>
      <w:r w:rsidR="00404EA4" w:rsidRPr="006B2633">
        <w:rPr>
          <w:rFonts w:asciiTheme="majorBidi" w:eastAsia="Times New Roman" w:hAnsiTheme="majorBidi" w:cstheme="majorBidi"/>
          <w:b/>
          <w:bCs/>
          <w:i/>
          <w:iCs/>
          <w:sz w:val="28"/>
          <w:szCs w:val="28"/>
        </w:rPr>
        <w:t>ᶜ</w:t>
      </w:r>
      <w:proofErr w:type="spellStart"/>
      <w:r w:rsidR="001511A1" w:rsidRPr="006B2633">
        <w:rPr>
          <w:rFonts w:asciiTheme="majorBidi" w:eastAsia="Times New Roman" w:hAnsiTheme="majorBidi" w:cstheme="majorBidi"/>
          <w:b/>
          <w:bCs/>
          <w:i/>
          <w:iCs/>
          <w:sz w:val="28"/>
          <w:szCs w:val="28"/>
        </w:rPr>
        <w:t>Aqā</w:t>
      </w:r>
      <w:r w:rsidR="00404EA4" w:rsidRPr="006B2633">
        <w:rPr>
          <w:rFonts w:asciiTheme="majorBidi" w:eastAsia="Times New Roman" w:hAnsiTheme="majorBidi" w:cstheme="majorBidi"/>
          <w:b/>
          <w:bCs/>
          <w:i/>
          <w:iCs/>
          <w:sz w:val="28"/>
          <w:szCs w:val="28"/>
        </w:rPr>
        <w:t>ᵓ</w:t>
      </w:r>
      <w:r w:rsidR="001511A1" w:rsidRPr="006B2633">
        <w:rPr>
          <w:rFonts w:asciiTheme="majorBidi" w:eastAsia="Times New Roman" w:hAnsiTheme="majorBidi" w:cstheme="majorBidi"/>
          <w:b/>
          <w:bCs/>
          <w:i/>
          <w:iCs/>
          <w:sz w:val="28"/>
          <w:szCs w:val="28"/>
        </w:rPr>
        <w:t>id</w:t>
      </w:r>
      <w:proofErr w:type="spellEnd"/>
      <w:r w:rsidR="001511A1" w:rsidRPr="006B2633">
        <w:rPr>
          <w:rFonts w:asciiTheme="majorBidi" w:eastAsia="Times New Roman" w:hAnsiTheme="majorBidi" w:cstheme="majorBidi"/>
          <w:b/>
          <w:bCs/>
          <w:i/>
          <w:iCs/>
          <w:sz w:val="28"/>
          <w:szCs w:val="28"/>
        </w:rPr>
        <w:t xml:space="preserve"> al-</w:t>
      </w:r>
      <w:proofErr w:type="spellStart"/>
      <w:r w:rsidR="001511A1" w:rsidRPr="006B2633">
        <w:rPr>
          <w:rFonts w:asciiTheme="majorBidi" w:eastAsia="Times New Roman" w:hAnsiTheme="majorBidi" w:cstheme="majorBidi"/>
          <w:b/>
          <w:bCs/>
          <w:i/>
          <w:iCs/>
          <w:sz w:val="28"/>
          <w:szCs w:val="28"/>
        </w:rPr>
        <w:t>wathaniyya</w:t>
      </w:r>
      <w:r w:rsidR="00D63CB2" w:rsidRPr="006B2633">
        <w:rPr>
          <w:rFonts w:asciiTheme="majorBidi" w:eastAsia="Times New Roman" w:hAnsiTheme="majorBidi" w:cstheme="majorBidi"/>
          <w:b/>
          <w:bCs/>
          <w:i/>
          <w:iCs/>
          <w:sz w:val="28"/>
          <w:szCs w:val="28"/>
        </w:rPr>
        <w:t>h</w:t>
      </w:r>
      <w:proofErr w:type="spellEnd"/>
      <w:r w:rsidR="001511A1" w:rsidRPr="006B2633">
        <w:rPr>
          <w:rFonts w:asciiTheme="majorBidi" w:eastAsia="Times New Roman" w:hAnsiTheme="majorBidi" w:cstheme="majorBidi"/>
          <w:b/>
          <w:bCs/>
          <w:i/>
          <w:iCs/>
          <w:sz w:val="28"/>
          <w:szCs w:val="28"/>
        </w:rPr>
        <w:t xml:space="preserve"> </w:t>
      </w:r>
      <w:proofErr w:type="spellStart"/>
      <w:r w:rsidR="001511A1" w:rsidRPr="006B2633">
        <w:rPr>
          <w:rFonts w:asciiTheme="majorBidi" w:eastAsia="Times New Roman" w:hAnsiTheme="majorBidi" w:cstheme="majorBidi"/>
          <w:b/>
          <w:bCs/>
          <w:i/>
          <w:iCs/>
          <w:sz w:val="28"/>
          <w:szCs w:val="28"/>
        </w:rPr>
        <w:t>fī</w:t>
      </w:r>
      <w:proofErr w:type="spellEnd"/>
      <w:r w:rsidR="001511A1" w:rsidRPr="006B2633">
        <w:rPr>
          <w:rFonts w:asciiTheme="majorBidi" w:eastAsia="Times New Roman" w:hAnsiTheme="majorBidi" w:cstheme="majorBidi"/>
          <w:b/>
          <w:bCs/>
          <w:i/>
          <w:iCs/>
          <w:sz w:val="28"/>
          <w:szCs w:val="28"/>
        </w:rPr>
        <w:t xml:space="preserve"> al-</w:t>
      </w:r>
      <w:proofErr w:type="spellStart"/>
      <w:r w:rsidR="00F54955" w:rsidRPr="006B2633">
        <w:rPr>
          <w:rFonts w:asciiTheme="majorBidi" w:eastAsia="Times New Roman" w:hAnsiTheme="majorBidi" w:cstheme="majorBidi"/>
          <w:b/>
          <w:bCs/>
          <w:i/>
          <w:iCs/>
          <w:sz w:val="28"/>
          <w:szCs w:val="28"/>
        </w:rPr>
        <w:t>D</w:t>
      </w:r>
      <w:r w:rsidR="001511A1" w:rsidRPr="006B2633">
        <w:rPr>
          <w:rFonts w:asciiTheme="majorBidi" w:eastAsia="Times New Roman" w:hAnsiTheme="majorBidi" w:cstheme="majorBidi"/>
          <w:b/>
          <w:bCs/>
          <w:i/>
          <w:iCs/>
          <w:sz w:val="28"/>
          <w:szCs w:val="28"/>
        </w:rPr>
        <w:t>iyāna</w:t>
      </w:r>
      <w:r w:rsidR="00404EA4" w:rsidRPr="006B2633">
        <w:rPr>
          <w:rFonts w:asciiTheme="majorBidi" w:eastAsia="Times New Roman" w:hAnsiTheme="majorBidi" w:cstheme="majorBidi"/>
          <w:b/>
          <w:bCs/>
          <w:i/>
          <w:iCs/>
          <w:sz w:val="28"/>
          <w:szCs w:val="28"/>
        </w:rPr>
        <w:t>h</w:t>
      </w:r>
      <w:proofErr w:type="spellEnd"/>
      <w:r w:rsidR="001511A1" w:rsidRPr="006B2633">
        <w:rPr>
          <w:rFonts w:asciiTheme="majorBidi" w:eastAsia="Times New Roman" w:hAnsiTheme="majorBidi" w:cstheme="majorBidi"/>
          <w:b/>
          <w:bCs/>
          <w:i/>
          <w:iCs/>
          <w:sz w:val="28"/>
          <w:szCs w:val="28"/>
        </w:rPr>
        <w:t xml:space="preserve"> al-</w:t>
      </w:r>
      <w:proofErr w:type="spellStart"/>
      <w:r w:rsidR="00F54955" w:rsidRPr="006B2633">
        <w:rPr>
          <w:rFonts w:asciiTheme="majorBidi" w:eastAsia="Times New Roman" w:hAnsiTheme="majorBidi" w:cstheme="majorBidi"/>
          <w:b/>
          <w:bCs/>
          <w:i/>
          <w:iCs/>
          <w:sz w:val="28"/>
          <w:szCs w:val="28"/>
        </w:rPr>
        <w:t>N</w:t>
      </w:r>
      <w:r w:rsidR="001511A1" w:rsidRPr="006B2633">
        <w:rPr>
          <w:rFonts w:asciiTheme="majorBidi" w:eastAsia="Times New Roman" w:hAnsiTheme="majorBidi" w:cstheme="majorBidi"/>
          <w:b/>
          <w:bCs/>
          <w:i/>
          <w:iCs/>
          <w:sz w:val="28"/>
          <w:szCs w:val="28"/>
        </w:rPr>
        <w:t>aṣrāniyya</w:t>
      </w:r>
      <w:r w:rsidR="00404EA4" w:rsidRPr="006B2633">
        <w:rPr>
          <w:rFonts w:asciiTheme="majorBidi" w:eastAsia="Times New Roman" w:hAnsiTheme="majorBidi" w:cstheme="majorBidi"/>
          <w:b/>
          <w:bCs/>
          <w:i/>
          <w:iCs/>
          <w:sz w:val="28"/>
          <w:szCs w:val="28"/>
        </w:rPr>
        <w:t>h</w:t>
      </w:r>
      <w:proofErr w:type="spellEnd"/>
      <w:r w:rsidR="00F21D88" w:rsidRPr="006B2633">
        <w:rPr>
          <w:rFonts w:asciiTheme="majorBidi" w:eastAsia="Times New Roman" w:hAnsiTheme="majorBidi" w:cstheme="majorBidi"/>
          <w:b/>
          <w:bCs/>
          <w:sz w:val="28"/>
          <w:szCs w:val="28"/>
        </w:rPr>
        <w:t xml:space="preserve"> </w:t>
      </w:r>
      <w:r w:rsidR="00F21D88" w:rsidRPr="006B2633">
        <w:rPr>
          <w:rFonts w:asciiTheme="majorBidi" w:eastAsia="Times New Roman" w:hAnsiTheme="majorBidi" w:cstheme="majorBidi"/>
          <w:b/>
          <w:bCs/>
          <w:i/>
          <w:iCs/>
          <w:sz w:val="28"/>
          <w:szCs w:val="28"/>
        </w:rPr>
        <w:t xml:space="preserve">(the Pagan Origins of the Christian </w:t>
      </w:r>
      <w:r w:rsidR="00D91BBD" w:rsidRPr="006B2633">
        <w:rPr>
          <w:rFonts w:asciiTheme="majorBidi" w:eastAsia="Times New Roman" w:hAnsiTheme="majorBidi" w:cstheme="majorBidi"/>
          <w:b/>
          <w:bCs/>
          <w:i/>
          <w:iCs/>
          <w:sz w:val="28"/>
          <w:szCs w:val="28"/>
        </w:rPr>
        <w:t>Doctrines</w:t>
      </w:r>
      <w:r w:rsidR="00F21D88" w:rsidRPr="006B2633">
        <w:rPr>
          <w:rFonts w:asciiTheme="majorBidi" w:eastAsia="Times New Roman" w:hAnsiTheme="majorBidi" w:cstheme="majorBidi"/>
          <w:b/>
          <w:bCs/>
          <w:i/>
          <w:iCs/>
          <w:sz w:val="28"/>
          <w:szCs w:val="28"/>
        </w:rPr>
        <w:t>)</w:t>
      </w:r>
      <w:r w:rsidR="00FF705E" w:rsidRPr="006B2633">
        <w:rPr>
          <w:rFonts w:asciiTheme="majorBidi" w:eastAsia="Times New Roman" w:hAnsiTheme="majorBidi" w:cstheme="majorBidi"/>
          <w:b/>
          <w:bCs/>
          <w:i/>
          <w:iCs/>
          <w:sz w:val="28"/>
          <w:szCs w:val="28"/>
        </w:rPr>
        <w:t>.</w:t>
      </w:r>
      <w:r w:rsidRPr="006B2633">
        <w:rPr>
          <w:rFonts w:asciiTheme="majorBidi" w:eastAsia="Times New Roman" w:hAnsiTheme="majorBidi" w:cstheme="majorBidi"/>
          <w:b/>
          <w:bCs/>
          <w:sz w:val="28"/>
          <w:szCs w:val="28"/>
        </w:rPr>
        <w:t xml:space="preserve"> </w:t>
      </w:r>
      <w:proofErr w:type="spellStart"/>
      <w:r w:rsidRPr="006B2633">
        <w:rPr>
          <w:rFonts w:asciiTheme="majorBidi" w:eastAsia="Arial Unicode MS" w:hAnsiTheme="majorBidi" w:cstheme="majorBidi"/>
          <w:b/>
          <w:bCs/>
          <w:sz w:val="28"/>
          <w:szCs w:val="28"/>
        </w:rPr>
        <w:t>Muḥammad</w:t>
      </w:r>
      <w:proofErr w:type="spellEnd"/>
      <w:r w:rsidRPr="006B2633">
        <w:rPr>
          <w:rFonts w:asciiTheme="majorBidi" w:eastAsia="Arial Unicode MS" w:hAnsiTheme="majorBidi" w:cstheme="majorBidi"/>
          <w:b/>
          <w:bCs/>
          <w:sz w:val="28"/>
          <w:szCs w:val="28"/>
        </w:rPr>
        <w:t xml:space="preserve"> ᶜ</w:t>
      </w:r>
      <w:proofErr w:type="spellStart"/>
      <w:r w:rsidRPr="006B2633">
        <w:rPr>
          <w:rFonts w:asciiTheme="majorBidi" w:eastAsia="Arial Unicode MS" w:hAnsiTheme="majorBidi" w:cstheme="majorBidi"/>
          <w:b/>
          <w:bCs/>
          <w:sz w:val="28"/>
          <w:szCs w:val="28"/>
        </w:rPr>
        <w:t>Abdullāh</w:t>
      </w:r>
      <w:proofErr w:type="spellEnd"/>
      <w:r w:rsidRPr="006B2633">
        <w:rPr>
          <w:rFonts w:asciiTheme="majorBidi" w:eastAsia="Arial Unicode MS" w:hAnsiTheme="majorBidi" w:cstheme="majorBidi"/>
          <w:b/>
          <w:bCs/>
          <w:sz w:val="28"/>
          <w:szCs w:val="28"/>
        </w:rPr>
        <w:t xml:space="preserve"> </w:t>
      </w:r>
      <w:r w:rsidRPr="006B2633">
        <w:rPr>
          <w:rFonts w:asciiTheme="majorBidi" w:eastAsia="Arial Unicode MS" w:hAnsiTheme="majorBidi" w:cstheme="majorBidi"/>
          <w:b/>
          <w:bCs/>
          <w:sz w:val="28"/>
          <w:szCs w:val="28"/>
        </w:rPr>
        <w:t>Al-</w:t>
      </w:r>
      <w:proofErr w:type="spellStart"/>
      <w:r w:rsidRPr="006B2633">
        <w:rPr>
          <w:rFonts w:asciiTheme="majorBidi" w:eastAsia="Arial Unicode MS" w:hAnsiTheme="majorBidi" w:cstheme="majorBidi"/>
          <w:b/>
          <w:bCs/>
          <w:sz w:val="28"/>
          <w:szCs w:val="28"/>
        </w:rPr>
        <w:t>Sharqāwī</w:t>
      </w:r>
      <w:proofErr w:type="spellEnd"/>
      <w:r w:rsidRPr="006B2633">
        <w:rPr>
          <w:rFonts w:asciiTheme="majorBidi" w:eastAsia="Arial Unicode MS" w:hAnsiTheme="majorBidi" w:cstheme="majorBidi"/>
          <w:b/>
          <w:bCs/>
          <w:sz w:val="28"/>
          <w:szCs w:val="28"/>
        </w:rPr>
        <w:t xml:space="preserve"> (editor). Cairo: </w:t>
      </w:r>
      <w:proofErr w:type="spellStart"/>
      <w:r w:rsidRPr="006B2633">
        <w:rPr>
          <w:rFonts w:asciiTheme="majorBidi" w:eastAsia="Arial Unicode MS" w:hAnsiTheme="majorBidi" w:cstheme="majorBidi"/>
          <w:b/>
          <w:bCs/>
          <w:sz w:val="28"/>
          <w:szCs w:val="28"/>
        </w:rPr>
        <w:t>Al-Ṣaḥwah</w:t>
      </w:r>
      <w:proofErr w:type="spellEnd"/>
      <w:r w:rsidRPr="006B2633">
        <w:rPr>
          <w:rFonts w:asciiTheme="majorBidi" w:eastAsia="Arial Unicode MS" w:hAnsiTheme="majorBidi" w:cstheme="majorBidi"/>
          <w:b/>
          <w:bCs/>
          <w:sz w:val="28"/>
          <w:szCs w:val="28"/>
        </w:rPr>
        <w:t xml:space="preserve">, 198, 252pp. </w:t>
      </w:r>
    </w:p>
    <w:p w:rsidR="000130EF" w:rsidRPr="006B2633" w:rsidRDefault="00DA299B" w:rsidP="006B2633">
      <w:pPr>
        <w:autoSpaceDE w:val="0"/>
        <w:autoSpaceDN w:val="0"/>
        <w:bidi w:val="0"/>
        <w:adjustRightInd w:val="0"/>
        <w:spacing w:after="0" w:line="240" w:lineRule="auto"/>
        <w:jc w:val="both"/>
        <w:rPr>
          <w:rFonts w:asciiTheme="majorBidi" w:eastAsia="Arial Unicode MS" w:hAnsiTheme="majorBidi" w:cstheme="majorBidi"/>
          <w:sz w:val="28"/>
          <w:szCs w:val="28"/>
          <w:lang w:val="en-GB"/>
        </w:rPr>
      </w:pPr>
      <w:r w:rsidRPr="006B2633">
        <w:rPr>
          <w:rFonts w:asciiTheme="majorBidi" w:eastAsia="Arial Unicode MS" w:hAnsiTheme="majorBidi" w:cstheme="majorBidi"/>
          <w:sz w:val="28"/>
          <w:szCs w:val="28"/>
          <w:lang w:val="en-GB"/>
        </w:rPr>
        <w:t xml:space="preserve">This book review is </w:t>
      </w:r>
      <w:r w:rsidR="006B2633" w:rsidRPr="006B2633">
        <w:rPr>
          <w:rFonts w:asciiTheme="majorBidi" w:eastAsia="Arial Unicode MS" w:hAnsiTheme="majorBidi" w:cstheme="majorBidi"/>
          <w:sz w:val="28"/>
          <w:szCs w:val="28"/>
          <w:lang w:val="en-GB"/>
        </w:rPr>
        <w:t xml:space="preserve">extracted from </w:t>
      </w:r>
      <w:r w:rsidRPr="006B2633">
        <w:rPr>
          <w:rFonts w:asciiTheme="majorBidi" w:eastAsia="Arial Unicode MS" w:hAnsiTheme="majorBidi" w:cstheme="majorBidi"/>
          <w:sz w:val="28"/>
          <w:szCs w:val="28"/>
          <w:lang w:val="en-GB"/>
        </w:rPr>
        <w:t>an entry about “</w:t>
      </w:r>
      <w:proofErr w:type="spellStart"/>
      <w:r w:rsidRPr="006B2633">
        <w:rPr>
          <w:rFonts w:asciiTheme="majorBidi" w:eastAsia="Arial Unicode MS" w:hAnsiTheme="majorBidi" w:cstheme="majorBidi"/>
          <w:sz w:val="28"/>
          <w:szCs w:val="28"/>
          <w:lang w:val="en-GB"/>
        </w:rPr>
        <w:t>Muḥammad</w:t>
      </w:r>
      <w:proofErr w:type="spellEnd"/>
      <w:r w:rsidRPr="006B2633">
        <w:rPr>
          <w:rFonts w:asciiTheme="majorBidi" w:eastAsia="Arial Unicode MS" w:hAnsiTheme="majorBidi" w:cstheme="majorBidi"/>
          <w:sz w:val="28"/>
          <w:szCs w:val="28"/>
          <w:lang w:val="en-GB"/>
        </w:rPr>
        <w:t xml:space="preserve"> </w:t>
      </w:r>
      <w:proofErr w:type="spellStart"/>
      <w:r w:rsidRPr="006B2633">
        <w:rPr>
          <w:rFonts w:asciiTheme="majorBidi" w:eastAsia="Arial Unicode MS" w:hAnsiTheme="majorBidi" w:cstheme="majorBidi"/>
          <w:sz w:val="28"/>
          <w:szCs w:val="28"/>
          <w:lang w:val="en-GB"/>
        </w:rPr>
        <w:t>Ṭāhir</w:t>
      </w:r>
      <w:proofErr w:type="spellEnd"/>
      <w:r w:rsidRPr="006B2633">
        <w:rPr>
          <w:rFonts w:asciiTheme="majorBidi" w:eastAsia="Arial Unicode MS" w:hAnsiTheme="majorBidi" w:cstheme="majorBidi"/>
          <w:sz w:val="28"/>
          <w:szCs w:val="28"/>
          <w:lang w:val="en-GB"/>
        </w:rPr>
        <w:t xml:space="preserve"> </w:t>
      </w:r>
      <w:proofErr w:type="spellStart"/>
      <w:r w:rsidRPr="006B2633">
        <w:rPr>
          <w:rFonts w:asciiTheme="majorBidi" w:eastAsia="Arial Unicode MS" w:hAnsiTheme="majorBidi" w:cstheme="majorBidi"/>
          <w:sz w:val="28"/>
          <w:szCs w:val="28"/>
          <w:lang w:val="en-GB"/>
        </w:rPr>
        <w:t>al-Tannīr</w:t>
      </w:r>
      <w:proofErr w:type="spellEnd"/>
      <w:r w:rsidRPr="006B2633">
        <w:rPr>
          <w:rFonts w:asciiTheme="majorBidi" w:eastAsia="Arial Unicode MS" w:hAnsiTheme="majorBidi" w:cstheme="majorBidi"/>
          <w:sz w:val="28"/>
          <w:szCs w:val="28"/>
          <w:lang w:val="en-GB"/>
        </w:rPr>
        <w:t xml:space="preserve">” which is presented to the project: Christian-Muslim Relations: 1500 - 1900 (CMR1900), Leiden: Brill, 2019 (forthcoming). </w:t>
      </w:r>
    </w:p>
    <w:p w:rsidR="006B2633" w:rsidRDefault="006B2633" w:rsidP="006B2633">
      <w:pPr>
        <w:bidi w:val="0"/>
        <w:rPr>
          <w:rFonts w:asciiTheme="majorBidi" w:eastAsia="Times New Roman" w:hAnsiTheme="majorBidi" w:cstheme="majorBidi"/>
          <w:sz w:val="28"/>
          <w:szCs w:val="28"/>
        </w:rPr>
      </w:pPr>
    </w:p>
    <w:p w:rsidR="006B2633" w:rsidRPr="006B2633" w:rsidRDefault="006B2633" w:rsidP="006B2633">
      <w:pPr>
        <w:bidi w:val="0"/>
        <w:rPr>
          <w:rFonts w:asciiTheme="majorBidi" w:eastAsia="Times New Roman" w:hAnsiTheme="majorBidi" w:cstheme="majorBidi"/>
          <w:b/>
          <w:bCs/>
          <w:sz w:val="28"/>
          <w:szCs w:val="28"/>
          <w:lang w:val="en-GB"/>
        </w:rPr>
      </w:pPr>
      <w:r w:rsidRPr="006B2633">
        <w:rPr>
          <w:rFonts w:asciiTheme="majorBidi" w:eastAsia="Times New Roman" w:hAnsiTheme="majorBidi" w:cstheme="majorBidi"/>
          <w:b/>
          <w:bCs/>
          <w:sz w:val="28"/>
          <w:szCs w:val="28"/>
          <w:lang w:val="en-GB"/>
        </w:rPr>
        <w:t xml:space="preserve">Works on Christian-Muslim Relations </w:t>
      </w:r>
    </w:p>
    <w:p w:rsidR="001511A1" w:rsidRDefault="006B2633" w:rsidP="006B2633">
      <w:pPr>
        <w:autoSpaceDE w:val="0"/>
        <w:autoSpaceDN w:val="0"/>
        <w:bidi w:val="0"/>
        <w:adjustRightInd w:val="0"/>
        <w:spacing w:after="0" w:line="240" w:lineRule="auto"/>
        <w:jc w:val="both"/>
        <w:rPr>
          <w:rFonts w:asciiTheme="majorBidi" w:eastAsia="Arial Unicode MS" w:hAnsiTheme="majorBidi" w:cstheme="majorBidi"/>
          <w:sz w:val="28"/>
          <w:szCs w:val="28"/>
        </w:rPr>
      </w:pPr>
      <w:r w:rsidRPr="00375B22">
        <w:rPr>
          <w:rFonts w:asciiTheme="majorBidi" w:eastAsia="Times New Roman" w:hAnsiTheme="majorBidi" w:cstheme="majorBidi"/>
          <w:i/>
          <w:iCs/>
          <w:sz w:val="28"/>
          <w:szCs w:val="28"/>
        </w:rPr>
        <w:t>Al-ᶜ</w:t>
      </w:r>
      <w:proofErr w:type="spellStart"/>
      <w:r w:rsidRPr="00375B22">
        <w:rPr>
          <w:rFonts w:asciiTheme="majorBidi" w:eastAsia="Times New Roman" w:hAnsiTheme="majorBidi" w:cstheme="majorBidi"/>
          <w:i/>
          <w:iCs/>
          <w:sz w:val="28"/>
          <w:szCs w:val="28"/>
        </w:rPr>
        <w:t>Aqāᵓid</w:t>
      </w:r>
      <w:proofErr w:type="spellEnd"/>
      <w:r w:rsidRPr="00375B22">
        <w:rPr>
          <w:rFonts w:asciiTheme="majorBidi" w:eastAsia="Times New Roman" w:hAnsiTheme="majorBidi" w:cstheme="majorBidi"/>
          <w:i/>
          <w:iCs/>
          <w:sz w:val="28"/>
          <w:szCs w:val="28"/>
        </w:rPr>
        <w:t xml:space="preserve"> al-</w:t>
      </w:r>
      <w:proofErr w:type="spellStart"/>
      <w:r w:rsidRPr="00375B22">
        <w:rPr>
          <w:rFonts w:asciiTheme="majorBidi" w:eastAsia="Times New Roman" w:hAnsiTheme="majorBidi" w:cstheme="majorBidi"/>
          <w:i/>
          <w:iCs/>
          <w:sz w:val="28"/>
          <w:szCs w:val="28"/>
        </w:rPr>
        <w:t>wathaniyyah</w:t>
      </w:r>
      <w:proofErr w:type="spellEnd"/>
      <w:r w:rsidRPr="00375B22">
        <w:rPr>
          <w:rFonts w:asciiTheme="majorBidi" w:eastAsia="Times New Roman" w:hAnsiTheme="majorBidi" w:cstheme="majorBidi"/>
          <w:i/>
          <w:iCs/>
          <w:sz w:val="28"/>
          <w:szCs w:val="28"/>
        </w:rPr>
        <w:t xml:space="preserve"> </w:t>
      </w:r>
      <w:proofErr w:type="spellStart"/>
      <w:r w:rsidRPr="00375B22">
        <w:rPr>
          <w:rFonts w:asciiTheme="majorBidi" w:eastAsia="Times New Roman" w:hAnsiTheme="majorBidi" w:cstheme="majorBidi"/>
          <w:i/>
          <w:iCs/>
          <w:sz w:val="28"/>
          <w:szCs w:val="28"/>
        </w:rPr>
        <w:t>fī</w:t>
      </w:r>
      <w:proofErr w:type="spellEnd"/>
      <w:r w:rsidRPr="00375B22">
        <w:rPr>
          <w:rFonts w:asciiTheme="majorBidi" w:eastAsia="Times New Roman" w:hAnsiTheme="majorBidi" w:cstheme="majorBidi"/>
          <w:i/>
          <w:iCs/>
          <w:sz w:val="28"/>
          <w:szCs w:val="28"/>
        </w:rPr>
        <w:t xml:space="preserve"> al-</w:t>
      </w:r>
      <w:proofErr w:type="spellStart"/>
      <w:r>
        <w:rPr>
          <w:rFonts w:asciiTheme="majorBidi" w:eastAsia="Times New Roman" w:hAnsiTheme="majorBidi" w:cstheme="majorBidi"/>
          <w:i/>
          <w:iCs/>
          <w:sz w:val="28"/>
          <w:szCs w:val="28"/>
        </w:rPr>
        <w:t>D</w:t>
      </w:r>
      <w:r w:rsidRPr="00375B22">
        <w:rPr>
          <w:rFonts w:asciiTheme="majorBidi" w:eastAsia="Times New Roman" w:hAnsiTheme="majorBidi" w:cstheme="majorBidi"/>
          <w:i/>
          <w:iCs/>
          <w:sz w:val="28"/>
          <w:szCs w:val="28"/>
        </w:rPr>
        <w:t>iyānah</w:t>
      </w:r>
      <w:proofErr w:type="spellEnd"/>
      <w:r w:rsidRPr="00375B22">
        <w:rPr>
          <w:rFonts w:asciiTheme="majorBidi" w:eastAsia="Times New Roman" w:hAnsiTheme="majorBidi" w:cstheme="majorBidi"/>
          <w:i/>
          <w:iCs/>
          <w:sz w:val="28"/>
          <w:szCs w:val="28"/>
        </w:rPr>
        <w:t xml:space="preserve"> al-</w:t>
      </w:r>
      <w:proofErr w:type="spellStart"/>
      <w:r>
        <w:rPr>
          <w:rFonts w:asciiTheme="majorBidi" w:eastAsia="Times New Roman" w:hAnsiTheme="majorBidi" w:cstheme="majorBidi"/>
          <w:i/>
          <w:iCs/>
          <w:sz w:val="28"/>
          <w:szCs w:val="28"/>
        </w:rPr>
        <w:t>N</w:t>
      </w:r>
      <w:r w:rsidRPr="00375B22">
        <w:rPr>
          <w:rFonts w:asciiTheme="majorBidi" w:eastAsia="Times New Roman" w:hAnsiTheme="majorBidi" w:cstheme="majorBidi"/>
          <w:i/>
          <w:iCs/>
          <w:sz w:val="28"/>
          <w:szCs w:val="28"/>
        </w:rPr>
        <w:t>aṣrāniyyah</w:t>
      </w:r>
      <w:proofErr w:type="spellEnd"/>
      <w:r w:rsidR="00BA482B">
        <w:rPr>
          <w:rFonts w:asciiTheme="majorBidi" w:eastAsia="Arial Unicode MS" w:hAnsiTheme="majorBidi" w:cstheme="majorBidi"/>
          <w:sz w:val="28"/>
          <w:szCs w:val="28"/>
          <w:lang w:val="en-GB"/>
        </w:rPr>
        <w:t xml:space="preserve"> is part of the Christian-Muslim polemical literature in Lebanon in the period between the end of the 19</w:t>
      </w:r>
      <w:r w:rsidR="00BA482B" w:rsidRPr="00BA482B">
        <w:rPr>
          <w:rFonts w:asciiTheme="majorBidi" w:eastAsia="Arial Unicode MS" w:hAnsiTheme="majorBidi" w:cstheme="majorBidi"/>
          <w:sz w:val="28"/>
          <w:szCs w:val="28"/>
          <w:vertAlign w:val="superscript"/>
          <w:lang w:val="en-GB"/>
        </w:rPr>
        <w:t>th</w:t>
      </w:r>
      <w:r w:rsidR="00BA482B">
        <w:rPr>
          <w:rFonts w:asciiTheme="majorBidi" w:eastAsia="Arial Unicode MS" w:hAnsiTheme="majorBidi" w:cstheme="majorBidi"/>
          <w:sz w:val="28"/>
          <w:szCs w:val="28"/>
          <w:lang w:val="en-GB"/>
        </w:rPr>
        <w:t xml:space="preserve"> century and the beginning of the 20</w:t>
      </w:r>
      <w:r w:rsidR="00BA482B" w:rsidRPr="00BA482B">
        <w:rPr>
          <w:rFonts w:asciiTheme="majorBidi" w:eastAsia="Arial Unicode MS" w:hAnsiTheme="majorBidi" w:cstheme="majorBidi"/>
          <w:sz w:val="28"/>
          <w:szCs w:val="28"/>
          <w:vertAlign w:val="superscript"/>
          <w:lang w:val="en-GB"/>
        </w:rPr>
        <w:t>th</w:t>
      </w:r>
      <w:r w:rsidR="00BA482B">
        <w:rPr>
          <w:rFonts w:asciiTheme="majorBidi" w:eastAsia="Arial Unicode MS" w:hAnsiTheme="majorBidi" w:cstheme="majorBidi"/>
          <w:sz w:val="28"/>
          <w:szCs w:val="28"/>
          <w:lang w:val="en-GB"/>
        </w:rPr>
        <w:t xml:space="preserve"> century. </w:t>
      </w:r>
      <w:proofErr w:type="spellStart"/>
      <w:r w:rsidR="00540415">
        <w:rPr>
          <w:rFonts w:asciiTheme="majorBidi" w:eastAsia="Times New Roman" w:hAnsiTheme="majorBidi" w:cstheme="majorBidi"/>
          <w:sz w:val="28"/>
          <w:szCs w:val="28"/>
        </w:rPr>
        <w:t>Muḥammad</w:t>
      </w:r>
      <w:proofErr w:type="spellEnd"/>
      <w:r w:rsidR="00540415">
        <w:rPr>
          <w:rFonts w:asciiTheme="majorBidi" w:eastAsia="Times New Roman" w:hAnsiTheme="majorBidi" w:cstheme="majorBidi"/>
          <w:sz w:val="28"/>
          <w:szCs w:val="28"/>
        </w:rPr>
        <w:t xml:space="preserve"> </w:t>
      </w:r>
      <w:proofErr w:type="spellStart"/>
      <w:r w:rsidR="00540415">
        <w:rPr>
          <w:rFonts w:asciiTheme="majorBidi" w:eastAsia="Times New Roman" w:hAnsiTheme="majorBidi" w:cstheme="majorBidi"/>
          <w:sz w:val="28"/>
          <w:szCs w:val="28"/>
        </w:rPr>
        <w:t>Ṭāhir</w:t>
      </w:r>
      <w:proofErr w:type="spellEnd"/>
      <w:r w:rsidR="00540415">
        <w:rPr>
          <w:rFonts w:asciiTheme="majorBidi" w:eastAsia="Times New Roman" w:hAnsiTheme="majorBidi" w:cstheme="majorBidi"/>
          <w:sz w:val="28"/>
          <w:szCs w:val="28"/>
        </w:rPr>
        <w:t xml:space="preserve"> </w:t>
      </w:r>
      <w:r w:rsidR="00540415">
        <w:rPr>
          <w:rFonts w:asciiTheme="majorBidi" w:eastAsia="Times New Roman" w:hAnsiTheme="majorBidi" w:cstheme="majorBidi"/>
          <w:sz w:val="28"/>
          <w:szCs w:val="28"/>
        </w:rPr>
        <w:t>a</w:t>
      </w:r>
      <w:r w:rsidR="001511A1" w:rsidRPr="00F21D88">
        <w:rPr>
          <w:rFonts w:asciiTheme="majorBidi" w:eastAsia="Arial Unicode MS" w:hAnsiTheme="majorBidi" w:cstheme="majorBidi"/>
          <w:sz w:val="28"/>
          <w:szCs w:val="28"/>
          <w:lang w:val="en-GB"/>
        </w:rPr>
        <w:t>l-</w:t>
      </w:r>
      <w:proofErr w:type="spellStart"/>
      <w:r w:rsidR="001511A1" w:rsidRPr="00F21D88">
        <w:rPr>
          <w:rFonts w:asciiTheme="majorBidi" w:eastAsia="Arial Unicode MS" w:hAnsiTheme="majorBidi" w:cstheme="majorBidi"/>
          <w:sz w:val="28"/>
          <w:szCs w:val="28"/>
          <w:lang w:val="en-GB"/>
        </w:rPr>
        <w:t>Tannīr</w:t>
      </w:r>
      <w:proofErr w:type="spellEnd"/>
      <w:r w:rsidR="001511A1" w:rsidRPr="00F21D88">
        <w:rPr>
          <w:rFonts w:asciiTheme="majorBidi" w:eastAsia="Arial Unicode MS" w:hAnsiTheme="majorBidi" w:cstheme="majorBidi"/>
          <w:sz w:val="28"/>
          <w:szCs w:val="28"/>
          <w:lang w:val="en-GB"/>
        </w:rPr>
        <w:t xml:space="preserve"> brought forward the theory of ‘Pagan Christs,’ and quoted</w:t>
      </w:r>
      <w:r w:rsidR="001511A1" w:rsidRPr="00F21D88">
        <w:rPr>
          <w:rFonts w:asciiTheme="majorBidi" w:eastAsia="Arial Unicode MS" w:hAnsiTheme="majorBidi" w:cstheme="majorBidi"/>
          <w:sz w:val="28"/>
          <w:szCs w:val="28"/>
          <w:rtl/>
          <w:lang w:val="en-GB"/>
        </w:rPr>
        <w:t xml:space="preserve"> </w:t>
      </w:r>
      <w:r w:rsidR="001511A1" w:rsidRPr="00F21D88">
        <w:rPr>
          <w:rFonts w:asciiTheme="majorBidi" w:eastAsia="Arial Unicode MS" w:hAnsiTheme="majorBidi" w:cstheme="majorBidi"/>
          <w:sz w:val="28"/>
          <w:szCs w:val="28"/>
          <w:lang w:val="en-GB"/>
        </w:rPr>
        <w:t>from several Western sources to prove the</w:t>
      </w:r>
      <w:r w:rsidR="001511A1" w:rsidRPr="00F21D88">
        <w:rPr>
          <w:rFonts w:asciiTheme="majorBidi" w:eastAsia="Arial Unicode MS" w:hAnsiTheme="majorBidi" w:cstheme="majorBidi"/>
          <w:sz w:val="28"/>
          <w:szCs w:val="28"/>
          <w:rtl/>
          <w:lang w:val="en-GB"/>
        </w:rPr>
        <w:t xml:space="preserve"> </w:t>
      </w:r>
      <w:r w:rsidR="001511A1" w:rsidRPr="00F21D88">
        <w:rPr>
          <w:rFonts w:asciiTheme="majorBidi" w:eastAsia="Arial Unicode MS" w:hAnsiTheme="majorBidi" w:cstheme="majorBidi"/>
          <w:sz w:val="28"/>
          <w:szCs w:val="28"/>
          <w:lang w:val="en-GB"/>
        </w:rPr>
        <w:t>‘absurdity’ of the Christian faith (</w:t>
      </w:r>
      <w:bookmarkStart w:id="0" w:name="_Hlk532507904"/>
      <w:proofErr w:type="spellStart"/>
      <w:r w:rsidR="001511A1" w:rsidRPr="00F21D88">
        <w:rPr>
          <w:rFonts w:asciiTheme="majorBidi" w:eastAsia="Arial Unicode MS" w:hAnsiTheme="majorBidi" w:cstheme="majorBidi"/>
          <w:sz w:val="28"/>
          <w:szCs w:val="28"/>
          <w:lang w:val="en-GB"/>
        </w:rPr>
        <w:t>Ryad</w:t>
      </w:r>
      <w:proofErr w:type="spellEnd"/>
      <w:r w:rsidR="001511A1" w:rsidRPr="00F21D88">
        <w:rPr>
          <w:rFonts w:asciiTheme="majorBidi" w:eastAsia="Arial Unicode MS" w:hAnsiTheme="majorBidi" w:cstheme="majorBidi"/>
          <w:sz w:val="28"/>
          <w:szCs w:val="28"/>
          <w:lang w:val="en-GB"/>
        </w:rPr>
        <w:t xml:space="preserve">, </w:t>
      </w:r>
      <w:r w:rsidR="001511A1" w:rsidRPr="00F21D88">
        <w:rPr>
          <w:rFonts w:asciiTheme="majorBidi" w:eastAsia="Arial Unicode MS" w:hAnsiTheme="majorBidi" w:cstheme="majorBidi"/>
          <w:i/>
          <w:iCs/>
          <w:sz w:val="28"/>
          <w:szCs w:val="28"/>
        </w:rPr>
        <w:t>Islamic Reformism and Christianity</w:t>
      </w:r>
      <w:r w:rsidR="001511A1" w:rsidRPr="00F21D88">
        <w:rPr>
          <w:rFonts w:asciiTheme="majorBidi" w:eastAsia="Arial Unicode MS" w:hAnsiTheme="majorBidi" w:cstheme="majorBidi"/>
          <w:sz w:val="28"/>
          <w:szCs w:val="28"/>
        </w:rPr>
        <w:t>,</w:t>
      </w:r>
      <w:r w:rsidR="001511A1" w:rsidRPr="00F21D88">
        <w:rPr>
          <w:rFonts w:asciiTheme="majorBidi" w:eastAsia="Arial Unicode MS" w:hAnsiTheme="majorBidi" w:cstheme="majorBidi"/>
          <w:sz w:val="28"/>
          <w:szCs w:val="28"/>
          <w:lang w:val="en-GB"/>
        </w:rPr>
        <w:t xml:space="preserve"> </w:t>
      </w:r>
      <w:r w:rsidR="00F54955">
        <w:rPr>
          <w:rFonts w:asciiTheme="majorBidi" w:eastAsia="Arial Unicode MS" w:hAnsiTheme="majorBidi" w:cstheme="majorBidi"/>
          <w:sz w:val="28"/>
          <w:szCs w:val="28"/>
          <w:lang w:val="en-GB"/>
        </w:rPr>
        <w:t xml:space="preserve">p. </w:t>
      </w:r>
      <w:r w:rsidR="001511A1" w:rsidRPr="00F21D88">
        <w:rPr>
          <w:rFonts w:asciiTheme="majorBidi" w:eastAsia="Arial Unicode MS" w:hAnsiTheme="majorBidi" w:cstheme="majorBidi"/>
          <w:sz w:val="28"/>
          <w:szCs w:val="28"/>
          <w:lang w:val="en-GB"/>
        </w:rPr>
        <w:t>58)</w:t>
      </w:r>
      <w:bookmarkEnd w:id="0"/>
      <w:r w:rsidR="001511A1" w:rsidRPr="00F21D88">
        <w:rPr>
          <w:rFonts w:asciiTheme="majorBidi" w:eastAsia="Arial Unicode MS" w:hAnsiTheme="majorBidi" w:cstheme="majorBidi"/>
          <w:sz w:val="28"/>
          <w:szCs w:val="28"/>
          <w:lang w:val="en-GB"/>
        </w:rPr>
        <w:t>.</w:t>
      </w:r>
      <w:r>
        <w:rPr>
          <w:rFonts w:asciiTheme="majorBidi" w:eastAsia="Arial Unicode MS" w:hAnsiTheme="majorBidi" w:cstheme="majorBidi"/>
          <w:sz w:val="28"/>
          <w:szCs w:val="28"/>
          <w:lang w:val="en-GB"/>
        </w:rPr>
        <w:t xml:space="preserve"> </w:t>
      </w:r>
      <w:r w:rsidR="006F3AE2" w:rsidRPr="000B774D">
        <w:rPr>
          <w:rFonts w:asciiTheme="majorBidi" w:eastAsia="Times New Roman" w:hAnsiTheme="majorBidi" w:cstheme="majorBidi"/>
          <w:i/>
          <w:iCs/>
          <w:sz w:val="28"/>
          <w:szCs w:val="28"/>
        </w:rPr>
        <w:t>Al-ᶜ</w:t>
      </w:r>
      <w:proofErr w:type="spellStart"/>
      <w:r w:rsidR="006F3AE2" w:rsidRPr="000B774D">
        <w:rPr>
          <w:rFonts w:asciiTheme="majorBidi" w:eastAsia="Times New Roman" w:hAnsiTheme="majorBidi" w:cstheme="majorBidi"/>
          <w:i/>
          <w:iCs/>
          <w:sz w:val="28"/>
          <w:szCs w:val="28"/>
        </w:rPr>
        <w:t>Aqāᵓid</w:t>
      </w:r>
      <w:proofErr w:type="spellEnd"/>
      <w:r w:rsidR="006F3AE2" w:rsidRPr="000B774D">
        <w:rPr>
          <w:rFonts w:asciiTheme="majorBidi" w:eastAsia="Times New Roman" w:hAnsiTheme="majorBidi" w:cstheme="majorBidi"/>
          <w:i/>
          <w:iCs/>
          <w:sz w:val="28"/>
          <w:szCs w:val="28"/>
        </w:rPr>
        <w:t xml:space="preserve"> al-</w:t>
      </w:r>
      <w:proofErr w:type="spellStart"/>
      <w:r w:rsidR="006F3AE2" w:rsidRPr="000B774D">
        <w:rPr>
          <w:rFonts w:asciiTheme="majorBidi" w:eastAsia="Times New Roman" w:hAnsiTheme="majorBidi" w:cstheme="majorBidi"/>
          <w:i/>
          <w:iCs/>
          <w:sz w:val="28"/>
          <w:szCs w:val="28"/>
        </w:rPr>
        <w:t>wathaniyyah</w:t>
      </w:r>
      <w:r w:rsidR="006F3AE2">
        <w:rPr>
          <w:rFonts w:asciiTheme="majorBidi" w:eastAsia="Times New Roman" w:hAnsiTheme="majorBidi" w:cstheme="majorBidi"/>
          <w:sz w:val="28"/>
          <w:szCs w:val="28"/>
        </w:rPr>
        <w:t>’s</w:t>
      </w:r>
      <w:proofErr w:type="spellEnd"/>
      <w:r w:rsidR="006F3AE2" w:rsidRPr="00A5551F">
        <w:rPr>
          <w:rFonts w:asciiTheme="majorBidi" w:eastAsia="Times New Roman" w:hAnsiTheme="majorBidi" w:cstheme="majorBidi"/>
          <w:sz w:val="28"/>
          <w:szCs w:val="28"/>
        </w:rPr>
        <w:t xml:space="preserve"> </w:t>
      </w:r>
      <w:r w:rsidR="001511A1" w:rsidRPr="00F21D88">
        <w:rPr>
          <w:rFonts w:asciiTheme="majorBidi" w:eastAsia="Arial Unicode MS" w:hAnsiTheme="majorBidi" w:cstheme="majorBidi"/>
          <w:sz w:val="28"/>
          <w:szCs w:val="28"/>
        </w:rPr>
        <w:t xml:space="preserve">first edition is void of the place and the date of publication. </w:t>
      </w:r>
      <w:r w:rsidR="001511A1" w:rsidRPr="00F21D88">
        <w:rPr>
          <w:rFonts w:asciiTheme="majorBidi" w:eastAsia="Arial Unicode MS" w:hAnsiTheme="majorBidi" w:cstheme="majorBidi"/>
          <w:sz w:val="28"/>
          <w:szCs w:val="28"/>
          <w:lang w:val="en-GB"/>
        </w:rPr>
        <w:t xml:space="preserve">Louis </w:t>
      </w:r>
      <w:proofErr w:type="spellStart"/>
      <w:r w:rsidR="001511A1" w:rsidRPr="00F21D88">
        <w:rPr>
          <w:rFonts w:asciiTheme="majorBidi" w:eastAsia="Arial Unicode MS" w:hAnsiTheme="majorBidi" w:cstheme="majorBidi"/>
          <w:sz w:val="28"/>
          <w:szCs w:val="28"/>
          <w:lang w:val="en-GB"/>
        </w:rPr>
        <w:t>Cheikho</w:t>
      </w:r>
      <w:proofErr w:type="spellEnd"/>
      <w:r w:rsidR="001511A1" w:rsidRPr="00F21D88">
        <w:rPr>
          <w:rFonts w:asciiTheme="majorBidi" w:eastAsia="Arial Unicode MS" w:hAnsiTheme="majorBidi" w:cstheme="majorBidi"/>
          <w:sz w:val="28"/>
          <w:szCs w:val="28"/>
          <w:lang w:val="en-GB"/>
        </w:rPr>
        <w:t xml:space="preserve"> in his critique of this book</w:t>
      </w:r>
      <w:r w:rsidR="001511A1" w:rsidRPr="00F21D88">
        <w:rPr>
          <w:rFonts w:asciiTheme="majorBidi" w:eastAsia="Arial Unicode MS" w:hAnsiTheme="majorBidi" w:cstheme="majorBidi"/>
          <w:sz w:val="28"/>
          <w:szCs w:val="28"/>
        </w:rPr>
        <w:t xml:space="preserve"> indicates that it was published in Beirut in 1330 (circa 1912)</w:t>
      </w:r>
      <w:r w:rsidR="00ED63C0">
        <w:rPr>
          <w:rFonts w:asciiTheme="majorBidi" w:eastAsia="Arial Unicode MS" w:hAnsiTheme="majorBidi" w:cstheme="majorBidi"/>
          <w:sz w:val="28"/>
          <w:szCs w:val="28"/>
          <w:lang w:val="en-GB"/>
        </w:rPr>
        <w:t xml:space="preserve"> (</w:t>
      </w:r>
      <w:r w:rsidR="00ED63C0" w:rsidRPr="00E83B4A">
        <w:rPr>
          <w:rFonts w:asciiTheme="majorBidi" w:eastAsia="Arial Unicode MS" w:hAnsiTheme="majorBidi" w:cstheme="majorBidi"/>
          <w:sz w:val="28"/>
          <w:szCs w:val="28"/>
          <w:lang w:val="en-GB"/>
        </w:rPr>
        <w:t xml:space="preserve">Louis </w:t>
      </w:r>
      <w:proofErr w:type="spellStart"/>
      <w:r w:rsidR="00ED63C0" w:rsidRPr="00E83B4A">
        <w:rPr>
          <w:rFonts w:asciiTheme="majorBidi" w:eastAsia="Arial Unicode MS" w:hAnsiTheme="majorBidi" w:cstheme="majorBidi"/>
          <w:sz w:val="28"/>
          <w:szCs w:val="28"/>
          <w:lang w:val="en-GB"/>
        </w:rPr>
        <w:t>Cheikho</w:t>
      </w:r>
      <w:proofErr w:type="spellEnd"/>
      <w:r w:rsidR="00ED63C0" w:rsidRPr="00E83B4A">
        <w:rPr>
          <w:rFonts w:asciiTheme="majorBidi" w:eastAsia="Arial Unicode MS" w:hAnsiTheme="majorBidi" w:cstheme="majorBidi"/>
          <w:sz w:val="28"/>
          <w:szCs w:val="28"/>
          <w:lang w:val="en-GB"/>
        </w:rPr>
        <w:t>, ‘al-ᶜ</w:t>
      </w:r>
      <w:proofErr w:type="spellStart"/>
      <w:r w:rsidR="00ED63C0" w:rsidRPr="00E83B4A">
        <w:rPr>
          <w:rFonts w:asciiTheme="majorBidi" w:eastAsia="Arial Unicode MS" w:hAnsiTheme="majorBidi" w:cstheme="majorBidi"/>
          <w:sz w:val="28"/>
          <w:szCs w:val="28"/>
          <w:lang w:val="en-GB"/>
        </w:rPr>
        <w:t>Aqa</w:t>
      </w:r>
      <w:proofErr w:type="spellEnd"/>
      <w:r w:rsidR="00ED63C0" w:rsidRPr="00E83B4A">
        <w:rPr>
          <w:rFonts w:asciiTheme="majorBidi" w:eastAsia="Arial Unicode MS" w:hAnsiTheme="majorBidi" w:cstheme="majorBidi"/>
          <w:sz w:val="28"/>
          <w:szCs w:val="28"/>
          <w:lang w:val="en-GB"/>
        </w:rPr>
        <w:t>̄ᵓid al-</w:t>
      </w:r>
      <w:proofErr w:type="spellStart"/>
      <w:r w:rsidR="00ED63C0" w:rsidRPr="00E83B4A">
        <w:rPr>
          <w:rFonts w:asciiTheme="majorBidi" w:eastAsia="Arial Unicode MS" w:hAnsiTheme="majorBidi" w:cstheme="majorBidi"/>
          <w:sz w:val="28"/>
          <w:szCs w:val="28"/>
          <w:lang w:val="en-GB"/>
        </w:rPr>
        <w:t>Wathaniyyah</w:t>
      </w:r>
      <w:proofErr w:type="spellEnd"/>
      <w:r w:rsidR="00ED63C0" w:rsidRPr="00E83B4A">
        <w:rPr>
          <w:rFonts w:asciiTheme="majorBidi" w:eastAsia="Arial Unicode MS" w:hAnsiTheme="majorBidi" w:cstheme="majorBidi"/>
          <w:sz w:val="28"/>
          <w:szCs w:val="28"/>
          <w:lang w:val="en-GB"/>
        </w:rPr>
        <w:t>’,</w:t>
      </w:r>
      <w:r w:rsidR="00ED63C0" w:rsidRPr="00E83B4A">
        <w:rPr>
          <w:rFonts w:asciiTheme="majorBidi" w:eastAsia="Arial Unicode MS" w:hAnsiTheme="majorBidi" w:cstheme="majorBidi"/>
          <w:sz w:val="28"/>
          <w:szCs w:val="28"/>
          <w:lang w:val="en-GB"/>
        </w:rPr>
        <w:t xml:space="preserve"> p. </w:t>
      </w:r>
      <w:r w:rsidR="00ED63C0" w:rsidRPr="00E83B4A">
        <w:rPr>
          <w:rFonts w:asciiTheme="majorBidi" w:eastAsia="Arial Unicode MS" w:hAnsiTheme="majorBidi" w:cstheme="majorBidi"/>
          <w:sz w:val="28"/>
          <w:szCs w:val="28"/>
          <w:lang w:val="en-GB"/>
        </w:rPr>
        <w:t>432</w:t>
      </w:r>
      <w:r w:rsidR="00ED63C0" w:rsidRPr="00E83B4A">
        <w:rPr>
          <w:rFonts w:asciiTheme="majorBidi" w:eastAsia="Arial Unicode MS" w:hAnsiTheme="majorBidi" w:cstheme="majorBidi"/>
          <w:sz w:val="28"/>
          <w:szCs w:val="28"/>
          <w:lang w:val="en-GB"/>
        </w:rPr>
        <w:t>)</w:t>
      </w:r>
      <w:r w:rsidR="001511A1" w:rsidRPr="00E83B4A">
        <w:rPr>
          <w:rFonts w:asciiTheme="majorBidi" w:eastAsia="Arial Unicode MS" w:hAnsiTheme="majorBidi" w:cstheme="majorBidi"/>
          <w:sz w:val="28"/>
          <w:szCs w:val="28"/>
          <w:lang w:val="en-GB"/>
        </w:rPr>
        <w:t xml:space="preserve">. It was reprinted in </w:t>
      </w:r>
      <w:r w:rsidR="001511A1" w:rsidRPr="00F21D88">
        <w:rPr>
          <w:rFonts w:asciiTheme="majorBidi" w:eastAsia="Arial Unicode MS" w:hAnsiTheme="majorBidi" w:cstheme="majorBidi"/>
          <w:sz w:val="28"/>
          <w:szCs w:val="28"/>
        </w:rPr>
        <w:t xml:space="preserve">Tehran, Cairo, Pakistan and Kiewit. </w:t>
      </w:r>
      <w:r w:rsidR="000248C3">
        <w:rPr>
          <w:rFonts w:asciiTheme="majorBidi" w:eastAsia="Arial Unicode MS" w:hAnsiTheme="majorBidi" w:cstheme="majorBidi"/>
          <w:sz w:val="28"/>
          <w:szCs w:val="28"/>
        </w:rPr>
        <w:t xml:space="preserve">In 1988, </w:t>
      </w:r>
      <w:proofErr w:type="spellStart"/>
      <w:r w:rsidR="001511A1" w:rsidRPr="00F21D88">
        <w:rPr>
          <w:rFonts w:asciiTheme="majorBidi" w:eastAsia="Arial Unicode MS" w:hAnsiTheme="majorBidi" w:cstheme="majorBidi"/>
          <w:sz w:val="28"/>
          <w:szCs w:val="28"/>
        </w:rPr>
        <w:t>Muḥammad</w:t>
      </w:r>
      <w:proofErr w:type="spellEnd"/>
      <w:r w:rsidR="001511A1" w:rsidRPr="00F21D88">
        <w:rPr>
          <w:rFonts w:asciiTheme="majorBidi" w:eastAsia="Arial Unicode MS" w:hAnsiTheme="majorBidi" w:cstheme="majorBidi"/>
          <w:sz w:val="28"/>
          <w:szCs w:val="28"/>
        </w:rPr>
        <w:t xml:space="preserve"> </w:t>
      </w:r>
      <w:r w:rsidR="004B6D49">
        <w:rPr>
          <w:rFonts w:asciiTheme="majorBidi" w:eastAsia="Arial Unicode MS" w:hAnsiTheme="majorBidi" w:cstheme="majorBidi"/>
          <w:sz w:val="28"/>
          <w:szCs w:val="28"/>
        </w:rPr>
        <w:t>ᶜ</w:t>
      </w:r>
      <w:proofErr w:type="spellStart"/>
      <w:r w:rsidR="001511A1" w:rsidRPr="00F21D88">
        <w:rPr>
          <w:rFonts w:asciiTheme="majorBidi" w:eastAsia="Arial Unicode MS" w:hAnsiTheme="majorBidi" w:cstheme="majorBidi"/>
          <w:sz w:val="28"/>
          <w:szCs w:val="28"/>
        </w:rPr>
        <w:t>Abdullāh</w:t>
      </w:r>
      <w:proofErr w:type="spellEnd"/>
      <w:r w:rsidR="001511A1" w:rsidRPr="00F21D88">
        <w:rPr>
          <w:rFonts w:asciiTheme="majorBidi" w:eastAsia="Arial Unicode MS" w:hAnsiTheme="majorBidi" w:cstheme="majorBidi"/>
          <w:sz w:val="28"/>
          <w:szCs w:val="28"/>
        </w:rPr>
        <w:t xml:space="preserve"> al-</w:t>
      </w:r>
      <w:proofErr w:type="spellStart"/>
      <w:r w:rsidR="001511A1" w:rsidRPr="00F21D88">
        <w:rPr>
          <w:rFonts w:asciiTheme="majorBidi" w:eastAsia="Arial Unicode MS" w:hAnsiTheme="majorBidi" w:cstheme="majorBidi"/>
          <w:sz w:val="28"/>
          <w:szCs w:val="28"/>
        </w:rPr>
        <w:t>Sharqāwī</w:t>
      </w:r>
      <w:proofErr w:type="spellEnd"/>
      <w:r w:rsidR="000248C3">
        <w:rPr>
          <w:rFonts w:asciiTheme="majorBidi" w:eastAsia="Arial Unicode MS" w:hAnsiTheme="majorBidi" w:cstheme="majorBidi"/>
          <w:sz w:val="28"/>
          <w:szCs w:val="28"/>
        </w:rPr>
        <w:t xml:space="preserve"> </w:t>
      </w:r>
      <w:r w:rsidR="001511A1" w:rsidRPr="00F21D88">
        <w:rPr>
          <w:rFonts w:asciiTheme="majorBidi" w:eastAsia="Arial Unicode MS" w:hAnsiTheme="majorBidi" w:cstheme="majorBidi"/>
          <w:sz w:val="28"/>
          <w:szCs w:val="28"/>
        </w:rPr>
        <w:t>published a</w:t>
      </w:r>
      <w:r w:rsidR="000248C3">
        <w:rPr>
          <w:rFonts w:asciiTheme="majorBidi" w:eastAsia="Arial Unicode MS" w:hAnsiTheme="majorBidi" w:cstheme="majorBidi"/>
          <w:sz w:val="28"/>
          <w:szCs w:val="28"/>
        </w:rPr>
        <w:t xml:space="preserve"> new</w:t>
      </w:r>
      <w:r w:rsidR="001511A1" w:rsidRPr="00F21D88">
        <w:rPr>
          <w:rFonts w:asciiTheme="majorBidi" w:eastAsia="Arial Unicode MS" w:hAnsiTheme="majorBidi" w:cstheme="majorBidi"/>
          <w:sz w:val="28"/>
          <w:szCs w:val="28"/>
        </w:rPr>
        <w:t xml:space="preserve"> revised edition of </w:t>
      </w:r>
      <w:r w:rsidR="000248C3">
        <w:rPr>
          <w:rFonts w:asciiTheme="majorBidi" w:eastAsia="Arial Unicode MS" w:hAnsiTheme="majorBidi" w:cstheme="majorBidi"/>
          <w:sz w:val="28"/>
          <w:szCs w:val="28"/>
          <w:lang w:val="en-GB"/>
        </w:rPr>
        <w:t>al-</w:t>
      </w:r>
      <w:proofErr w:type="spellStart"/>
      <w:r w:rsidR="001511A1" w:rsidRPr="00F21D88">
        <w:rPr>
          <w:rFonts w:asciiTheme="majorBidi" w:eastAsia="Arial Unicode MS" w:hAnsiTheme="majorBidi" w:cstheme="majorBidi"/>
          <w:sz w:val="28"/>
          <w:szCs w:val="28"/>
        </w:rPr>
        <w:t>Tannīr’s</w:t>
      </w:r>
      <w:proofErr w:type="spellEnd"/>
      <w:r w:rsidR="001511A1" w:rsidRPr="00F21D88">
        <w:rPr>
          <w:rFonts w:asciiTheme="majorBidi" w:eastAsia="Arial Unicode MS" w:hAnsiTheme="majorBidi" w:cstheme="majorBidi"/>
          <w:sz w:val="28"/>
          <w:szCs w:val="28"/>
        </w:rPr>
        <w:t xml:space="preserve"> </w:t>
      </w:r>
      <w:r w:rsidR="000248C3">
        <w:rPr>
          <w:rFonts w:asciiTheme="majorBidi" w:eastAsia="Arial Unicode MS" w:hAnsiTheme="majorBidi" w:cstheme="majorBidi"/>
          <w:sz w:val="28"/>
          <w:szCs w:val="28"/>
        </w:rPr>
        <w:t>book</w:t>
      </w:r>
      <w:r w:rsidR="001511A1" w:rsidRPr="00F21D88">
        <w:rPr>
          <w:rFonts w:asciiTheme="majorBidi" w:eastAsia="Arial Unicode MS" w:hAnsiTheme="majorBidi" w:cstheme="majorBidi"/>
          <w:sz w:val="28"/>
          <w:szCs w:val="28"/>
        </w:rPr>
        <w:t xml:space="preserve"> in 252 pages. Being </w:t>
      </w:r>
      <w:r w:rsidR="000248C3">
        <w:rPr>
          <w:rFonts w:asciiTheme="majorBidi" w:eastAsia="Arial Unicode MS" w:hAnsiTheme="majorBidi" w:cstheme="majorBidi"/>
          <w:sz w:val="28"/>
          <w:szCs w:val="28"/>
        </w:rPr>
        <w:t>edited</w:t>
      </w:r>
      <w:r w:rsidR="001511A1" w:rsidRPr="00F21D88">
        <w:rPr>
          <w:rFonts w:asciiTheme="majorBidi" w:eastAsia="Arial Unicode MS" w:hAnsiTheme="majorBidi" w:cstheme="majorBidi"/>
          <w:sz w:val="28"/>
          <w:szCs w:val="28"/>
        </w:rPr>
        <w:t xml:space="preserve"> and online available, </w:t>
      </w:r>
      <w:proofErr w:type="spellStart"/>
      <w:r w:rsidR="001511A1" w:rsidRPr="00F21D88">
        <w:rPr>
          <w:rFonts w:asciiTheme="majorBidi" w:eastAsia="Arial Unicode MS" w:hAnsiTheme="majorBidi" w:cstheme="majorBidi"/>
          <w:sz w:val="28"/>
          <w:szCs w:val="28"/>
        </w:rPr>
        <w:t>al-Sharqāwi</w:t>
      </w:r>
      <w:proofErr w:type="spellEnd"/>
      <w:r w:rsidR="001511A1" w:rsidRPr="00F21D88">
        <w:rPr>
          <w:rFonts w:asciiTheme="majorBidi" w:eastAsia="Arial Unicode MS" w:hAnsiTheme="majorBidi" w:cstheme="majorBidi"/>
          <w:sz w:val="28"/>
          <w:szCs w:val="28"/>
        </w:rPr>
        <w:t>̄’s edition is the most circulated and quoted</w:t>
      </w:r>
      <w:r w:rsidR="00AB3677">
        <w:rPr>
          <w:rFonts w:asciiTheme="majorBidi" w:eastAsia="Arial Unicode MS" w:hAnsiTheme="majorBidi" w:cstheme="majorBidi"/>
          <w:sz w:val="28"/>
          <w:szCs w:val="28"/>
        </w:rPr>
        <w:t xml:space="preserve"> edition of this book</w:t>
      </w:r>
      <w:r w:rsidR="001511A1" w:rsidRPr="00F21D88">
        <w:rPr>
          <w:rFonts w:asciiTheme="majorBidi" w:eastAsia="Arial Unicode MS" w:hAnsiTheme="majorBidi" w:cstheme="majorBidi"/>
          <w:sz w:val="28"/>
          <w:szCs w:val="28"/>
        </w:rPr>
        <w:t>.</w:t>
      </w:r>
    </w:p>
    <w:p w:rsidR="006B2633" w:rsidRPr="006B2633" w:rsidRDefault="006B2633" w:rsidP="006B2633">
      <w:pPr>
        <w:autoSpaceDE w:val="0"/>
        <w:autoSpaceDN w:val="0"/>
        <w:bidi w:val="0"/>
        <w:adjustRightInd w:val="0"/>
        <w:spacing w:after="0" w:line="240" w:lineRule="auto"/>
        <w:jc w:val="both"/>
        <w:rPr>
          <w:rFonts w:asciiTheme="majorBidi" w:eastAsia="Arial Unicode MS" w:hAnsiTheme="majorBidi" w:cstheme="majorBidi"/>
          <w:sz w:val="28"/>
          <w:szCs w:val="28"/>
          <w:lang w:val="en-GB"/>
        </w:rPr>
      </w:pPr>
    </w:p>
    <w:p w:rsidR="001511A1" w:rsidRPr="00F21D88" w:rsidRDefault="004B6D49" w:rsidP="004B6D49">
      <w:pPr>
        <w:bidi w:val="0"/>
        <w:jc w:val="both"/>
        <w:rPr>
          <w:rFonts w:asciiTheme="majorBidi" w:eastAsia="Arial Unicode MS" w:hAnsiTheme="majorBidi" w:cstheme="majorBidi"/>
          <w:sz w:val="28"/>
          <w:szCs w:val="28"/>
          <w:lang w:val="en-GB"/>
        </w:rPr>
      </w:pPr>
      <w:proofErr w:type="spellStart"/>
      <w:r>
        <w:rPr>
          <w:rFonts w:asciiTheme="majorBidi" w:eastAsia="Arial Unicode MS" w:hAnsiTheme="majorBidi" w:cstheme="majorBidi"/>
          <w:sz w:val="28"/>
          <w:szCs w:val="28"/>
          <w:lang w:val="en-GB"/>
        </w:rPr>
        <w:t>A</w:t>
      </w:r>
      <w:r w:rsidR="001511A1" w:rsidRPr="00F21D88">
        <w:rPr>
          <w:rFonts w:asciiTheme="majorBidi" w:eastAsia="Arial Unicode MS" w:hAnsiTheme="majorBidi" w:cstheme="majorBidi"/>
          <w:sz w:val="28"/>
          <w:szCs w:val="28"/>
          <w:lang w:val="en-GB"/>
        </w:rPr>
        <w:t>l-Tannīr</w:t>
      </w:r>
      <w:proofErr w:type="spellEnd"/>
      <w:r w:rsidR="001511A1" w:rsidRPr="00F21D88">
        <w:rPr>
          <w:rFonts w:asciiTheme="majorBidi" w:eastAsia="Arial Unicode MS" w:hAnsiTheme="majorBidi" w:cstheme="majorBidi"/>
          <w:sz w:val="28"/>
          <w:szCs w:val="28"/>
          <w:lang w:val="en-GB"/>
        </w:rPr>
        <w:t xml:space="preserve"> sarcastically dedicated his book ‘to the Crusaders of the Twentieth Century, the Missionaries. Then, </w:t>
      </w:r>
      <w:proofErr w:type="spellStart"/>
      <w:r w:rsidR="001511A1" w:rsidRPr="00F21D88">
        <w:rPr>
          <w:rFonts w:asciiTheme="majorBidi" w:eastAsia="Arial Unicode MS" w:hAnsiTheme="majorBidi" w:cstheme="majorBidi"/>
          <w:sz w:val="28"/>
          <w:szCs w:val="28"/>
          <w:lang w:val="en-GB"/>
        </w:rPr>
        <w:t>al-Sharqāwi</w:t>
      </w:r>
      <w:proofErr w:type="spellEnd"/>
      <w:r w:rsidR="001511A1" w:rsidRPr="00F21D88">
        <w:rPr>
          <w:rFonts w:asciiTheme="majorBidi" w:eastAsia="Arial Unicode MS" w:hAnsiTheme="majorBidi" w:cstheme="majorBidi"/>
          <w:sz w:val="28"/>
          <w:szCs w:val="28"/>
          <w:lang w:val="en-GB"/>
        </w:rPr>
        <w:t xml:space="preserve">̄ presents a study about the book of three sections; general introduction (pp. 18-27), a biography of the author (pp. 28-29), and a review of the book (pp. 29-45). </w:t>
      </w:r>
      <w:r>
        <w:rPr>
          <w:rFonts w:asciiTheme="majorBidi" w:eastAsia="Arial Unicode MS" w:hAnsiTheme="majorBidi" w:cstheme="majorBidi"/>
          <w:sz w:val="28"/>
          <w:szCs w:val="28"/>
          <w:lang w:val="en-GB"/>
        </w:rPr>
        <w:t xml:space="preserve">Then this </w:t>
      </w:r>
      <w:r w:rsidR="001511A1" w:rsidRPr="00F21D88">
        <w:rPr>
          <w:rFonts w:asciiTheme="majorBidi" w:eastAsia="Arial Unicode MS" w:hAnsiTheme="majorBidi" w:cstheme="majorBidi"/>
          <w:sz w:val="28"/>
          <w:szCs w:val="28"/>
          <w:lang w:val="en-GB"/>
        </w:rPr>
        <w:t>book is composed of a preface and 18 chapters. In the preface (pp. 47-52), al-</w:t>
      </w:r>
      <w:proofErr w:type="spellStart"/>
      <w:r w:rsidR="001511A1" w:rsidRPr="00F21D88">
        <w:rPr>
          <w:rFonts w:asciiTheme="majorBidi" w:eastAsia="Arial Unicode MS" w:hAnsiTheme="majorBidi" w:cstheme="majorBidi"/>
          <w:sz w:val="28"/>
          <w:szCs w:val="28"/>
          <w:lang w:val="en-GB"/>
        </w:rPr>
        <w:t>Tannīr</w:t>
      </w:r>
      <w:proofErr w:type="spellEnd"/>
      <w:r w:rsidR="001511A1" w:rsidRPr="00F21D88">
        <w:rPr>
          <w:rFonts w:asciiTheme="majorBidi" w:eastAsia="Arial Unicode MS" w:hAnsiTheme="majorBidi" w:cstheme="majorBidi"/>
          <w:sz w:val="28"/>
          <w:szCs w:val="28"/>
          <w:lang w:val="en-GB"/>
        </w:rPr>
        <w:t xml:space="preserve"> states that the reason behind </w:t>
      </w:r>
      <w:r>
        <w:rPr>
          <w:rFonts w:asciiTheme="majorBidi" w:eastAsia="Arial Unicode MS" w:hAnsiTheme="majorBidi" w:cstheme="majorBidi"/>
          <w:sz w:val="28"/>
          <w:szCs w:val="28"/>
          <w:lang w:val="en-GB"/>
        </w:rPr>
        <w:t xml:space="preserve">composing his work </w:t>
      </w:r>
      <w:r w:rsidR="001511A1" w:rsidRPr="00F21D88">
        <w:rPr>
          <w:rFonts w:asciiTheme="majorBidi" w:eastAsia="Arial Unicode MS" w:hAnsiTheme="majorBidi" w:cstheme="majorBidi"/>
          <w:sz w:val="28"/>
          <w:szCs w:val="28"/>
          <w:lang w:val="en-GB"/>
        </w:rPr>
        <w:t>was not ‘hostility’ or ‘fanaticism’ against people who adopt other religions. The first reason</w:t>
      </w:r>
      <w:r>
        <w:rPr>
          <w:rFonts w:asciiTheme="majorBidi" w:eastAsia="Arial Unicode MS" w:hAnsiTheme="majorBidi" w:cstheme="majorBidi"/>
          <w:sz w:val="28"/>
          <w:szCs w:val="28"/>
          <w:lang w:val="en-GB"/>
        </w:rPr>
        <w:t>, according to him,</w:t>
      </w:r>
      <w:r w:rsidR="001511A1" w:rsidRPr="00F21D88">
        <w:rPr>
          <w:rFonts w:asciiTheme="majorBidi" w:eastAsia="Arial Unicode MS" w:hAnsiTheme="majorBidi" w:cstheme="majorBidi"/>
          <w:sz w:val="28"/>
          <w:szCs w:val="28"/>
          <w:lang w:val="en-GB"/>
        </w:rPr>
        <w:t xml:space="preserve"> is to present a counter refutation to the missionary books and magazines which were full of “invectives and attacks against Islam and Muslims.” Motivated by the Islamic principles and his honour, </w:t>
      </w:r>
      <w:proofErr w:type="spellStart"/>
      <w:r w:rsidR="001511A1" w:rsidRPr="00F21D88">
        <w:rPr>
          <w:rFonts w:asciiTheme="majorBidi" w:eastAsia="Arial Unicode MS" w:hAnsiTheme="majorBidi" w:cstheme="majorBidi"/>
          <w:sz w:val="28"/>
          <w:szCs w:val="28"/>
          <w:lang w:val="en-GB"/>
        </w:rPr>
        <w:t>al-Tannīr</w:t>
      </w:r>
      <w:proofErr w:type="spellEnd"/>
      <w:r w:rsidR="001511A1" w:rsidRPr="00F21D88">
        <w:rPr>
          <w:rFonts w:asciiTheme="majorBidi" w:eastAsia="Arial Unicode MS" w:hAnsiTheme="majorBidi" w:cstheme="majorBidi"/>
          <w:sz w:val="28"/>
          <w:szCs w:val="28"/>
          <w:lang w:val="en-GB"/>
        </w:rPr>
        <w:t xml:space="preserve"> refrained from adopting the same methods, but rather he provided a comparative account between Christianity and the other religion. The second reason was to fulfil the Islamic duty of calling the Christians back to the truth of Islam. </w:t>
      </w:r>
      <w:r>
        <w:rPr>
          <w:rFonts w:asciiTheme="majorBidi" w:eastAsia="Arial Unicode MS" w:hAnsiTheme="majorBidi" w:cstheme="majorBidi"/>
          <w:sz w:val="28"/>
          <w:szCs w:val="28"/>
          <w:lang w:val="en-GB"/>
        </w:rPr>
        <w:t>Then</w:t>
      </w:r>
      <w:r w:rsidR="001511A1" w:rsidRPr="00F21D88">
        <w:rPr>
          <w:rFonts w:asciiTheme="majorBidi" w:eastAsia="Arial Unicode MS" w:hAnsiTheme="majorBidi" w:cstheme="majorBidi"/>
          <w:sz w:val="28"/>
          <w:szCs w:val="28"/>
          <w:lang w:val="en-GB"/>
        </w:rPr>
        <w:t xml:space="preserve">, </w:t>
      </w:r>
      <w:proofErr w:type="spellStart"/>
      <w:r w:rsidR="001511A1" w:rsidRPr="00F21D88">
        <w:rPr>
          <w:rFonts w:asciiTheme="majorBidi" w:eastAsia="Arial Unicode MS" w:hAnsiTheme="majorBidi" w:cstheme="majorBidi"/>
          <w:sz w:val="28"/>
          <w:szCs w:val="28"/>
          <w:lang w:val="en-GB"/>
        </w:rPr>
        <w:t>al-Tannīr</w:t>
      </w:r>
      <w:proofErr w:type="spellEnd"/>
      <w:r w:rsidR="001511A1" w:rsidRPr="00F21D88">
        <w:rPr>
          <w:rFonts w:asciiTheme="majorBidi" w:eastAsia="Arial Unicode MS" w:hAnsiTheme="majorBidi" w:cstheme="majorBidi"/>
          <w:sz w:val="28"/>
          <w:szCs w:val="28"/>
          <w:lang w:val="en-GB"/>
        </w:rPr>
        <w:t xml:space="preserve"> stresses that his sources in this book are Christian famous authors. </w:t>
      </w:r>
    </w:p>
    <w:p w:rsidR="001511A1" w:rsidRPr="00F21D88" w:rsidRDefault="001511A1" w:rsidP="001511A1">
      <w:pPr>
        <w:autoSpaceDE w:val="0"/>
        <w:autoSpaceDN w:val="0"/>
        <w:bidi w:val="0"/>
        <w:adjustRightInd w:val="0"/>
        <w:spacing w:after="0" w:line="240" w:lineRule="auto"/>
        <w:jc w:val="both"/>
        <w:rPr>
          <w:rFonts w:asciiTheme="majorBidi" w:eastAsia="Arial Unicode MS" w:hAnsiTheme="majorBidi" w:cstheme="majorBidi"/>
          <w:sz w:val="28"/>
          <w:szCs w:val="28"/>
          <w:lang w:val="en-GB"/>
        </w:rPr>
      </w:pPr>
    </w:p>
    <w:p w:rsidR="001511A1" w:rsidRPr="00F21D88" w:rsidRDefault="001511A1" w:rsidP="001511A1">
      <w:pPr>
        <w:autoSpaceDE w:val="0"/>
        <w:autoSpaceDN w:val="0"/>
        <w:bidi w:val="0"/>
        <w:adjustRightInd w:val="0"/>
        <w:spacing w:after="0" w:line="240" w:lineRule="auto"/>
        <w:jc w:val="both"/>
        <w:rPr>
          <w:rFonts w:asciiTheme="majorBidi" w:eastAsia="Arial Unicode MS" w:hAnsiTheme="majorBidi" w:cstheme="majorBidi"/>
          <w:sz w:val="28"/>
          <w:szCs w:val="28"/>
          <w:lang w:val="en-GB"/>
        </w:rPr>
      </w:pPr>
      <w:bookmarkStart w:id="1" w:name="_Hlk528435244"/>
      <w:r w:rsidRPr="00F21D88">
        <w:rPr>
          <w:rFonts w:asciiTheme="majorBidi" w:eastAsia="Arial Unicode MS" w:hAnsiTheme="majorBidi" w:cstheme="majorBidi"/>
          <w:sz w:val="28"/>
          <w:szCs w:val="28"/>
          <w:lang w:val="en-GB"/>
        </w:rPr>
        <w:t xml:space="preserve">Chapter 1 addresses the doctrine of Trinity and argues for early origins in the ancient creeds of Egypt, India, China, Babble and the early Western civilizations. He cites the arguments of Prichard (p. 54), Maurice (p. 55, 57) </w:t>
      </w:r>
      <w:proofErr w:type="spellStart"/>
      <w:r w:rsidRPr="00F21D88">
        <w:rPr>
          <w:rFonts w:asciiTheme="majorBidi" w:eastAsia="Arial Unicode MS" w:hAnsiTheme="majorBidi" w:cstheme="majorBidi"/>
          <w:sz w:val="28"/>
          <w:szCs w:val="28"/>
          <w:lang w:val="en-GB"/>
        </w:rPr>
        <w:t>Doane</w:t>
      </w:r>
      <w:proofErr w:type="spellEnd"/>
      <w:r w:rsidRPr="00F21D88">
        <w:rPr>
          <w:rFonts w:asciiTheme="majorBidi" w:eastAsia="Arial Unicode MS" w:hAnsiTheme="majorBidi" w:cstheme="majorBidi"/>
          <w:sz w:val="28"/>
          <w:szCs w:val="28"/>
          <w:lang w:val="en-GB"/>
        </w:rPr>
        <w:t xml:space="preserve"> (pp. 55, 57, </w:t>
      </w:r>
      <w:r w:rsidRPr="00F21D88">
        <w:rPr>
          <w:rFonts w:asciiTheme="majorBidi" w:eastAsia="Arial Unicode MS" w:hAnsiTheme="majorBidi" w:cstheme="majorBidi"/>
          <w:sz w:val="28"/>
          <w:szCs w:val="28"/>
          <w:lang w:val="en-GB"/>
        </w:rPr>
        <w:lastRenderedPageBreak/>
        <w:t>58, 59, 61), Allen (</w:t>
      </w:r>
      <w:r w:rsidR="004B6D49">
        <w:rPr>
          <w:rFonts w:asciiTheme="majorBidi" w:eastAsia="Arial Unicode MS" w:hAnsiTheme="majorBidi" w:cstheme="majorBidi"/>
          <w:sz w:val="28"/>
          <w:szCs w:val="28"/>
          <w:lang w:val="en-GB"/>
        </w:rPr>
        <w:t xml:space="preserve">p. </w:t>
      </w:r>
      <w:r w:rsidRPr="00F21D88">
        <w:rPr>
          <w:rFonts w:asciiTheme="majorBidi" w:eastAsia="Arial Unicode MS" w:hAnsiTheme="majorBidi" w:cstheme="majorBidi"/>
          <w:sz w:val="28"/>
          <w:szCs w:val="28"/>
          <w:lang w:val="en-GB"/>
        </w:rPr>
        <w:t>57</w:t>
      </w:r>
      <w:r w:rsidR="004B6D49">
        <w:rPr>
          <w:rFonts w:asciiTheme="majorBidi" w:eastAsia="Arial Unicode MS" w:hAnsiTheme="majorBidi" w:cstheme="majorBidi"/>
          <w:sz w:val="28"/>
          <w:szCs w:val="28"/>
          <w:lang w:val="en-GB"/>
        </w:rPr>
        <w:t>)</w:t>
      </w:r>
      <w:r w:rsidRPr="00F21D88">
        <w:rPr>
          <w:rFonts w:asciiTheme="majorBidi" w:eastAsia="Arial Unicode MS" w:hAnsiTheme="majorBidi" w:cstheme="majorBidi"/>
          <w:sz w:val="28"/>
          <w:szCs w:val="28"/>
          <w:lang w:val="en-GB"/>
        </w:rPr>
        <w:t>, Faber (</w:t>
      </w:r>
      <w:r w:rsidR="004B6D49">
        <w:rPr>
          <w:rFonts w:asciiTheme="majorBidi" w:eastAsia="Arial Unicode MS" w:hAnsiTheme="majorBidi" w:cstheme="majorBidi"/>
          <w:sz w:val="28"/>
          <w:szCs w:val="28"/>
          <w:lang w:val="en-GB"/>
        </w:rPr>
        <w:t xml:space="preserve">pp. </w:t>
      </w:r>
      <w:r w:rsidRPr="00F21D88">
        <w:rPr>
          <w:rFonts w:asciiTheme="majorBidi" w:eastAsia="Arial Unicode MS" w:hAnsiTheme="majorBidi" w:cstheme="majorBidi"/>
          <w:sz w:val="28"/>
          <w:szCs w:val="28"/>
          <w:lang w:val="en-GB"/>
        </w:rPr>
        <w:t>58, 59), Johns (</w:t>
      </w:r>
      <w:r w:rsidR="004B6D49">
        <w:rPr>
          <w:rFonts w:asciiTheme="majorBidi" w:eastAsia="Arial Unicode MS" w:hAnsiTheme="majorBidi" w:cstheme="majorBidi"/>
          <w:sz w:val="28"/>
          <w:szCs w:val="28"/>
          <w:lang w:val="en-GB"/>
        </w:rPr>
        <w:t xml:space="preserve">p. </w:t>
      </w:r>
      <w:r w:rsidRPr="00F21D88">
        <w:rPr>
          <w:rFonts w:asciiTheme="majorBidi" w:eastAsia="Arial Unicode MS" w:hAnsiTheme="majorBidi" w:cstheme="majorBidi"/>
          <w:sz w:val="28"/>
          <w:szCs w:val="28"/>
          <w:lang w:val="en-GB"/>
        </w:rPr>
        <w:t>58), Davis (</w:t>
      </w:r>
      <w:r w:rsidR="004B6D49">
        <w:rPr>
          <w:rFonts w:asciiTheme="majorBidi" w:eastAsia="Arial Unicode MS" w:hAnsiTheme="majorBidi" w:cstheme="majorBidi"/>
          <w:sz w:val="28"/>
          <w:szCs w:val="28"/>
          <w:lang w:val="en-GB"/>
        </w:rPr>
        <w:t xml:space="preserve">p. </w:t>
      </w:r>
      <w:r w:rsidRPr="00F21D88">
        <w:rPr>
          <w:rFonts w:asciiTheme="majorBidi" w:eastAsia="Arial Unicode MS" w:hAnsiTheme="majorBidi" w:cstheme="majorBidi"/>
          <w:sz w:val="28"/>
          <w:szCs w:val="28"/>
          <w:lang w:val="en-GB"/>
        </w:rPr>
        <w:t xml:space="preserve">58), </w:t>
      </w:r>
      <w:proofErr w:type="spellStart"/>
      <w:r w:rsidRPr="00F21D88">
        <w:rPr>
          <w:rFonts w:asciiTheme="majorBidi" w:eastAsia="Arial Unicode MS" w:hAnsiTheme="majorBidi" w:cstheme="majorBidi"/>
          <w:sz w:val="28"/>
          <w:szCs w:val="28"/>
          <w:lang w:val="en-GB"/>
        </w:rPr>
        <w:t>Helsly</w:t>
      </w:r>
      <w:proofErr w:type="spellEnd"/>
      <w:r w:rsidRPr="00F21D88">
        <w:rPr>
          <w:rFonts w:asciiTheme="majorBidi" w:eastAsia="Arial Unicode MS" w:hAnsiTheme="majorBidi" w:cstheme="majorBidi"/>
          <w:sz w:val="28"/>
          <w:szCs w:val="28"/>
          <w:lang w:val="en-GB"/>
        </w:rPr>
        <w:t xml:space="preserve"> Steven (</w:t>
      </w:r>
      <w:r w:rsidR="004B6D49">
        <w:rPr>
          <w:rFonts w:asciiTheme="majorBidi" w:eastAsia="Arial Unicode MS" w:hAnsiTheme="majorBidi" w:cstheme="majorBidi"/>
          <w:sz w:val="28"/>
          <w:szCs w:val="28"/>
          <w:lang w:val="en-GB"/>
        </w:rPr>
        <w:t xml:space="preserve">p. </w:t>
      </w:r>
      <w:r w:rsidRPr="00F21D88">
        <w:rPr>
          <w:rFonts w:asciiTheme="majorBidi" w:eastAsia="Arial Unicode MS" w:hAnsiTheme="majorBidi" w:cstheme="majorBidi"/>
          <w:sz w:val="28"/>
          <w:szCs w:val="28"/>
          <w:lang w:val="en-GB"/>
        </w:rPr>
        <w:t>60), T. Inman (</w:t>
      </w:r>
      <w:r w:rsidR="004B6D49">
        <w:rPr>
          <w:rFonts w:asciiTheme="majorBidi" w:eastAsia="Arial Unicode MS" w:hAnsiTheme="majorBidi" w:cstheme="majorBidi"/>
          <w:sz w:val="28"/>
          <w:szCs w:val="28"/>
          <w:lang w:val="en-GB"/>
        </w:rPr>
        <w:t xml:space="preserve">p. </w:t>
      </w:r>
      <w:r w:rsidRPr="00F21D88">
        <w:rPr>
          <w:rFonts w:asciiTheme="majorBidi" w:eastAsia="Arial Unicode MS" w:hAnsiTheme="majorBidi" w:cstheme="majorBidi"/>
          <w:sz w:val="28"/>
          <w:szCs w:val="28"/>
          <w:lang w:val="en-GB"/>
        </w:rPr>
        <w:t>60) about Trinity in the pagan doctrines. He then quotes 1 John 5:7, John 1: 1, 3 to prove the similarity between the two doctrines (68 – 70). Also, he mentions the titles of Jesus in the Bible (p. 71) claiming they are like the pagan titles for the son of god (p. 64).  What is more controversial in this chapter is his argument that the Christian title of the second hypostasis as the Word is of an ancient Egyptian origin (pp. 61 – 64).</w:t>
      </w:r>
    </w:p>
    <w:p w:rsidR="001511A1" w:rsidRPr="00F21D88" w:rsidRDefault="001511A1" w:rsidP="001511A1">
      <w:pPr>
        <w:autoSpaceDE w:val="0"/>
        <w:autoSpaceDN w:val="0"/>
        <w:bidi w:val="0"/>
        <w:adjustRightInd w:val="0"/>
        <w:spacing w:after="0" w:line="240" w:lineRule="auto"/>
        <w:jc w:val="both"/>
        <w:rPr>
          <w:rFonts w:asciiTheme="majorBidi" w:eastAsia="Arial Unicode MS" w:hAnsiTheme="majorBidi" w:cstheme="majorBidi"/>
          <w:sz w:val="28"/>
          <w:szCs w:val="28"/>
          <w:lang w:val="en-GB"/>
        </w:rPr>
      </w:pPr>
    </w:p>
    <w:p w:rsidR="001511A1" w:rsidRPr="00F21D88" w:rsidRDefault="001511A1" w:rsidP="001511A1">
      <w:pPr>
        <w:autoSpaceDE w:val="0"/>
        <w:autoSpaceDN w:val="0"/>
        <w:bidi w:val="0"/>
        <w:adjustRightInd w:val="0"/>
        <w:spacing w:after="0" w:line="240" w:lineRule="auto"/>
        <w:jc w:val="both"/>
        <w:rPr>
          <w:rFonts w:asciiTheme="majorBidi" w:eastAsia="Arial Unicode MS" w:hAnsiTheme="majorBidi" w:cstheme="majorBidi"/>
          <w:sz w:val="28"/>
          <w:szCs w:val="28"/>
          <w:lang w:val="en-GB"/>
        </w:rPr>
      </w:pPr>
      <w:r w:rsidRPr="00F21D88">
        <w:rPr>
          <w:rFonts w:asciiTheme="majorBidi" w:eastAsia="Arial Unicode MS" w:hAnsiTheme="majorBidi" w:cstheme="majorBidi"/>
          <w:sz w:val="28"/>
          <w:szCs w:val="28"/>
          <w:lang w:val="en-GB"/>
        </w:rPr>
        <w:t xml:space="preserve"> Chapter 2 </w:t>
      </w:r>
      <w:r w:rsidR="009C2002">
        <w:rPr>
          <w:rFonts w:asciiTheme="majorBidi" w:eastAsia="Arial Unicode MS" w:hAnsiTheme="majorBidi" w:cstheme="majorBidi"/>
          <w:sz w:val="28"/>
          <w:szCs w:val="28"/>
          <w:lang w:val="en-GB"/>
        </w:rPr>
        <w:t>discusses</w:t>
      </w:r>
      <w:r w:rsidRPr="00F21D88">
        <w:rPr>
          <w:rFonts w:asciiTheme="majorBidi" w:eastAsia="Arial Unicode MS" w:hAnsiTheme="majorBidi" w:cstheme="majorBidi"/>
          <w:sz w:val="28"/>
          <w:szCs w:val="28"/>
          <w:lang w:val="en-GB"/>
        </w:rPr>
        <w:t xml:space="preserve"> the Cross. </w:t>
      </w:r>
      <w:r w:rsidR="00100C15">
        <w:rPr>
          <w:rFonts w:asciiTheme="majorBidi" w:eastAsia="Arial Unicode MS" w:hAnsiTheme="majorBidi" w:cstheme="majorBidi"/>
          <w:sz w:val="28"/>
          <w:szCs w:val="28"/>
          <w:lang w:val="en-GB"/>
        </w:rPr>
        <w:t>Continuing to his claims about the pagan origin of the Christian doctrine, t</w:t>
      </w:r>
      <w:r w:rsidRPr="00F21D88">
        <w:rPr>
          <w:rFonts w:asciiTheme="majorBidi" w:eastAsia="Arial Unicode MS" w:hAnsiTheme="majorBidi" w:cstheme="majorBidi"/>
          <w:sz w:val="28"/>
          <w:szCs w:val="28"/>
          <w:lang w:val="en-GB"/>
        </w:rPr>
        <w:t xml:space="preserve">he author quotes </w:t>
      </w:r>
      <w:proofErr w:type="spellStart"/>
      <w:r w:rsidRPr="00F21D88">
        <w:rPr>
          <w:rFonts w:asciiTheme="majorBidi" w:eastAsia="Arial Unicode MS" w:hAnsiTheme="majorBidi" w:cstheme="majorBidi"/>
          <w:sz w:val="28"/>
          <w:szCs w:val="28"/>
          <w:lang w:val="en-GB"/>
        </w:rPr>
        <w:t>Doane</w:t>
      </w:r>
      <w:proofErr w:type="spellEnd"/>
      <w:r w:rsidRPr="00F21D88">
        <w:rPr>
          <w:rFonts w:asciiTheme="majorBidi" w:eastAsia="Arial Unicode MS" w:hAnsiTheme="majorBidi" w:cstheme="majorBidi"/>
          <w:sz w:val="28"/>
          <w:szCs w:val="28"/>
          <w:lang w:val="en-GB"/>
        </w:rPr>
        <w:t xml:space="preserve"> and others about the Indian early perception of Cross and how their traditions portrayed Krishna’s death as perish on a tree, to which he was nailed. (pp. 75-76). The claimed cross of Buddha (pp. 77- 78) Osiris (p. 78), the death of early figures from Persian (p.79), Syrian (p.79), Greek (pp.80 - 82) and Roman (p.82) traditions are also discussed. </w:t>
      </w:r>
    </w:p>
    <w:p w:rsidR="001511A1" w:rsidRPr="00F21D88" w:rsidRDefault="001511A1" w:rsidP="001511A1">
      <w:pPr>
        <w:autoSpaceDE w:val="0"/>
        <w:autoSpaceDN w:val="0"/>
        <w:bidi w:val="0"/>
        <w:adjustRightInd w:val="0"/>
        <w:spacing w:after="0" w:line="240" w:lineRule="auto"/>
        <w:jc w:val="both"/>
        <w:rPr>
          <w:rFonts w:asciiTheme="majorBidi" w:eastAsia="Arial Unicode MS" w:hAnsiTheme="majorBidi" w:cstheme="majorBidi"/>
          <w:sz w:val="28"/>
          <w:szCs w:val="28"/>
          <w:lang w:val="en-GB"/>
        </w:rPr>
      </w:pPr>
    </w:p>
    <w:p w:rsidR="001511A1" w:rsidRPr="00F21D88" w:rsidRDefault="001511A1" w:rsidP="001511A1">
      <w:pPr>
        <w:autoSpaceDE w:val="0"/>
        <w:autoSpaceDN w:val="0"/>
        <w:bidi w:val="0"/>
        <w:adjustRightInd w:val="0"/>
        <w:spacing w:after="0" w:line="240" w:lineRule="auto"/>
        <w:jc w:val="both"/>
        <w:rPr>
          <w:rFonts w:asciiTheme="majorBidi" w:eastAsia="Arial Unicode MS" w:hAnsiTheme="majorBidi" w:cstheme="majorBidi"/>
          <w:sz w:val="28"/>
          <w:szCs w:val="28"/>
          <w:lang w:val="en-GB"/>
        </w:rPr>
      </w:pPr>
      <w:r w:rsidRPr="00F21D88">
        <w:rPr>
          <w:rFonts w:asciiTheme="majorBidi" w:eastAsia="Arial Unicode MS" w:hAnsiTheme="majorBidi" w:cstheme="majorBidi"/>
          <w:sz w:val="28"/>
          <w:szCs w:val="28"/>
          <w:lang w:val="en-GB"/>
        </w:rPr>
        <w:t xml:space="preserve">In the chapter 3, the author compares the darkness accompanied the crucifixion of Krishna, Perseus and Romulus as argued by </w:t>
      </w:r>
      <w:proofErr w:type="spellStart"/>
      <w:r w:rsidRPr="00F21D88">
        <w:rPr>
          <w:rFonts w:asciiTheme="majorBidi" w:eastAsia="Arial Unicode MS" w:hAnsiTheme="majorBidi" w:cstheme="majorBidi"/>
          <w:sz w:val="28"/>
          <w:szCs w:val="28"/>
          <w:lang w:val="en-GB"/>
        </w:rPr>
        <w:t>Davids</w:t>
      </w:r>
      <w:proofErr w:type="spellEnd"/>
      <w:r w:rsidRPr="00F21D88">
        <w:rPr>
          <w:rFonts w:asciiTheme="majorBidi" w:eastAsia="Arial Unicode MS" w:hAnsiTheme="majorBidi" w:cstheme="majorBidi"/>
          <w:sz w:val="28"/>
          <w:szCs w:val="28"/>
          <w:lang w:val="en-GB"/>
        </w:rPr>
        <w:t xml:space="preserve"> (p. 87), </w:t>
      </w:r>
      <w:proofErr w:type="spellStart"/>
      <w:r w:rsidRPr="00F21D88">
        <w:rPr>
          <w:rFonts w:asciiTheme="majorBidi" w:eastAsia="Arial Unicode MS" w:hAnsiTheme="majorBidi" w:cstheme="majorBidi"/>
          <w:sz w:val="28"/>
          <w:szCs w:val="28"/>
          <w:lang w:val="en-GB"/>
        </w:rPr>
        <w:t>Higen</w:t>
      </w:r>
      <w:proofErr w:type="spellEnd"/>
      <w:r w:rsidRPr="00F21D88">
        <w:rPr>
          <w:rFonts w:asciiTheme="majorBidi" w:eastAsia="Arial Unicode MS" w:hAnsiTheme="majorBidi" w:cstheme="majorBidi"/>
          <w:sz w:val="28"/>
          <w:szCs w:val="28"/>
          <w:lang w:val="en-GB"/>
        </w:rPr>
        <w:t xml:space="preserve"> (p.87) and Farer (pp.87 – 88), respectively, with the darkness at the crucifixion of Jesus as in Mathew 27: 45, Mark 15: 33, and Luke 23: 44.  He also quotes </w:t>
      </w:r>
      <w:proofErr w:type="spellStart"/>
      <w:r w:rsidRPr="00F21D88">
        <w:rPr>
          <w:rFonts w:asciiTheme="majorBidi" w:eastAsia="Arial Unicode MS" w:hAnsiTheme="majorBidi" w:cstheme="majorBidi"/>
          <w:sz w:val="28"/>
          <w:szCs w:val="28"/>
          <w:lang w:val="en-GB"/>
        </w:rPr>
        <w:t>Doane's</w:t>
      </w:r>
      <w:proofErr w:type="spellEnd"/>
      <w:r w:rsidRPr="00F21D88">
        <w:rPr>
          <w:rFonts w:asciiTheme="majorBidi" w:eastAsia="Arial Unicode MS" w:hAnsiTheme="majorBidi" w:cstheme="majorBidi"/>
          <w:sz w:val="28"/>
          <w:szCs w:val="28"/>
          <w:lang w:val="en-GB"/>
        </w:rPr>
        <w:t xml:space="preserve"> account about the preternatural signs happened at the death of Oedipus, Quirinius and Hercules (p. 89). </w:t>
      </w:r>
    </w:p>
    <w:bookmarkEnd w:id="1"/>
    <w:p w:rsidR="001511A1" w:rsidRPr="00F21D88" w:rsidRDefault="001511A1" w:rsidP="001511A1">
      <w:pPr>
        <w:autoSpaceDE w:val="0"/>
        <w:autoSpaceDN w:val="0"/>
        <w:bidi w:val="0"/>
        <w:adjustRightInd w:val="0"/>
        <w:spacing w:after="0" w:line="240" w:lineRule="auto"/>
        <w:jc w:val="both"/>
        <w:rPr>
          <w:rFonts w:asciiTheme="majorBidi" w:eastAsia="Arial Unicode MS" w:hAnsiTheme="majorBidi" w:cstheme="majorBidi"/>
          <w:sz w:val="28"/>
          <w:szCs w:val="28"/>
          <w:lang w:val="en-GB"/>
        </w:rPr>
      </w:pPr>
    </w:p>
    <w:p w:rsidR="001511A1" w:rsidRPr="00F21D88" w:rsidRDefault="001511A1" w:rsidP="001511A1">
      <w:pPr>
        <w:autoSpaceDE w:val="0"/>
        <w:autoSpaceDN w:val="0"/>
        <w:bidi w:val="0"/>
        <w:adjustRightInd w:val="0"/>
        <w:spacing w:after="0" w:line="240" w:lineRule="auto"/>
        <w:jc w:val="both"/>
        <w:rPr>
          <w:rFonts w:asciiTheme="majorBidi" w:eastAsia="Arial Unicode MS" w:hAnsiTheme="majorBidi" w:cstheme="majorBidi"/>
          <w:sz w:val="28"/>
          <w:szCs w:val="28"/>
          <w:lang w:bidi="ar-EG"/>
        </w:rPr>
      </w:pPr>
      <w:r w:rsidRPr="00F21D88">
        <w:rPr>
          <w:rFonts w:asciiTheme="majorBidi" w:eastAsia="Arial Unicode MS" w:hAnsiTheme="majorBidi" w:cstheme="majorBidi"/>
          <w:sz w:val="28"/>
          <w:szCs w:val="28"/>
          <w:lang w:val="en-GB"/>
        </w:rPr>
        <w:t xml:space="preserve">In chapter 4, the author outlines the incarnation and the virgin birth of Jesus. He quotes </w:t>
      </w:r>
      <w:proofErr w:type="spellStart"/>
      <w:r w:rsidRPr="00F21D88">
        <w:rPr>
          <w:rFonts w:asciiTheme="majorBidi" w:eastAsia="Arial Unicode MS" w:hAnsiTheme="majorBidi" w:cstheme="majorBidi"/>
          <w:sz w:val="28"/>
          <w:szCs w:val="28"/>
          <w:lang w:val="en-GB"/>
        </w:rPr>
        <w:t>Doane</w:t>
      </w:r>
      <w:proofErr w:type="spellEnd"/>
      <w:r w:rsidRPr="00F21D88">
        <w:rPr>
          <w:rFonts w:asciiTheme="majorBidi" w:eastAsia="Arial Unicode MS" w:hAnsiTheme="majorBidi" w:cstheme="majorBidi"/>
          <w:sz w:val="28"/>
          <w:szCs w:val="28"/>
          <w:lang w:val="en-GB"/>
        </w:rPr>
        <w:t xml:space="preserve"> (p. 93) and Allen (p. 94) about the incarnation of Krishna (pp. 93-94). </w:t>
      </w:r>
      <w:proofErr w:type="spellStart"/>
      <w:r w:rsidRPr="00F21D88">
        <w:rPr>
          <w:rFonts w:asciiTheme="majorBidi" w:eastAsia="Arial Unicode MS" w:hAnsiTheme="majorBidi" w:cstheme="majorBidi"/>
          <w:sz w:val="28"/>
          <w:szCs w:val="28"/>
          <w:lang w:val="en-GB"/>
        </w:rPr>
        <w:t>Doane</w:t>
      </w:r>
      <w:proofErr w:type="spellEnd"/>
      <w:r w:rsidRPr="00F21D88">
        <w:rPr>
          <w:rFonts w:asciiTheme="majorBidi" w:eastAsia="Arial Unicode MS" w:hAnsiTheme="majorBidi" w:cstheme="majorBidi"/>
          <w:sz w:val="28"/>
          <w:szCs w:val="28"/>
          <w:lang w:val="en-GB"/>
        </w:rPr>
        <w:t xml:space="preserve"> (pp. 95-96) and others (pp. 97-99) are quoted for the incarnation and the virgin birth of </w:t>
      </w:r>
      <w:proofErr w:type="spellStart"/>
      <w:r w:rsidRPr="00F21D88">
        <w:rPr>
          <w:rFonts w:asciiTheme="majorBidi" w:eastAsia="Arial Unicode MS" w:hAnsiTheme="majorBidi" w:cstheme="majorBidi"/>
          <w:sz w:val="28"/>
          <w:szCs w:val="28"/>
          <w:lang w:val="en-GB"/>
        </w:rPr>
        <w:t>Budhah</w:t>
      </w:r>
      <w:proofErr w:type="spellEnd"/>
      <w:r w:rsidRPr="00F21D88">
        <w:rPr>
          <w:rFonts w:asciiTheme="majorBidi" w:eastAsia="Arial Unicode MS" w:hAnsiTheme="majorBidi" w:cstheme="majorBidi"/>
          <w:sz w:val="28"/>
          <w:szCs w:val="28"/>
          <w:lang w:val="en-GB"/>
        </w:rPr>
        <w:t xml:space="preserve">. The virgin birth, he argues was common in the early China Egypt, India, Persia, Babble, </w:t>
      </w:r>
      <w:r w:rsidRPr="00F21D88">
        <w:rPr>
          <w:rFonts w:asciiTheme="majorBidi" w:eastAsia="Arial Unicode MS" w:hAnsiTheme="majorBidi" w:cstheme="majorBidi"/>
          <w:sz w:val="28"/>
          <w:szCs w:val="28"/>
        </w:rPr>
        <w:t>Assyria, Greece, Rome and other areas (</w:t>
      </w:r>
      <w:r w:rsidRPr="00F21D88">
        <w:rPr>
          <w:rFonts w:asciiTheme="majorBidi" w:eastAsia="Arial Unicode MS" w:hAnsiTheme="majorBidi" w:cstheme="majorBidi"/>
          <w:sz w:val="28"/>
          <w:szCs w:val="28"/>
          <w:lang w:val="en-GB"/>
        </w:rPr>
        <w:t xml:space="preserve">pp. </w:t>
      </w:r>
      <w:r w:rsidRPr="00F21D88">
        <w:rPr>
          <w:rFonts w:asciiTheme="majorBidi" w:eastAsia="Arial Unicode MS" w:hAnsiTheme="majorBidi" w:cstheme="majorBidi"/>
          <w:sz w:val="28"/>
          <w:szCs w:val="28"/>
        </w:rPr>
        <w:t xml:space="preserve">97-104). </w:t>
      </w:r>
      <w:r w:rsidRPr="00F21D88">
        <w:rPr>
          <w:rFonts w:asciiTheme="majorBidi" w:eastAsia="Arial Unicode MS" w:hAnsiTheme="majorBidi" w:cstheme="majorBidi"/>
          <w:sz w:val="28"/>
          <w:szCs w:val="28"/>
          <w:lang w:bidi="ar-EG"/>
        </w:rPr>
        <w:t xml:space="preserve">Like the ancient Egyptians, </w:t>
      </w:r>
      <w:proofErr w:type="spellStart"/>
      <w:r w:rsidRPr="00F21D88">
        <w:rPr>
          <w:rFonts w:asciiTheme="majorBidi" w:eastAsia="Arial Unicode MS" w:hAnsiTheme="majorBidi" w:cstheme="majorBidi"/>
          <w:sz w:val="28"/>
          <w:szCs w:val="28"/>
          <w:lang w:bidi="ar-EG"/>
        </w:rPr>
        <w:t>al-Tannīr</w:t>
      </w:r>
      <w:proofErr w:type="spellEnd"/>
      <w:r w:rsidRPr="00F21D88">
        <w:rPr>
          <w:rFonts w:asciiTheme="majorBidi" w:eastAsia="Arial Unicode MS" w:hAnsiTheme="majorBidi" w:cstheme="majorBidi"/>
          <w:sz w:val="28"/>
          <w:szCs w:val="28"/>
          <w:lang w:bidi="ar-EG"/>
        </w:rPr>
        <w:t xml:space="preserve"> argues by quoting </w:t>
      </w:r>
      <w:proofErr w:type="spellStart"/>
      <w:r w:rsidRPr="00F21D88">
        <w:rPr>
          <w:rFonts w:asciiTheme="majorBidi" w:eastAsia="Arial Unicode MS" w:hAnsiTheme="majorBidi" w:cstheme="majorBidi"/>
          <w:sz w:val="28"/>
          <w:szCs w:val="28"/>
          <w:lang w:bidi="ar-EG"/>
        </w:rPr>
        <w:t>Doane</w:t>
      </w:r>
      <w:proofErr w:type="spellEnd"/>
      <w:r w:rsidRPr="00F21D88">
        <w:rPr>
          <w:rFonts w:asciiTheme="majorBidi" w:eastAsia="Arial Unicode MS" w:hAnsiTheme="majorBidi" w:cstheme="majorBidi"/>
          <w:sz w:val="28"/>
          <w:szCs w:val="28"/>
          <w:lang w:bidi="ar-EG"/>
        </w:rPr>
        <w:t>, Christians called Mary the Mother of God and made a status for her standing on a crescent and surrounded by twelve stars (</w:t>
      </w:r>
      <w:r w:rsidRPr="00F21D88">
        <w:rPr>
          <w:rFonts w:asciiTheme="majorBidi" w:eastAsia="Arial Unicode MS" w:hAnsiTheme="majorBidi" w:cstheme="majorBidi"/>
          <w:sz w:val="28"/>
          <w:szCs w:val="28"/>
          <w:lang w:val="en-GB"/>
        </w:rPr>
        <w:t xml:space="preserve">pp. </w:t>
      </w:r>
      <w:r w:rsidRPr="00F21D88">
        <w:rPr>
          <w:rFonts w:asciiTheme="majorBidi" w:eastAsia="Arial Unicode MS" w:hAnsiTheme="majorBidi" w:cstheme="majorBidi"/>
          <w:sz w:val="28"/>
          <w:szCs w:val="28"/>
          <w:lang w:bidi="ar-EG"/>
        </w:rPr>
        <w:t xml:space="preserve">105 -106).The people of Babble and </w:t>
      </w:r>
      <w:proofErr w:type="spellStart"/>
      <w:r w:rsidRPr="00F21D88">
        <w:rPr>
          <w:rFonts w:asciiTheme="majorBidi" w:eastAsia="Arial Unicode MS" w:hAnsiTheme="majorBidi" w:cstheme="majorBidi"/>
          <w:sz w:val="28"/>
          <w:szCs w:val="28"/>
          <w:lang w:bidi="ar-EG"/>
        </w:rPr>
        <w:t>Ashuria</w:t>
      </w:r>
      <w:proofErr w:type="spellEnd"/>
      <w:r w:rsidRPr="00F21D88">
        <w:rPr>
          <w:rFonts w:asciiTheme="majorBidi" w:eastAsia="Arial Unicode MS" w:hAnsiTheme="majorBidi" w:cstheme="majorBidi"/>
          <w:sz w:val="28"/>
          <w:szCs w:val="28"/>
          <w:lang w:bidi="ar-EG"/>
        </w:rPr>
        <w:t xml:space="preserve"> worshiped a virgin goddess called Melita, who lifts her son god at her hand in some portrays, as the Christian portray Jesus and Marry later on (p. 107). The virgin goddess</w:t>
      </w:r>
      <w:r w:rsidR="00D34C03">
        <w:rPr>
          <w:rFonts w:asciiTheme="majorBidi" w:eastAsia="Arial Unicode MS" w:hAnsiTheme="majorBidi" w:cstheme="majorBidi"/>
          <w:sz w:val="28"/>
          <w:szCs w:val="28"/>
          <w:lang w:bidi="ar-EG"/>
        </w:rPr>
        <w:t>, according to him,</w:t>
      </w:r>
      <w:r w:rsidRPr="00F21D88">
        <w:rPr>
          <w:rFonts w:asciiTheme="majorBidi" w:eastAsia="Arial Unicode MS" w:hAnsiTheme="majorBidi" w:cstheme="majorBidi"/>
          <w:sz w:val="28"/>
          <w:szCs w:val="28"/>
          <w:lang w:bidi="ar-EG"/>
        </w:rPr>
        <w:t xml:space="preserve"> </w:t>
      </w:r>
      <w:r w:rsidR="00D34C03">
        <w:rPr>
          <w:rFonts w:asciiTheme="majorBidi" w:eastAsia="Arial Unicode MS" w:hAnsiTheme="majorBidi" w:cstheme="majorBidi"/>
          <w:sz w:val="28"/>
          <w:szCs w:val="28"/>
          <w:lang w:bidi="ar-EG"/>
        </w:rPr>
        <w:t>was</w:t>
      </w:r>
      <w:r w:rsidRPr="00F21D88">
        <w:rPr>
          <w:rFonts w:asciiTheme="majorBidi" w:eastAsia="Arial Unicode MS" w:hAnsiTheme="majorBidi" w:cstheme="majorBidi"/>
          <w:sz w:val="28"/>
          <w:szCs w:val="28"/>
          <w:lang w:bidi="ar-EG"/>
        </w:rPr>
        <w:t xml:space="preserve"> also known to the Jews and Greeks (p. 107). </w:t>
      </w:r>
    </w:p>
    <w:p w:rsidR="001511A1" w:rsidRPr="00F21D88" w:rsidRDefault="001511A1" w:rsidP="001511A1">
      <w:pPr>
        <w:autoSpaceDE w:val="0"/>
        <w:autoSpaceDN w:val="0"/>
        <w:bidi w:val="0"/>
        <w:adjustRightInd w:val="0"/>
        <w:spacing w:after="0" w:line="240" w:lineRule="auto"/>
        <w:jc w:val="both"/>
        <w:rPr>
          <w:rFonts w:asciiTheme="majorBidi" w:eastAsia="Arial Unicode MS" w:hAnsiTheme="majorBidi" w:cstheme="majorBidi"/>
          <w:sz w:val="28"/>
          <w:szCs w:val="28"/>
          <w:lang w:val="en-GB"/>
        </w:rPr>
      </w:pPr>
    </w:p>
    <w:p w:rsidR="001511A1" w:rsidRPr="00F21D88" w:rsidRDefault="001511A1" w:rsidP="001511A1">
      <w:pPr>
        <w:autoSpaceDE w:val="0"/>
        <w:autoSpaceDN w:val="0"/>
        <w:bidi w:val="0"/>
        <w:adjustRightInd w:val="0"/>
        <w:spacing w:after="0" w:line="240" w:lineRule="auto"/>
        <w:jc w:val="both"/>
        <w:rPr>
          <w:rFonts w:asciiTheme="majorBidi" w:eastAsia="Arial Unicode MS" w:hAnsiTheme="majorBidi" w:cstheme="majorBidi"/>
          <w:sz w:val="28"/>
          <w:szCs w:val="28"/>
          <w:rtl/>
          <w:lang w:val="en-GB" w:bidi="ar-EG"/>
        </w:rPr>
      </w:pPr>
      <w:r w:rsidRPr="00F21D88">
        <w:rPr>
          <w:rFonts w:asciiTheme="majorBidi" w:eastAsia="Arial Unicode MS" w:hAnsiTheme="majorBidi" w:cstheme="majorBidi"/>
          <w:sz w:val="28"/>
          <w:szCs w:val="28"/>
          <w:lang w:val="en-GB"/>
        </w:rPr>
        <w:t xml:space="preserve">Chapter 5 and 6 address the appearance of the star in the East and the </w:t>
      </w:r>
      <w:r w:rsidRPr="00F21D88">
        <w:rPr>
          <w:rFonts w:asciiTheme="majorBidi" w:eastAsia="Arial Unicode MS" w:hAnsiTheme="majorBidi" w:cstheme="majorBidi"/>
          <w:sz w:val="28"/>
          <w:szCs w:val="28"/>
        </w:rPr>
        <w:t>great company of the heavenly host appeared with the angel, respectively</w:t>
      </w:r>
      <w:r w:rsidRPr="00F21D88">
        <w:rPr>
          <w:rFonts w:asciiTheme="majorBidi" w:eastAsia="Arial Unicode MS" w:hAnsiTheme="majorBidi" w:cstheme="majorBidi"/>
          <w:sz w:val="28"/>
          <w:szCs w:val="28"/>
          <w:lang w:val="en-GB"/>
        </w:rPr>
        <w:t xml:space="preserve">. The author quotes Bunsen and Beal for the setting of a certain star at the birth of </w:t>
      </w:r>
      <w:proofErr w:type="spellStart"/>
      <w:r w:rsidRPr="00F21D88">
        <w:rPr>
          <w:rFonts w:asciiTheme="majorBidi" w:eastAsia="Arial Unicode MS" w:hAnsiTheme="majorBidi" w:cstheme="majorBidi"/>
          <w:sz w:val="28"/>
          <w:szCs w:val="28"/>
          <w:lang w:val="en-GB"/>
        </w:rPr>
        <w:t>Budha</w:t>
      </w:r>
      <w:proofErr w:type="spellEnd"/>
      <w:r w:rsidRPr="00F21D88">
        <w:rPr>
          <w:rFonts w:asciiTheme="majorBidi" w:eastAsia="Arial Unicode MS" w:hAnsiTheme="majorBidi" w:cstheme="majorBidi"/>
          <w:sz w:val="28"/>
          <w:szCs w:val="28"/>
          <w:lang w:val="en-GB"/>
        </w:rPr>
        <w:t xml:space="preserve"> (p. 111). Beal added that this star accompanied the birth of Krishna too and showed their birth to others (p. 111). Also, others are cited to argue for the existence of this idea among the early Chinees and Romans (pp. 111 – 112). Then he quotes Mathew 2:1-2 for comparison (p. 113). He quotes Beal (p.117), Davis (p.117), Prichard (pp. 117- 118), </w:t>
      </w:r>
      <w:proofErr w:type="spellStart"/>
      <w:r w:rsidRPr="00F21D88">
        <w:rPr>
          <w:rFonts w:asciiTheme="majorBidi" w:eastAsia="Arial Unicode MS" w:hAnsiTheme="majorBidi" w:cstheme="majorBidi"/>
          <w:sz w:val="28"/>
          <w:szCs w:val="28"/>
          <w:lang w:val="en-GB"/>
        </w:rPr>
        <w:t>Bonwick</w:t>
      </w:r>
      <w:proofErr w:type="spellEnd"/>
      <w:r w:rsidRPr="00F21D88">
        <w:rPr>
          <w:rFonts w:asciiTheme="majorBidi" w:eastAsia="Arial Unicode MS" w:hAnsiTheme="majorBidi" w:cstheme="majorBidi"/>
          <w:sz w:val="28"/>
          <w:szCs w:val="28"/>
          <w:lang w:val="en-GB"/>
        </w:rPr>
        <w:t xml:space="preserve"> (p.118) for the heavenly host accompanied the </w:t>
      </w:r>
      <w:r w:rsidRPr="00F21D88">
        <w:rPr>
          <w:rFonts w:asciiTheme="majorBidi" w:eastAsia="Arial Unicode MS" w:hAnsiTheme="majorBidi" w:cstheme="majorBidi"/>
          <w:sz w:val="28"/>
          <w:szCs w:val="28"/>
          <w:lang w:val="en-GB"/>
        </w:rPr>
        <w:lastRenderedPageBreak/>
        <w:t xml:space="preserve">birth of Buddha, Confucius and </w:t>
      </w:r>
      <w:proofErr w:type="spellStart"/>
      <w:r w:rsidRPr="00F21D88">
        <w:rPr>
          <w:rFonts w:asciiTheme="majorBidi" w:eastAsia="Arial Unicode MS" w:hAnsiTheme="majorBidi" w:cstheme="majorBidi"/>
          <w:sz w:val="28"/>
          <w:szCs w:val="28"/>
          <w:lang w:val="en-GB"/>
        </w:rPr>
        <w:t>Ozoris</w:t>
      </w:r>
      <w:proofErr w:type="spellEnd"/>
      <w:r w:rsidRPr="00F21D88">
        <w:rPr>
          <w:rFonts w:asciiTheme="majorBidi" w:eastAsia="Arial Unicode MS" w:hAnsiTheme="majorBidi" w:cstheme="majorBidi"/>
          <w:sz w:val="28"/>
          <w:szCs w:val="28"/>
          <w:lang w:val="en-GB"/>
        </w:rPr>
        <w:t>, respectively. Luke 2: 13-14 is cited for the regular comparison (p. 119).</w:t>
      </w:r>
    </w:p>
    <w:p w:rsidR="001511A1" w:rsidRPr="00F21D88" w:rsidRDefault="001511A1" w:rsidP="001511A1">
      <w:pPr>
        <w:autoSpaceDE w:val="0"/>
        <w:autoSpaceDN w:val="0"/>
        <w:bidi w:val="0"/>
        <w:adjustRightInd w:val="0"/>
        <w:spacing w:after="0" w:line="240" w:lineRule="auto"/>
        <w:jc w:val="both"/>
        <w:rPr>
          <w:rFonts w:asciiTheme="majorBidi" w:eastAsia="Arial Unicode MS" w:hAnsiTheme="majorBidi" w:cstheme="majorBidi"/>
          <w:sz w:val="28"/>
          <w:szCs w:val="28"/>
          <w:lang w:val="en-GB"/>
        </w:rPr>
      </w:pPr>
    </w:p>
    <w:p w:rsidR="001511A1" w:rsidRPr="00F21D88" w:rsidRDefault="001511A1" w:rsidP="001511A1">
      <w:pPr>
        <w:autoSpaceDE w:val="0"/>
        <w:autoSpaceDN w:val="0"/>
        <w:bidi w:val="0"/>
        <w:adjustRightInd w:val="0"/>
        <w:spacing w:after="0" w:line="240" w:lineRule="auto"/>
        <w:jc w:val="both"/>
        <w:rPr>
          <w:rFonts w:asciiTheme="majorBidi" w:eastAsia="Arial Unicode MS" w:hAnsiTheme="majorBidi" w:cstheme="majorBidi"/>
          <w:sz w:val="28"/>
          <w:szCs w:val="28"/>
          <w:lang w:val="en-GB"/>
        </w:rPr>
      </w:pPr>
      <w:r w:rsidRPr="00F21D88">
        <w:rPr>
          <w:rFonts w:asciiTheme="majorBidi" w:eastAsia="Arial Unicode MS" w:hAnsiTheme="majorBidi" w:cstheme="majorBidi"/>
          <w:sz w:val="28"/>
          <w:szCs w:val="28"/>
          <w:lang w:val="en-GB"/>
        </w:rPr>
        <w:t>Chapter 7 (pp. 121 – 126) argues that, as a “Devine Child”, the magi bowed down and worshiped Jesus, then presented him with gifts of gold, frankincense and myrrh as in Mathew, similar to the rituals which Krishna, Buddha, Socrates</w:t>
      </w:r>
      <w:r w:rsidRPr="00F21D88">
        <w:rPr>
          <w:rFonts w:asciiTheme="majorBidi" w:eastAsia="Arial Unicode MS" w:hAnsiTheme="majorBidi" w:cstheme="majorBidi"/>
          <w:sz w:val="28"/>
          <w:szCs w:val="28"/>
          <w:rtl/>
          <w:lang w:val="en-GB"/>
        </w:rPr>
        <w:t xml:space="preserve"> </w:t>
      </w:r>
      <w:r w:rsidRPr="00F21D88">
        <w:rPr>
          <w:rFonts w:asciiTheme="majorBidi" w:eastAsia="Arial Unicode MS" w:hAnsiTheme="majorBidi" w:cstheme="majorBidi"/>
          <w:sz w:val="28"/>
          <w:szCs w:val="28"/>
          <w:lang w:val="en-GB"/>
        </w:rPr>
        <w:t xml:space="preserve">and others received at their birth. Luke 2 is cited, with stressing that those who saw the angel were shepherds. </w:t>
      </w:r>
      <w:proofErr w:type="gramStart"/>
      <w:r w:rsidRPr="00F21D88">
        <w:rPr>
          <w:rFonts w:asciiTheme="majorBidi" w:eastAsia="Arial Unicode MS" w:hAnsiTheme="majorBidi" w:cstheme="majorBidi"/>
          <w:sz w:val="28"/>
          <w:szCs w:val="28"/>
          <w:lang w:val="en-GB"/>
        </w:rPr>
        <w:t>However</w:t>
      </w:r>
      <w:proofErr w:type="gramEnd"/>
      <w:r w:rsidRPr="00F21D88">
        <w:rPr>
          <w:rFonts w:asciiTheme="majorBidi" w:eastAsia="Arial Unicode MS" w:hAnsiTheme="majorBidi" w:cstheme="majorBidi"/>
          <w:sz w:val="28"/>
          <w:szCs w:val="28"/>
          <w:lang w:val="en-GB"/>
        </w:rPr>
        <w:t xml:space="preserve"> it is apocryphal, </w:t>
      </w:r>
      <w:proofErr w:type="spellStart"/>
      <w:r w:rsidRPr="00F21D88">
        <w:rPr>
          <w:rFonts w:asciiTheme="majorBidi" w:eastAsia="Arial Unicode MS" w:hAnsiTheme="majorBidi" w:cstheme="majorBidi"/>
          <w:sz w:val="28"/>
          <w:szCs w:val="28"/>
          <w:lang w:val="en-GB"/>
        </w:rPr>
        <w:t>al-Tannīr</w:t>
      </w:r>
      <w:proofErr w:type="spellEnd"/>
      <w:r w:rsidRPr="00F21D88">
        <w:rPr>
          <w:rFonts w:asciiTheme="majorBidi" w:eastAsia="Arial Unicode MS" w:hAnsiTheme="majorBidi" w:cstheme="majorBidi"/>
          <w:sz w:val="28"/>
          <w:szCs w:val="28"/>
          <w:lang w:val="en-GB"/>
        </w:rPr>
        <w:t xml:space="preserve"> quotes the so</w:t>
      </w:r>
      <w:r w:rsidR="00B24A02">
        <w:rPr>
          <w:rFonts w:asciiTheme="majorBidi" w:eastAsia="Arial Unicode MS" w:hAnsiTheme="majorBidi" w:cstheme="majorBidi"/>
          <w:sz w:val="28"/>
          <w:szCs w:val="28"/>
          <w:lang w:val="en-GB"/>
        </w:rPr>
        <w:t>-</w:t>
      </w:r>
      <w:r w:rsidRPr="00F21D88">
        <w:rPr>
          <w:rFonts w:asciiTheme="majorBidi" w:eastAsia="Arial Unicode MS" w:hAnsiTheme="majorBidi" w:cstheme="majorBidi"/>
          <w:sz w:val="28"/>
          <w:szCs w:val="28"/>
          <w:lang w:val="en-GB"/>
        </w:rPr>
        <w:t>called “the Gospel of the Egyptians” to support his comparison. Those shepherds, al-</w:t>
      </w:r>
      <w:proofErr w:type="spellStart"/>
      <w:r w:rsidRPr="00F21D88">
        <w:rPr>
          <w:rFonts w:asciiTheme="majorBidi" w:eastAsia="Arial Unicode MS" w:hAnsiTheme="majorBidi" w:cstheme="majorBidi"/>
          <w:sz w:val="28"/>
          <w:szCs w:val="28"/>
          <w:lang w:val="en-GB"/>
        </w:rPr>
        <w:t>Tannir</w:t>
      </w:r>
      <w:proofErr w:type="spellEnd"/>
      <w:r w:rsidRPr="00F21D88">
        <w:rPr>
          <w:rFonts w:asciiTheme="majorBidi" w:eastAsia="Arial Unicode MS" w:hAnsiTheme="majorBidi" w:cstheme="majorBidi"/>
          <w:sz w:val="28"/>
          <w:szCs w:val="28"/>
          <w:lang w:val="en-GB"/>
        </w:rPr>
        <w:t xml:space="preserve"> continues in chapter 8 (pp. 127 -132), found Jesus lying in the manger, with similar circumstances to Krishna, </w:t>
      </w:r>
      <w:proofErr w:type="spellStart"/>
      <w:r w:rsidRPr="00F21D88">
        <w:rPr>
          <w:rFonts w:asciiTheme="majorBidi" w:eastAsia="Arial Unicode MS" w:hAnsiTheme="majorBidi" w:cstheme="majorBidi"/>
          <w:sz w:val="28"/>
          <w:szCs w:val="28"/>
          <w:lang w:val="en-GB"/>
        </w:rPr>
        <w:t>Budha</w:t>
      </w:r>
      <w:proofErr w:type="spellEnd"/>
      <w:r w:rsidRPr="00F21D88">
        <w:rPr>
          <w:rFonts w:asciiTheme="majorBidi" w:eastAsia="Arial Unicode MS" w:hAnsiTheme="majorBidi" w:cstheme="majorBidi"/>
          <w:sz w:val="28"/>
          <w:szCs w:val="28"/>
          <w:lang w:val="en-GB"/>
        </w:rPr>
        <w:t xml:space="preserve"> and others. </w:t>
      </w:r>
    </w:p>
    <w:p w:rsidR="001511A1" w:rsidRPr="00F21D88" w:rsidRDefault="001511A1" w:rsidP="001511A1">
      <w:pPr>
        <w:autoSpaceDE w:val="0"/>
        <w:autoSpaceDN w:val="0"/>
        <w:bidi w:val="0"/>
        <w:adjustRightInd w:val="0"/>
        <w:spacing w:after="0" w:line="240" w:lineRule="auto"/>
        <w:jc w:val="both"/>
        <w:rPr>
          <w:rFonts w:asciiTheme="majorBidi" w:eastAsia="Arial Unicode MS" w:hAnsiTheme="majorBidi" w:cstheme="majorBidi"/>
          <w:sz w:val="28"/>
          <w:szCs w:val="28"/>
          <w:lang w:val="en-GB"/>
        </w:rPr>
      </w:pPr>
    </w:p>
    <w:p w:rsidR="001511A1" w:rsidRPr="00F21D88" w:rsidRDefault="001511A1" w:rsidP="001511A1">
      <w:pPr>
        <w:autoSpaceDE w:val="0"/>
        <w:autoSpaceDN w:val="0"/>
        <w:bidi w:val="0"/>
        <w:adjustRightInd w:val="0"/>
        <w:spacing w:after="0" w:line="240" w:lineRule="auto"/>
        <w:jc w:val="both"/>
        <w:rPr>
          <w:rFonts w:asciiTheme="majorBidi" w:eastAsia="Arial Unicode MS" w:hAnsiTheme="majorBidi" w:cstheme="majorBidi"/>
          <w:sz w:val="28"/>
          <w:szCs w:val="28"/>
          <w:rtl/>
          <w:lang w:val="en-GB"/>
        </w:rPr>
      </w:pPr>
      <w:r w:rsidRPr="00F21D88">
        <w:rPr>
          <w:rFonts w:asciiTheme="majorBidi" w:eastAsia="Arial Unicode MS" w:hAnsiTheme="majorBidi" w:cstheme="majorBidi"/>
          <w:sz w:val="28"/>
          <w:szCs w:val="28"/>
          <w:lang w:val="en-GB"/>
        </w:rPr>
        <w:t xml:space="preserve">In chapter 9 (pp. 133-136), </w:t>
      </w:r>
      <w:proofErr w:type="spellStart"/>
      <w:r w:rsidRPr="00F21D88">
        <w:rPr>
          <w:rFonts w:asciiTheme="majorBidi" w:eastAsia="Arial Unicode MS" w:hAnsiTheme="majorBidi" w:cstheme="majorBidi"/>
          <w:sz w:val="28"/>
          <w:szCs w:val="28"/>
          <w:lang w:val="en-GB"/>
        </w:rPr>
        <w:t>al-Tannīr</w:t>
      </w:r>
      <w:proofErr w:type="spellEnd"/>
      <w:r w:rsidRPr="00F21D88">
        <w:rPr>
          <w:rFonts w:asciiTheme="majorBidi" w:eastAsia="Arial Unicode MS" w:hAnsiTheme="majorBidi" w:cstheme="majorBidi"/>
          <w:sz w:val="28"/>
          <w:szCs w:val="28"/>
          <w:lang w:val="en-GB"/>
        </w:rPr>
        <w:t xml:space="preserve"> draws another similarity between the royal genealogy of Jesus, as in Mathew 1 and Luke 2, and the royal genealogy claimed for Krishna, Buddha, Confucius and others. According to the author, the many references in the Gospels to Jesus as “The son of David “, like in Mathew 22: 41-42, support this claim. In chapter 10 (pp. 137 – 142), the early threat by Herod to the child Jesus (Mathew 2:13) is similar to the threats Krishna, Buddha, Horus, </w:t>
      </w:r>
      <w:proofErr w:type="spellStart"/>
      <w:r w:rsidRPr="00F21D88">
        <w:rPr>
          <w:rFonts w:asciiTheme="majorBidi" w:eastAsia="Arial Unicode MS" w:hAnsiTheme="majorBidi" w:cstheme="majorBidi"/>
          <w:sz w:val="28"/>
          <w:szCs w:val="28"/>
          <w:lang w:val="en-GB"/>
        </w:rPr>
        <w:t>Salvahana</w:t>
      </w:r>
      <w:proofErr w:type="spellEnd"/>
      <w:r w:rsidRPr="00F21D88">
        <w:rPr>
          <w:rFonts w:asciiTheme="majorBidi" w:eastAsia="Arial Unicode MS" w:hAnsiTheme="majorBidi" w:cstheme="majorBidi"/>
          <w:sz w:val="28"/>
          <w:szCs w:val="28"/>
          <w:lang w:val="en-GB"/>
        </w:rPr>
        <w:t xml:space="preserve"> and others had faced after their birth, according to the author’s quotations from </w:t>
      </w:r>
      <w:proofErr w:type="spellStart"/>
      <w:r w:rsidRPr="00F21D88">
        <w:rPr>
          <w:rFonts w:asciiTheme="majorBidi" w:eastAsia="Arial Unicode MS" w:hAnsiTheme="majorBidi" w:cstheme="majorBidi"/>
          <w:sz w:val="28"/>
          <w:szCs w:val="28"/>
          <w:lang w:val="en-GB"/>
        </w:rPr>
        <w:t>Gangooly</w:t>
      </w:r>
      <w:proofErr w:type="spellEnd"/>
      <w:r w:rsidRPr="00F21D88">
        <w:rPr>
          <w:rFonts w:asciiTheme="majorBidi" w:eastAsia="Arial Unicode MS" w:hAnsiTheme="majorBidi" w:cstheme="majorBidi"/>
          <w:sz w:val="28"/>
          <w:szCs w:val="28"/>
          <w:lang w:val="en-GB"/>
        </w:rPr>
        <w:t xml:space="preserve"> and </w:t>
      </w:r>
      <w:proofErr w:type="spellStart"/>
      <w:r w:rsidRPr="00F21D88">
        <w:rPr>
          <w:rFonts w:asciiTheme="majorBidi" w:eastAsia="Arial Unicode MS" w:hAnsiTheme="majorBidi" w:cstheme="majorBidi"/>
          <w:sz w:val="28"/>
          <w:szCs w:val="28"/>
          <w:lang w:val="en-GB"/>
        </w:rPr>
        <w:t>Higen</w:t>
      </w:r>
      <w:proofErr w:type="spellEnd"/>
      <w:r w:rsidRPr="00F21D88">
        <w:rPr>
          <w:rFonts w:asciiTheme="majorBidi" w:eastAsia="Arial Unicode MS" w:hAnsiTheme="majorBidi" w:cstheme="majorBidi"/>
          <w:sz w:val="28"/>
          <w:szCs w:val="28"/>
          <w:lang w:val="en-GB"/>
        </w:rPr>
        <w:t xml:space="preserve">. </w:t>
      </w:r>
    </w:p>
    <w:p w:rsidR="001511A1" w:rsidRPr="00F21D88" w:rsidRDefault="001511A1" w:rsidP="001511A1">
      <w:pPr>
        <w:autoSpaceDE w:val="0"/>
        <w:autoSpaceDN w:val="0"/>
        <w:bidi w:val="0"/>
        <w:adjustRightInd w:val="0"/>
        <w:spacing w:after="0" w:line="240" w:lineRule="auto"/>
        <w:jc w:val="both"/>
        <w:rPr>
          <w:rFonts w:asciiTheme="majorBidi" w:eastAsia="Arial Unicode MS" w:hAnsiTheme="majorBidi" w:cstheme="majorBidi"/>
          <w:sz w:val="28"/>
          <w:szCs w:val="28"/>
          <w:lang w:val="en-GB"/>
        </w:rPr>
      </w:pPr>
    </w:p>
    <w:p w:rsidR="001511A1" w:rsidRPr="00F21D88" w:rsidRDefault="001511A1" w:rsidP="001511A1">
      <w:pPr>
        <w:autoSpaceDE w:val="0"/>
        <w:autoSpaceDN w:val="0"/>
        <w:bidi w:val="0"/>
        <w:adjustRightInd w:val="0"/>
        <w:spacing w:after="0" w:line="240" w:lineRule="auto"/>
        <w:jc w:val="both"/>
        <w:rPr>
          <w:rFonts w:asciiTheme="majorBidi" w:eastAsia="Arial Unicode MS" w:hAnsiTheme="majorBidi" w:cstheme="majorBidi"/>
          <w:sz w:val="28"/>
          <w:szCs w:val="28"/>
          <w:lang w:val="en-GB"/>
        </w:rPr>
      </w:pPr>
      <w:r w:rsidRPr="00F21D88">
        <w:rPr>
          <w:rFonts w:asciiTheme="majorBidi" w:eastAsia="Arial Unicode MS" w:hAnsiTheme="majorBidi" w:cstheme="majorBidi"/>
          <w:sz w:val="28"/>
          <w:szCs w:val="28"/>
          <w:lang w:val="en-GB"/>
        </w:rPr>
        <w:t>In chapter</w:t>
      </w:r>
      <w:r w:rsidRPr="00F21D88">
        <w:rPr>
          <w:rFonts w:asciiTheme="majorBidi" w:eastAsia="Arial Unicode MS" w:hAnsiTheme="majorBidi" w:cstheme="majorBidi"/>
          <w:sz w:val="28"/>
          <w:szCs w:val="28"/>
          <w:rtl/>
          <w:lang w:val="en-GB"/>
        </w:rPr>
        <w:t xml:space="preserve"> </w:t>
      </w:r>
      <w:r w:rsidRPr="00F21D88">
        <w:rPr>
          <w:rFonts w:asciiTheme="majorBidi" w:eastAsia="Arial Unicode MS" w:hAnsiTheme="majorBidi" w:cstheme="majorBidi"/>
          <w:sz w:val="28"/>
          <w:szCs w:val="28"/>
          <w:lang w:val="en-GB"/>
        </w:rPr>
        <w:t xml:space="preserve">11, (143-148), the author compares Jesus fasting for 40 days and nights and the temper's test for him with similar practices done by Buddha, Zoroaster and others. In chapter 12, he stresses that like the oldest records of the beliefs concerning Krishna, </w:t>
      </w:r>
      <w:proofErr w:type="spellStart"/>
      <w:r w:rsidRPr="00F21D88">
        <w:rPr>
          <w:rFonts w:asciiTheme="majorBidi" w:eastAsia="Arial Unicode MS" w:hAnsiTheme="majorBidi" w:cstheme="majorBidi"/>
          <w:sz w:val="28"/>
          <w:szCs w:val="28"/>
          <w:lang w:val="en-GB"/>
        </w:rPr>
        <w:t>Zorster</w:t>
      </w:r>
      <w:proofErr w:type="spellEnd"/>
      <w:r w:rsidRPr="00F21D88">
        <w:rPr>
          <w:rFonts w:asciiTheme="majorBidi" w:eastAsia="Arial Unicode MS" w:hAnsiTheme="majorBidi" w:cstheme="majorBidi"/>
          <w:sz w:val="28"/>
          <w:szCs w:val="28"/>
          <w:lang w:val="en-GB"/>
        </w:rPr>
        <w:t xml:space="preserve">, Adonis, </w:t>
      </w:r>
      <w:proofErr w:type="spellStart"/>
      <w:r w:rsidRPr="00F21D88">
        <w:rPr>
          <w:rFonts w:asciiTheme="majorBidi" w:eastAsia="Arial Unicode MS" w:hAnsiTheme="majorBidi" w:cstheme="majorBidi"/>
          <w:sz w:val="28"/>
          <w:szCs w:val="28"/>
          <w:lang w:val="en-GB"/>
        </w:rPr>
        <w:t>Paphos</w:t>
      </w:r>
      <w:proofErr w:type="spellEnd"/>
      <w:r w:rsidRPr="00F21D88">
        <w:rPr>
          <w:rFonts w:asciiTheme="majorBidi" w:eastAsia="Arial Unicode MS" w:hAnsiTheme="majorBidi" w:cstheme="majorBidi"/>
          <w:sz w:val="28"/>
          <w:szCs w:val="28"/>
          <w:lang w:val="en-GB"/>
        </w:rPr>
        <w:t>, Hercules</w:t>
      </w:r>
      <w:r w:rsidRPr="00F21D88">
        <w:rPr>
          <w:rFonts w:asciiTheme="majorBidi" w:eastAsia="Arial Unicode MS" w:hAnsiTheme="majorBidi" w:cstheme="majorBidi"/>
          <w:sz w:val="28"/>
          <w:szCs w:val="28"/>
          <w:rtl/>
          <w:lang w:val="en-GB"/>
        </w:rPr>
        <w:t xml:space="preserve"> </w:t>
      </w:r>
      <w:r w:rsidRPr="00F21D88">
        <w:rPr>
          <w:rFonts w:asciiTheme="majorBidi" w:eastAsia="Arial Unicode MS" w:hAnsiTheme="majorBidi" w:cstheme="majorBidi"/>
          <w:sz w:val="28"/>
          <w:szCs w:val="28"/>
          <w:lang w:val="en-GB"/>
        </w:rPr>
        <w:t xml:space="preserve"> and Mercury (p.151),  the idea of suffering God descending into the abodes of hell to save the sinners is echoed in Christianity as in Acts 2:31 and 1Peter 3: 17-19 (p.151). The gospel of Nicodemus is also quoted, which is another apocryphal reference in the author’s work (p.152). </w:t>
      </w:r>
    </w:p>
    <w:p w:rsidR="001511A1" w:rsidRPr="00F21D88" w:rsidRDefault="001511A1" w:rsidP="001511A1">
      <w:pPr>
        <w:autoSpaceDE w:val="0"/>
        <w:autoSpaceDN w:val="0"/>
        <w:bidi w:val="0"/>
        <w:adjustRightInd w:val="0"/>
        <w:spacing w:after="0" w:line="240" w:lineRule="auto"/>
        <w:jc w:val="both"/>
        <w:rPr>
          <w:rFonts w:asciiTheme="majorBidi" w:eastAsia="Arial Unicode MS" w:hAnsiTheme="majorBidi" w:cstheme="majorBidi"/>
          <w:sz w:val="28"/>
          <w:szCs w:val="28"/>
          <w:lang w:val="en-GB"/>
        </w:rPr>
      </w:pPr>
    </w:p>
    <w:p w:rsidR="001511A1" w:rsidRDefault="001511A1" w:rsidP="00CA0F37">
      <w:pPr>
        <w:autoSpaceDE w:val="0"/>
        <w:autoSpaceDN w:val="0"/>
        <w:bidi w:val="0"/>
        <w:adjustRightInd w:val="0"/>
        <w:spacing w:after="0" w:line="240" w:lineRule="auto"/>
        <w:jc w:val="both"/>
        <w:rPr>
          <w:rFonts w:asciiTheme="majorBidi" w:eastAsia="Arial Unicode MS" w:hAnsiTheme="majorBidi" w:cstheme="majorBidi"/>
          <w:sz w:val="28"/>
          <w:szCs w:val="28"/>
          <w:lang w:val="en-GB"/>
        </w:rPr>
      </w:pPr>
      <w:r w:rsidRPr="00F21D88">
        <w:rPr>
          <w:rFonts w:asciiTheme="majorBidi" w:eastAsia="Arial Unicode MS" w:hAnsiTheme="majorBidi" w:cstheme="majorBidi"/>
          <w:sz w:val="28"/>
          <w:szCs w:val="28"/>
          <w:lang w:val="en-GB"/>
        </w:rPr>
        <w:t>In chapter 13 (pp.155-165), Jesus rise from the death, as in Mathew 28: 5-8, Mark 16, Luke 14 and John 20, resembles accounts attributed to early beliefs about Buddha, Krishna and others. The same idea is repeated about Jesus coming back to the world, as in Mathew 24:27, Acts 1: 10-11 and Mark 13:10 (chapter 14 pp.167-171) as well as the concept that everything was created for Jesus and through him, as in John 1: 3-10, Colossians 1: 16-17 and Hebrews 1:2 (chapter 15, pp. 172-179).</w:t>
      </w:r>
    </w:p>
    <w:p w:rsidR="00CA0F37" w:rsidRPr="00F21D88" w:rsidRDefault="00CA0F37" w:rsidP="00CA0F37">
      <w:pPr>
        <w:autoSpaceDE w:val="0"/>
        <w:autoSpaceDN w:val="0"/>
        <w:bidi w:val="0"/>
        <w:adjustRightInd w:val="0"/>
        <w:spacing w:after="0" w:line="240" w:lineRule="auto"/>
        <w:jc w:val="both"/>
        <w:rPr>
          <w:rFonts w:asciiTheme="majorBidi" w:eastAsia="Arial Unicode MS" w:hAnsiTheme="majorBidi" w:cstheme="majorBidi"/>
          <w:sz w:val="28"/>
          <w:szCs w:val="28"/>
          <w:lang w:val="en-GB"/>
        </w:rPr>
      </w:pPr>
    </w:p>
    <w:p w:rsidR="00CA0F37" w:rsidRDefault="001511A1" w:rsidP="00CA0F37">
      <w:pPr>
        <w:bidi w:val="0"/>
        <w:jc w:val="both"/>
        <w:rPr>
          <w:rFonts w:asciiTheme="majorBidi" w:eastAsia="Arial Unicode MS" w:hAnsiTheme="majorBidi" w:cstheme="majorBidi"/>
          <w:sz w:val="28"/>
          <w:szCs w:val="28"/>
          <w:lang w:val="en-GB"/>
        </w:rPr>
      </w:pPr>
      <w:r w:rsidRPr="00F21D88">
        <w:rPr>
          <w:rFonts w:asciiTheme="majorBidi" w:eastAsia="Arial Unicode MS" w:hAnsiTheme="majorBidi" w:cstheme="majorBidi"/>
          <w:sz w:val="28"/>
          <w:szCs w:val="28"/>
          <w:lang w:val="en-GB"/>
        </w:rPr>
        <w:t xml:space="preserve">The author starts chapter 16 by summarizing the accounts of Amberly, </w:t>
      </w:r>
      <w:proofErr w:type="spellStart"/>
      <w:r w:rsidRPr="00F21D88">
        <w:rPr>
          <w:rFonts w:asciiTheme="majorBidi" w:eastAsia="Arial Unicode MS" w:hAnsiTheme="majorBidi" w:cstheme="majorBidi"/>
          <w:sz w:val="28"/>
          <w:szCs w:val="28"/>
          <w:lang w:val="en-GB"/>
        </w:rPr>
        <w:t>Winson</w:t>
      </w:r>
      <w:proofErr w:type="spellEnd"/>
      <w:r w:rsidRPr="00F21D88">
        <w:rPr>
          <w:rFonts w:asciiTheme="majorBidi" w:eastAsia="Arial Unicode MS" w:hAnsiTheme="majorBidi" w:cstheme="majorBidi"/>
          <w:sz w:val="28"/>
          <w:szCs w:val="28"/>
          <w:lang w:val="en-GB"/>
        </w:rPr>
        <w:t xml:space="preserve">, </w:t>
      </w:r>
      <w:proofErr w:type="spellStart"/>
      <w:r w:rsidRPr="00F21D88">
        <w:rPr>
          <w:rFonts w:asciiTheme="majorBidi" w:eastAsia="Arial Unicode MS" w:hAnsiTheme="majorBidi" w:cstheme="majorBidi"/>
          <w:sz w:val="28"/>
          <w:szCs w:val="28"/>
          <w:lang w:val="en-GB"/>
        </w:rPr>
        <w:t>Higen</w:t>
      </w:r>
      <w:proofErr w:type="spellEnd"/>
      <w:r w:rsidRPr="00F21D88">
        <w:rPr>
          <w:rFonts w:asciiTheme="majorBidi" w:eastAsia="Arial Unicode MS" w:hAnsiTheme="majorBidi" w:cstheme="majorBidi"/>
          <w:sz w:val="28"/>
          <w:szCs w:val="28"/>
          <w:lang w:val="en-GB"/>
        </w:rPr>
        <w:t xml:space="preserve"> and Lillie about the ancient baptism in India, Mongolia, Tibet, </w:t>
      </w:r>
      <w:proofErr w:type="spellStart"/>
      <w:r w:rsidRPr="00F21D88">
        <w:rPr>
          <w:rFonts w:asciiTheme="majorBidi" w:eastAsia="Arial Unicode MS" w:hAnsiTheme="majorBidi" w:cstheme="majorBidi"/>
          <w:sz w:val="28"/>
          <w:szCs w:val="28"/>
          <w:lang w:val="en-GB"/>
        </w:rPr>
        <w:t>Perisa</w:t>
      </w:r>
      <w:proofErr w:type="spellEnd"/>
      <w:r w:rsidRPr="00F21D88">
        <w:rPr>
          <w:rFonts w:asciiTheme="majorBidi" w:eastAsia="Arial Unicode MS" w:hAnsiTheme="majorBidi" w:cstheme="majorBidi"/>
          <w:sz w:val="28"/>
          <w:szCs w:val="28"/>
          <w:lang w:val="en-GB"/>
        </w:rPr>
        <w:t xml:space="preserve">, Egypt, Greece, Rome and Africa (pp. 179-180). Then </w:t>
      </w:r>
      <w:proofErr w:type="spellStart"/>
      <w:r w:rsidRPr="00F21D88">
        <w:rPr>
          <w:rFonts w:asciiTheme="majorBidi" w:eastAsia="Arial Unicode MS" w:hAnsiTheme="majorBidi" w:cstheme="majorBidi"/>
          <w:sz w:val="28"/>
          <w:szCs w:val="28"/>
          <w:lang w:val="en-GB"/>
        </w:rPr>
        <w:t>Doane</w:t>
      </w:r>
      <w:proofErr w:type="spellEnd"/>
      <w:r w:rsidRPr="00F21D88">
        <w:rPr>
          <w:rFonts w:asciiTheme="majorBidi" w:eastAsia="Arial Unicode MS" w:hAnsiTheme="majorBidi" w:cstheme="majorBidi"/>
          <w:sz w:val="28"/>
          <w:szCs w:val="28"/>
          <w:lang w:val="en-GB"/>
        </w:rPr>
        <w:t xml:space="preserve"> and Brisket’s account about the Romans and Mexicans, respectively, is quoted (pp. 180-181). For analogy, he quotes Mark 1:9, 16:16 and Mathew 3:11 (p.182). </w:t>
      </w:r>
    </w:p>
    <w:p w:rsidR="00CA0F37" w:rsidRDefault="00CA0F37" w:rsidP="00CA0F37">
      <w:pPr>
        <w:bidi w:val="0"/>
        <w:jc w:val="both"/>
        <w:rPr>
          <w:rFonts w:asciiTheme="majorBidi" w:eastAsia="Arial Unicode MS" w:hAnsiTheme="majorBidi" w:cstheme="majorBidi"/>
          <w:sz w:val="28"/>
          <w:szCs w:val="28"/>
          <w:lang w:val="en-GB"/>
        </w:rPr>
      </w:pPr>
    </w:p>
    <w:p w:rsidR="001511A1" w:rsidRPr="00F21D88" w:rsidRDefault="001511A1" w:rsidP="00CA0F37">
      <w:pPr>
        <w:bidi w:val="0"/>
        <w:jc w:val="both"/>
        <w:rPr>
          <w:rFonts w:asciiTheme="majorBidi" w:eastAsia="Arial Unicode MS" w:hAnsiTheme="majorBidi" w:cstheme="majorBidi"/>
          <w:sz w:val="28"/>
          <w:szCs w:val="28"/>
          <w:lang w:val="en-GB" w:bidi="ar-EG"/>
        </w:rPr>
      </w:pPr>
      <w:r w:rsidRPr="00F21D88">
        <w:rPr>
          <w:rFonts w:asciiTheme="majorBidi" w:eastAsia="Arial Unicode MS" w:hAnsiTheme="majorBidi" w:cstheme="majorBidi"/>
          <w:sz w:val="28"/>
          <w:szCs w:val="28"/>
          <w:lang w:val="en-GB"/>
        </w:rPr>
        <w:t>The two concluding chapters of al-</w:t>
      </w:r>
      <w:proofErr w:type="spellStart"/>
      <w:r w:rsidRPr="00F21D88">
        <w:rPr>
          <w:rFonts w:asciiTheme="majorBidi" w:eastAsia="Arial Unicode MS" w:hAnsiTheme="majorBidi" w:cstheme="majorBidi"/>
          <w:sz w:val="28"/>
          <w:szCs w:val="28"/>
          <w:lang w:val="en-GB"/>
        </w:rPr>
        <w:t>Tannīr’s</w:t>
      </w:r>
      <w:proofErr w:type="spellEnd"/>
      <w:r w:rsidRPr="00F21D88">
        <w:rPr>
          <w:rFonts w:asciiTheme="majorBidi" w:eastAsia="Arial Unicode MS" w:hAnsiTheme="majorBidi" w:cstheme="majorBidi"/>
          <w:sz w:val="28"/>
          <w:szCs w:val="28"/>
          <w:lang w:val="en-GB"/>
        </w:rPr>
        <w:t xml:space="preserve"> work are dedicated to further analogies; first between Krishna (chapter 17) and Christ, and then between Buddha and Christ (chapter 18). He sets out, in parallel columns, the coincidences of texts and titles as related in pagan books and in the Gospels. Noteworthy, in this section his repetitive references to apocryphal gospels; the Gospel of Infancy (pp. 187, 189, 191, 192, 193, 204, and 205</w:t>
      </w:r>
      <w:r w:rsidRPr="00F21D88">
        <w:rPr>
          <w:rFonts w:asciiTheme="majorBidi" w:eastAsia="Arial Unicode MS" w:hAnsiTheme="majorBidi" w:cstheme="majorBidi"/>
          <w:sz w:val="28"/>
          <w:szCs w:val="28"/>
          <w:lang w:val="en-GB" w:bidi="ar-EG"/>
        </w:rPr>
        <w:t>), the Gospel of the Birth of Jesus (pp. 178 and 190) and the Gospel of Nicodemus (p. 206).</w:t>
      </w:r>
    </w:p>
    <w:p w:rsidR="000130EF" w:rsidRDefault="000130EF" w:rsidP="000130EF">
      <w:pPr>
        <w:bidi w:val="0"/>
        <w:rPr>
          <w:rFonts w:asciiTheme="majorBidi" w:eastAsia="Arial Unicode MS" w:hAnsiTheme="majorBidi" w:cstheme="majorBidi"/>
          <w:sz w:val="28"/>
          <w:szCs w:val="28"/>
          <w:lang w:val="en-GB" w:bidi="ar-EG"/>
        </w:rPr>
      </w:pPr>
    </w:p>
    <w:p w:rsidR="0053406B" w:rsidRDefault="000130EF" w:rsidP="0053406B">
      <w:pPr>
        <w:autoSpaceDE w:val="0"/>
        <w:autoSpaceDN w:val="0"/>
        <w:bidi w:val="0"/>
        <w:adjustRightInd w:val="0"/>
        <w:spacing w:after="0" w:line="240" w:lineRule="auto"/>
        <w:jc w:val="both"/>
        <w:rPr>
          <w:rFonts w:asciiTheme="majorBidi" w:eastAsia="Arial Unicode MS" w:hAnsiTheme="majorBidi" w:cstheme="majorBidi"/>
          <w:sz w:val="28"/>
          <w:szCs w:val="28"/>
          <w:lang w:val="en-GB"/>
        </w:rPr>
      </w:pPr>
      <w:r>
        <w:rPr>
          <w:rFonts w:asciiTheme="majorBidi" w:eastAsia="Arial Unicode MS" w:hAnsiTheme="majorBidi" w:cstheme="majorBidi"/>
          <w:sz w:val="28"/>
          <w:szCs w:val="28"/>
          <w:lang w:val="en-GB" w:bidi="ar-EG"/>
        </w:rPr>
        <w:t>The author’s</w:t>
      </w:r>
      <w:r w:rsidR="0053406B">
        <w:rPr>
          <w:rFonts w:asciiTheme="majorBidi" w:eastAsia="Arial Unicode MS" w:hAnsiTheme="majorBidi" w:cstheme="majorBidi"/>
          <w:sz w:val="28"/>
          <w:szCs w:val="28"/>
          <w:lang w:val="en-GB" w:bidi="ar-EG"/>
        </w:rPr>
        <w:t xml:space="preserve"> multiple</w:t>
      </w:r>
      <w:r>
        <w:rPr>
          <w:rFonts w:asciiTheme="majorBidi" w:eastAsia="Arial Unicode MS" w:hAnsiTheme="majorBidi" w:cstheme="majorBidi"/>
          <w:sz w:val="28"/>
          <w:szCs w:val="28"/>
          <w:lang w:val="en-GB" w:bidi="ar-EG"/>
        </w:rPr>
        <w:t xml:space="preserve"> use of the apocryphal </w:t>
      </w:r>
      <w:r w:rsidR="0053406B">
        <w:rPr>
          <w:rFonts w:asciiTheme="majorBidi" w:eastAsia="Arial Unicode MS" w:hAnsiTheme="majorBidi" w:cstheme="majorBidi"/>
          <w:sz w:val="28"/>
          <w:szCs w:val="28"/>
          <w:lang w:val="en-GB" w:bidi="ar-EG"/>
        </w:rPr>
        <w:t>gospels weakens his argument for the similarity between the pagan doctrines and Christianity. It would be argued that such texts are not recognized by the Church, and thus they do not represent the Christian belief. What is more controversial in this book is the similarities</w:t>
      </w:r>
      <w:r w:rsidR="007418CB">
        <w:rPr>
          <w:rFonts w:asciiTheme="majorBidi" w:eastAsia="Arial Unicode MS" w:hAnsiTheme="majorBidi" w:cstheme="majorBidi"/>
          <w:sz w:val="28"/>
          <w:szCs w:val="28"/>
          <w:lang w:val="en-GB" w:bidi="ar-EG"/>
        </w:rPr>
        <w:t xml:space="preserve">, </w:t>
      </w:r>
      <w:proofErr w:type="spellStart"/>
      <w:r w:rsidR="0053406B">
        <w:rPr>
          <w:rFonts w:asciiTheme="majorBidi" w:eastAsia="Arial Unicode MS" w:hAnsiTheme="majorBidi" w:cstheme="majorBidi"/>
          <w:sz w:val="28"/>
          <w:szCs w:val="28"/>
          <w:lang w:val="en-GB" w:bidi="ar-EG"/>
        </w:rPr>
        <w:t>al-Tannīr</w:t>
      </w:r>
      <w:proofErr w:type="spellEnd"/>
      <w:r w:rsidR="0053406B">
        <w:rPr>
          <w:rFonts w:asciiTheme="majorBidi" w:eastAsia="Arial Unicode MS" w:hAnsiTheme="majorBidi" w:cstheme="majorBidi"/>
          <w:sz w:val="28"/>
          <w:szCs w:val="28"/>
          <w:lang w:val="en-GB" w:bidi="ar-EG"/>
        </w:rPr>
        <w:t xml:space="preserve"> draws between the pagan doctrines and Christianity</w:t>
      </w:r>
      <w:r w:rsidR="00853E0A">
        <w:rPr>
          <w:rFonts w:asciiTheme="majorBidi" w:eastAsia="Arial Unicode MS" w:hAnsiTheme="majorBidi" w:cstheme="majorBidi"/>
          <w:sz w:val="28"/>
          <w:szCs w:val="28"/>
          <w:lang w:val="en-GB" w:bidi="ar-EG"/>
        </w:rPr>
        <w:t>,</w:t>
      </w:r>
      <w:r w:rsidR="0053406B">
        <w:rPr>
          <w:rFonts w:asciiTheme="majorBidi" w:eastAsia="Arial Unicode MS" w:hAnsiTheme="majorBidi" w:cstheme="majorBidi"/>
          <w:sz w:val="28"/>
          <w:szCs w:val="28"/>
          <w:lang w:val="en-GB" w:bidi="ar-EG"/>
        </w:rPr>
        <w:t xml:space="preserve"> which already </w:t>
      </w:r>
      <w:r w:rsidR="00EC6548">
        <w:rPr>
          <w:rFonts w:asciiTheme="majorBidi" w:eastAsia="Arial Unicode MS" w:hAnsiTheme="majorBidi" w:cstheme="majorBidi"/>
          <w:sz w:val="28"/>
          <w:szCs w:val="28"/>
          <w:lang w:val="en-GB" w:bidi="ar-EG"/>
        </w:rPr>
        <w:t>exist</w:t>
      </w:r>
      <w:r w:rsidR="0053406B">
        <w:rPr>
          <w:rFonts w:asciiTheme="majorBidi" w:eastAsia="Arial Unicode MS" w:hAnsiTheme="majorBidi" w:cstheme="majorBidi"/>
          <w:sz w:val="28"/>
          <w:szCs w:val="28"/>
          <w:lang w:val="en-GB" w:bidi="ar-EG"/>
        </w:rPr>
        <w:t xml:space="preserve"> in the </w:t>
      </w:r>
      <w:proofErr w:type="spellStart"/>
      <w:r w:rsidR="0053406B">
        <w:rPr>
          <w:rFonts w:asciiTheme="majorBidi" w:eastAsia="Arial Unicode MS" w:hAnsiTheme="majorBidi" w:cstheme="majorBidi"/>
          <w:sz w:val="28"/>
          <w:szCs w:val="28"/>
          <w:lang w:val="en-GB" w:bidi="ar-EG"/>
        </w:rPr>
        <w:t>Qurᵓān</w:t>
      </w:r>
      <w:proofErr w:type="spellEnd"/>
      <w:r w:rsidR="0053406B">
        <w:rPr>
          <w:rFonts w:asciiTheme="majorBidi" w:eastAsia="Arial Unicode MS" w:hAnsiTheme="majorBidi" w:cstheme="majorBidi"/>
          <w:sz w:val="28"/>
          <w:szCs w:val="28"/>
          <w:lang w:val="en-GB" w:bidi="ar-EG"/>
        </w:rPr>
        <w:t xml:space="preserve"> too. He argues </w:t>
      </w:r>
      <w:r w:rsidR="0053406B" w:rsidRPr="00F21D88">
        <w:rPr>
          <w:rFonts w:asciiTheme="majorBidi" w:eastAsia="Arial Unicode MS" w:hAnsiTheme="majorBidi" w:cstheme="majorBidi"/>
          <w:sz w:val="28"/>
          <w:szCs w:val="28"/>
          <w:lang w:val="en-GB"/>
        </w:rPr>
        <w:t xml:space="preserve">that the Christian title of the second hypostasis as </w:t>
      </w:r>
      <w:r w:rsidR="005E5E85">
        <w:rPr>
          <w:rFonts w:asciiTheme="majorBidi" w:eastAsia="Arial Unicode MS" w:hAnsiTheme="majorBidi" w:cstheme="majorBidi"/>
          <w:sz w:val="28"/>
          <w:szCs w:val="28"/>
          <w:lang w:val="en-GB"/>
        </w:rPr>
        <w:t>“</w:t>
      </w:r>
      <w:r w:rsidR="0053406B" w:rsidRPr="00F21D88">
        <w:rPr>
          <w:rFonts w:asciiTheme="majorBidi" w:eastAsia="Arial Unicode MS" w:hAnsiTheme="majorBidi" w:cstheme="majorBidi"/>
          <w:sz w:val="28"/>
          <w:szCs w:val="28"/>
          <w:lang w:val="en-GB"/>
        </w:rPr>
        <w:t>the Word</w:t>
      </w:r>
      <w:r w:rsidR="005E5E85">
        <w:rPr>
          <w:rFonts w:asciiTheme="majorBidi" w:eastAsia="Arial Unicode MS" w:hAnsiTheme="majorBidi" w:cstheme="majorBidi"/>
          <w:sz w:val="28"/>
          <w:szCs w:val="28"/>
          <w:lang w:val="en-GB"/>
        </w:rPr>
        <w:t>”</w:t>
      </w:r>
      <w:r w:rsidR="0053406B" w:rsidRPr="00F21D88">
        <w:rPr>
          <w:rFonts w:asciiTheme="majorBidi" w:eastAsia="Arial Unicode MS" w:hAnsiTheme="majorBidi" w:cstheme="majorBidi"/>
          <w:sz w:val="28"/>
          <w:szCs w:val="28"/>
          <w:lang w:val="en-GB"/>
        </w:rPr>
        <w:t xml:space="preserve"> is of an ancient Egyptian origin (pp. 61 – 64).</w:t>
      </w:r>
      <w:r w:rsidR="0053406B">
        <w:rPr>
          <w:rFonts w:asciiTheme="majorBidi" w:eastAsia="Arial Unicode MS" w:hAnsiTheme="majorBidi" w:cstheme="majorBidi"/>
          <w:sz w:val="28"/>
          <w:szCs w:val="28"/>
          <w:lang w:val="en-GB"/>
        </w:rPr>
        <w:t xml:space="preserve"> </w:t>
      </w:r>
      <w:r w:rsidR="00853E0A">
        <w:rPr>
          <w:rFonts w:asciiTheme="majorBidi" w:eastAsia="Arial Unicode MS" w:hAnsiTheme="majorBidi" w:cstheme="majorBidi"/>
          <w:sz w:val="28"/>
          <w:szCs w:val="28"/>
          <w:lang w:val="en-GB"/>
        </w:rPr>
        <w:t>This</w:t>
      </w:r>
      <w:r w:rsidR="00956B45">
        <w:rPr>
          <w:rFonts w:asciiTheme="majorBidi" w:eastAsia="Arial Unicode MS" w:hAnsiTheme="majorBidi" w:cstheme="majorBidi"/>
          <w:sz w:val="28"/>
          <w:szCs w:val="28"/>
          <w:lang w:val="en-GB"/>
        </w:rPr>
        <w:t xml:space="preserve"> is</w:t>
      </w:r>
      <w:r w:rsidR="00853E0A">
        <w:rPr>
          <w:rFonts w:asciiTheme="majorBidi" w:eastAsia="Arial Unicode MS" w:hAnsiTheme="majorBidi" w:cstheme="majorBidi"/>
          <w:sz w:val="28"/>
          <w:szCs w:val="28"/>
          <w:lang w:val="en-GB"/>
        </w:rPr>
        <w:t xml:space="preserve"> </w:t>
      </w:r>
      <w:proofErr w:type="gramStart"/>
      <w:r w:rsidR="00853E0A">
        <w:rPr>
          <w:rFonts w:asciiTheme="majorBidi" w:eastAsia="Arial Unicode MS" w:hAnsiTheme="majorBidi" w:cstheme="majorBidi"/>
          <w:sz w:val="28"/>
          <w:szCs w:val="28"/>
          <w:lang w:val="en-GB"/>
        </w:rPr>
        <w:t>similar to</w:t>
      </w:r>
      <w:proofErr w:type="gramEnd"/>
      <w:r w:rsidR="00853E0A">
        <w:rPr>
          <w:rFonts w:asciiTheme="majorBidi" w:eastAsia="Arial Unicode MS" w:hAnsiTheme="majorBidi" w:cstheme="majorBidi"/>
          <w:sz w:val="28"/>
          <w:szCs w:val="28"/>
          <w:lang w:val="en-GB"/>
        </w:rPr>
        <w:t xml:space="preserve"> the title given by the </w:t>
      </w:r>
      <w:proofErr w:type="spellStart"/>
      <w:r w:rsidR="00853E0A">
        <w:rPr>
          <w:rFonts w:asciiTheme="majorBidi" w:eastAsia="Arial Unicode MS" w:hAnsiTheme="majorBidi" w:cstheme="majorBidi"/>
          <w:sz w:val="28"/>
          <w:szCs w:val="28"/>
          <w:lang w:val="en-GB"/>
        </w:rPr>
        <w:t>Qurᵓān</w:t>
      </w:r>
      <w:proofErr w:type="spellEnd"/>
      <w:r w:rsidR="00853E0A">
        <w:rPr>
          <w:rFonts w:asciiTheme="majorBidi" w:eastAsia="Arial Unicode MS" w:hAnsiTheme="majorBidi" w:cstheme="majorBidi"/>
          <w:sz w:val="28"/>
          <w:szCs w:val="28"/>
          <w:lang w:val="en-GB"/>
        </w:rPr>
        <w:t xml:space="preserve"> to Jesus as the </w:t>
      </w:r>
      <w:r w:rsidR="0015372E">
        <w:rPr>
          <w:rFonts w:asciiTheme="majorBidi" w:eastAsia="Arial Unicode MS" w:hAnsiTheme="majorBidi" w:cstheme="majorBidi"/>
          <w:sz w:val="28"/>
          <w:szCs w:val="28"/>
          <w:lang w:val="en-GB"/>
        </w:rPr>
        <w:t>“</w:t>
      </w:r>
      <w:r w:rsidR="00853E0A">
        <w:rPr>
          <w:rFonts w:asciiTheme="majorBidi" w:eastAsia="Arial Unicode MS" w:hAnsiTheme="majorBidi" w:cstheme="majorBidi"/>
          <w:sz w:val="28"/>
          <w:szCs w:val="28"/>
          <w:lang w:val="en-GB"/>
        </w:rPr>
        <w:t>Word of God</w:t>
      </w:r>
      <w:r w:rsidR="00CA5950">
        <w:rPr>
          <w:rFonts w:asciiTheme="majorBidi" w:eastAsia="Arial Unicode MS" w:hAnsiTheme="majorBidi" w:cstheme="majorBidi"/>
          <w:sz w:val="28"/>
          <w:szCs w:val="28"/>
          <w:lang w:val="en-GB"/>
        </w:rPr>
        <w:t>”</w:t>
      </w:r>
      <w:r w:rsidR="005E5E85">
        <w:rPr>
          <w:rFonts w:asciiTheme="majorBidi" w:eastAsia="Arial Unicode MS" w:hAnsiTheme="majorBidi" w:cstheme="majorBidi"/>
          <w:sz w:val="28"/>
          <w:szCs w:val="28"/>
          <w:lang w:val="en-GB"/>
        </w:rPr>
        <w:t xml:space="preserve"> (The </w:t>
      </w:r>
      <w:proofErr w:type="spellStart"/>
      <w:r w:rsidR="005E5E85">
        <w:rPr>
          <w:rFonts w:asciiTheme="majorBidi" w:eastAsia="Arial Unicode MS" w:hAnsiTheme="majorBidi" w:cstheme="majorBidi"/>
          <w:sz w:val="28"/>
          <w:szCs w:val="28"/>
          <w:lang w:val="en-GB"/>
        </w:rPr>
        <w:t>Qurᵓān</w:t>
      </w:r>
      <w:proofErr w:type="spellEnd"/>
      <w:r w:rsidR="005E5E85">
        <w:rPr>
          <w:rFonts w:asciiTheme="majorBidi" w:eastAsia="Arial Unicode MS" w:hAnsiTheme="majorBidi" w:cstheme="majorBidi"/>
          <w:sz w:val="28"/>
          <w:szCs w:val="28"/>
          <w:lang w:val="en-GB"/>
        </w:rPr>
        <w:t xml:space="preserve"> 4:171). </w:t>
      </w:r>
      <w:r w:rsidR="00853E0A">
        <w:rPr>
          <w:rFonts w:asciiTheme="majorBidi" w:eastAsia="Arial Unicode MS" w:hAnsiTheme="majorBidi" w:cstheme="majorBidi"/>
          <w:sz w:val="28"/>
          <w:szCs w:val="28"/>
          <w:lang w:val="en-GB"/>
        </w:rPr>
        <w:t xml:space="preserve"> </w:t>
      </w:r>
      <w:r w:rsidR="007B6F24">
        <w:rPr>
          <w:rFonts w:asciiTheme="majorBidi" w:eastAsia="Arial Unicode MS" w:hAnsiTheme="majorBidi" w:cstheme="majorBidi"/>
          <w:sz w:val="28"/>
          <w:szCs w:val="28"/>
          <w:lang w:val="en-GB"/>
        </w:rPr>
        <w:t xml:space="preserve">It would be argued that this verse of a pagan origin too, and this would negate the basic purpose of composing </w:t>
      </w:r>
      <w:proofErr w:type="spellStart"/>
      <w:r w:rsidR="007B6F24">
        <w:rPr>
          <w:rFonts w:asciiTheme="majorBidi" w:eastAsia="Arial Unicode MS" w:hAnsiTheme="majorBidi" w:cstheme="majorBidi"/>
          <w:sz w:val="28"/>
          <w:szCs w:val="28"/>
          <w:lang w:val="en-GB"/>
        </w:rPr>
        <w:t>al-Tannīr’s</w:t>
      </w:r>
      <w:proofErr w:type="spellEnd"/>
      <w:r w:rsidR="007B6F24">
        <w:rPr>
          <w:rFonts w:asciiTheme="majorBidi" w:eastAsia="Arial Unicode MS" w:hAnsiTheme="majorBidi" w:cstheme="majorBidi"/>
          <w:sz w:val="28"/>
          <w:szCs w:val="28"/>
          <w:lang w:val="en-GB"/>
        </w:rPr>
        <w:t xml:space="preserve"> book.</w:t>
      </w:r>
    </w:p>
    <w:p w:rsidR="006B2633" w:rsidRDefault="006B2633" w:rsidP="006B2633">
      <w:pPr>
        <w:autoSpaceDE w:val="0"/>
        <w:autoSpaceDN w:val="0"/>
        <w:bidi w:val="0"/>
        <w:adjustRightInd w:val="0"/>
        <w:spacing w:after="0" w:line="240" w:lineRule="auto"/>
        <w:jc w:val="both"/>
        <w:rPr>
          <w:rFonts w:asciiTheme="majorBidi" w:eastAsia="Arial Unicode MS" w:hAnsiTheme="majorBidi" w:cstheme="majorBidi"/>
          <w:sz w:val="28"/>
          <w:szCs w:val="28"/>
          <w:lang w:val="en-GB"/>
        </w:rPr>
      </w:pPr>
    </w:p>
    <w:p w:rsidR="006B2633" w:rsidRPr="006B2633" w:rsidRDefault="006B2633" w:rsidP="006B2633">
      <w:pPr>
        <w:autoSpaceDE w:val="0"/>
        <w:autoSpaceDN w:val="0"/>
        <w:bidi w:val="0"/>
        <w:adjustRightInd w:val="0"/>
        <w:spacing w:after="0" w:line="240" w:lineRule="auto"/>
        <w:jc w:val="both"/>
        <w:rPr>
          <w:rFonts w:asciiTheme="majorBidi" w:eastAsia="Arial Unicode MS" w:hAnsiTheme="majorBidi" w:cstheme="majorBidi"/>
          <w:b/>
          <w:bCs/>
          <w:sz w:val="28"/>
          <w:szCs w:val="28"/>
          <w:lang w:val="en-GB"/>
        </w:rPr>
      </w:pPr>
      <w:r w:rsidRPr="006B2633">
        <w:rPr>
          <w:rFonts w:asciiTheme="majorBidi" w:eastAsia="Arial Unicode MS" w:hAnsiTheme="majorBidi" w:cstheme="majorBidi"/>
          <w:b/>
          <w:bCs/>
          <w:sz w:val="28"/>
          <w:szCs w:val="28"/>
          <w:lang w:val="en-GB"/>
        </w:rPr>
        <w:t xml:space="preserve">Bibliography </w:t>
      </w:r>
    </w:p>
    <w:p w:rsidR="006B2633" w:rsidRPr="00A2119A" w:rsidRDefault="006B2633" w:rsidP="00A2119A">
      <w:pPr>
        <w:pStyle w:val="ListParagraph"/>
        <w:numPr>
          <w:ilvl w:val="0"/>
          <w:numId w:val="1"/>
        </w:numPr>
        <w:jc w:val="both"/>
        <w:rPr>
          <w:rFonts w:asciiTheme="majorBidi" w:eastAsia="Arial Unicode MS" w:hAnsiTheme="majorBidi" w:cstheme="majorBidi"/>
          <w:sz w:val="28"/>
          <w:szCs w:val="28"/>
        </w:rPr>
      </w:pPr>
      <w:r w:rsidRPr="00A2119A">
        <w:rPr>
          <w:rFonts w:asciiTheme="majorBidi" w:eastAsia="Arial Unicode MS" w:hAnsiTheme="majorBidi" w:cstheme="majorBidi"/>
          <w:sz w:val="28"/>
          <w:szCs w:val="28"/>
        </w:rPr>
        <w:t xml:space="preserve">Louis </w:t>
      </w:r>
      <w:proofErr w:type="spellStart"/>
      <w:r w:rsidRPr="00A2119A">
        <w:rPr>
          <w:rFonts w:asciiTheme="majorBidi" w:eastAsia="Arial Unicode MS" w:hAnsiTheme="majorBidi" w:cstheme="majorBidi"/>
          <w:sz w:val="28"/>
          <w:szCs w:val="28"/>
        </w:rPr>
        <w:t>Cheikho</w:t>
      </w:r>
      <w:proofErr w:type="spellEnd"/>
      <w:r w:rsidRPr="00A2119A">
        <w:rPr>
          <w:rFonts w:asciiTheme="majorBidi" w:eastAsia="Arial Unicode MS" w:hAnsiTheme="majorBidi" w:cstheme="majorBidi"/>
          <w:sz w:val="28"/>
          <w:szCs w:val="28"/>
        </w:rPr>
        <w:t xml:space="preserve">, </w:t>
      </w:r>
      <w:r w:rsidR="00CA0F37" w:rsidRPr="00A2119A">
        <w:rPr>
          <w:rFonts w:asciiTheme="majorBidi" w:eastAsia="Arial Unicode MS" w:hAnsiTheme="majorBidi" w:cstheme="majorBidi"/>
          <w:sz w:val="28"/>
          <w:szCs w:val="28"/>
        </w:rPr>
        <w:t>‘</w:t>
      </w:r>
      <w:r w:rsidR="00A51BB5" w:rsidRPr="00A2119A">
        <w:rPr>
          <w:rFonts w:asciiTheme="majorBidi" w:eastAsia="Arial Unicode MS" w:hAnsiTheme="majorBidi" w:cstheme="majorBidi"/>
          <w:sz w:val="28"/>
          <w:szCs w:val="28"/>
        </w:rPr>
        <w:t>A</w:t>
      </w:r>
      <w:r w:rsidRPr="00A2119A">
        <w:rPr>
          <w:rFonts w:asciiTheme="majorBidi" w:eastAsia="Arial Unicode MS" w:hAnsiTheme="majorBidi" w:cstheme="majorBidi"/>
          <w:sz w:val="28"/>
          <w:szCs w:val="28"/>
        </w:rPr>
        <w:t>l-ᶜ</w:t>
      </w:r>
      <w:proofErr w:type="spellStart"/>
      <w:r w:rsidRPr="00A2119A">
        <w:rPr>
          <w:rFonts w:asciiTheme="majorBidi" w:eastAsia="Arial Unicode MS" w:hAnsiTheme="majorBidi" w:cstheme="majorBidi"/>
          <w:sz w:val="28"/>
          <w:szCs w:val="28"/>
        </w:rPr>
        <w:t>Aqa</w:t>
      </w:r>
      <w:proofErr w:type="spellEnd"/>
      <w:r w:rsidRPr="00A2119A">
        <w:rPr>
          <w:rFonts w:asciiTheme="majorBidi" w:eastAsia="Arial Unicode MS" w:hAnsiTheme="majorBidi" w:cstheme="majorBidi"/>
          <w:sz w:val="28"/>
          <w:szCs w:val="28"/>
        </w:rPr>
        <w:t>̄ᵓid al-</w:t>
      </w:r>
      <w:proofErr w:type="spellStart"/>
      <w:r w:rsidRPr="00A2119A">
        <w:rPr>
          <w:rFonts w:asciiTheme="majorBidi" w:eastAsia="Arial Unicode MS" w:hAnsiTheme="majorBidi" w:cstheme="majorBidi"/>
          <w:sz w:val="28"/>
          <w:szCs w:val="28"/>
        </w:rPr>
        <w:t>Wathaniyyah</w:t>
      </w:r>
      <w:proofErr w:type="spellEnd"/>
      <w:r w:rsidRPr="00A2119A">
        <w:rPr>
          <w:rFonts w:asciiTheme="majorBidi" w:eastAsia="Arial Unicode MS" w:hAnsiTheme="majorBidi" w:cstheme="majorBidi"/>
          <w:sz w:val="28"/>
          <w:szCs w:val="28"/>
        </w:rPr>
        <w:t xml:space="preserve"> fī </w:t>
      </w:r>
      <w:proofErr w:type="spellStart"/>
      <w:r w:rsidRPr="00A2119A">
        <w:rPr>
          <w:rFonts w:asciiTheme="majorBidi" w:eastAsia="Arial Unicode MS" w:hAnsiTheme="majorBidi" w:cstheme="majorBidi"/>
          <w:sz w:val="28"/>
          <w:szCs w:val="28"/>
        </w:rPr>
        <w:t>al-Diyānah</w:t>
      </w:r>
      <w:proofErr w:type="spellEnd"/>
      <w:r w:rsidRPr="00A2119A">
        <w:rPr>
          <w:rFonts w:asciiTheme="majorBidi" w:eastAsia="Arial Unicode MS" w:hAnsiTheme="majorBidi" w:cstheme="majorBidi"/>
          <w:sz w:val="28"/>
          <w:szCs w:val="28"/>
        </w:rPr>
        <w:t xml:space="preserve"> </w:t>
      </w:r>
      <w:proofErr w:type="spellStart"/>
      <w:r w:rsidRPr="00A2119A">
        <w:rPr>
          <w:rFonts w:asciiTheme="majorBidi" w:eastAsia="Arial Unicode MS" w:hAnsiTheme="majorBidi" w:cstheme="majorBidi"/>
          <w:sz w:val="28"/>
          <w:szCs w:val="28"/>
        </w:rPr>
        <w:t>al-Naṣrāniyyah</w:t>
      </w:r>
      <w:proofErr w:type="spellEnd"/>
      <w:r w:rsidRPr="00A2119A">
        <w:rPr>
          <w:rFonts w:asciiTheme="majorBidi" w:eastAsia="Arial Unicode MS" w:hAnsiTheme="majorBidi" w:cstheme="majorBidi"/>
          <w:sz w:val="28"/>
          <w:szCs w:val="28"/>
        </w:rPr>
        <w:t xml:space="preserve">: </w:t>
      </w:r>
      <w:proofErr w:type="spellStart"/>
      <w:r w:rsidRPr="00A2119A">
        <w:rPr>
          <w:rFonts w:asciiTheme="majorBidi" w:eastAsia="Arial Unicode MS" w:hAnsiTheme="majorBidi" w:cstheme="majorBidi"/>
          <w:sz w:val="28"/>
          <w:szCs w:val="28"/>
        </w:rPr>
        <w:t>Intiqād</w:t>
      </w:r>
      <w:proofErr w:type="spellEnd"/>
      <w:r w:rsidRPr="00A2119A">
        <w:rPr>
          <w:rFonts w:asciiTheme="majorBidi" w:eastAsia="Arial Unicode MS" w:hAnsiTheme="majorBidi" w:cstheme="majorBidi"/>
          <w:sz w:val="28"/>
          <w:szCs w:val="28"/>
        </w:rPr>
        <w:t xml:space="preserve"> lī </w:t>
      </w:r>
      <w:proofErr w:type="spellStart"/>
      <w:r w:rsidRPr="00A2119A">
        <w:rPr>
          <w:rFonts w:asciiTheme="majorBidi" w:eastAsia="Arial Unicode MS" w:hAnsiTheme="majorBidi" w:cstheme="majorBidi"/>
          <w:sz w:val="28"/>
          <w:szCs w:val="28"/>
        </w:rPr>
        <w:t>Abb</w:t>
      </w:r>
      <w:proofErr w:type="spellEnd"/>
      <w:r w:rsidRPr="00A2119A">
        <w:rPr>
          <w:rFonts w:asciiTheme="majorBidi" w:eastAsia="Arial Unicode MS" w:hAnsiTheme="majorBidi" w:cstheme="majorBidi"/>
          <w:sz w:val="28"/>
          <w:szCs w:val="28"/>
        </w:rPr>
        <w:t xml:space="preserve"> Louis </w:t>
      </w:r>
      <w:proofErr w:type="spellStart"/>
      <w:r w:rsidRPr="00A2119A">
        <w:rPr>
          <w:rFonts w:asciiTheme="majorBidi" w:eastAsia="Arial Unicode MS" w:hAnsiTheme="majorBidi" w:cstheme="majorBidi"/>
          <w:sz w:val="28"/>
          <w:szCs w:val="28"/>
        </w:rPr>
        <w:t>Cheikho</w:t>
      </w:r>
      <w:proofErr w:type="spellEnd"/>
      <w:r w:rsidRPr="00A2119A">
        <w:rPr>
          <w:rFonts w:asciiTheme="majorBidi" w:eastAsia="Arial Unicode MS" w:hAnsiTheme="majorBidi" w:cstheme="majorBidi"/>
          <w:sz w:val="28"/>
          <w:szCs w:val="28"/>
        </w:rPr>
        <w:t xml:space="preserve"> (the Pagan Doctrines in Christianity: A Critique by Father Louis </w:t>
      </w:r>
      <w:proofErr w:type="spellStart"/>
      <w:r w:rsidRPr="00A2119A">
        <w:rPr>
          <w:rFonts w:asciiTheme="majorBidi" w:eastAsia="Arial Unicode MS" w:hAnsiTheme="majorBidi" w:cstheme="majorBidi"/>
          <w:sz w:val="28"/>
          <w:szCs w:val="28"/>
        </w:rPr>
        <w:t>Cheikho</w:t>
      </w:r>
      <w:proofErr w:type="spellEnd"/>
      <w:r w:rsidRPr="00A2119A">
        <w:rPr>
          <w:rFonts w:asciiTheme="majorBidi" w:eastAsia="Arial Unicode MS" w:hAnsiTheme="majorBidi" w:cstheme="majorBidi"/>
          <w:sz w:val="28"/>
          <w:szCs w:val="28"/>
        </w:rPr>
        <w:t>)</w:t>
      </w:r>
      <w:r w:rsidR="00CA0F37" w:rsidRPr="00A2119A">
        <w:rPr>
          <w:rFonts w:asciiTheme="majorBidi" w:eastAsia="Arial Unicode MS" w:hAnsiTheme="majorBidi" w:cstheme="majorBidi"/>
          <w:sz w:val="28"/>
          <w:szCs w:val="28"/>
        </w:rPr>
        <w:t>’</w:t>
      </w:r>
      <w:r w:rsidRPr="00A2119A">
        <w:rPr>
          <w:rFonts w:asciiTheme="majorBidi" w:eastAsia="Arial Unicode MS" w:hAnsiTheme="majorBidi" w:cstheme="majorBidi"/>
          <w:sz w:val="28"/>
          <w:szCs w:val="28"/>
        </w:rPr>
        <w:t xml:space="preserve">, </w:t>
      </w:r>
      <w:r w:rsidRPr="00A2119A">
        <w:rPr>
          <w:rFonts w:asciiTheme="majorBidi" w:eastAsia="Arial Unicode MS" w:hAnsiTheme="majorBidi" w:cstheme="majorBidi"/>
          <w:i/>
          <w:iCs/>
          <w:sz w:val="28"/>
          <w:szCs w:val="28"/>
          <w:lang w:bidi="ar-EG"/>
        </w:rPr>
        <w:t>Al-</w:t>
      </w:r>
      <w:proofErr w:type="spellStart"/>
      <w:r w:rsidRPr="00A2119A">
        <w:rPr>
          <w:rFonts w:asciiTheme="majorBidi" w:eastAsia="Arial Unicode MS" w:hAnsiTheme="majorBidi" w:cstheme="majorBidi"/>
          <w:i/>
          <w:iCs/>
          <w:sz w:val="28"/>
          <w:szCs w:val="28"/>
          <w:lang w:bidi="ar-EG"/>
        </w:rPr>
        <w:t>Machriq</w:t>
      </w:r>
      <w:proofErr w:type="spellEnd"/>
      <w:r w:rsidRPr="00A2119A">
        <w:rPr>
          <w:rFonts w:asciiTheme="majorBidi" w:eastAsia="Arial Unicode MS" w:hAnsiTheme="majorBidi" w:cstheme="majorBidi"/>
          <w:sz w:val="28"/>
          <w:szCs w:val="28"/>
          <w:lang w:bidi="ar-EG"/>
        </w:rPr>
        <w:t xml:space="preserve"> (1912) 432 – 543.</w:t>
      </w:r>
    </w:p>
    <w:p w:rsidR="006B2633" w:rsidRPr="00A2119A" w:rsidRDefault="006B2633" w:rsidP="00A2119A">
      <w:pPr>
        <w:pStyle w:val="ListParagraph"/>
        <w:numPr>
          <w:ilvl w:val="0"/>
          <w:numId w:val="1"/>
        </w:numPr>
        <w:jc w:val="both"/>
        <w:rPr>
          <w:rFonts w:asciiTheme="majorBidi" w:eastAsia="Arial Unicode MS" w:hAnsiTheme="majorBidi" w:cstheme="majorBidi"/>
          <w:sz w:val="28"/>
          <w:szCs w:val="28"/>
        </w:rPr>
      </w:pPr>
      <w:r w:rsidRPr="00A2119A">
        <w:rPr>
          <w:rFonts w:asciiTheme="majorBidi" w:eastAsia="Arial Unicode MS" w:hAnsiTheme="majorBidi" w:cstheme="majorBidi"/>
          <w:sz w:val="28"/>
          <w:szCs w:val="28"/>
        </w:rPr>
        <w:t xml:space="preserve">Umar </w:t>
      </w:r>
      <w:proofErr w:type="spellStart"/>
      <w:r w:rsidRPr="00A2119A">
        <w:rPr>
          <w:rFonts w:asciiTheme="majorBidi" w:eastAsia="Arial Unicode MS" w:hAnsiTheme="majorBidi" w:cstheme="majorBidi"/>
          <w:sz w:val="28"/>
          <w:szCs w:val="28"/>
        </w:rPr>
        <w:t>Ryad</w:t>
      </w:r>
      <w:proofErr w:type="spellEnd"/>
      <w:r w:rsidRPr="00A2119A">
        <w:rPr>
          <w:rFonts w:asciiTheme="majorBidi" w:eastAsia="Arial Unicode MS" w:hAnsiTheme="majorBidi" w:cstheme="majorBidi"/>
          <w:sz w:val="28"/>
          <w:szCs w:val="28"/>
        </w:rPr>
        <w:t xml:space="preserve">, </w:t>
      </w:r>
      <w:r w:rsidRPr="00A2119A">
        <w:rPr>
          <w:rFonts w:asciiTheme="majorBidi" w:eastAsia="Arial Unicode MS" w:hAnsiTheme="majorBidi" w:cstheme="majorBidi"/>
          <w:i/>
          <w:iCs/>
          <w:sz w:val="28"/>
          <w:szCs w:val="28"/>
        </w:rPr>
        <w:t xml:space="preserve">Islamic Reformism and Christianity: A Critical Reading of the Works of </w:t>
      </w:r>
      <w:proofErr w:type="spellStart"/>
      <w:r w:rsidRPr="00A2119A">
        <w:rPr>
          <w:rFonts w:asciiTheme="majorBidi" w:eastAsia="Arial Unicode MS" w:hAnsiTheme="majorBidi" w:cstheme="majorBidi"/>
          <w:i/>
          <w:iCs/>
          <w:sz w:val="28"/>
          <w:szCs w:val="28"/>
        </w:rPr>
        <w:t>Muḥammad</w:t>
      </w:r>
      <w:proofErr w:type="spellEnd"/>
      <w:r w:rsidRPr="00A2119A">
        <w:rPr>
          <w:rFonts w:asciiTheme="majorBidi" w:eastAsia="Arial Unicode MS" w:hAnsiTheme="majorBidi" w:cstheme="majorBidi"/>
          <w:i/>
          <w:iCs/>
          <w:sz w:val="28"/>
          <w:szCs w:val="28"/>
        </w:rPr>
        <w:t xml:space="preserve"> </w:t>
      </w:r>
      <w:proofErr w:type="spellStart"/>
      <w:r w:rsidRPr="00A2119A">
        <w:rPr>
          <w:rFonts w:asciiTheme="majorBidi" w:eastAsia="Arial Unicode MS" w:hAnsiTheme="majorBidi" w:cstheme="majorBidi"/>
          <w:i/>
          <w:iCs/>
          <w:sz w:val="28"/>
          <w:szCs w:val="28"/>
        </w:rPr>
        <w:t>Rashīd</w:t>
      </w:r>
      <w:proofErr w:type="spellEnd"/>
      <w:r w:rsidRPr="00A2119A">
        <w:rPr>
          <w:rFonts w:asciiTheme="majorBidi" w:eastAsia="Arial Unicode MS" w:hAnsiTheme="majorBidi" w:cstheme="majorBidi"/>
          <w:i/>
          <w:iCs/>
          <w:sz w:val="28"/>
          <w:szCs w:val="28"/>
        </w:rPr>
        <w:t xml:space="preserve"> </w:t>
      </w:r>
      <w:proofErr w:type="spellStart"/>
      <w:r w:rsidRPr="00A2119A">
        <w:rPr>
          <w:rFonts w:asciiTheme="majorBidi" w:eastAsia="Arial Unicode MS" w:hAnsiTheme="majorBidi" w:cstheme="majorBidi"/>
          <w:i/>
          <w:iCs/>
          <w:sz w:val="28"/>
          <w:szCs w:val="28"/>
        </w:rPr>
        <w:t>Riḍā</w:t>
      </w:r>
      <w:proofErr w:type="spellEnd"/>
      <w:r w:rsidRPr="00A2119A">
        <w:rPr>
          <w:rFonts w:asciiTheme="majorBidi" w:eastAsia="Arial Unicode MS" w:hAnsiTheme="majorBidi" w:cstheme="majorBidi"/>
          <w:i/>
          <w:iCs/>
          <w:sz w:val="28"/>
          <w:szCs w:val="28"/>
        </w:rPr>
        <w:t xml:space="preserve"> and His Associates (1898-1935)</w:t>
      </w:r>
      <w:r w:rsidRPr="00A2119A">
        <w:rPr>
          <w:rFonts w:asciiTheme="majorBidi" w:eastAsia="Arial Unicode MS" w:hAnsiTheme="majorBidi" w:cstheme="majorBidi"/>
          <w:sz w:val="28"/>
          <w:szCs w:val="28"/>
        </w:rPr>
        <w:t>, Leiden, 2009.</w:t>
      </w:r>
      <w:bookmarkStart w:id="2" w:name="_GoBack"/>
      <w:bookmarkEnd w:id="2"/>
    </w:p>
    <w:p w:rsidR="000130EF" w:rsidRPr="00617095" w:rsidRDefault="000130EF" w:rsidP="006B2633">
      <w:pPr>
        <w:bidi w:val="0"/>
        <w:rPr>
          <w:rFonts w:asciiTheme="majorBidi" w:eastAsia="Arial Unicode MS" w:hAnsiTheme="majorBidi" w:cstheme="majorBidi"/>
          <w:sz w:val="28"/>
          <w:szCs w:val="28"/>
          <w:lang w:val="en-GB" w:bidi="ar-EG"/>
        </w:rPr>
      </w:pPr>
    </w:p>
    <w:sectPr w:rsidR="000130EF" w:rsidRPr="00617095">
      <w:foot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AB381F" w:rsidRDefault="00AB381F" w:rsidP="00A152A9">
      <w:pPr>
        <w:spacing w:after="0" w:line="240" w:lineRule="auto"/>
      </w:pPr>
      <w:r>
        <w:separator/>
      </w:r>
    </w:p>
  </w:endnote>
  <w:endnote w:type="continuationSeparator" w:id="0">
    <w:p w:rsidR="00AB381F" w:rsidRDefault="00AB381F" w:rsidP="00A152A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AFF" w:usb1="C0007843" w:usb2="00000009" w:usb3="00000000" w:csb0="000001FF" w:csb1="00000000"/>
  </w:font>
  <w:font w:name="Arial Unicode MS">
    <w:altName w:val="Yu Gothic"/>
    <w:panose1 w:val="020B0604020202020204"/>
    <w:charset w:val="80"/>
    <w:family w:val="swiss"/>
    <w:pitch w:val="variable"/>
    <w:sig w:usb0="F7FFAFFF" w:usb1="E9DFFFFF" w:usb2="0000003F" w:usb3="00000000" w:csb0="003F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tl/>
      </w:rPr>
      <w:id w:val="535701770"/>
      <w:docPartObj>
        <w:docPartGallery w:val="Page Numbers (Bottom of Page)"/>
        <w:docPartUnique/>
      </w:docPartObj>
    </w:sdtPr>
    <w:sdtEndPr>
      <w:rPr>
        <w:noProof/>
      </w:rPr>
    </w:sdtEndPr>
    <w:sdtContent>
      <w:p w:rsidR="00A152A9" w:rsidRDefault="00A152A9">
        <w:pPr>
          <w:pStyle w:val="Footer"/>
          <w:jc w:val="center"/>
        </w:pPr>
        <w:r>
          <w:fldChar w:fldCharType="begin"/>
        </w:r>
        <w:r>
          <w:instrText xml:space="preserve"> PAGE   \* MERGEFORMAT </w:instrText>
        </w:r>
        <w:r>
          <w:fldChar w:fldCharType="separate"/>
        </w:r>
        <w:r w:rsidR="008C0E3D">
          <w:rPr>
            <w:noProof/>
            <w:rtl/>
          </w:rPr>
          <w:t>4</w:t>
        </w:r>
        <w:r>
          <w:rPr>
            <w:noProof/>
          </w:rPr>
          <w:fldChar w:fldCharType="end"/>
        </w:r>
      </w:p>
    </w:sdtContent>
  </w:sdt>
  <w:p w:rsidR="00A152A9" w:rsidRDefault="00A152A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AB381F" w:rsidRDefault="00AB381F" w:rsidP="00A152A9">
      <w:pPr>
        <w:spacing w:after="0" w:line="240" w:lineRule="auto"/>
      </w:pPr>
      <w:r>
        <w:separator/>
      </w:r>
    </w:p>
  </w:footnote>
  <w:footnote w:type="continuationSeparator" w:id="0">
    <w:p w:rsidR="00AB381F" w:rsidRDefault="00AB381F" w:rsidP="00A152A9">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5C003F3E"/>
    <w:multiLevelType w:val="hybridMultilevel"/>
    <w:tmpl w:val="9B78E4CE"/>
    <w:lvl w:ilvl="0" w:tplc="092E8848">
      <w:numFmt w:val="bullet"/>
      <w:lvlText w:val="-"/>
      <w:lvlJc w:val="left"/>
      <w:pPr>
        <w:ind w:left="720" w:hanging="360"/>
      </w:pPr>
      <w:rPr>
        <w:rFonts w:ascii="Times New Roman" w:eastAsia="Arial Unicode MS"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7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C82174"/>
    <w:rsid w:val="000130EF"/>
    <w:rsid w:val="000248C3"/>
    <w:rsid w:val="000403E3"/>
    <w:rsid w:val="000B7205"/>
    <w:rsid w:val="000B774D"/>
    <w:rsid w:val="000C048D"/>
    <w:rsid w:val="000C351E"/>
    <w:rsid w:val="00100C15"/>
    <w:rsid w:val="001511A1"/>
    <w:rsid w:val="0015372E"/>
    <w:rsid w:val="00157FC0"/>
    <w:rsid w:val="001810FA"/>
    <w:rsid w:val="001854C8"/>
    <w:rsid w:val="00216C40"/>
    <w:rsid w:val="00222FAF"/>
    <w:rsid w:val="00261518"/>
    <w:rsid w:val="002764B6"/>
    <w:rsid w:val="002A26E9"/>
    <w:rsid w:val="002F03EA"/>
    <w:rsid w:val="00317094"/>
    <w:rsid w:val="0034793B"/>
    <w:rsid w:val="00375B22"/>
    <w:rsid w:val="00385954"/>
    <w:rsid w:val="003C4799"/>
    <w:rsid w:val="003E7F20"/>
    <w:rsid w:val="00404EA4"/>
    <w:rsid w:val="00415DDE"/>
    <w:rsid w:val="004B6D49"/>
    <w:rsid w:val="00517D58"/>
    <w:rsid w:val="0053406B"/>
    <w:rsid w:val="00540415"/>
    <w:rsid w:val="0057411D"/>
    <w:rsid w:val="0059093C"/>
    <w:rsid w:val="005E0F6B"/>
    <w:rsid w:val="005E5E85"/>
    <w:rsid w:val="00617095"/>
    <w:rsid w:val="00620F50"/>
    <w:rsid w:val="00675651"/>
    <w:rsid w:val="00697A25"/>
    <w:rsid w:val="006B2633"/>
    <w:rsid w:val="006C1431"/>
    <w:rsid w:val="006C337A"/>
    <w:rsid w:val="006F3AE2"/>
    <w:rsid w:val="006F4E73"/>
    <w:rsid w:val="007418CB"/>
    <w:rsid w:val="00741E89"/>
    <w:rsid w:val="00757C08"/>
    <w:rsid w:val="007B6F24"/>
    <w:rsid w:val="007D7560"/>
    <w:rsid w:val="007F1EAB"/>
    <w:rsid w:val="0082078C"/>
    <w:rsid w:val="00836297"/>
    <w:rsid w:val="00853E0A"/>
    <w:rsid w:val="008C0E3D"/>
    <w:rsid w:val="008C1329"/>
    <w:rsid w:val="00937061"/>
    <w:rsid w:val="00956B45"/>
    <w:rsid w:val="00995580"/>
    <w:rsid w:val="009B0CC9"/>
    <w:rsid w:val="009C2002"/>
    <w:rsid w:val="00A152A9"/>
    <w:rsid w:val="00A2119A"/>
    <w:rsid w:val="00A51BB5"/>
    <w:rsid w:val="00A5551F"/>
    <w:rsid w:val="00AA1F95"/>
    <w:rsid w:val="00AB0FB3"/>
    <w:rsid w:val="00AB3677"/>
    <w:rsid w:val="00AB381F"/>
    <w:rsid w:val="00B1671E"/>
    <w:rsid w:val="00B24A02"/>
    <w:rsid w:val="00B37D47"/>
    <w:rsid w:val="00BA31D7"/>
    <w:rsid w:val="00BA482B"/>
    <w:rsid w:val="00BC0CDE"/>
    <w:rsid w:val="00BC4716"/>
    <w:rsid w:val="00BF6525"/>
    <w:rsid w:val="00C44130"/>
    <w:rsid w:val="00C45990"/>
    <w:rsid w:val="00C568A8"/>
    <w:rsid w:val="00C74024"/>
    <w:rsid w:val="00C82174"/>
    <w:rsid w:val="00C9021B"/>
    <w:rsid w:val="00C95670"/>
    <w:rsid w:val="00CA0F37"/>
    <w:rsid w:val="00CA3ECA"/>
    <w:rsid w:val="00CA5950"/>
    <w:rsid w:val="00CC0487"/>
    <w:rsid w:val="00D12208"/>
    <w:rsid w:val="00D24432"/>
    <w:rsid w:val="00D34C03"/>
    <w:rsid w:val="00D511D4"/>
    <w:rsid w:val="00D63CB2"/>
    <w:rsid w:val="00D71FDF"/>
    <w:rsid w:val="00D91BBD"/>
    <w:rsid w:val="00DA118D"/>
    <w:rsid w:val="00DA1F0F"/>
    <w:rsid w:val="00DA299B"/>
    <w:rsid w:val="00E83B4A"/>
    <w:rsid w:val="00E857ED"/>
    <w:rsid w:val="00EC6548"/>
    <w:rsid w:val="00ED63C0"/>
    <w:rsid w:val="00EE7E3F"/>
    <w:rsid w:val="00F21D88"/>
    <w:rsid w:val="00F54955"/>
    <w:rsid w:val="00FC2472"/>
    <w:rsid w:val="00FC6BD5"/>
    <w:rsid w:val="00FE1E1D"/>
    <w:rsid w:val="00FF705E"/>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DF14E70"/>
  <w15:chartTrackingRefBased/>
  <w15:docId w15:val="{ED6FBA28-311E-40C5-A850-D917BA0EE6B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1511A1"/>
    <w:pPr>
      <w:bidi/>
    </w:pPr>
    <w:rPr>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A152A9"/>
    <w:pPr>
      <w:tabs>
        <w:tab w:val="center" w:pos="4513"/>
        <w:tab w:val="right" w:pos="9026"/>
      </w:tabs>
      <w:spacing w:after="0" w:line="240" w:lineRule="auto"/>
    </w:pPr>
  </w:style>
  <w:style w:type="character" w:customStyle="1" w:styleId="HeaderChar">
    <w:name w:val="Header Char"/>
    <w:basedOn w:val="DefaultParagraphFont"/>
    <w:link w:val="Header"/>
    <w:uiPriority w:val="99"/>
    <w:rsid w:val="00A152A9"/>
    <w:rPr>
      <w:lang w:val="en-US"/>
    </w:rPr>
  </w:style>
  <w:style w:type="paragraph" w:styleId="Footer">
    <w:name w:val="footer"/>
    <w:basedOn w:val="Normal"/>
    <w:link w:val="FooterChar"/>
    <w:uiPriority w:val="99"/>
    <w:unhideWhenUsed/>
    <w:rsid w:val="00A152A9"/>
    <w:pPr>
      <w:tabs>
        <w:tab w:val="center" w:pos="4513"/>
        <w:tab w:val="right" w:pos="9026"/>
      </w:tabs>
      <w:spacing w:after="0" w:line="240" w:lineRule="auto"/>
    </w:pPr>
  </w:style>
  <w:style w:type="character" w:customStyle="1" w:styleId="FooterChar">
    <w:name w:val="Footer Char"/>
    <w:basedOn w:val="DefaultParagraphFont"/>
    <w:link w:val="Footer"/>
    <w:uiPriority w:val="99"/>
    <w:rsid w:val="00A152A9"/>
    <w:rPr>
      <w:lang w:val="en-US"/>
    </w:rPr>
  </w:style>
  <w:style w:type="paragraph" w:styleId="FootnoteText">
    <w:name w:val="footnote text"/>
    <w:basedOn w:val="Normal"/>
    <w:link w:val="FootnoteTextChar"/>
    <w:uiPriority w:val="99"/>
    <w:semiHidden/>
    <w:unhideWhenUsed/>
    <w:rsid w:val="00A5551F"/>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A5551F"/>
    <w:rPr>
      <w:sz w:val="20"/>
      <w:szCs w:val="20"/>
      <w:lang w:val="en-US"/>
    </w:rPr>
  </w:style>
  <w:style w:type="character" w:styleId="FootnoteReference">
    <w:name w:val="footnote reference"/>
    <w:basedOn w:val="DefaultParagraphFont"/>
    <w:uiPriority w:val="99"/>
    <w:semiHidden/>
    <w:unhideWhenUsed/>
    <w:rsid w:val="00A5551F"/>
    <w:rPr>
      <w:vertAlign w:val="superscript"/>
    </w:rPr>
  </w:style>
  <w:style w:type="paragraph" w:styleId="ListParagraph">
    <w:name w:val="List Paragraph"/>
    <w:basedOn w:val="Normal"/>
    <w:uiPriority w:val="34"/>
    <w:qFormat/>
    <w:rsid w:val="006B2633"/>
    <w:pPr>
      <w:bidi w:val="0"/>
      <w:ind w:left="720"/>
      <w:contextualSpacing/>
    </w:pPr>
    <w:rPr>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21060516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09A7802-AD11-4284-9348-B00AD0A0B4C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291</TotalTime>
  <Pages>4</Pages>
  <Words>1516</Words>
  <Characters>8646</Characters>
  <Application>Microsoft Office Word</Application>
  <DocSecurity>0</DocSecurity>
  <Lines>72</Lines>
  <Paragraphs>20</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10142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AH</dc:creator>
  <cp:keywords/>
  <dc:description/>
  <cp:lastModifiedBy>AH</cp:lastModifiedBy>
  <cp:revision>50</cp:revision>
  <dcterms:created xsi:type="dcterms:W3CDTF">2018-12-12T22:30:00Z</dcterms:created>
  <dcterms:modified xsi:type="dcterms:W3CDTF">2018-12-14T14:20:00Z</dcterms:modified>
</cp:coreProperties>
</file>