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622D9F" w14:textId="77777777" w:rsidR="003D36A8" w:rsidRDefault="003D36A8" w:rsidP="006D5D3B">
      <w:pPr>
        <w:pStyle w:val="NormalWeb"/>
        <w:spacing w:before="0" w:beforeAutospacing="0"/>
        <w:rPr>
          <w:rStyle w:val="Strong"/>
          <w:rFonts w:ascii="Georgia" w:hAnsi="Georgia"/>
          <w:color w:val="373A3C"/>
          <w:sz w:val="27"/>
          <w:szCs w:val="27"/>
        </w:rPr>
      </w:pPr>
    </w:p>
    <w:p w14:paraId="1489BE61" w14:textId="77777777" w:rsidR="00B36E82" w:rsidRDefault="00B36E82" w:rsidP="00B36E82">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3192FE1" w14:textId="50AE30A5" w:rsidR="00B36E82" w:rsidRPr="000211C4" w:rsidRDefault="00B36E82" w:rsidP="000211C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84E828F" w14:textId="77777777" w:rsidR="00B36E82" w:rsidRDefault="00B36E82" w:rsidP="00B36E82">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2266"/>
        <w:gridCol w:w="1802"/>
      </w:tblGrid>
      <w:tr w:rsidR="00B36E82" w:rsidRPr="00230F35" w14:paraId="48A13EB7" w14:textId="77777777" w:rsidTr="005528D0">
        <w:trPr>
          <w:trHeight w:val="614"/>
        </w:trPr>
        <w:tc>
          <w:tcPr>
            <w:tcW w:w="8856" w:type="dxa"/>
            <w:gridSpan w:val="3"/>
          </w:tcPr>
          <w:p w14:paraId="06F38E28" w14:textId="77777777" w:rsidR="00B36E82" w:rsidRPr="00230F35" w:rsidRDefault="00B36E82" w:rsidP="005528D0">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36E82" w:rsidRPr="00230F35" w14:paraId="4B537472" w14:textId="77777777" w:rsidTr="005528D0">
        <w:trPr>
          <w:trHeight w:val="718"/>
        </w:trPr>
        <w:tc>
          <w:tcPr>
            <w:tcW w:w="8856" w:type="dxa"/>
            <w:gridSpan w:val="3"/>
          </w:tcPr>
          <w:p w14:paraId="6CEFD66F" w14:textId="77777777" w:rsidR="00B36E82" w:rsidRDefault="00B36E82" w:rsidP="005528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Keith Huggins</w:t>
            </w:r>
          </w:p>
          <w:p w14:paraId="48024600" w14:textId="77777777" w:rsidR="00B36E82" w:rsidRPr="00230F35" w:rsidRDefault="00B36E82" w:rsidP="005528D0">
            <w:pPr>
              <w:pStyle w:val="NormalWeb"/>
              <w:spacing w:before="0" w:beforeAutospacing="0" w:after="0" w:afterAutospacing="0"/>
              <w:ind w:right="34"/>
              <w:rPr>
                <w:rFonts w:ascii="Arial" w:hAnsi="Arial" w:cs="Arial"/>
                <w:sz w:val="22"/>
                <w:szCs w:val="22"/>
              </w:rPr>
            </w:pPr>
          </w:p>
          <w:p w14:paraId="1A445A93" w14:textId="77777777" w:rsidR="00B36E82" w:rsidRPr="00230F35" w:rsidRDefault="00B36E82" w:rsidP="005528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1812645@student.uwtsd.ac.uk</w:t>
            </w:r>
          </w:p>
        </w:tc>
      </w:tr>
      <w:tr w:rsidR="00B36E82" w:rsidRPr="00230F35" w14:paraId="16EF12C3" w14:textId="77777777" w:rsidTr="005528D0">
        <w:trPr>
          <w:trHeight w:val="849"/>
        </w:trPr>
        <w:tc>
          <w:tcPr>
            <w:tcW w:w="4788" w:type="dxa"/>
          </w:tcPr>
          <w:p w14:paraId="5BA71859" w14:textId="56963505" w:rsidR="00B36E82" w:rsidRPr="00230F35" w:rsidRDefault="00B36E82" w:rsidP="005528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AHAN7028</w:t>
            </w:r>
            <w:r>
              <w:rPr>
                <w:rFonts w:ascii="ArialMT" w:hAnsi="ArialMT"/>
                <w:color w:val="333333"/>
              </w:rPr>
              <w:t xml:space="preserve"> Assignment 1</w:t>
            </w:r>
          </w:p>
          <w:p w14:paraId="345DED7E" w14:textId="77777777" w:rsidR="00B36E82" w:rsidRPr="00230F35" w:rsidRDefault="00B36E82" w:rsidP="005528D0">
            <w:pPr>
              <w:pStyle w:val="NormalWeb"/>
              <w:spacing w:before="0" w:beforeAutospacing="0" w:after="0" w:afterAutospacing="0"/>
              <w:ind w:right="34"/>
              <w:rPr>
                <w:rFonts w:ascii="Arial" w:hAnsi="Arial" w:cs="Arial"/>
                <w:sz w:val="22"/>
                <w:szCs w:val="22"/>
              </w:rPr>
            </w:pPr>
          </w:p>
          <w:p w14:paraId="7D0E963F" w14:textId="57990466" w:rsidR="00B36E82" w:rsidRPr="00B36E82" w:rsidRDefault="00B36E82" w:rsidP="00B36E82">
            <w:pPr>
              <w:pStyle w:val="Heading1"/>
              <w:spacing w:before="0"/>
              <w:textAlignment w:val="center"/>
              <w:rPr>
                <w:rStyle w:val="Hyperlink"/>
                <w:rFonts w:ascii="Arial" w:eastAsiaTheme="minorHAnsi" w:hAnsi="Arial" w:cs="Arial"/>
                <w:color w:val="auto"/>
                <w:sz w:val="22"/>
                <w:szCs w:val="22"/>
                <w:u w:val="none"/>
              </w:rPr>
            </w:pPr>
            <w:r w:rsidRPr="00230F35">
              <w:rPr>
                <w:rFonts w:ascii="Arial" w:hAnsi="Arial" w:cs="Arial"/>
                <w:sz w:val="22"/>
                <w:szCs w:val="22"/>
              </w:rPr>
              <w:t>Module title:</w:t>
            </w:r>
            <w:r>
              <w:rPr>
                <w:rFonts w:ascii="Arial" w:hAnsi="Arial" w:cs="Arial"/>
                <w:sz w:val="22"/>
                <w:szCs w:val="22"/>
              </w:rPr>
              <w:t xml:space="preserve"> </w:t>
            </w:r>
            <w:r w:rsidRPr="00B36E82">
              <w:rPr>
                <w:rFonts w:ascii="Arial" w:eastAsiaTheme="minorHAnsi" w:hAnsi="Arial" w:cs="Arial"/>
                <w:color w:val="auto"/>
                <w:sz w:val="22"/>
                <w:szCs w:val="22"/>
              </w:rPr>
              <w:t xml:space="preserve">Heritage: Representation and Interpretation </w:t>
            </w:r>
            <w:r>
              <w:fldChar w:fldCharType="begin"/>
            </w:r>
            <w:r>
              <w:instrText xml:space="preserve"> HYPERLINK "https://moodle.uwtsd.ac.uk/course/view.php?id=1646" </w:instrText>
            </w:r>
            <w:r>
              <w:fldChar w:fldCharType="separate"/>
            </w:r>
          </w:p>
          <w:p w14:paraId="7253B1A8" w14:textId="244AA55B" w:rsidR="00B36E82" w:rsidRPr="00B36E82" w:rsidRDefault="00B36E82" w:rsidP="00B36E82">
            <w:pPr>
              <w:rPr>
                <w:rFonts w:ascii="Times New Roman" w:hAnsi="Times New Roman"/>
              </w:rPr>
            </w:pPr>
            <w:r>
              <w:fldChar w:fldCharType="end"/>
            </w:r>
          </w:p>
        </w:tc>
        <w:tc>
          <w:tcPr>
            <w:tcW w:w="2266" w:type="dxa"/>
          </w:tcPr>
          <w:p w14:paraId="0FD362DC" w14:textId="77777777" w:rsidR="00B36E82" w:rsidRDefault="00B36E82" w:rsidP="005528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B8449E5" w14:textId="77777777" w:rsidR="00B36E82" w:rsidRPr="00230F35" w:rsidRDefault="00B36E82" w:rsidP="005528D0">
            <w:pPr>
              <w:pStyle w:val="NormalWeb"/>
              <w:spacing w:before="0" w:beforeAutospacing="0" w:after="0" w:afterAutospacing="0"/>
              <w:ind w:right="34"/>
              <w:rPr>
                <w:rFonts w:ascii="Arial" w:hAnsi="Arial" w:cs="Arial"/>
                <w:sz w:val="22"/>
                <w:szCs w:val="22"/>
              </w:rPr>
            </w:pPr>
            <w:r>
              <w:rPr>
                <w:rFonts w:ascii="Arial" w:hAnsi="Arial" w:cs="Arial"/>
                <w:sz w:val="22"/>
                <w:szCs w:val="22"/>
              </w:rPr>
              <w:t>1812645</w:t>
            </w:r>
          </w:p>
        </w:tc>
        <w:tc>
          <w:tcPr>
            <w:tcW w:w="1802" w:type="dxa"/>
          </w:tcPr>
          <w:p w14:paraId="5D13A3F7" w14:textId="77777777" w:rsidR="00B36E82" w:rsidRPr="00230F35" w:rsidRDefault="00B36E82" w:rsidP="005528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5862966" w14:textId="77777777" w:rsidR="00B36E82" w:rsidRPr="00230F35" w:rsidRDefault="00B36E82" w:rsidP="005528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B36E82" w:rsidRPr="00230F35" w14:paraId="0391293A" w14:textId="77777777" w:rsidTr="005528D0">
        <w:trPr>
          <w:trHeight w:val="1139"/>
        </w:trPr>
        <w:tc>
          <w:tcPr>
            <w:tcW w:w="8856" w:type="dxa"/>
            <w:gridSpan w:val="3"/>
          </w:tcPr>
          <w:p w14:paraId="6CAF7B1C" w14:textId="0D839167" w:rsidR="00B36E82" w:rsidRDefault="00B36E82" w:rsidP="005528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Keith_Huggins_</w:t>
            </w:r>
            <w:r w:rsidR="004043B1">
              <w:rPr>
                <w:rFonts w:ascii="Arial" w:hAnsi="Arial" w:cs="Arial"/>
                <w:sz w:val="22"/>
                <w:szCs w:val="22"/>
              </w:rPr>
              <w:t>H</w:t>
            </w:r>
            <w:r w:rsidR="004043B1">
              <w:rPr>
                <w:sz w:val="22"/>
                <w:szCs w:val="22"/>
              </w:rPr>
              <w:t>eritage</w:t>
            </w:r>
            <w:r w:rsidR="004043B1">
              <w:rPr>
                <w:rFonts w:ascii="Arial" w:hAnsi="Arial" w:cs="Arial"/>
                <w:sz w:val="22"/>
                <w:szCs w:val="22"/>
              </w:rPr>
              <w:t>R</w:t>
            </w:r>
            <w:r w:rsidR="004043B1">
              <w:rPr>
                <w:sz w:val="22"/>
                <w:szCs w:val="22"/>
              </w:rPr>
              <w:t>epInt_</w:t>
            </w:r>
            <w:r>
              <w:rPr>
                <w:rFonts w:ascii="Arial" w:hAnsi="Arial" w:cs="Arial"/>
                <w:sz w:val="22"/>
                <w:szCs w:val="22"/>
              </w:rPr>
              <w:t>Assignment1</w:t>
            </w:r>
          </w:p>
          <w:p w14:paraId="2312CAD3" w14:textId="77777777" w:rsidR="00B36E82" w:rsidRPr="00230F35" w:rsidRDefault="00B36E82" w:rsidP="005528D0">
            <w:pPr>
              <w:pStyle w:val="NormalWeb"/>
              <w:spacing w:before="0" w:beforeAutospacing="0" w:after="0" w:afterAutospacing="0"/>
              <w:ind w:right="34"/>
              <w:rPr>
                <w:rFonts w:ascii="Arial" w:hAnsi="Arial" w:cs="Arial"/>
                <w:sz w:val="22"/>
                <w:szCs w:val="22"/>
              </w:rPr>
            </w:pPr>
          </w:p>
          <w:p w14:paraId="22FBB8A0" w14:textId="77777777" w:rsidR="00B36E82" w:rsidRDefault="00B36E82" w:rsidP="005528D0">
            <w:pPr>
              <w:pStyle w:val="NormalWeb"/>
              <w:spacing w:before="0" w:beforeAutospacing="0" w:after="0" w:afterAutospacing="0"/>
              <w:ind w:right="34"/>
              <w:rPr>
                <w:rFonts w:ascii="Arial" w:hAnsi="Arial" w:cs="Arial"/>
                <w:sz w:val="22"/>
                <w:szCs w:val="22"/>
              </w:rPr>
            </w:pPr>
            <w:bookmarkStart w:id="0" w:name="_GoBack"/>
            <w:bookmarkEnd w:id="0"/>
          </w:p>
          <w:p w14:paraId="2DE69FE7" w14:textId="26067157" w:rsidR="00B36E82" w:rsidRPr="00B0681A" w:rsidRDefault="00B36E82" w:rsidP="005528D0">
            <w:pPr>
              <w:pStyle w:val="NormalWeb"/>
              <w:spacing w:before="0" w:beforeAutospacing="0" w:after="0" w:afterAutospacing="0"/>
              <w:ind w:right="34"/>
              <w:rPr>
                <w:rFonts w:ascii="Arial" w:hAnsi="Arial" w:cs="Arial"/>
                <w:color w:val="FF0000"/>
                <w:sz w:val="22"/>
                <w:szCs w:val="22"/>
              </w:rPr>
            </w:pPr>
            <w:r w:rsidRPr="00230F35">
              <w:rPr>
                <w:rFonts w:ascii="Arial" w:hAnsi="Arial" w:cs="Arial"/>
                <w:sz w:val="22"/>
                <w:szCs w:val="22"/>
              </w:rPr>
              <w:t>Assignment due date:</w:t>
            </w:r>
            <w:r>
              <w:rPr>
                <w:rFonts w:ascii="Arial" w:hAnsi="Arial" w:cs="Arial"/>
                <w:sz w:val="22"/>
                <w:szCs w:val="22"/>
              </w:rPr>
              <w:t xml:space="preserve"> 10 January 2020</w:t>
            </w:r>
          </w:p>
        </w:tc>
      </w:tr>
      <w:tr w:rsidR="00B36E82" w:rsidRPr="00230F35" w14:paraId="2F9E1EC8" w14:textId="77777777" w:rsidTr="005528D0">
        <w:trPr>
          <w:trHeight w:val="978"/>
        </w:trPr>
        <w:tc>
          <w:tcPr>
            <w:tcW w:w="8856" w:type="dxa"/>
            <w:gridSpan w:val="3"/>
            <w:tcBorders>
              <w:bottom w:val="single" w:sz="4" w:space="0" w:color="000000"/>
            </w:tcBorders>
          </w:tcPr>
          <w:p w14:paraId="72E75468" w14:textId="6B912C3D" w:rsidR="00B36E82" w:rsidRPr="00230F35" w:rsidRDefault="00B36E82" w:rsidP="005528D0">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1" w:name="Check13"/>
            <w:r w:rsidRPr="00230F35">
              <w:rPr>
                <w:rFonts w:ascii="Arial" w:hAnsi="Arial" w:cs="Arial"/>
                <w:sz w:val="22"/>
                <w:szCs w:val="22"/>
              </w:rPr>
              <w:instrText xml:space="preserve"> FORMCHECKBOX </w:instrText>
            </w:r>
            <w:r w:rsidR="00CC0FBB">
              <w:rPr>
                <w:rFonts w:ascii="Arial" w:hAnsi="Arial" w:cs="Arial"/>
                <w:sz w:val="22"/>
                <w:szCs w:val="22"/>
              </w:rPr>
            </w:r>
            <w:r w:rsidR="00CC0FBB">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00CC0FBB">
              <w:rPr>
                <w:rFonts w:ascii="Arial" w:hAnsi="Arial" w:cs="Arial"/>
                <w:sz w:val="22"/>
                <w:szCs w:val="22"/>
              </w:rPr>
            </w:r>
            <w:r w:rsidR="00CC0FBB">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00CC0FBB">
              <w:rPr>
                <w:rFonts w:ascii="Arial" w:hAnsi="Arial" w:cs="Arial"/>
                <w:sz w:val="22"/>
                <w:szCs w:val="22"/>
              </w:rPr>
            </w:r>
            <w:r w:rsidR="00CC0FBB">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00CC0FBB">
              <w:rPr>
                <w:rFonts w:ascii="Arial" w:hAnsi="Arial" w:cs="Arial"/>
                <w:sz w:val="22"/>
                <w:szCs w:val="22"/>
              </w:rPr>
            </w:r>
            <w:r w:rsidR="00CC0FBB">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CC0FBB">
              <w:rPr>
                <w:rFonts w:ascii="Arial" w:hAnsi="Arial" w:cs="Arial"/>
                <w:sz w:val="22"/>
                <w:szCs w:val="22"/>
              </w:rPr>
            </w:r>
            <w:r w:rsidR="00CC0FBB">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B36E82" w:rsidRPr="00230F35" w14:paraId="5348A4AF" w14:textId="77777777" w:rsidTr="005528D0">
        <w:trPr>
          <w:trHeight w:val="978"/>
        </w:trPr>
        <w:tc>
          <w:tcPr>
            <w:tcW w:w="8856" w:type="dxa"/>
            <w:gridSpan w:val="3"/>
            <w:shd w:val="clear" w:color="auto" w:fill="D9D9D9"/>
          </w:tcPr>
          <w:p w14:paraId="600FA204" w14:textId="77777777" w:rsidR="00B36E82" w:rsidRPr="00230F35" w:rsidRDefault="00B36E82" w:rsidP="005528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2C7589B" w14:textId="77777777" w:rsidR="00B36E82" w:rsidRDefault="00B36E82" w:rsidP="005528D0">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noProof/>
                <w:sz w:val="22"/>
                <w:szCs w:val="22"/>
              </w:rPr>
              <w:drawing>
                <wp:inline distT="0" distB="0" distL="0" distR="0" wp14:anchorId="0E279E5A" wp14:editId="20F2ACA7">
                  <wp:extent cx="1371600" cy="380942"/>
                  <wp:effectExtent l="0" t="0" r="0" b="635"/>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7-06 at 11.43.17.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68027" cy="435497"/>
                          </a:xfrm>
                          <a:prstGeom prst="rect">
                            <a:avLst/>
                          </a:prstGeom>
                        </pic:spPr>
                      </pic:pic>
                    </a:graphicData>
                  </a:graphic>
                </wp:inline>
              </w:drawing>
            </w:r>
            <w:r w:rsidRPr="00230F35">
              <w:rPr>
                <w:rFonts w:ascii="Arial" w:hAnsi="Arial" w:cs="Arial"/>
                <w:sz w:val="22"/>
                <w:szCs w:val="22"/>
              </w:rPr>
              <w:t>………………………………………</w:t>
            </w:r>
          </w:p>
          <w:p w14:paraId="449F1464" w14:textId="77777777" w:rsidR="00B36E82" w:rsidRDefault="00B36E82" w:rsidP="005528D0">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X</w:t>
            </w:r>
          </w:p>
          <w:p w14:paraId="25DE1141" w14:textId="77777777" w:rsidR="00B36E82" w:rsidRPr="00230F35" w:rsidRDefault="00B36E82" w:rsidP="005528D0">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B36E82" w:rsidRPr="00230F35" w14:paraId="4E863838" w14:textId="77777777" w:rsidTr="005528D0">
        <w:trPr>
          <w:trHeight w:val="3972"/>
        </w:trPr>
        <w:tc>
          <w:tcPr>
            <w:tcW w:w="8856" w:type="dxa"/>
            <w:gridSpan w:val="3"/>
          </w:tcPr>
          <w:p w14:paraId="24E29EA6" w14:textId="77777777" w:rsidR="00B36E82" w:rsidRDefault="00B36E82" w:rsidP="005528D0">
            <w:pPr>
              <w:rPr>
                <w:rFonts w:ascii="Arial" w:hAnsi="Arial"/>
                <w:b/>
              </w:rPr>
            </w:pPr>
          </w:p>
          <w:p w14:paraId="24ED0E50" w14:textId="77777777" w:rsidR="00B36E82" w:rsidRPr="00116CE6" w:rsidRDefault="00B36E82" w:rsidP="005528D0">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36E82" w:rsidRPr="00116CE6" w14:paraId="13723616" w14:textId="77777777" w:rsidTr="005528D0">
              <w:tc>
                <w:tcPr>
                  <w:tcW w:w="6970" w:type="dxa"/>
                </w:tcPr>
                <w:p w14:paraId="354ADBE5" w14:textId="77777777" w:rsidR="00B36E82" w:rsidRPr="00116CE6" w:rsidRDefault="00B36E82" w:rsidP="005528D0">
                  <w:pPr>
                    <w:rPr>
                      <w:rFonts w:ascii="Arial" w:hAnsi="Arial"/>
                      <w:sz w:val="20"/>
                      <w:szCs w:val="20"/>
                    </w:rPr>
                  </w:pPr>
                </w:p>
                <w:p w14:paraId="13E2A8F3" w14:textId="77777777" w:rsidR="00B36E82" w:rsidRPr="00116CE6" w:rsidRDefault="00B36E82" w:rsidP="005528D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9783410" w14:textId="77777777" w:rsidR="00B36E82" w:rsidRPr="00116CE6" w:rsidRDefault="00B36E82" w:rsidP="005528D0">
                  <w:pPr>
                    <w:rPr>
                      <w:rFonts w:ascii="Arial" w:hAnsi="Arial"/>
                      <w:sz w:val="20"/>
                      <w:szCs w:val="20"/>
                    </w:rPr>
                  </w:pPr>
                </w:p>
              </w:tc>
            </w:tr>
            <w:tr w:rsidR="00B36E82" w:rsidRPr="00116CE6" w14:paraId="3F16E004" w14:textId="77777777" w:rsidTr="005528D0">
              <w:tc>
                <w:tcPr>
                  <w:tcW w:w="6970" w:type="dxa"/>
                </w:tcPr>
                <w:p w14:paraId="1F91AF9A" w14:textId="77777777" w:rsidR="00B36E82" w:rsidRPr="00116CE6" w:rsidRDefault="00B36E82" w:rsidP="005528D0">
                  <w:pPr>
                    <w:rPr>
                      <w:rFonts w:ascii="Arial" w:hAnsi="Arial"/>
                      <w:sz w:val="20"/>
                      <w:szCs w:val="20"/>
                    </w:rPr>
                  </w:pPr>
                </w:p>
                <w:p w14:paraId="330A76F8" w14:textId="77777777" w:rsidR="00B36E82" w:rsidRPr="00116CE6" w:rsidRDefault="00B36E82" w:rsidP="005528D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382E1A2" w14:textId="77777777" w:rsidR="00B36E82" w:rsidRPr="00116CE6" w:rsidRDefault="00B36E82" w:rsidP="005528D0">
                  <w:pPr>
                    <w:rPr>
                      <w:rFonts w:ascii="Arial" w:hAnsi="Arial"/>
                      <w:sz w:val="20"/>
                      <w:szCs w:val="20"/>
                    </w:rPr>
                  </w:pPr>
                </w:p>
              </w:tc>
            </w:tr>
            <w:tr w:rsidR="00B36E82" w:rsidRPr="00116CE6" w14:paraId="494B97B7" w14:textId="77777777" w:rsidTr="005528D0">
              <w:tc>
                <w:tcPr>
                  <w:tcW w:w="6970" w:type="dxa"/>
                </w:tcPr>
                <w:p w14:paraId="6B9CBCF6" w14:textId="77777777" w:rsidR="00B36E82" w:rsidRPr="00116CE6" w:rsidRDefault="00B36E82" w:rsidP="005528D0">
                  <w:pPr>
                    <w:rPr>
                      <w:rFonts w:ascii="Arial" w:hAnsi="Arial"/>
                      <w:sz w:val="20"/>
                      <w:szCs w:val="20"/>
                    </w:rPr>
                  </w:pPr>
                </w:p>
                <w:p w14:paraId="770A1C74" w14:textId="77777777" w:rsidR="00B36E82" w:rsidRPr="00116CE6" w:rsidRDefault="00B36E82" w:rsidP="005528D0">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9F28E57" w14:textId="77777777" w:rsidR="00B36E82" w:rsidRPr="00116CE6" w:rsidRDefault="00B36E82" w:rsidP="005528D0">
                  <w:pPr>
                    <w:rPr>
                      <w:rFonts w:ascii="Arial" w:hAnsi="Arial"/>
                      <w:sz w:val="20"/>
                      <w:szCs w:val="20"/>
                    </w:rPr>
                  </w:pPr>
                </w:p>
              </w:tc>
            </w:tr>
            <w:tr w:rsidR="00B36E82" w:rsidRPr="00116CE6" w14:paraId="5291FB82" w14:textId="77777777" w:rsidTr="005528D0">
              <w:tc>
                <w:tcPr>
                  <w:tcW w:w="6970" w:type="dxa"/>
                </w:tcPr>
                <w:p w14:paraId="740827D6" w14:textId="77777777" w:rsidR="00B36E82" w:rsidRDefault="00B36E82" w:rsidP="005528D0">
                  <w:pPr>
                    <w:rPr>
                      <w:rFonts w:ascii="Arial" w:hAnsi="Arial"/>
                      <w:sz w:val="20"/>
                      <w:szCs w:val="20"/>
                    </w:rPr>
                  </w:pPr>
                </w:p>
                <w:p w14:paraId="77ED2D35" w14:textId="77777777" w:rsidR="00B36E82" w:rsidRPr="00022345" w:rsidRDefault="00B36E82" w:rsidP="005528D0">
                  <w:pPr>
                    <w:rPr>
                      <w:rFonts w:ascii="Arial" w:hAnsi="Arial"/>
                      <w:b/>
                      <w:sz w:val="20"/>
                      <w:szCs w:val="20"/>
                    </w:rPr>
                  </w:pPr>
                  <w:r w:rsidRPr="00022345">
                    <w:rPr>
                      <w:rFonts w:ascii="Arial" w:hAnsi="Arial"/>
                      <w:b/>
                      <w:sz w:val="20"/>
                      <w:szCs w:val="20"/>
                    </w:rPr>
                    <w:t>Final Mark</w:t>
                  </w:r>
                </w:p>
                <w:p w14:paraId="60EC3CD1" w14:textId="77777777" w:rsidR="00B36E82" w:rsidRPr="00116CE6" w:rsidRDefault="00B36E82" w:rsidP="005528D0">
                  <w:pPr>
                    <w:rPr>
                      <w:rFonts w:ascii="Arial" w:hAnsi="Arial"/>
                      <w:sz w:val="20"/>
                      <w:szCs w:val="20"/>
                    </w:rPr>
                  </w:pPr>
                </w:p>
              </w:tc>
              <w:tc>
                <w:tcPr>
                  <w:tcW w:w="1660" w:type="dxa"/>
                </w:tcPr>
                <w:p w14:paraId="61E613C9" w14:textId="77777777" w:rsidR="00B36E82" w:rsidRPr="00116CE6" w:rsidRDefault="00B36E82" w:rsidP="005528D0">
                  <w:pPr>
                    <w:rPr>
                      <w:rFonts w:ascii="Arial" w:hAnsi="Arial"/>
                      <w:sz w:val="20"/>
                      <w:szCs w:val="20"/>
                    </w:rPr>
                  </w:pPr>
                </w:p>
              </w:tc>
            </w:tr>
          </w:tbl>
          <w:p w14:paraId="456A7CDF" w14:textId="77777777" w:rsidR="00B36E82" w:rsidRDefault="00B36E82" w:rsidP="005528D0">
            <w:pPr>
              <w:pStyle w:val="NormalWeb"/>
              <w:spacing w:before="0" w:beforeAutospacing="0" w:after="0" w:afterAutospacing="0"/>
              <w:ind w:left="142" w:right="34"/>
              <w:rPr>
                <w:rFonts w:ascii="Arial" w:hAnsi="Arial" w:cs="Arial"/>
                <w:b/>
                <w:sz w:val="22"/>
                <w:szCs w:val="22"/>
              </w:rPr>
            </w:pPr>
          </w:p>
          <w:p w14:paraId="21455E44" w14:textId="77777777" w:rsidR="00B36E82" w:rsidRPr="00230F35" w:rsidRDefault="00B36E82" w:rsidP="005528D0">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D3E15B7" w14:textId="77777777" w:rsidR="00B36E82" w:rsidRDefault="00B36E82" w:rsidP="005528D0">
            <w:pPr>
              <w:pStyle w:val="NormalWeb"/>
              <w:spacing w:before="0" w:beforeAutospacing="0" w:after="0" w:afterAutospacing="0"/>
              <w:rPr>
                <w:rFonts w:ascii="Arial" w:hAnsi="Arial" w:cs="Arial"/>
                <w:b/>
                <w:sz w:val="22"/>
                <w:szCs w:val="22"/>
              </w:rPr>
            </w:pPr>
          </w:p>
          <w:p w14:paraId="51D40477" w14:textId="77777777" w:rsidR="00B36E82" w:rsidRDefault="00B36E82" w:rsidP="005528D0">
            <w:pPr>
              <w:pStyle w:val="NormalWeb"/>
              <w:spacing w:before="0" w:beforeAutospacing="0" w:after="0" w:afterAutospacing="0"/>
              <w:rPr>
                <w:rFonts w:ascii="Arial" w:hAnsi="Arial" w:cs="Arial"/>
                <w:b/>
                <w:sz w:val="22"/>
                <w:szCs w:val="22"/>
              </w:rPr>
            </w:pPr>
          </w:p>
          <w:p w14:paraId="4DBC3427" w14:textId="77777777" w:rsidR="00B36E82" w:rsidRDefault="00B36E82" w:rsidP="005528D0">
            <w:pPr>
              <w:pStyle w:val="NormalWeb"/>
              <w:spacing w:before="0" w:beforeAutospacing="0" w:after="0" w:afterAutospacing="0"/>
              <w:rPr>
                <w:rFonts w:ascii="Arial" w:hAnsi="Arial" w:cs="Arial"/>
                <w:b/>
                <w:sz w:val="22"/>
                <w:szCs w:val="22"/>
              </w:rPr>
            </w:pPr>
          </w:p>
          <w:p w14:paraId="48299DB9" w14:textId="77777777" w:rsidR="00B36E82" w:rsidRDefault="00B36E82" w:rsidP="005528D0">
            <w:pPr>
              <w:pStyle w:val="NormalWeb"/>
              <w:spacing w:before="0" w:beforeAutospacing="0" w:after="0" w:afterAutospacing="0"/>
              <w:rPr>
                <w:rFonts w:ascii="Arial" w:hAnsi="Arial" w:cs="Arial"/>
                <w:b/>
                <w:sz w:val="22"/>
                <w:szCs w:val="22"/>
              </w:rPr>
            </w:pPr>
          </w:p>
          <w:p w14:paraId="7F94AF13" w14:textId="77777777" w:rsidR="00B36E82" w:rsidRDefault="00B36E82" w:rsidP="005528D0">
            <w:pPr>
              <w:pStyle w:val="NormalWeb"/>
              <w:spacing w:before="0" w:beforeAutospacing="0" w:after="0" w:afterAutospacing="0"/>
              <w:rPr>
                <w:rFonts w:ascii="Arial" w:hAnsi="Arial" w:cs="Arial"/>
                <w:b/>
                <w:sz w:val="22"/>
                <w:szCs w:val="22"/>
              </w:rPr>
            </w:pPr>
          </w:p>
          <w:p w14:paraId="060D6930" w14:textId="77777777" w:rsidR="00B36E82" w:rsidRPr="00230F35" w:rsidRDefault="00B36E82" w:rsidP="005528D0">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B88FE86" w14:textId="77777777" w:rsidR="00B36E82" w:rsidRDefault="00B36E82" w:rsidP="005528D0">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61993B56" w14:textId="77777777" w:rsidR="00B36E82" w:rsidRPr="00001C3B" w:rsidRDefault="00B36E82" w:rsidP="005528D0">
            <w:pPr>
              <w:pStyle w:val="NormalWeb"/>
              <w:rPr>
                <w:rFonts w:ascii="Arial" w:hAnsi="Arial" w:cs="Arial"/>
                <w:sz w:val="22"/>
                <w:szCs w:val="22"/>
              </w:rPr>
            </w:pPr>
          </w:p>
        </w:tc>
      </w:tr>
    </w:tbl>
    <w:p w14:paraId="5D186DA6" w14:textId="77777777" w:rsidR="000C38CB" w:rsidRDefault="000C38CB" w:rsidP="006D5D3B">
      <w:pPr>
        <w:pStyle w:val="NormalWeb"/>
        <w:spacing w:before="0" w:beforeAutospacing="0"/>
        <w:rPr>
          <w:rStyle w:val="Strong"/>
          <w:rFonts w:ascii="Arial" w:hAnsi="Arial" w:cs="Arial"/>
          <w:color w:val="373A3C"/>
        </w:rPr>
      </w:pPr>
    </w:p>
    <w:p w14:paraId="4ED00D50" w14:textId="458D09B4" w:rsidR="000C38CB" w:rsidRDefault="000C38CB" w:rsidP="006D5D3B">
      <w:pPr>
        <w:pStyle w:val="NormalWeb"/>
        <w:spacing w:before="0" w:beforeAutospacing="0"/>
        <w:rPr>
          <w:rStyle w:val="Strong"/>
          <w:rFonts w:ascii="Arial" w:hAnsi="Arial" w:cs="Arial"/>
          <w:color w:val="373A3C"/>
        </w:rPr>
      </w:pPr>
    </w:p>
    <w:p w14:paraId="4EBA0E1D" w14:textId="52BC5290" w:rsidR="000211C4" w:rsidRDefault="000211C4" w:rsidP="006D5D3B">
      <w:pPr>
        <w:pStyle w:val="NormalWeb"/>
        <w:spacing w:before="0" w:beforeAutospacing="0"/>
        <w:rPr>
          <w:rStyle w:val="Strong"/>
          <w:rFonts w:ascii="Arial" w:hAnsi="Arial" w:cs="Arial"/>
          <w:color w:val="373A3C"/>
        </w:rPr>
      </w:pPr>
    </w:p>
    <w:p w14:paraId="1DB84AF6" w14:textId="42208161" w:rsidR="000211C4" w:rsidRDefault="000211C4" w:rsidP="006D5D3B">
      <w:pPr>
        <w:pStyle w:val="NormalWeb"/>
        <w:spacing w:before="0" w:beforeAutospacing="0"/>
        <w:rPr>
          <w:rStyle w:val="Strong"/>
          <w:rFonts w:ascii="Arial" w:hAnsi="Arial" w:cs="Arial"/>
          <w:color w:val="373A3C"/>
        </w:rPr>
      </w:pPr>
    </w:p>
    <w:p w14:paraId="7410410C" w14:textId="2E9C6F42" w:rsidR="000211C4" w:rsidRDefault="000211C4" w:rsidP="006D5D3B">
      <w:pPr>
        <w:pStyle w:val="NormalWeb"/>
        <w:spacing w:before="0" w:beforeAutospacing="0"/>
        <w:rPr>
          <w:rStyle w:val="Strong"/>
          <w:rFonts w:ascii="Arial" w:hAnsi="Arial" w:cs="Arial"/>
          <w:color w:val="373A3C"/>
        </w:rPr>
      </w:pPr>
    </w:p>
    <w:p w14:paraId="4265013B" w14:textId="37ED0E80" w:rsidR="000211C4" w:rsidRDefault="000211C4" w:rsidP="006D5D3B">
      <w:pPr>
        <w:pStyle w:val="NormalWeb"/>
        <w:spacing w:before="0" w:beforeAutospacing="0"/>
        <w:rPr>
          <w:rStyle w:val="Strong"/>
          <w:rFonts w:ascii="Arial" w:hAnsi="Arial" w:cs="Arial"/>
          <w:color w:val="373A3C"/>
        </w:rPr>
      </w:pPr>
    </w:p>
    <w:p w14:paraId="1C5204B7" w14:textId="118BAD83" w:rsidR="000211C4" w:rsidRDefault="000211C4" w:rsidP="006D5D3B">
      <w:pPr>
        <w:pStyle w:val="NormalWeb"/>
        <w:spacing w:before="0" w:beforeAutospacing="0"/>
        <w:rPr>
          <w:rStyle w:val="Strong"/>
          <w:rFonts w:ascii="Arial" w:hAnsi="Arial" w:cs="Arial"/>
          <w:color w:val="373A3C"/>
        </w:rPr>
      </w:pPr>
    </w:p>
    <w:p w14:paraId="368C2394" w14:textId="393DA5F4" w:rsidR="000211C4" w:rsidRDefault="000211C4" w:rsidP="006D5D3B">
      <w:pPr>
        <w:pStyle w:val="NormalWeb"/>
        <w:spacing w:before="0" w:beforeAutospacing="0"/>
        <w:rPr>
          <w:rStyle w:val="Strong"/>
          <w:rFonts w:ascii="Arial" w:hAnsi="Arial" w:cs="Arial"/>
          <w:color w:val="373A3C"/>
        </w:rPr>
      </w:pPr>
    </w:p>
    <w:p w14:paraId="0D145C88" w14:textId="612E8D8B" w:rsidR="000211C4" w:rsidRDefault="000211C4" w:rsidP="006D5D3B">
      <w:pPr>
        <w:pStyle w:val="NormalWeb"/>
        <w:spacing w:before="0" w:beforeAutospacing="0"/>
        <w:rPr>
          <w:rStyle w:val="Strong"/>
          <w:rFonts w:ascii="Arial" w:hAnsi="Arial" w:cs="Arial"/>
          <w:color w:val="373A3C"/>
        </w:rPr>
      </w:pPr>
    </w:p>
    <w:p w14:paraId="51F8F9EB" w14:textId="57987FD7" w:rsidR="000211C4" w:rsidRDefault="000211C4" w:rsidP="006D5D3B">
      <w:pPr>
        <w:pStyle w:val="NormalWeb"/>
        <w:spacing w:before="0" w:beforeAutospacing="0"/>
        <w:rPr>
          <w:rStyle w:val="Strong"/>
          <w:rFonts w:ascii="Arial" w:hAnsi="Arial" w:cs="Arial"/>
          <w:color w:val="373A3C"/>
        </w:rPr>
      </w:pPr>
    </w:p>
    <w:p w14:paraId="106D4249" w14:textId="08A446AE" w:rsidR="000211C4" w:rsidRDefault="000211C4" w:rsidP="006D5D3B">
      <w:pPr>
        <w:pStyle w:val="NormalWeb"/>
        <w:spacing w:before="0" w:beforeAutospacing="0"/>
        <w:rPr>
          <w:rStyle w:val="Strong"/>
          <w:rFonts w:ascii="Arial" w:hAnsi="Arial" w:cs="Arial"/>
          <w:color w:val="373A3C"/>
        </w:rPr>
      </w:pPr>
    </w:p>
    <w:p w14:paraId="21383F2E" w14:textId="05DC8382" w:rsidR="000158C0" w:rsidRDefault="000158C0" w:rsidP="006D5D3B">
      <w:pPr>
        <w:pStyle w:val="NormalWeb"/>
        <w:spacing w:before="0" w:beforeAutospacing="0"/>
        <w:rPr>
          <w:rStyle w:val="Strong"/>
          <w:rFonts w:ascii="Arial" w:hAnsi="Arial" w:cs="Arial"/>
          <w:color w:val="373A3C"/>
        </w:rPr>
      </w:pPr>
    </w:p>
    <w:p w14:paraId="77ADC3C0" w14:textId="603B9F6C" w:rsidR="000158C0" w:rsidRDefault="000158C0" w:rsidP="006D5D3B">
      <w:pPr>
        <w:pStyle w:val="NormalWeb"/>
        <w:spacing w:before="0" w:beforeAutospacing="0"/>
        <w:rPr>
          <w:rStyle w:val="Strong"/>
          <w:rFonts w:ascii="Arial" w:hAnsi="Arial" w:cs="Arial"/>
          <w:color w:val="373A3C"/>
        </w:rPr>
      </w:pPr>
    </w:p>
    <w:p w14:paraId="6A5FEA0B" w14:textId="7CA292D7" w:rsidR="000158C0" w:rsidRDefault="000158C0" w:rsidP="006D5D3B">
      <w:pPr>
        <w:pStyle w:val="NormalWeb"/>
        <w:spacing w:before="0" w:beforeAutospacing="0"/>
        <w:rPr>
          <w:rStyle w:val="Strong"/>
          <w:rFonts w:ascii="Arial" w:hAnsi="Arial" w:cs="Arial"/>
          <w:color w:val="373A3C"/>
        </w:rPr>
      </w:pPr>
    </w:p>
    <w:p w14:paraId="03E84310" w14:textId="00616128" w:rsidR="000158C0" w:rsidRDefault="000158C0" w:rsidP="006D5D3B">
      <w:pPr>
        <w:pStyle w:val="NormalWeb"/>
        <w:spacing w:before="0" w:beforeAutospacing="0"/>
        <w:rPr>
          <w:rStyle w:val="Strong"/>
          <w:rFonts w:ascii="Arial" w:hAnsi="Arial" w:cs="Arial"/>
          <w:color w:val="373A3C"/>
        </w:rPr>
      </w:pPr>
    </w:p>
    <w:p w14:paraId="32D8F2AE" w14:textId="47E2CB10" w:rsidR="000158C0" w:rsidRDefault="000158C0" w:rsidP="006D5D3B">
      <w:pPr>
        <w:pStyle w:val="NormalWeb"/>
        <w:spacing w:before="0" w:beforeAutospacing="0"/>
        <w:rPr>
          <w:rStyle w:val="Strong"/>
          <w:rFonts w:ascii="Arial" w:hAnsi="Arial" w:cs="Arial"/>
          <w:color w:val="373A3C"/>
        </w:rPr>
      </w:pPr>
    </w:p>
    <w:p w14:paraId="62950279" w14:textId="098CB7BF" w:rsidR="000158C0" w:rsidRDefault="000158C0" w:rsidP="006D5D3B">
      <w:pPr>
        <w:pStyle w:val="NormalWeb"/>
        <w:spacing w:before="0" w:beforeAutospacing="0"/>
        <w:rPr>
          <w:rStyle w:val="Strong"/>
          <w:rFonts w:ascii="Arial" w:hAnsi="Arial" w:cs="Arial"/>
          <w:color w:val="373A3C"/>
        </w:rPr>
      </w:pPr>
    </w:p>
    <w:p w14:paraId="7671E16A" w14:textId="77777777" w:rsidR="000158C0" w:rsidRPr="000158C0" w:rsidRDefault="000158C0" w:rsidP="006D5D3B">
      <w:pPr>
        <w:pStyle w:val="NormalWeb"/>
        <w:spacing w:before="0" w:beforeAutospacing="0"/>
        <w:rPr>
          <w:rStyle w:val="Strong"/>
          <w:rFonts w:ascii="Arial" w:hAnsi="Arial" w:cs="Arial"/>
          <w:color w:val="373A3C"/>
        </w:rPr>
      </w:pPr>
    </w:p>
    <w:p w14:paraId="2091CD9D" w14:textId="5DE900C9" w:rsidR="00B36E82" w:rsidRPr="000158C0" w:rsidRDefault="001E6EAA" w:rsidP="006D5D3B">
      <w:pPr>
        <w:pStyle w:val="NormalWeb"/>
        <w:spacing w:before="0" w:beforeAutospacing="0"/>
        <w:rPr>
          <w:rStyle w:val="Strong"/>
          <w:rFonts w:ascii="Arial" w:hAnsi="Arial" w:cs="Arial"/>
          <w:color w:val="373A3C"/>
        </w:rPr>
      </w:pPr>
      <w:r w:rsidRPr="000158C0">
        <w:rPr>
          <w:rStyle w:val="Strong"/>
          <w:rFonts w:ascii="Arial" w:hAnsi="Arial" w:cs="Arial"/>
          <w:color w:val="373A3C"/>
        </w:rPr>
        <w:lastRenderedPageBreak/>
        <w:t>Assignment 1</w:t>
      </w:r>
    </w:p>
    <w:p w14:paraId="16AB7BBC" w14:textId="75EA5422" w:rsidR="001E6EAA" w:rsidRPr="000158C0" w:rsidRDefault="001E6EAA" w:rsidP="00A411AE">
      <w:pPr>
        <w:pStyle w:val="NormalWeb"/>
        <w:spacing w:before="0" w:beforeAutospacing="0"/>
        <w:jc w:val="center"/>
        <w:rPr>
          <w:rStyle w:val="Strong"/>
          <w:rFonts w:ascii="Arial" w:hAnsi="Arial" w:cs="Arial"/>
          <w:color w:val="373A3C"/>
          <w:u w:val="single"/>
        </w:rPr>
      </w:pPr>
      <w:r w:rsidRPr="000158C0">
        <w:rPr>
          <w:rStyle w:val="Strong"/>
          <w:rFonts w:ascii="Arial" w:hAnsi="Arial" w:cs="Arial"/>
          <w:color w:val="373A3C"/>
          <w:u w:val="single"/>
        </w:rPr>
        <w:t>Sovereign Hill, Victoria, Australia</w:t>
      </w:r>
    </w:p>
    <w:p w14:paraId="282AF54D" w14:textId="77777777" w:rsidR="000211C4" w:rsidRPr="000158C0" w:rsidRDefault="000211C4" w:rsidP="000158C0">
      <w:pPr>
        <w:pStyle w:val="NormalWeb"/>
        <w:spacing w:before="0" w:beforeAutospacing="0"/>
        <w:rPr>
          <w:rStyle w:val="Strong"/>
          <w:rFonts w:ascii="Arial" w:hAnsi="Arial" w:cs="Arial"/>
          <w:b w:val="0"/>
          <w:bCs w:val="0"/>
          <w:color w:val="373A3C"/>
          <w:u w:val="single"/>
        </w:rPr>
      </w:pPr>
    </w:p>
    <w:p w14:paraId="2ADBA502" w14:textId="4CF1F882" w:rsidR="00A411AE" w:rsidRPr="000158C0" w:rsidRDefault="00A411AE" w:rsidP="00A411AE">
      <w:pPr>
        <w:pStyle w:val="NormalWeb"/>
        <w:spacing w:before="0" w:beforeAutospacing="0"/>
        <w:rPr>
          <w:rStyle w:val="Strong"/>
          <w:rFonts w:ascii="Arial" w:hAnsi="Arial" w:cs="Arial"/>
          <w:color w:val="373A3C"/>
        </w:rPr>
      </w:pPr>
      <w:r w:rsidRPr="000158C0">
        <w:rPr>
          <w:rStyle w:val="Strong"/>
          <w:rFonts w:ascii="Arial" w:hAnsi="Arial" w:cs="Arial"/>
          <w:color w:val="373A3C"/>
        </w:rPr>
        <w:t>Introduction</w:t>
      </w:r>
    </w:p>
    <w:p w14:paraId="23FFA5D9" w14:textId="06246EA8" w:rsidR="00F53069" w:rsidRPr="000158C0" w:rsidRDefault="002D7FD5" w:rsidP="00F53069">
      <w:pPr>
        <w:pStyle w:val="NormalWeb"/>
        <w:spacing w:before="0" w:beforeAutospacing="0" w:line="480" w:lineRule="auto"/>
        <w:rPr>
          <w:rStyle w:val="Strong"/>
          <w:rFonts w:ascii="Arial" w:hAnsi="Arial" w:cs="Arial"/>
          <w:b w:val="0"/>
          <w:bCs w:val="0"/>
          <w:color w:val="373A3C"/>
        </w:rPr>
      </w:pPr>
      <w:r w:rsidRPr="000158C0">
        <w:rPr>
          <w:rStyle w:val="Strong"/>
          <w:rFonts w:ascii="Arial" w:hAnsi="Arial" w:cs="Arial"/>
          <w:b w:val="0"/>
          <w:bCs w:val="0"/>
          <w:color w:val="373A3C"/>
        </w:rPr>
        <w:t>The literature</w:t>
      </w:r>
      <w:r w:rsidR="001C1377" w:rsidRPr="000158C0">
        <w:rPr>
          <w:rStyle w:val="Strong"/>
          <w:rFonts w:ascii="Arial" w:hAnsi="Arial" w:cs="Arial"/>
          <w:b w:val="0"/>
          <w:bCs w:val="0"/>
          <w:color w:val="373A3C"/>
        </w:rPr>
        <w:t xml:space="preserve"> </w:t>
      </w:r>
      <w:r w:rsidR="001C1377" w:rsidRPr="000158C0">
        <w:rPr>
          <w:rFonts w:ascii="Arial" w:hAnsi="Arial" w:cs="Arial"/>
          <w:color w:val="000000" w:themeColor="text1"/>
        </w:rPr>
        <w:t xml:space="preserve">SovereignHill (n.d.) </w:t>
      </w:r>
      <w:r w:rsidRPr="000158C0">
        <w:rPr>
          <w:rStyle w:val="Strong"/>
          <w:rFonts w:ascii="Arial" w:hAnsi="Arial" w:cs="Arial"/>
          <w:b w:val="0"/>
          <w:bCs w:val="0"/>
          <w:color w:val="373A3C"/>
        </w:rPr>
        <w:t xml:space="preserve"> for Sovereign Hill describes the venue as a living museum based on the goldrush that occurred in Australia in the 1850’s</w:t>
      </w:r>
      <w:r w:rsidR="001C1377" w:rsidRPr="000158C0">
        <w:rPr>
          <w:rStyle w:val="Strong"/>
          <w:rFonts w:ascii="Arial" w:hAnsi="Arial" w:cs="Arial"/>
          <w:b w:val="0"/>
          <w:bCs w:val="0"/>
          <w:color w:val="373A3C"/>
        </w:rPr>
        <w:t xml:space="preserve">. </w:t>
      </w:r>
      <w:r w:rsidR="001C1377" w:rsidRPr="000158C0">
        <w:rPr>
          <w:rFonts w:ascii="Arial" w:hAnsi="Arial" w:cs="Arial"/>
          <w:color w:val="000000" w:themeColor="text1"/>
        </w:rPr>
        <w:t xml:space="preserve">SovereignHill (n.d.) describes the venue as </w:t>
      </w:r>
      <w:r w:rsidR="001C1377" w:rsidRPr="000158C0">
        <w:rPr>
          <w:rStyle w:val="Strong"/>
          <w:rFonts w:ascii="Arial" w:hAnsi="Arial" w:cs="Arial"/>
          <w:b w:val="0"/>
          <w:bCs w:val="0"/>
          <w:color w:val="373A3C"/>
        </w:rPr>
        <w:t>s</w:t>
      </w:r>
      <w:r w:rsidR="00A61E65" w:rsidRPr="000158C0">
        <w:rPr>
          <w:rStyle w:val="Strong"/>
          <w:rFonts w:ascii="Arial" w:hAnsi="Arial" w:cs="Arial"/>
          <w:b w:val="0"/>
          <w:bCs w:val="0"/>
          <w:color w:val="373A3C"/>
        </w:rPr>
        <w:t xml:space="preserve">et on 25 </w:t>
      </w:r>
      <w:r w:rsidR="001C1377" w:rsidRPr="000158C0">
        <w:rPr>
          <w:rStyle w:val="Strong"/>
          <w:rFonts w:ascii="Arial" w:hAnsi="Arial" w:cs="Arial"/>
          <w:b w:val="0"/>
          <w:bCs w:val="0"/>
          <w:color w:val="373A3C"/>
        </w:rPr>
        <w:t>hectares</w:t>
      </w:r>
      <w:r w:rsidR="00BC46D9" w:rsidRPr="000158C0">
        <w:rPr>
          <w:rStyle w:val="Strong"/>
          <w:rFonts w:ascii="Arial" w:hAnsi="Arial" w:cs="Arial"/>
          <w:b w:val="0"/>
          <w:bCs w:val="0"/>
          <w:color w:val="373A3C"/>
        </w:rPr>
        <w:t>,</w:t>
      </w:r>
      <w:r w:rsidR="00A61E65" w:rsidRPr="000158C0">
        <w:rPr>
          <w:rStyle w:val="Strong"/>
          <w:rFonts w:ascii="Arial" w:hAnsi="Arial" w:cs="Arial"/>
          <w:b w:val="0"/>
          <w:bCs w:val="0"/>
          <w:color w:val="373A3C"/>
        </w:rPr>
        <w:t xml:space="preserve"> it lies on the site of the actual gold mining site and depicts life as it was in a goldfields town with shops, factories, gold diggings and underground mine</w:t>
      </w:r>
      <w:r w:rsidR="00F53069" w:rsidRPr="000158C0">
        <w:rPr>
          <w:rStyle w:val="Strong"/>
          <w:rFonts w:ascii="Arial" w:hAnsi="Arial" w:cs="Arial"/>
          <w:b w:val="0"/>
          <w:bCs w:val="0"/>
          <w:color w:val="373A3C"/>
        </w:rPr>
        <w:t>; residents dress in period costume to add an air of authenticity</w:t>
      </w:r>
      <w:r w:rsidR="00FB3C6D" w:rsidRPr="000158C0">
        <w:rPr>
          <w:rStyle w:val="Strong"/>
          <w:rFonts w:ascii="Arial" w:hAnsi="Arial" w:cs="Arial"/>
          <w:b w:val="0"/>
          <w:bCs w:val="0"/>
          <w:color w:val="373A3C"/>
        </w:rPr>
        <w:t>, tradesman work using the relevant original methods as blacksmiths, leather and woodworking.</w:t>
      </w:r>
    </w:p>
    <w:p w14:paraId="5B32ABC6" w14:textId="00B012BF" w:rsidR="001C1377" w:rsidRPr="000158C0" w:rsidRDefault="001C1377" w:rsidP="00F53069">
      <w:pPr>
        <w:pStyle w:val="NormalWeb"/>
        <w:spacing w:before="0" w:beforeAutospacing="0" w:line="480" w:lineRule="auto"/>
        <w:rPr>
          <w:rFonts w:ascii="Arial" w:hAnsi="Arial" w:cs="Arial"/>
          <w:color w:val="000000" w:themeColor="text1"/>
        </w:rPr>
      </w:pPr>
      <w:r w:rsidRPr="000158C0">
        <w:rPr>
          <w:rStyle w:val="Strong"/>
          <w:rFonts w:ascii="Arial" w:hAnsi="Arial" w:cs="Arial"/>
          <w:b w:val="0"/>
          <w:bCs w:val="0"/>
          <w:color w:val="373A3C"/>
        </w:rPr>
        <w:t xml:space="preserve">According to </w:t>
      </w:r>
      <w:r w:rsidRPr="000158C0">
        <w:rPr>
          <w:rFonts w:ascii="Arial" w:hAnsi="Arial" w:cs="Arial"/>
          <w:color w:val="000000" w:themeColor="text1"/>
        </w:rPr>
        <w:t>SovereignHill (n.d.) its focus is on the impact of the gold discoveries in 1851 where the town of Ballarat grew from a rural outpost to a provincial city within ten years</w:t>
      </w:r>
      <w:r w:rsidR="004F7C18" w:rsidRPr="000158C0">
        <w:rPr>
          <w:rFonts w:ascii="Arial" w:hAnsi="Arial" w:cs="Arial"/>
          <w:color w:val="000000" w:themeColor="text1"/>
        </w:rPr>
        <w:t>.</w:t>
      </w:r>
    </w:p>
    <w:p w14:paraId="7DCBD464" w14:textId="3BF8EC08" w:rsidR="004F7C18" w:rsidRPr="000158C0" w:rsidRDefault="004F7C18" w:rsidP="00F53069">
      <w:pPr>
        <w:pStyle w:val="NormalWeb"/>
        <w:spacing w:before="0" w:beforeAutospacing="0" w:line="480" w:lineRule="auto"/>
        <w:rPr>
          <w:rFonts w:ascii="Arial" w:hAnsi="Arial" w:cs="Arial"/>
          <w:color w:val="000000" w:themeColor="text1"/>
        </w:rPr>
      </w:pPr>
      <w:r w:rsidRPr="000158C0">
        <w:rPr>
          <w:rFonts w:ascii="Arial" w:hAnsi="Arial" w:cs="Arial"/>
          <w:color w:val="000000" w:themeColor="text1"/>
        </w:rPr>
        <w:t xml:space="preserve">SovereignHill (n.d.) states that Sovereign Hill is a non-profit, </w:t>
      </w:r>
      <w:r w:rsidR="000D541B" w:rsidRPr="000158C0">
        <w:rPr>
          <w:rFonts w:ascii="Arial" w:hAnsi="Arial" w:cs="Arial"/>
          <w:color w:val="000000" w:themeColor="text1"/>
        </w:rPr>
        <w:t>community-based</w:t>
      </w:r>
      <w:r w:rsidRPr="000158C0">
        <w:rPr>
          <w:rFonts w:ascii="Arial" w:hAnsi="Arial" w:cs="Arial"/>
          <w:color w:val="000000" w:themeColor="text1"/>
        </w:rPr>
        <w:t xml:space="preserve"> organisation administered by its association and controlled by a volunteer-based </w:t>
      </w:r>
      <w:r w:rsidR="00672071" w:rsidRPr="000158C0">
        <w:rPr>
          <w:rFonts w:ascii="Arial" w:hAnsi="Arial" w:cs="Arial"/>
          <w:color w:val="000000" w:themeColor="text1"/>
        </w:rPr>
        <w:t>board of Directors.</w:t>
      </w:r>
    </w:p>
    <w:p w14:paraId="00673F28" w14:textId="7A3B0C7E" w:rsidR="006D5D3B" w:rsidRPr="000158C0" w:rsidRDefault="00672071" w:rsidP="00672071">
      <w:pPr>
        <w:pStyle w:val="NormalWeb"/>
        <w:spacing w:before="0" w:beforeAutospacing="0" w:line="480" w:lineRule="auto"/>
        <w:rPr>
          <w:rFonts w:ascii="Arial" w:hAnsi="Arial" w:cs="Arial"/>
          <w:color w:val="373A3C"/>
        </w:rPr>
      </w:pPr>
      <w:r w:rsidRPr="000158C0">
        <w:rPr>
          <w:rFonts w:ascii="Arial" w:hAnsi="Arial" w:cs="Arial"/>
          <w:noProof/>
        </w:rPr>
        <w:drawing>
          <wp:anchor distT="0" distB="0" distL="114300" distR="114300" simplePos="0" relativeHeight="251658240" behindDoc="0" locked="0" layoutInCell="1" allowOverlap="1" wp14:anchorId="4FF8FAB3" wp14:editId="4C48199C">
            <wp:simplePos x="914400" y="7414260"/>
            <wp:positionH relativeFrom="column">
              <wp:align>left</wp:align>
            </wp:positionH>
            <wp:positionV relativeFrom="paragraph">
              <wp:align>top</wp:align>
            </wp:positionV>
            <wp:extent cx="3141980" cy="2058785"/>
            <wp:effectExtent l="0" t="0" r="0" b="0"/>
            <wp:wrapSquare wrapText="bothSides"/>
            <wp:docPr id="3" name="Picture 3" descr="A group of people riding on the back of a hor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10-18 at 02.12.37.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1980" cy="2058785"/>
                    </a:xfrm>
                    <a:prstGeom prst="rect">
                      <a:avLst/>
                    </a:prstGeom>
                  </pic:spPr>
                </pic:pic>
              </a:graphicData>
            </a:graphic>
          </wp:anchor>
        </w:drawing>
      </w:r>
      <w:r w:rsidRPr="000158C0">
        <w:rPr>
          <w:rFonts w:ascii="Arial" w:hAnsi="Arial" w:cs="Arial"/>
          <w:color w:val="373A3C"/>
        </w:rPr>
        <w:br w:type="textWrapping" w:clear="all"/>
      </w:r>
      <w:r w:rsidR="00117239" w:rsidRPr="000158C0">
        <w:rPr>
          <w:rFonts w:ascii="Arial" w:hAnsi="Arial" w:cs="Arial"/>
          <w:color w:val="373A3C"/>
        </w:rPr>
        <w:t>Main Street</w:t>
      </w:r>
    </w:p>
    <w:p w14:paraId="6CBD1018" w14:textId="2C1F60D5" w:rsidR="008749EE" w:rsidRPr="000158C0" w:rsidRDefault="008749EE">
      <w:pPr>
        <w:rPr>
          <w:rFonts w:ascii="Arial" w:hAnsi="Arial" w:cs="Arial"/>
        </w:rPr>
      </w:pPr>
    </w:p>
    <w:p w14:paraId="4AD28573" w14:textId="729091CB" w:rsidR="008749EE" w:rsidRPr="000158C0" w:rsidRDefault="000C38CB">
      <w:pPr>
        <w:rPr>
          <w:rFonts w:ascii="Arial" w:hAnsi="Arial" w:cs="Arial"/>
          <w:b/>
          <w:bCs/>
        </w:rPr>
      </w:pPr>
      <w:r w:rsidRPr="000158C0">
        <w:rPr>
          <w:rFonts w:ascii="Arial" w:hAnsi="Arial" w:cs="Arial"/>
          <w:b/>
          <w:bCs/>
        </w:rPr>
        <w:t>T</w:t>
      </w:r>
      <w:r w:rsidR="00A411AE" w:rsidRPr="000158C0">
        <w:rPr>
          <w:rFonts w:ascii="Arial" w:hAnsi="Arial" w:cs="Arial"/>
          <w:b/>
          <w:bCs/>
        </w:rPr>
        <w:t xml:space="preserve">he </w:t>
      </w:r>
      <w:r w:rsidRPr="000158C0">
        <w:rPr>
          <w:rFonts w:ascii="Arial" w:hAnsi="Arial" w:cs="Arial"/>
          <w:b/>
          <w:bCs/>
        </w:rPr>
        <w:t>Living M</w:t>
      </w:r>
      <w:r w:rsidR="00A411AE" w:rsidRPr="000158C0">
        <w:rPr>
          <w:rFonts w:ascii="Arial" w:hAnsi="Arial" w:cs="Arial"/>
          <w:b/>
          <w:bCs/>
        </w:rPr>
        <w:t xml:space="preserve">useum </w:t>
      </w:r>
      <w:r w:rsidR="003B33C1" w:rsidRPr="000158C0">
        <w:rPr>
          <w:rFonts w:ascii="Arial" w:hAnsi="Arial" w:cs="Arial"/>
          <w:b/>
          <w:bCs/>
        </w:rPr>
        <w:t>and Gold Mine</w:t>
      </w:r>
    </w:p>
    <w:p w14:paraId="515B3C33" w14:textId="34215FB9" w:rsidR="008749EE" w:rsidRPr="000158C0" w:rsidRDefault="008749EE">
      <w:pPr>
        <w:rPr>
          <w:rFonts w:ascii="Arial" w:hAnsi="Arial" w:cs="Arial"/>
        </w:rPr>
      </w:pPr>
    </w:p>
    <w:p w14:paraId="7F6204F5" w14:textId="6E653984" w:rsidR="008749EE" w:rsidRPr="000158C0" w:rsidRDefault="008749EE">
      <w:pPr>
        <w:rPr>
          <w:rFonts w:ascii="Arial" w:hAnsi="Arial" w:cs="Arial"/>
        </w:rPr>
      </w:pPr>
    </w:p>
    <w:p w14:paraId="3C5C6960" w14:textId="09FF3A5B" w:rsidR="008749EE" w:rsidRPr="000158C0" w:rsidRDefault="003B33C1" w:rsidP="001E5E77">
      <w:pPr>
        <w:spacing w:line="480" w:lineRule="auto"/>
        <w:rPr>
          <w:rFonts w:ascii="Arial" w:hAnsi="Arial" w:cs="Arial"/>
          <w:color w:val="000000" w:themeColor="text1"/>
        </w:rPr>
      </w:pPr>
      <w:r w:rsidRPr="000158C0">
        <w:rPr>
          <w:rFonts w:ascii="Arial" w:hAnsi="Arial" w:cs="Arial"/>
        </w:rPr>
        <w:t xml:space="preserve">According to the fact sheet </w:t>
      </w:r>
      <w:r w:rsidRPr="000158C0">
        <w:rPr>
          <w:rFonts w:ascii="Arial" w:hAnsi="Arial" w:cs="Arial"/>
          <w:color w:val="000000" w:themeColor="text1"/>
        </w:rPr>
        <w:t>SovereignHill (n.d.) opened in 1970, experiences 500,000 visitors per annum that provides $35 million to the local community each year.</w:t>
      </w:r>
    </w:p>
    <w:p w14:paraId="15D65436" w14:textId="55E07527" w:rsidR="003B33C1" w:rsidRPr="000158C0" w:rsidRDefault="003B33C1" w:rsidP="001E5E77">
      <w:pPr>
        <w:spacing w:line="480" w:lineRule="auto"/>
        <w:rPr>
          <w:rFonts w:ascii="Arial" w:hAnsi="Arial" w:cs="Arial"/>
          <w:color w:val="000000" w:themeColor="text1"/>
        </w:rPr>
      </w:pPr>
      <w:r w:rsidRPr="000158C0">
        <w:rPr>
          <w:rFonts w:ascii="Arial" w:hAnsi="Arial" w:cs="Arial"/>
          <w:color w:val="000000" w:themeColor="text1"/>
        </w:rPr>
        <w:t>SovereignHill (n.d.) Fact Sheet states that this living museum is an inductee of the Victorian Tourism Hall of Fame</w:t>
      </w:r>
      <w:r w:rsidR="001E5E77" w:rsidRPr="000158C0">
        <w:rPr>
          <w:rFonts w:ascii="Arial" w:hAnsi="Arial" w:cs="Arial"/>
          <w:color w:val="000000" w:themeColor="text1"/>
        </w:rPr>
        <w:t>, won the Victorian Major Tourist Attraction award I 2003, 2004 and 2005. It was also named as Australia’s Major Tourist attraction in 2005 and a finalist for the State awards in 2009 and 2010.</w:t>
      </w:r>
    </w:p>
    <w:p w14:paraId="1EFB303D" w14:textId="4199E50E" w:rsidR="001E5E77" w:rsidRPr="000158C0" w:rsidRDefault="001E5E77" w:rsidP="001E5E77">
      <w:pPr>
        <w:spacing w:line="480" w:lineRule="auto"/>
        <w:rPr>
          <w:rFonts w:ascii="Arial" w:hAnsi="Arial" w:cs="Arial"/>
          <w:color w:val="000000" w:themeColor="text1"/>
        </w:rPr>
      </w:pPr>
      <w:r w:rsidRPr="000158C0">
        <w:rPr>
          <w:rFonts w:ascii="Arial" w:hAnsi="Arial" w:cs="Arial"/>
          <w:color w:val="000000" w:themeColor="text1"/>
        </w:rPr>
        <w:t xml:space="preserve">This paper would suggest that Sovereign Hill is in the tourist business that since 2005 has experienced </w:t>
      </w:r>
      <w:r w:rsidR="00EB5119" w:rsidRPr="000158C0">
        <w:rPr>
          <w:rFonts w:ascii="Arial" w:hAnsi="Arial" w:cs="Arial"/>
          <w:color w:val="000000" w:themeColor="text1"/>
        </w:rPr>
        <w:t>substantial competition regionally and Nationally.</w:t>
      </w:r>
    </w:p>
    <w:p w14:paraId="47F52952" w14:textId="131144BF" w:rsidR="00EB5119" w:rsidRPr="000158C0" w:rsidRDefault="00EB5119" w:rsidP="001E5E77">
      <w:pPr>
        <w:spacing w:line="480" w:lineRule="auto"/>
        <w:rPr>
          <w:rFonts w:ascii="Arial" w:hAnsi="Arial" w:cs="Arial"/>
          <w:color w:val="000000" w:themeColor="text1"/>
        </w:rPr>
      </w:pPr>
      <w:r w:rsidRPr="000158C0">
        <w:rPr>
          <w:rFonts w:ascii="Arial" w:hAnsi="Arial" w:cs="Arial"/>
          <w:color w:val="000000" w:themeColor="text1"/>
        </w:rPr>
        <w:t>Included in its offerings as described by SovereignHill (n.d.) Fact Sheet is the ability to pan for gold in a creek, guided tours and shopping on Main Street.</w:t>
      </w:r>
    </w:p>
    <w:p w14:paraId="18870897" w14:textId="0F613AFC" w:rsidR="000211C4" w:rsidRPr="000158C0" w:rsidRDefault="000211C4" w:rsidP="001E5E77">
      <w:pPr>
        <w:spacing w:line="480" w:lineRule="auto"/>
        <w:rPr>
          <w:rFonts w:ascii="Arial" w:hAnsi="Arial" w:cs="Arial"/>
          <w:color w:val="000000" w:themeColor="text1"/>
        </w:rPr>
      </w:pPr>
    </w:p>
    <w:p w14:paraId="20209CE2" w14:textId="77777777" w:rsidR="000211C4" w:rsidRPr="000158C0" w:rsidRDefault="000211C4" w:rsidP="001E5E77">
      <w:pPr>
        <w:spacing w:line="480" w:lineRule="auto"/>
        <w:rPr>
          <w:rFonts w:ascii="Arial" w:hAnsi="Arial" w:cs="Arial"/>
          <w:color w:val="000000" w:themeColor="text1"/>
        </w:rPr>
      </w:pPr>
    </w:p>
    <w:p w14:paraId="39079E70" w14:textId="67873377" w:rsidR="00672071" w:rsidRPr="000158C0" w:rsidRDefault="00672071" w:rsidP="001E5E77">
      <w:pPr>
        <w:spacing w:line="480" w:lineRule="auto"/>
        <w:rPr>
          <w:rFonts w:ascii="Arial" w:hAnsi="Arial" w:cs="Arial"/>
          <w:color w:val="000000" w:themeColor="text1"/>
        </w:rPr>
      </w:pPr>
      <w:r w:rsidRPr="000158C0">
        <w:rPr>
          <w:rFonts w:ascii="Arial" w:hAnsi="Arial" w:cs="Arial"/>
          <w:noProof/>
        </w:rPr>
        <w:drawing>
          <wp:inline distT="0" distB="0" distL="0" distR="0" wp14:anchorId="48CE4E7F" wp14:editId="2D705775">
            <wp:extent cx="3401060" cy="2432153"/>
            <wp:effectExtent l="0" t="0" r="2540" b="6350"/>
            <wp:docPr id="5" name="Picture 5" descr="A group of people standing in front of a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10-18 at 02.20.54.png"/>
                    <pic:cNvPicPr/>
                  </pic:nvPicPr>
                  <pic:blipFill>
                    <a:blip r:embed="rId9">
                      <a:extLst>
                        <a:ext uri="{28A0092B-C50C-407E-A947-70E740481C1C}">
                          <a14:useLocalDpi xmlns:a14="http://schemas.microsoft.com/office/drawing/2010/main" val="0"/>
                        </a:ext>
                      </a:extLst>
                    </a:blip>
                    <a:stretch>
                      <a:fillRect/>
                    </a:stretch>
                  </pic:blipFill>
                  <pic:spPr>
                    <a:xfrm>
                      <a:off x="0" y="0"/>
                      <a:ext cx="3404318" cy="2434483"/>
                    </a:xfrm>
                    <a:prstGeom prst="rect">
                      <a:avLst/>
                    </a:prstGeom>
                  </pic:spPr>
                </pic:pic>
              </a:graphicData>
            </a:graphic>
          </wp:inline>
        </w:drawing>
      </w:r>
    </w:p>
    <w:p w14:paraId="229ABFD7" w14:textId="70D732C0" w:rsidR="00672071" w:rsidRPr="000158C0" w:rsidRDefault="00117239" w:rsidP="001E5E77">
      <w:pPr>
        <w:spacing w:line="480" w:lineRule="auto"/>
        <w:rPr>
          <w:rFonts w:ascii="Arial" w:hAnsi="Arial" w:cs="Arial"/>
          <w:color w:val="000000" w:themeColor="text1"/>
        </w:rPr>
      </w:pPr>
      <w:r w:rsidRPr="000158C0">
        <w:rPr>
          <w:rFonts w:ascii="Arial" w:hAnsi="Arial" w:cs="Arial"/>
          <w:color w:val="000000" w:themeColor="text1"/>
        </w:rPr>
        <w:t>Panning for gold in the creek</w:t>
      </w:r>
    </w:p>
    <w:p w14:paraId="45AD5F99" w14:textId="4260F213" w:rsidR="00672071" w:rsidRPr="000158C0" w:rsidRDefault="00672071" w:rsidP="001E5E77">
      <w:pPr>
        <w:spacing w:line="480" w:lineRule="auto"/>
        <w:rPr>
          <w:rFonts w:ascii="Arial" w:hAnsi="Arial" w:cs="Arial"/>
          <w:color w:val="000000" w:themeColor="text1"/>
        </w:rPr>
      </w:pPr>
    </w:p>
    <w:p w14:paraId="72A38FE1" w14:textId="77777777" w:rsidR="007F13AF" w:rsidRPr="000158C0" w:rsidRDefault="007F13AF" w:rsidP="001E5E77">
      <w:pPr>
        <w:spacing w:line="480" w:lineRule="auto"/>
        <w:rPr>
          <w:rFonts w:ascii="Arial" w:hAnsi="Arial" w:cs="Arial"/>
          <w:color w:val="000000" w:themeColor="text1"/>
        </w:rPr>
      </w:pPr>
    </w:p>
    <w:p w14:paraId="029A9E9B" w14:textId="5014B695" w:rsidR="00EB5119" w:rsidRPr="000158C0" w:rsidRDefault="00EB5119" w:rsidP="001E5E77">
      <w:pPr>
        <w:spacing w:line="480" w:lineRule="auto"/>
        <w:rPr>
          <w:rFonts w:ascii="Arial" w:hAnsi="Arial" w:cs="Arial"/>
          <w:color w:val="000000" w:themeColor="text1"/>
        </w:rPr>
      </w:pPr>
      <w:r w:rsidRPr="000158C0">
        <w:rPr>
          <w:rFonts w:ascii="Arial" w:hAnsi="Arial" w:cs="Arial"/>
          <w:color w:val="000000" w:themeColor="text1"/>
        </w:rPr>
        <w:lastRenderedPageBreak/>
        <w:t>Somewhat more educational than entertainment, in this paper’s assumption, is multi-sensory show presenting the death of 22 miners in an underground mining accident in 1886</w:t>
      </w:r>
      <w:r w:rsidR="001D6809" w:rsidRPr="000158C0">
        <w:rPr>
          <w:rFonts w:ascii="Arial" w:hAnsi="Arial" w:cs="Arial"/>
          <w:color w:val="000000" w:themeColor="text1"/>
        </w:rPr>
        <w:t>; authentic, rather than nostalgic in this paper’s view.</w:t>
      </w:r>
    </w:p>
    <w:p w14:paraId="08FB0753" w14:textId="6257D915" w:rsidR="00777407" w:rsidRPr="000158C0" w:rsidRDefault="00777407" w:rsidP="001E5E77">
      <w:pPr>
        <w:spacing w:line="480" w:lineRule="auto"/>
        <w:rPr>
          <w:rFonts w:ascii="Arial" w:hAnsi="Arial" w:cs="Arial"/>
          <w:color w:val="000000" w:themeColor="text1"/>
        </w:rPr>
      </w:pPr>
      <w:r w:rsidRPr="000158C0">
        <w:rPr>
          <w:rFonts w:ascii="Arial" w:hAnsi="Arial" w:cs="Arial"/>
          <w:color w:val="000000" w:themeColor="text1"/>
        </w:rPr>
        <w:t xml:space="preserve">SovereignHill (n.d.) Fact Sheet describes trade work and crafts such as candle making, wheelwrighting and sweet making </w:t>
      </w:r>
      <w:r w:rsidR="001A1704" w:rsidRPr="000158C0">
        <w:rPr>
          <w:rFonts w:ascii="Arial" w:hAnsi="Arial" w:cs="Arial"/>
          <w:color w:val="000000" w:themeColor="text1"/>
        </w:rPr>
        <w:t>are on offer, while actors and musicians provide theatre and street performances</w:t>
      </w:r>
      <w:r w:rsidR="005E510B" w:rsidRPr="000158C0">
        <w:rPr>
          <w:rFonts w:ascii="Arial" w:hAnsi="Arial" w:cs="Arial"/>
          <w:color w:val="000000" w:themeColor="text1"/>
        </w:rPr>
        <w:t xml:space="preserve">; </w:t>
      </w:r>
      <w:r w:rsidR="00011D31" w:rsidRPr="000158C0">
        <w:rPr>
          <w:rFonts w:ascii="Arial" w:hAnsi="Arial" w:cs="Arial"/>
          <w:color w:val="000000" w:themeColor="text1"/>
        </w:rPr>
        <w:t>h</w:t>
      </w:r>
      <w:r w:rsidR="005E510B" w:rsidRPr="000158C0">
        <w:rPr>
          <w:rFonts w:ascii="Arial" w:hAnsi="Arial" w:cs="Arial"/>
          <w:color w:val="000000" w:themeColor="text1"/>
        </w:rPr>
        <w:t>otel accommodation is available with ability to dress in period costume.</w:t>
      </w:r>
    </w:p>
    <w:p w14:paraId="031C5B41" w14:textId="71E58C4D" w:rsidR="008749EE" w:rsidRPr="000158C0" w:rsidRDefault="008749EE">
      <w:pPr>
        <w:rPr>
          <w:rFonts w:ascii="Arial" w:hAnsi="Arial" w:cs="Arial"/>
        </w:rPr>
      </w:pPr>
    </w:p>
    <w:p w14:paraId="0E444EF4" w14:textId="6D959D1C" w:rsidR="008749EE" w:rsidRPr="000158C0" w:rsidRDefault="008749EE">
      <w:pPr>
        <w:rPr>
          <w:rFonts w:ascii="Arial" w:hAnsi="Arial" w:cs="Arial"/>
        </w:rPr>
      </w:pPr>
    </w:p>
    <w:p w14:paraId="1FB93D66" w14:textId="0C788CB6" w:rsidR="008749EE" w:rsidRPr="000158C0" w:rsidRDefault="007F13AF">
      <w:pPr>
        <w:rPr>
          <w:rFonts w:ascii="Arial" w:hAnsi="Arial" w:cs="Arial"/>
        </w:rPr>
      </w:pPr>
      <w:r w:rsidRPr="000158C0">
        <w:rPr>
          <w:rFonts w:ascii="Arial" w:hAnsi="Arial" w:cs="Arial"/>
          <w:noProof/>
        </w:rPr>
        <w:drawing>
          <wp:inline distT="0" distB="0" distL="0" distR="0" wp14:anchorId="07BACDA7" wp14:editId="2470479A">
            <wp:extent cx="4013200" cy="2321160"/>
            <wp:effectExtent l="0" t="0" r="0" b="3175"/>
            <wp:docPr id="4" name="Picture 4" descr="A group of people standing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10-18 at 02.20.07.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24033" cy="2327426"/>
                    </a:xfrm>
                    <a:prstGeom prst="rect">
                      <a:avLst/>
                    </a:prstGeom>
                  </pic:spPr>
                </pic:pic>
              </a:graphicData>
            </a:graphic>
          </wp:inline>
        </w:drawing>
      </w:r>
    </w:p>
    <w:p w14:paraId="4D2CF60A" w14:textId="50E7ADBB" w:rsidR="008749EE" w:rsidRPr="000158C0" w:rsidRDefault="008749EE">
      <w:pPr>
        <w:rPr>
          <w:rFonts w:ascii="Arial" w:hAnsi="Arial" w:cs="Arial"/>
        </w:rPr>
      </w:pPr>
    </w:p>
    <w:p w14:paraId="6300BF70" w14:textId="730A6138" w:rsidR="008749EE" w:rsidRPr="000158C0" w:rsidRDefault="007F13AF">
      <w:pPr>
        <w:rPr>
          <w:rFonts w:ascii="Arial" w:hAnsi="Arial" w:cs="Arial"/>
        </w:rPr>
      </w:pPr>
      <w:r w:rsidRPr="000158C0">
        <w:rPr>
          <w:rFonts w:ascii="Arial" w:hAnsi="Arial" w:cs="Arial"/>
        </w:rPr>
        <w:t>The Gold Mine</w:t>
      </w:r>
    </w:p>
    <w:p w14:paraId="2A049E9B" w14:textId="0E456984" w:rsidR="008749EE" w:rsidRPr="000158C0" w:rsidRDefault="008749EE">
      <w:pPr>
        <w:rPr>
          <w:rFonts w:ascii="Arial" w:hAnsi="Arial" w:cs="Arial"/>
        </w:rPr>
      </w:pPr>
    </w:p>
    <w:p w14:paraId="17EDB231" w14:textId="14D9AEFC" w:rsidR="008749EE" w:rsidRPr="000158C0" w:rsidRDefault="008749EE">
      <w:pPr>
        <w:rPr>
          <w:rFonts w:ascii="Arial" w:hAnsi="Arial" w:cs="Arial"/>
        </w:rPr>
      </w:pPr>
    </w:p>
    <w:p w14:paraId="7E1AC153" w14:textId="13455F52" w:rsidR="008749EE" w:rsidRPr="000158C0" w:rsidRDefault="008749EE">
      <w:pPr>
        <w:rPr>
          <w:rFonts w:ascii="Arial" w:hAnsi="Arial" w:cs="Arial"/>
        </w:rPr>
      </w:pPr>
    </w:p>
    <w:p w14:paraId="7C87ED07" w14:textId="059D138B" w:rsidR="008749EE" w:rsidRPr="000158C0" w:rsidRDefault="008749EE">
      <w:pPr>
        <w:rPr>
          <w:rFonts w:ascii="Arial" w:hAnsi="Arial" w:cs="Arial"/>
        </w:rPr>
      </w:pPr>
    </w:p>
    <w:p w14:paraId="7603617B" w14:textId="2F361940" w:rsidR="008749EE" w:rsidRPr="000158C0" w:rsidRDefault="008749EE">
      <w:pPr>
        <w:rPr>
          <w:rFonts w:ascii="Arial" w:hAnsi="Arial" w:cs="Arial"/>
        </w:rPr>
      </w:pPr>
    </w:p>
    <w:p w14:paraId="49737382" w14:textId="6D231219" w:rsidR="003B33C1" w:rsidRPr="000158C0" w:rsidRDefault="003B33C1">
      <w:pPr>
        <w:rPr>
          <w:rFonts w:ascii="Arial" w:hAnsi="Arial" w:cs="Arial"/>
        </w:rPr>
      </w:pPr>
    </w:p>
    <w:p w14:paraId="757A3B0C" w14:textId="6D381FD6" w:rsidR="003B33C1" w:rsidRPr="000158C0" w:rsidRDefault="003B33C1">
      <w:pPr>
        <w:rPr>
          <w:rFonts w:ascii="Arial" w:hAnsi="Arial" w:cs="Arial"/>
        </w:rPr>
      </w:pPr>
    </w:p>
    <w:p w14:paraId="1D2A44EA" w14:textId="79A27555" w:rsidR="003B33C1" w:rsidRPr="000158C0" w:rsidRDefault="003B33C1">
      <w:pPr>
        <w:rPr>
          <w:rFonts w:ascii="Arial" w:hAnsi="Arial" w:cs="Arial"/>
        </w:rPr>
      </w:pPr>
    </w:p>
    <w:p w14:paraId="687C4426" w14:textId="024F52D4" w:rsidR="003B33C1" w:rsidRPr="000158C0" w:rsidRDefault="003B33C1">
      <w:pPr>
        <w:rPr>
          <w:rFonts w:ascii="Arial" w:hAnsi="Arial" w:cs="Arial"/>
        </w:rPr>
      </w:pPr>
    </w:p>
    <w:p w14:paraId="38294D82" w14:textId="238F3A70" w:rsidR="003B33C1" w:rsidRPr="000158C0" w:rsidRDefault="003B33C1">
      <w:pPr>
        <w:rPr>
          <w:rFonts w:ascii="Arial" w:hAnsi="Arial" w:cs="Arial"/>
        </w:rPr>
      </w:pPr>
    </w:p>
    <w:p w14:paraId="48C1ACBC" w14:textId="490C7E2A" w:rsidR="003B33C1" w:rsidRPr="000158C0" w:rsidRDefault="003B33C1">
      <w:pPr>
        <w:rPr>
          <w:rFonts w:ascii="Arial" w:hAnsi="Arial" w:cs="Arial"/>
        </w:rPr>
      </w:pPr>
    </w:p>
    <w:p w14:paraId="7F50F13D" w14:textId="5F43A526" w:rsidR="003B33C1" w:rsidRPr="000158C0" w:rsidRDefault="003B33C1">
      <w:pPr>
        <w:rPr>
          <w:rFonts w:ascii="Arial" w:hAnsi="Arial" w:cs="Arial"/>
        </w:rPr>
      </w:pPr>
    </w:p>
    <w:p w14:paraId="4123838A" w14:textId="0A7A0BB8" w:rsidR="003B33C1" w:rsidRPr="000158C0" w:rsidRDefault="003B33C1">
      <w:pPr>
        <w:rPr>
          <w:rFonts w:ascii="Arial" w:hAnsi="Arial" w:cs="Arial"/>
        </w:rPr>
      </w:pPr>
    </w:p>
    <w:p w14:paraId="0720495F" w14:textId="7CAB6579" w:rsidR="003B33C1" w:rsidRPr="000158C0" w:rsidRDefault="003B33C1">
      <w:pPr>
        <w:rPr>
          <w:rFonts w:ascii="Arial" w:hAnsi="Arial" w:cs="Arial"/>
        </w:rPr>
      </w:pPr>
    </w:p>
    <w:p w14:paraId="5660DA5A" w14:textId="5CA59139" w:rsidR="003B33C1" w:rsidRPr="000158C0" w:rsidRDefault="003B33C1">
      <w:pPr>
        <w:rPr>
          <w:rFonts w:ascii="Arial" w:hAnsi="Arial" w:cs="Arial"/>
        </w:rPr>
      </w:pPr>
    </w:p>
    <w:p w14:paraId="56C13270" w14:textId="1E2F3A95" w:rsidR="003B33C1" w:rsidRPr="000158C0" w:rsidRDefault="003B33C1">
      <w:pPr>
        <w:rPr>
          <w:rFonts w:ascii="Arial" w:hAnsi="Arial" w:cs="Arial"/>
        </w:rPr>
      </w:pPr>
    </w:p>
    <w:p w14:paraId="14E72D9D" w14:textId="03CD9E74" w:rsidR="000211C4" w:rsidRPr="000158C0" w:rsidRDefault="000211C4">
      <w:pPr>
        <w:rPr>
          <w:rFonts w:ascii="Arial" w:hAnsi="Arial" w:cs="Arial"/>
        </w:rPr>
      </w:pPr>
    </w:p>
    <w:p w14:paraId="02448762" w14:textId="77777777" w:rsidR="000211C4" w:rsidRPr="000158C0" w:rsidRDefault="000211C4">
      <w:pPr>
        <w:rPr>
          <w:rFonts w:ascii="Arial" w:hAnsi="Arial" w:cs="Arial"/>
        </w:rPr>
      </w:pPr>
    </w:p>
    <w:p w14:paraId="26B90F36" w14:textId="6438FF2E" w:rsidR="008749EE" w:rsidRPr="000158C0" w:rsidRDefault="00CE4B34" w:rsidP="00CE4B34">
      <w:pPr>
        <w:tabs>
          <w:tab w:val="left" w:pos="7476"/>
        </w:tabs>
        <w:rPr>
          <w:rFonts w:ascii="Arial" w:hAnsi="Arial" w:cs="Arial"/>
        </w:rPr>
      </w:pPr>
      <w:r w:rsidRPr="000158C0">
        <w:rPr>
          <w:rFonts w:ascii="Arial" w:hAnsi="Arial" w:cs="Arial"/>
        </w:rPr>
        <w:tab/>
      </w:r>
    </w:p>
    <w:p w14:paraId="41E05C37" w14:textId="25E89FAF" w:rsidR="008749EE" w:rsidRPr="000158C0" w:rsidRDefault="005B53EC">
      <w:pPr>
        <w:rPr>
          <w:rFonts w:ascii="Arial" w:hAnsi="Arial" w:cs="Arial"/>
          <w:b/>
          <w:bCs/>
        </w:rPr>
      </w:pPr>
      <w:r w:rsidRPr="000158C0">
        <w:rPr>
          <w:rFonts w:ascii="Arial" w:hAnsi="Arial" w:cs="Arial"/>
          <w:b/>
          <w:bCs/>
        </w:rPr>
        <w:lastRenderedPageBreak/>
        <w:t>Advantages</w:t>
      </w:r>
    </w:p>
    <w:p w14:paraId="6842B5F8" w14:textId="624BCA2D" w:rsidR="005B53EC" w:rsidRPr="000158C0" w:rsidRDefault="005B53EC">
      <w:pPr>
        <w:rPr>
          <w:rFonts w:ascii="Arial" w:hAnsi="Arial" w:cs="Arial"/>
          <w:b/>
          <w:bCs/>
        </w:rPr>
      </w:pPr>
    </w:p>
    <w:p w14:paraId="10980D72" w14:textId="1CD08448" w:rsidR="005B53EC" w:rsidRPr="000158C0" w:rsidRDefault="005B53EC" w:rsidP="007477EE">
      <w:pPr>
        <w:spacing w:line="480" w:lineRule="auto"/>
        <w:rPr>
          <w:rFonts w:ascii="Arial" w:hAnsi="Arial" w:cs="Arial"/>
        </w:rPr>
      </w:pPr>
      <w:r w:rsidRPr="000158C0">
        <w:rPr>
          <w:rFonts w:ascii="Arial" w:hAnsi="Arial" w:cs="Arial"/>
        </w:rPr>
        <w:t xml:space="preserve">Based in a rural area, this living museum provides employment for some </w:t>
      </w:r>
      <w:r w:rsidR="00DD7005" w:rsidRPr="000158C0">
        <w:rPr>
          <w:rFonts w:ascii="Arial" w:hAnsi="Arial" w:cs="Arial"/>
        </w:rPr>
        <w:t>350</w:t>
      </w:r>
      <w:r w:rsidRPr="000158C0">
        <w:rPr>
          <w:rFonts w:ascii="Arial" w:hAnsi="Arial" w:cs="Arial"/>
        </w:rPr>
        <w:t xml:space="preserve"> </w:t>
      </w:r>
      <w:r w:rsidR="00961491" w:rsidRPr="000158C0">
        <w:rPr>
          <w:rFonts w:ascii="Arial" w:hAnsi="Arial" w:cs="Arial"/>
        </w:rPr>
        <w:t>*</w:t>
      </w:r>
      <w:r w:rsidRPr="000158C0">
        <w:rPr>
          <w:rFonts w:ascii="Arial" w:hAnsi="Arial" w:cs="Arial"/>
        </w:rPr>
        <w:t>people and involvement of a further 300</w:t>
      </w:r>
      <w:r w:rsidR="00961491" w:rsidRPr="000158C0">
        <w:rPr>
          <w:rFonts w:ascii="Arial" w:hAnsi="Arial" w:cs="Arial"/>
        </w:rPr>
        <w:t>*</w:t>
      </w:r>
      <w:r w:rsidRPr="000158C0">
        <w:rPr>
          <w:rFonts w:ascii="Arial" w:hAnsi="Arial" w:cs="Arial"/>
        </w:rPr>
        <w:t xml:space="preserve"> volunteers where there is no other industry.</w:t>
      </w:r>
    </w:p>
    <w:p w14:paraId="3B31D8A9" w14:textId="42C92DEE" w:rsidR="007477EE" w:rsidRPr="000158C0" w:rsidRDefault="007477EE" w:rsidP="007477EE">
      <w:pPr>
        <w:spacing w:line="480" w:lineRule="auto"/>
        <w:rPr>
          <w:rFonts w:ascii="Arial" w:hAnsi="Arial" w:cs="Arial"/>
        </w:rPr>
      </w:pPr>
      <w:r w:rsidRPr="000158C0">
        <w:rPr>
          <w:rFonts w:ascii="Arial" w:hAnsi="Arial" w:cs="Arial"/>
        </w:rPr>
        <w:t xml:space="preserve">An interest and pride </w:t>
      </w:r>
      <w:r w:rsidR="00672071" w:rsidRPr="000158C0">
        <w:rPr>
          <w:rFonts w:ascii="Arial" w:hAnsi="Arial" w:cs="Arial"/>
        </w:rPr>
        <w:t>are</w:t>
      </w:r>
      <w:r w:rsidRPr="000158C0">
        <w:rPr>
          <w:rFonts w:ascii="Arial" w:hAnsi="Arial" w:cs="Arial"/>
        </w:rPr>
        <w:t xml:space="preserve"> motivated in the local community and a stability in its society.</w:t>
      </w:r>
    </w:p>
    <w:p w14:paraId="7CEDAE03" w14:textId="2D604B4F" w:rsidR="005B53EC" w:rsidRPr="000158C0" w:rsidRDefault="005B53EC" w:rsidP="007477EE">
      <w:pPr>
        <w:spacing w:line="480" w:lineRule="auto"/>
        <w:rPr>
          <w:rFonts w:ascii="Arial" w:hAnsi="Arial" w:cs="Arial"/>
        </w:rPr>
      </w:pPr>
      <w:r w:rsidRPr="000158C0">
        <w:rPr>
          <w:rFonts w:ascii="Arial" w:hAnsi="Arial" w:cs="Arial"/>
        </w:rPr>
        <w:t>The local economy is energised by the development of small business, hotels, taxi companies and local suppliers of goods and services</w:t>
      </w:r>
      <w:r w:rsidR="007477EE" w:rsidRPr="000158C0">
        <w:rPr>
          <w:rFonts w:ascii="Arial" w:hAnsi="Arial" w:cs="Arial"/>
        </w:rPr>
        <w:t>.</w:t>
      </w:r>
    </w:p>
    <w:p w14:paraId="6235E951" w14:textId="792D9B68" w:rsidR="007477EE" w:rsidRPr="000158C0" w:rsidRDefault="007477EE" w:rsidP="007477EE">
      <w:pPr>
        <w:spacing w:line="480" w:lineRule="auto"/>
        <w:rPr>
          <w:rFonts w:ascii="Arial" w:hAnsi="Arial" w:cs="Arial"/>
        </w:rPr>
      </w:pPr>
      <w:r w:rsidRPr="000158C0">
        <w:rPr>
          <w:rFonts w:ascii="Arial" w:hAnsi="Arial" w:cs="Arial"/>
        </w:rPr>
        <w:t>Being an integral component of the state/national tourist industry, government revenues are boosted from local, regional and international sources.</w:t>
      </w:r>
    </w:p>
    <w:p w14:paraId="5636821C" w14:textId="042A60FD" w:rsidR="00A60CFB" w:rsidRPr="000158C0" w:rsidRDefault="00A60CFB">
      <w:pPr>
        <w:rPr>
          <w:rFonts w:ascii="Arial" w:hAnsi="Arial" w:cs="Arial"/>
        </w:rPr>
      </w:pPr>
    </w:p>
    <w:p w14:paraId="6EA0EB51" w14:textId="2E707FA2" w:rsidR="00A60CFB" w:rsidRPr="000158C0" w:rsidRDefault="00A60CFB">
      <w:pPr>
        <w:rPr>
          <w:rFonts w:ascii="Arial" w:hAnsi="Arial" w:cs="Arial"/>
        </w:rPr>
      </w:pPr>
    </w:p>
    <w:p w14:paraId="0889CF17" w14:textId="4B605E5A" w:rsidR="00A60CFB" w:rsidRPr="000158C0" w:rsidRDefault="002D0E4B">
      <w:pPr>
        <w:rPr>
          <w:rFonts w:ascii="Arial" w:hAnsi="Arial" w:cs="Arial"/>
        </w:rPr>
      </w:pPr>
      <w:r w:rsidRPr="000158C0">
        <w:rPr>
          <w:rFonts w:ascii="Arial" w:hAnsi="Arial" w:cs="Arial"/>
          <w:noProof/>
        </w:rPr>
        <w:drawing>
          <wp:inline distT="0" distB="0" distL="0" distR="0" wp14:anchorId="4B1074E4" wp14:editId="2A0EA492">
            <wp:extent cx="4226560" cy="2214024"/>
            <wp:effectExtent l="0" t="0" r="2540" b="0"/>
            <wp:docPr id="7" name="Picture 7" descr="A view of a moun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10-18 at 08.40.22.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43723" cy="2223015"/>
                    </a:xfrm>
                    <a:prstGeom prst="rect">
                      <a:avLst/>
                    </a:prstGeom>
                  </pic:spPr>
                </pic:pic>
              </a:graphicData>
            </a:graphic>
          </wp:inline>
        </w:drawing>
      </w:r>
    </w:p>
    <w:p w14:paraId="6731B002" w14:textId="7FB55E1A" w:rsidR="00BC46D9" w:rsidRPr="000158C0" w:rsidRDefault="00BC46D9">
      <w:pPr>
        <w:rPr>
          <w:rFonts w:ascii="Arial" w:hAnsi="Arial" w:cs="Arial"/>
        </w:rPr>
      </w:pPr>
    </w:p>
    <w:p w14:paraId="6BE817A2" w14:textId="6A108AB3" w:rsidR="002D0E4B" w:rsidRPr="000158C0" w:rsidRDefault="002D0E4B">
      <w:pPr>
        <w:rPr>
          <w:rFonts w:ascii="Arial" w:hAnsi="Arial" w:cs="Arial"/>
        </w:rPr>
      </w:pPr>
      <w:r w:rsidRPr="000158C0">
        <w:rPr>
          <w:rFonts w:ascii="Arial" w:hAnsi="Arial" w:cs="Arial"/>
        </w:rPr>
        <w:t>Overview of Sovereign Hill</w:t>
      </w:r>
    </w:p>
    <w:p w14:paraId="3A7E4EAA" w14:textId="1A9C900D" w:rsidR="002D0E4B" w:rsidRPr="000158C0" w:rsidRDefault="002D0E4B">
      <w:pPr>
        <w:rPr>
          <w:rFonts w:ascii="Arial" w:hAnsi="Arial" w:cs="Arial"/>
        </w:rPr>
      </w:pPr>
    </w:p>
    <w:p w14:paraId="034EF05C" w14:textId="06679E4A" w:rsidR="002D0E4B" w:rsidRPr="000158C0" w:rsidRDefault="002D0E4B">
      <w:pPr>
        <w:rPr>
          <w:rFonts w:ascii="Arial" w:hAnsi="Arial" w:cs="Arial"/>
        </w:rPr>
      </w:pPr>
    </w:p>
    <w:p w14:paraId="50303E72" w14:textId="65D889C6" w:rsidR="002D0E4B" w:rsidRPr="000158C0" w:rsidRDefault="002D0E4B">
      <w:pPr>
        <w:rPr>
          <w:rFonts w:ascii="Arial" w:hAnsi="Arial" w:cs="Arial"/>
        </w:rPr>
      </w:pPr>
    </w:p>
    <w:p w14:paraId="3F2A50D7" w14:textId="556C0EC3" w:rsidR="002D0E4B" w:rsidRPr="000158C0" w:rsidRDefault="002D0E4B">
      <w:pPr>
        <w:rPr>
          <w:rFonts w:ascii="Arial" w:hAnsi="Arial" w:cs="Arial"/>
        </w:rPr>
      </w:pPr>
    </w:p>
    <w:p w14:paraId="2D7F33B2" w14:textId="03EEF9E0" w:rsidR="002D0E4B" w:rsidRPr="000158C0" w:rsidRDefault="002D0E4B">
      <w:pPr>
        <w:rPr>
          <w:rFonts w:ascii="Arial" w:hAnsi="Arial" w:cs="Arial"/>
        </w:rPr>
      </w:pPr>
    </w:p>
    <w:p w14:paraId="459CD5F8" w14:textId="2CC96529" w:rsidR="002D0E4B" w:rsidRPr="000158C0" w:rsidRDefault="002D0E4B">
      <w:pPr>
        <w:rPr>
          <w:rFonts w:ascii="Arial" w:hAnsi="Arial" w:cs="Arial"/>
        </w:rPr>
      </w:pPr>
    </w:p>
    <w:p w14:paraId="453A961C" w14:textId="739D7D32" w:rsidR="002D0E4B" w:rsidRPr="000158C0" w:rsidRDefault="002D0E4B">
      <w:pPr>
        <w:rPr>
          <w:rFonts w:ascii="Arial" w:hAnsi="Arial" w:cs="Arial"/>
        </w:rPr>
      </w:pPr>
    </w:p>
    <w:p w14:paraId="7F3C33FB" w14:textId="77777777" w:rsidR="000211C4" w:rsidRPr="000158C0" w:rsidRDefault="000211C4" w:rsidP="00961491">
      <w:pPr>
        <w:ind w:left="720"/>
        <w:rPr>
          <w:rFonts w:ascii="Arial" w:hAnsi="Arial" w:cs="Arial"/>
        </w:rPr>
      </w:pPr>
    </w:p>
    <w:p w14:paraId="62E610A9" w14:textId="77777777" w:rsidR="000211C4" w:rsidRPr="000158C0" w:rsidRDefault="000211C4" w:rsidP="00961491">
      <w:pPr>
        <w:ind w:left="720"/>
        <w:rPr>
          <w:rFonts w:ascii="Arial" w:hAnsi="Arial" w:cs="Arial"/>
        </w:rPr>
      </w:pPr>
    </w:p>
    <w:p w14:paraId="165EF294" w14:textId="77777777" w:rsidR="000211C4" w:rsidRPr="000158C0" w:rsidRDefault="000211C4" w:rsidP="00961491">
      <w:pPr>
        <w:ind w:left="720"/>
        <w:rPr>
          <w:rFonts w:ascii="Arial" w:hAnsi="Arial" w:cs="Arial"/>
        </w:rPr>
      </w:pPr>
    </w:p>
    <w:p w14:paraId="5E51D92E" w14:textId="77777777" w:rsidR="000211C4" w:rsidRPr="000158C0" w:rsidRDefault="000211C4" w:rsidP="00961491">
      <w:pPr>
        <w:ind w:left="720"/>
        <w:rPr>
          <w:rFonts w:ascii="Arial" w:hAnsi="Arial" w:cs="Arial"/>
        </w:rPr>
      </w:pPr>
    </w:p>
    <w:p w14:paraId="5F2861CC" w14:textId="77777777" w:rsidR="000211C4" w:rsidRPr="000158C0" w:rsidRDefault="000211C4" w:rsidP="00961491">
      <w:pPr>
        <w:ind w:left="720"/>
        <w:rPr>
          <w:rFonts w:ascii="Arial" w:hAnsi="Arial" w:cs="Arial"/>
        </w:rPr>
      </w:pPr>
    </w:p>
    <w:p w14:paraId="02F2FD55" w14:textId="2B3CA9ED" w:rsidR="000211C4" w:rsidRPr="000158C0" w:rsidRDefault="00961491" w:rsidP="000211C4">
      <w:pPr>
        <w:ind w:left="720"/>
        <w:rPr>
          <w:rFonts w:ascii="Arial" w:hAnsi="Arial" w:cs="Arial"/>
        </w:rPr>
      </w:pPr>
      <w:r w:rsidRPr="000158C0">
        <w:rPr>
          <w:rFonts w:ascii="Arial" w:hAnsi="Arial" w:cs="Arial"/>
        </w:rPr>
        <w:t>* Depending on year of reported figures.</w:t>
      </w:r>
    </w:p>
    <w:p w14:paraId="322AEE00" w14:textId="77777777" w:rsidR="000211C4" w:rsidRPr="000158C0" w:rsidRDefault="000211C4" w:rsidP="00961491">
      <w:pPr>
        <w:ind w:left="720"/>
        <w:rPr>
          <w:rFonts w:ascii="Arial" w:hAnsi="Arial" w:cs="Arial"/>
        </w:rPr>
      </w:pPr>
    </w:p>
    <w:p w14:paraId="52FA6243" w14:textId="6B6567ED" w:rsidR="00BC46D9" w:rsidRPr="000158C0" w:rsidRDefault="00BC46D9" w:rsidP="00E057CF">
      <w:pPr>
        <w:rPr>
          <w:rFonts w:ascii="Arial" w:hAnsi="Arial" w:cs="Arial"/>
          <w:b/>
          <w:bCs/>
        </w:rPr>
      </w:pPr>
      <w:r w:rsidRPr="000158C0">
        <w:rPr>
          <w:rFonts w:ascii="Arial" w:hAnsi="Arial" w:cs="Arial"/>
          <w:b/>
          <w:bCs/>
        </w:rPr>
        <w:t xml:space="preserve">Critique </w:t>
      </w:r>
    </w:p>
    <w:p w14:paraId="2C50D693" w14:textId="77777777" w:rsidR="00E057CF" w:rsidRPr="000158C0" w:rsidRDefault="00E057CF" w:rsidP="00E057CF">
      <w:pPr>
        <w:rPr>
          <w:rFonts w:ascii="Arial" w:hAnsi="Arial" w:cs="Arial"/>
          <w:b/>
          <w:bCs/>
        </w:rPr>
      </w:pPr>
    </w:p>
    <w:p w14:paraId="7B270E99" w14:textId="4EF761FD" w:rsidR="00BC46D9" w:rsidRPr="000158C0" w:rsidRDefault="00BC46D9" w:rsidP="003D69BC">
      <w:pPr>
        <w:spacing w:line="480" w:lineRule="auto"/>
        <w:rPr>
          <w:rFonts w:ascii="Arial" w:hAnsi="Arial" w:cs="Arial"/>
        </w:rPr>
      </w:pPr>
      <w:r w:rsidRPr="000158C0">
        <w:rPr>
          <w:rFonts w:ascii="Arial" w:hAnsi="Arial" w:cs="Arial"/>
        </w:rPr>
        <w:t>This paper would like to consider the aims and visions of the heritage culture industry and the confines it must work under.</w:t>
      </w:r>
    </w:p>
    <w:p w14:paraId="037709F9" w14:textId="1A68609F" w:rsidR="00BC46D9" w:rsidRPr="000158C0" w:rsidRDefault="00BC46D9" w:rsidP="003D69BC">
      <w:pPr>
        <w:spacing w:line="480" w:lineRule="auto"/>
        <w:rPr>
          <w:rFonts w:ascii="Arial" w:hAnsi="Arial" w:cs="Arial"/>
        </w:rPr>
      </w:pPr>
      <w:r w:rsidRPr="000158C0">
        <w:rPr>
          <w:rFonts w:ascii="Arial" w:hAnsi="Arial" w:cs="Arial"/>
        </w:rPr>
        <w:t>It is understood that the primary objective for developing a venue is the desire to show paying customers an authentic view into the past that offers a living example of life as it was.</w:t>
      </w:r>
    </w:p>
    <w:p w14:paraId="314F60DF" w14:textId="11CCC9DB" w:rsidR="00BC46D9" w:rsidRPr="000158C0" w:rsidRDefault="00BC46D9" w:rsidP="003D69BC">
      <w:pPr>
        <w:spacing w:line="480" w:lineRule="auto"/>
        <w:rPr>
          <w:rFonts w:ascii="Arial" w:hAnsi="Arial" w:cs="Arial"/>
        </w:rPr>
      </w:pPr>
      <w:r w:rsidRPr="000158C0">
        <w:rPr>
          <w:rFonts w:ascii="Arial" w:hAnsi="Arial" w:cs="Arial"/>
        </w:rPr>
        <w:t>One of the criteria of having a successful venture is to ascertain what are tourists looking for to satisfy their requirements.</w:t>
      </w:r>
    </w:p>
    <w:p w14:paraId="786889BB" w14:textId="5429B6E8" w:rsidR="00BC46D9" w:rsidRPr="000158C0" w:rsidRDefault="00BC46D9" w:rsidP="003D69BC">
      <w:pPr>
        <w:spacing w:line="480" w:lineRule="auto"/>
        <w:rPr>
          <w:rFonts w:ascii="Arial" w:hAnsi="Arial" w:cs="Arial"/>
        </w:rPr>
      </w:pPr>
      <w:r w:rsidRPr="000158C0">
        <w:rPr>
          <w:rFonts w:ascii="Arial" w:hAnsi="Arial" w:cs="Arial"/>
        </w:rPr>
        <w:t>Do they require an educational trip, is it for entertainment or a combination of both?</w:t>
      </w:r>
    </w:p>
    <w:p w14:paraId="5F5AB3F4" w14:textId="3C572E45" w:rsidR="00BC46D9" w:rsidRPr="000158C0" w:rsidRDefault="00BC46D9" w:rsidP="003D69BC">
      <w:pPr>
        <w:spacing w:line="480" w:lineRule="auto"/>
        <w:rPr>
          <w:rFonts w:ascii="Arial" w:hAnsi="Arial" w:cs="Arial"/>
        </w:rPr>
      </w:pPr>
      <w:r w:rsidRPr="000158C0">
        <w:rPr>
          <w:rFonts w:ascii="Arial" w:hAnsi="Arial" w:cs="Arial"/>
        </w:rPr>
        <w:t xml:space="preserve">Perhaps they have a cultural link to their forebears or </w:t>
      </w:r>
      <w:r w:rsidR="00854DBC" w:rsidRPr="000158C0">
        <w:rPr>
          <w:rFonts w:ascii="Arial" w:hAnsi="Arial" w:cs="Arial"/>
        </w:rPr>
        <w:t>society and wish to relive the pleasant past and experience a sense of nostalgia.</w:t>
      </w:r>
    </w:p>
    <w:p w14:paraId="246E1D2E" w14:textId="324574DA" w:rsidR="00963745" w:rsidRPr="000158C0" w:rsidRDefault="00963745" w:rsidP="003D69BC">
      <w:pPr>
        <w:spacing w:line="480" w:lineRule="auto"/>
        <w:rPr>
          <w:rFonts w:ascii="Arial" w:hAnsi="Arial" w:cs="Arial"/>
        </w:rPr>
      </w:pPr>
      <w:r w:rsidRPr="000158C0">
        <w:rPr>
          <w:rFonts w:ascii="Arial" w:hAnsi="Arial" w:cs="Arial"/>
        </w:rPr>
        <w:t>Lowenthal (1985) suggest that nostalgia is a perceived understanding of the past based on today’s values.</w:t>
      </w:r>
    </w:p>
    <w:p w14:paraId="7FC77C0C" w14:textId="64C1F025" w:rsidR="00854DBC" w:rsidRPr="000158C0" w:rsidRDefault="00854DBC" w:rsidP="003D69BC">
      <w:pPr>
        <w:spacing w:line="480" w:lineRule="auto"/>
        <w:rPr>
          <w:rFonts w:ascii="Arial" w:hAnsi="Arial" w:cs="Arial"/>
        </w:rPr>
      </w:pPr>
      <w:r w:rsidRPr="000158C0">
        <w:rPr>
          <w:rFonts w:ascii="Arial" w:hAnsi="Arial" w:cs="Arial"/>
        </w:rPr>
        <w:t>It is assumed that with the use of guided tours, playacting, experiences can be developed to give a perceived sense of history.</w:t>
      </w:r>
    </w:p>
    <w:p w14:paraId="7F26B0C7" w14:textId="716ED96F" w:rsidR="00854DBC" w:rsidRPr="000158C0" w:rsidRDefault="00854DBC" w:rsidP="003D69BC">
      <w:pPr>
        <w:spacing w:line="480" w:lineRule="auto"/>
        <w:rPr>
          <w:rFonts w:ascii="Arial" w:hAnsi="Arial" w:cs="Arial"/>
        </w:rPr>
      </w:pPr>
      <w:r w:rsidRPr="000158C0">
        <w:rPr>
          <w:rFonts w:ascii="Arial" w:hAnsi="Arial" w:cs="Arial"/>
        </w:rPr>
        <w:t>This paper believes that a truly authentic experience is not possible given the sensitivities of contemporary  society compared to those of a bygone era, considering perhaps feminism and child labour as examples.</w:t>
      </w:r>
    </w:p>
    <w:p w14:paraId="449870C8" w14:textId="7EB534F3" w:rsidR="00854DBC" w:rsidRPr="000158C0" w:rsidRDefault="00854DBC" w:rsidP="003D69BC">
      <w:pPr>
        <w:spacing w:line="480" w:lineRule="auto"/>
        <w:rPr>
          <w:rFonts w:ascii="Arial" w:hAnsi="Arial" w:cs="Arial"/>
        </w:rPr>
      </w:pPr>
      <w:r w:rsidRPr="000158C0">
        <w:rPr>
          <w:rFonts w:ascii="Arial" w:hAnsi="Arial" w:cs="Arial"/>
        </w:rPr>
        <w:t>There would be an assumption that hygiene and sanitation would be somewhat deficient and medical help not so available or reliable.</w:t>
      </w:r>
    </w:p>
    <w:p w14:paraId="08BD3741" w14:textId="1502DD65" w:rsidR="00854DBC" w:rsidRPr="000158C0" w:rsidRDefault="00854DBC" w:rsidP="003D69BC">
      <w:pPr>
        <w:spacing w:line="480" w:lineRule="auto"/>
        <w:rPr>
          <w:rFonts w:ascii="Arial" w:hAnsi="Arial" w:cs="Arial"/>
        </w:rPr>
      </w:pPr>
      <w:r w:rsidRPr="000158C0">
        <w:rPr>
          <w:rFonts w:ascii="Arial" w:hAnsi="Arial" w:cs="Arial"/>
        </w:rPr>
        <w:t>The ‘authentic’ shops and restaurants would have a legal requirement to adhere to health and safety legislation</w:t>
      </w:r>
      <w:r w:rsidR="00A146CF" w:rsidRPr="000158C0">
        <w:rPr>
          <w:rFonts w:ascii="Arial" w:hAnsi="Arial" w:cs="Arial"/>
        </w:rPr>
        <w:t xml:space="preserve"> and a duty of care by the venue’s management to keep its customers safe in all respects.</w:t>
      </w:r>
    </w:p>
    <w:p w14:paraId="3C5AF16C" w14:textId="77777777" w:rsidR="00963745" w:rsidRPr="000158C0" w:rsidRDefault="003D69BC" w:rsidP="00963745">
      <w:pPr>
        <w:spacing w:line="480" w:lineRule="auto"/>
        <w:rPr>
          <w:rFonts w:ascii="Arial" w:hAnsi="Arial" w:cs="Arial"/>
        </w:rPr>
      </w:pPr>
      <w:r w:rsidRPr="000158C0">
        <w:rPr>
          <w:rFonts w:ascii="Arial" w:hAnsi="Arial" w:cs="Arial"/>
        </w:rPr>
        <w:lastRenderedPageBreak/>
        <w:t>Therefore, a cultural heritage living museum must drive a fine line between offering a nostalgic visit to the past and a</w:t>
      </w:r>
      <w:r w:rsidR="00963745" w:rsidRPr="000158C0">
        <w:rPr>
          <w:rFonts w:ascii="Arial" w:hAnsi="Arial" w:cs="Arial"/>
        </w:rPr>
        <w:t xml:space="preserve"> theme-park type operation to maintain its competitiveness in the tourist industry.</w:t>
      </w:r>
    </w:p>
    <w:p w14:paraId="490191D0" w14:textId="3F585FAB" w:rsidR="00E057CF" w:rsidRPr="000158C0" w:rsidRDefault="00E057CF" w:rsidP="003D69BC">
      <w:pPr>
        <w:spacing w:line="480" w:lineRule="auto"/>
        <w:rPr>
          <w:rFonts w:ascii="Arial" w:hAnsi="Arial" w:cs="Arial"/>
        </w:rPr>
      </w:pPr>
    </w:p>
    <w:p w14:paraId="190980E3" w14:textId="77777777" w:rsidR="00963745" w:rsidRPr="000158C0" w:rsidRDefault="00963745">
      <w:pPr>
        <w:rPr>
          <w:rFonts w:ascii="Arial" w:hAnsi="Arial" w:cs="Arial"/>
          <w:b/>
          <w:bCs/>
        </w:rPr>
      </w:pPr>
    </w:p>
    <w:p w14:paraId="14FE4810" w14:textId="1D6A7B50" w:rsidR="00A60CFB" w:rsidRPr="000158C0" w:rsidRDefault="00E057CF">
      <w:pPr>
        <w:rPr>
          <w:rFonts w:ascii="Arial" w:hAnsi="Arial" w:cs="Arial"/>
          <w:b/>
          <w:bCs/>
        </w:rPr>
      </w:pPr>
      <w:r w:rsidRPr="000158C0">
        <w:rPr>
          <w:rFonts w:ascii="Arial" w:hAnsi="Arial" w:cs="Arial"/>
          <w:b/>
          <w:bCs/>
        </w:rPr>
        <w:t>Conclusion</w:t>
      </w:r>
    </w:p>
    <w:p w14:paraId="04790C9B" w14:textId="32E548D0" w:rsidR="00E057CF" w:rsidRPr="000158C0" w:rsidRDefault="00E057CF" w:rsidP="00E92B10">
      <w:pPr>
        <w:spacing w:line="480" w:lineRule="auto"/>
        <w:rPr>
          <w:rFonts w:ascii="Arial" w:hAnsi="Arial" w:cs="Arial"/>
          <w:b/>
          <w:bCs/>
        </w:rPr>
      </w:pPr>
    </w:p>
    <w:p w14:paraId="21271760" w14:textId="4B50FA8D" w:rsidR="00E057CF" w:rsidRPr="000158C0" w:rsidRDefault="00E057CF" w:rsidP="00E92B10">
      <w:pPr>
        <w:spacing w:line="480" w:lineRule="auto"/>
        <w:rPr>
          <w:rFonts w:ascii="Arial" w:hAnsi="Arial" w:cs="Arial"/>
        </w:rPr>
      </w:pPr>
      <w:r w:rsidRPr="000158C0">
        <w:rPr>
          <w:rFonts w:ascii="Arial" w:hAnsi="Arial" w:cs="Arial"/>
        </w:rPr>
        <w:t>The purpose of this paper was to critique  source material concerning a heritage culture venue and the selected site being the Sovereign Hill living museum in rural Victoria, Australia.</w:t>
      </w:r>
    </w:p>
    <w:p w14:paraId="7CA8C21E" w14:textId="653EA5D8" w:rsidR="00E057CF" w:rsidRPr="000158C0" w:rsidRDefault="00E057CF" w:rsidP="00E92B10">
      <w:pPr>
        <w:spacing w:line="480" w:lineRule="auto"/>
        <w:rPr>
          <w:rFonts w:ascii="Arial" w:hAnsi="Arial" w:cs="Arial"/>
        </w:rPr>
      </w:pPr>
      <w:r w:rsidRPr="000158C0">
        <w:rPr>
          <w:rFonts w:ascii="Arial" w:hAnsi="Arial" w:cs="Arial"/>
        </w:rPr>
        <w:t xml:space="preserve">The venue has developed from a traditional gold mining town based in the 1850’s to one </w:t>
      </w:r>
      <w:r w:rsidR="00C475CB" w:rsidRPr="000158C0">
        <w:rPr>
          <w:rFonts w:ascii="Arial" w:hAnsi="Arial" w:cs="Arial"/>
        </w:rPr>
        <w:t xml:space="preserve"> </w:t>
      </w:r>
      <w:r w:rsidRPr="000158C0">
        <w:rPr>
          <w:rFonts w:ascii="Arial" w:hAnsi="Arial" w:cs="Arial"/>
        </w:rPr>
        <w:t xml:space="preserve">that includes the town, a gold mine, hotel, </w:t>
      </w:r>
      <w:r w:rsidR="00C475CB" w:rsidRPr="000158C0">
        <w:rPr>
          <w:rFonts w:ascii="Arial" w:hAnsi="Arial" w:cs="Arial"/>
        </w:rPr>
        <w:t>night events and light-and-sound shows explaining the history and the power of gold and its influence on society.</w:t>
      </w:r>
    </w:p>
    <w:p w14:paraId="2F6D403D" w14:textId="0D4625CD" w:rsidR="00C475CB" w:rsidRPr="000158C0" w:rsidRDefault="00C475CB" w:rsidP="00E92B10">
      <w:pPr>
        <w:spacing w:line="480" w:lineRule="auto"/>
        <w:rPr>
          <w:rFonts w:ascii="Arial" w:hAnsi="Arial" w:cs="Arial"/>
        </w:rPr>
      </w:pPr>
    </w:p>
    <w:p w14:paraId="5724E171" w14:textId="4CF0F5B6" w:rsidR="00C475CB" w:rsidRPr="000158C0" w:rsidRDefault="00C475CB" w:rsidP="00E92B10">
      <w:pPr>
        <w:spacing w:line="480" w:lineRule="auto"/>
        <w:rPr>
          <w:rFonts w:ascii="Arial" w:hAnsi="Arial" w:cs="Arial"/>
        </w:rPr>
      </w:pPr>
      <w:r w:rsidRPr="000158C0">
        <w:rPr>
          <w:rFonts w:ascii="Arial" w:hAnsi="Arial" w:cs="Arial"/>
        </w:rPr>
        <w:t>It is assumed that the tourist industry is extremely competitive with many venues vying for the same dollar. This paper would suggest that the heritage culture venue adds education to entertainment with an added component of potential nostalgic personal or community links to the past.</w:t>
      </w:r>
    </w:p>
    <w:p w14:paraId="530F3244" w14:textId="0DF706FB" w:rsidR="00E92B10" w:rsidRPr="000158C0" w:rsidRDefault="00E92B10" w:rsidP="00E92B10">
      <w:pPr>
        <w:spacing w:line="480" w:lineRule="auto"/>
        <w:rPr>
          <w:rFonts w:ascii="Arial" w:hAnsi="Arial" w:cs="Arial"/>
        </w:rPr>
      </w:pPr>
      <w:r w:rsidRPr="000158C0">
        <w:rPr>
          <w:rFonts w:ascii="Arial" w:hAnsi="Arial" w:cs="Arial"/>
        </w:rPr>
        <w:t>As in similar heritage culture venues around the world</w:t>
      </w:r>
      <w:r w:rsidR="009D49FD" w:rsidRPr="000158C0">
        <w:rPr>
          <w:rFonts w:ascii="Arial" w:hAnsi="Arial" w:cs="Arial"/>
        </w:rPr>
        <w:t xml:space="preserve"> such as </w:t>
      </w:r>
      <w:r w:rsidR="009D49FD" w:rsidRPr="000158C0">
        <w:rPr>
          <w:rFonts w:ascii="Arial" w:hAnsi="Arial" w:cs="Arial"/>
          <w:color w:val="000000" w:themeColor="text1"/>
        </w:rPr>
        <w:t>Future Proof Museums (2016)</w:t>
      </w:r>
      <w:r w:rsidRPr="000158C0">
        <w:rPr>
          <w:rFonts w:ascii="Arial" w:hAnsi="Arial" w:cs="Arial"/>
        </w:rPr>
        <w:t>, professional management have collect</w:t>
      </w:r>
      <w:r w:rsidR="009D49FD" w:rsidRPr="000158C0">
        <w:rPr>
          <w:rFonts w:ascii="Arial" w:hAnsi="Arial" w:cs="Arial"/>
        </w:rPr>
        <w:t>ed</w:t>
      </w:r>
      <w:r w:rsidRPr="000158C0">
        <w:rPr>
          <w:rFonts w:ascii="Arial" w:hAnsi="Arial" w:cs="Arial"/>
        </w:rPr>
        <w:t xml:space="preserve"> data as to the demographic they are trying to attract</w:t>
      </w:r>
      <w:r w:rsidR="006B2E27" w:rsidRPr="000158C0">
        <w:rPr>
          <w:rFonts w:ascii="Arial" w:hAnsi="Arial" w:cs="Arial"/>
        </w:rPr>
        <w:t xml:space="preserve"> and their particular requirements.</w:t>
      </w:r>
    </w:p>
    <w:p w14:paraId="58D37A3D" w14:textId="5B8451B3" w:rsidR="006B2E27" w:rsidRPr="000158C0" w:rsidRDefault="006B2E27" w:rsidP="00E92B10">
      <w:pPr>
        <w:spacing w:line="480" w:lineRule="auto"/>
        <w:rPr>
          <w:rFonts w:ascii="Arial" w:hAnsi="Arial" w:cs="Arial"/>
        </w:rPr>
      </w:pPr>
      <w:r w:rsidRPr="000158C0">
        <w:rPr>
          <w:rFonts w:ascii="Arial" w:hAnsi="Arial" w:cs="Arial"/>
        </w:rPr>
        <w:t xml:space="preserve">The value these cultural assets to the wider community are stated by the Victorian State Government, </w:t>
      </w:r>
      <w:r w:rsidRPr="000158C0">
        <w:rPr>
          <w:rFonts w:ascii="Arial" w:hAnsi="Arial" w:cs="Arial"/>
          <w:color w:val="000000" w:themeColor="text1"/>
        </w:rPr>
        <w:t xml:space="preserve">Delivering for all Victorians (2005) </w:t>
      </w:r>
      <w:r w:rsidRPr="000158C0">
        <w:rPr>
          <w:rFonts w:ascii="Arial" w:hAnsi="Arial" w:cs="Arial"/>
        </w:rPr>
        <w:t>when considering Sovereign Hill are the impressive figures from the Minister for regional Development; $228 million contribution to the State, 1442 full time/casual part time jobs</w:t>
      </w:r>
      <w:r w:rsidR="00125C3E" w:rsidRPr="000158C0">
        <w:rPr>
          <w:rFonts w:ascii="Arial" w:hAnsi="Arial" w:cs="Arial"/>
        </w:rPr>
        <w:t xml:space="preserve"> that act as a driver for economic growth and tourism.</w:t>
      </w:r>
    </w:p>
    <w:p w14:paraId="7E3F2999" w14:textId="2DA08DD6" w:rsidR="006F7445" w:rsidRPr="000158C0" w:rsidRDefault="006F7445" w:rsidP="00E92B10">
      <w:pPr>
        <w:spacing w:line="480" w:lineRule="auto"/>
        <w:rPr>
          <w:rFonts w:ascii="Arial" w:hAnsi="Arial" w:cs="Arial"/>
          <w:color w:val="000000" w:themeColor="text1"/>
        </w:rPr>
      </w:pPr>
      <w:r w:rsidRPr="000158C0">
        <w:rPr>
          <w:rFonts w:ascii="Arial" w:hAnsi="Arial" w:cs="Arial"/>
        </w:rPr>
        <w:lastRenderedPageBreak/>
        <w:t xml:space="preserve">According to </w:t>
      </w:r>
      <w:r w:rsidRPr="000158C0">
        <w:rPr>
          <w:rFonts w:ascii="Arial" w:hAnsi="Arial" w:cs="Arial"/>
          <w:color w:val="000000" w:themeColor="text1"/>
        </w:rPr>
        <w:t xml:space="preserve">Delivering for all Victorians (2005) a further $8 million was injected into the venue to provide upgrades to the facility which this paper assumes is a necessity to maintain an edge in a very competitive industry. </w:t>
      </w:r>
    </w:p>
    <w:p w14:paraId="036E1EE4" w14:textId="4EEE9D80" w:rsidR="00963745" w:rsidRPr="000158C0" w:rsidRDefault="00963745" w:rsidP="00E92B10">
      <w:pPr>
        <w:spacing w:line="480" w:lineRule="auto"/>
        <w:rPr>
          <w:rFonts w:ascii="Arial" w:hAnsi="Arial" w:cs="Arial"/>
        </w:rPr>
      </w:pPr>
      <w:r w:rsidRPr="000158C0">
        <w:rPr>
          <w:rFonts w:ascii="Arial" w:hAnsi="Arial" w:cs="Arial"/>
          <w:color w:val="000000" w:themeColor="text1"/>
        </w:rPr>
        <w:t>These venues, this paper suggest are also dependent on local, regional and national governments to provide infrastructure such as transport links, security and legislation to assist in providing and developing a valuable asset.</w:t>
      </w:r>
    </w:p>
    <w:p w14:paraId="672302B8" w14:textId="77777777" w:rsidR="00C475CB" w:rsidRPr="000158C0" w:rsidRDefault="00C475CB">
      <w:pPr>
        <w:rPr>
          <w:rFonts w:ascii="Arial" w:hAnsi="Arial" w:cs="Arial"/>
        </w:rPr>
      </w:pPr>
    </w:p>
    <w:p w14:paraId="0CD4F492" w14:textId="60B73691" w:rsidR="00E312EF" w:rsidRPr="000158C0" w:rsidRDefault="00E312EF">
      <w:pPr>
        <w:rPr>
          <w:rFonts w:ascii="Arial" w:hAnsi="Arial" w:cs="Arial"/>
        </w:rPr>
      </w:pPr>
    </w:p>
    <w:p w14:paraId="6FB534FC" w14:textId="77777777" w:rsidR="00E312EF" w:rsidRPr="000158C0" w:rsidRDefault="00E312EF">
      <w:pPr>
        <w:rPr>
          <w:rFonts w:ascii="Arial" w:hAnsi="Arial" w:cs="Arial"/>
        </w:rPr>
      </w:pPr>
    </w:p>
    <w:p w14:paraId="1E8952BB" w14:textId="70DF9F1D" w:rsidR="000C38CB" w:rsidRPr="000158C0" w:rsidRDefault="000C38CB" w:rsidP="000C38CB">
      <w:pPr>
        <w:pStyle w:val="NormalWeb"/>
        <w:spacing w:before="0" w:beforeAutospacing="0"/>
        <w:rPr>
          <w:rStyle w:val="Strong"/>
          <w:rFonts w:ascii="Arial" w:hAnsi="Arial" w:cs="Arial"/>
          <w:color w:val="373A3C"/>
        </w:rPr>
      </w:pPr>
      <w:r w:rsidRPr="000158C0">
        <w:rPr>
          <w:rStyle w:val="Strong"/>
          <w:rFonts w:ascii="Arial" w:hAnsi="Arial" w:cs="Arial"/>
          <w:color w:val="373A3C"/>
        </w:rPr>
        <w:t>References</w:t>
      </w:r>
    </w:p>
    <w:p w14:paraId="4DE802C9" w14:textId="71D6DFBA" w:rsidR="009D49FD" w:rsidRPr="000158C0" w:rsidRDefault="003065DA" w:rsidP="003065DA">
      <w:pPr>
        <w:spacing w:before="100" w:beforeAutospacing="1" w:after="100" w:afterAutospacing="1"/>
        <w:rPr>
          <w:rStyle w:val="Strong"/>
          <w:rFonts w:ascii="Arial" w:hAnsi="Arial" w:cs="Arial"/>
          <w:b w:val="0"/>
          <w:bCs w:val="0"/>
          <w:color w:val="000000" w:themeColor="text1"/>
        </w:rPr>
      </w:pPr>
      <w:r w:rsidRPr="000158C0">
        <w:rPr>
          <w:rFonts w:ascii="Arial" w:hAnsi="Arial" w:cs="Arial"/>
          <w:color w:val="000000" w:themeColor="text1"/>
        </w:rPr>
        <w:t xml:space="preserve">Delivering for all Victorians (2005) Sovereign Hill: Victoria’s most valuable Tourist Icon [online] Available from: </w:t>
      </w:r>
      <w:hyperlink r:id="rId12" w:history="1">
        <w:r w:rsidRPr="000158C0">
          <w:rPr>
            <w:rStyle w:val="Hyperlink"/>
            <w:rFonts w:ascii="Arial" w:hAnsi="Arial" w:cs="Arial"/>
          </w:rPr>
          <w:t>https://www.premier.vic.gov.au/sovereign-hill-victorias-most-valuable-tourist-icon/</w:t>
        </w:r>
      </w:hyperlink>
      <w:r w:rsidRPr="000158C0">
        <w:rPr>
          <w:rFonts w:ascii="Arial" w:hAnsi="Arial" w:cs="Arial"/>
        </w:rPr>
        <w:t xml:space="preserve"> [</w:t>
      </w:r>
      <w:r w:rsidRPr="000158C0">
        <w:rPr>
          <w:rFonts w:ascii="Arial" w:hAnsi="Arial" w:cs="Arial"/>
          <w:color w:val="000000" w:themeColor="text1"/>
        </w:rPr>
        <w:t xml:space="preserve">Downloaded </w:t>
      </w:r>
      <w:r w:rsidR="000158C0">
        <w:rPr>
          <w:rFonts w:ascii="Arial" w:hAnsi="Arial" w:cs="Arial"/>
          <w:color w:val="000000" w:themeColor="text1"/>
        </w:rPr>
        <w:t>18 October</w:t>
      </w:r>
      <w:r w:rsidRPr="000158C0">
        <w:rPr>
          <w:rFonts w:ascii="Arial" w:hAnsi="Arial" w:cs="Arial"/>
          <w:color w:val="000000" w:themeColor="text1"/>
        </w:rPr>
        <w:t xml:space="preserve"> 2019]</w:t>
      </w:r>
    </w:p>
    <w:p w14:paraId="64CB10DC" w14:textId="76A006C9" w:rsidR="00B06A86" w:rsidRPr="000158C0" w:rsidRDefault="009D49FD" w:rsidP="009D49FD">
      <w:pPr>
        <w:spacing w:before="100" w:beforeAutospacing="1" w:after="100" w:afterAutospacing="1"/>
        <w:rPr>
          <w:rFonts w:ascii="Arial" w:hAnsi="Arial" w:cs="Arial"/>
          <w:color w:val="000000" w:themeColor="text1"/>
        </w:rPr>
      </w:pPr>
      <w:r w:rsidRPr="000158C0">
        <w:rPr>
          <w:rFonts w:ascii="Arial" w:hAnsi="Arial" w:cs="Arial"/>
          <w:color w:val="000000" w:themeColor="text1"/>
        </w:rPr>
        <w:t xml:space="preserve">Future Proof Museums (2016) Beamish Business Model Cas Study. [online] Available from: </w:t>
      </w:r>
      <w:hyperlink r:id="rId13" w:history="1">
        <w:r w:rsidRPr="000158C0">
          <w:rPr>
            <w:rStyle w:val="Hyperlink"/>
            <w:rFonts w:ascii="Arial" w:hAnsi="Arial" w:cs="Arial"/>
            <w:b/>
          </w:rPr>
          <w:t>http://www.culturehive.co.uk/wp-content/uploads/2016/05/Beamish-Business-Model-Case-Study.pdf</w:t>
        </w:r>
      </w:hyperlink>
      <w:r w:rsidRPr="000158C0">
        <w:rPr>
          <w:rFonts w:ascii="Arial" w:hAnsi="Arial" w:cs="Arial"/>
          <w:b/>
        </w:rPr>
        <w:t xml:space="preserve"> </w:t>
      </w:r>
      <w:r w:rsidRPr="000158C0">
        <w:rPr>
          <w:rFonts w:ascii="Arial" w:hAnsi="Arial" w:cs="Arial"/>
          <w:color w:val="000000" w:themeColor="text1"/>
        </w:rPr>
        <w:t>[Downloaded 18 October 2019]</w:t>
      </w:r>
    </w:p>
    <w:p w14:paraId="462B867A" w14:textId="33484586" w:rsidR="00B06A86" w:rsidRPr="000158C0" w:rsidRDefault="00B06A86" w:rsidP="00B06A86">
      <w:pPr>
        <w:pStyle w:val="NormalWeb"/>
        <w:rPr>
          <w:rStyle w:val="Strong"/>
          <w:rFonts w:ascii="Arial" w:hAnsi="Arial" w:cs="Arial"/>
        </w:rPr>
      </w:pPr>
      <w:r w:rsidRPr="000158C0">
        <w:rPr>
          <w:rFonts w:ascii="Arial" w:hAnsi="Arial" w:cs="Arial"/>
        </w:rPr>
        <w:t xml:space="preserve">Lowenthal D. (1985) </w:t>
      </w:r>
      <w:r w:rsidRPr="000158C0">
        <w:rPr>
          <w:rFonts w:ascii="Arial" w:hAnsi="Arial" w:cs="Arial"/>
          <w:bCs/>
          <w:i/>
          <w:iCs/>
        </w:rPr>
        <w:t xml:space="preserve">The Past is a Foreign Country </w:t>
      </w:r>
      <w:r w:rsidRPr="000158C0">
        <w:rPr>
          <w:rFonts w:ascii="Arial" w:hAnsi="Arial" w:cs="Arial"/>
          <w:bCs/>
        </w:rPr>
        <w:t xml:space="preserve">(Cambridge: CUP 1985) 224-231. </w:t>
      </w:r>
    </w:p>
    <w:p w14:paraId="1537A594" w14:textId="6B2F7D0E" w:rsidR="000C38CB" w:rsidRPr="000158C0" w:rsidRDefault="000C38CB" w:rsidP="000C38CB">
      <w:pPr>
        <w:spacing w:before="100" w:beforeAutospacing="1" w:after="100" w:afterAutospacing="1"/>
        <w:rPr>
          <w:rFonts w:ascii="Arial" w:hAnsi="Arial" w:cs="Arial"/>
          <w:color w:val="000000" w:themeColor="text1"/>
        </w:rPr>
      </w:pPr>
      <w:r w:rsidRPr="000158C0">
        <w:rPr>
          <w:rFonts w:ascii="Arial" w:hAnsi="Arial" w:cs="Arial"/>
          <w:color w:val="000000" w:themeColor="text1"/>
        </w:rPr>
        <w:t xml:space="preserve">Sovereign Hill (n.d.) About Us [online] Available from: </w:t>
      </w:r>
      <w:hyperlink r:id="rId14" w:history="1">
        <w:r w:rsidRPr="000158C0">
          <w:rPr>
            <w:rStyle w:val="Hyperlink"/>
            <w:rFonts w:ascii="Arial" w:hAnsi="Arial" w:cs="Arial"/>
          </w:rPr>
          <w:t>http://www.sovereignhill.com.au/sovereign-hill/about-us/</w:t>
        </w:r>
      </w:hyperlink>
      <w:r w:rsidRPr="000158C0">
        <w:rPr>
          <w:rFonts w:ascii="Arial" w:hAnsi="Arial" w:cs="Arial"/>
        </w:rPr>
        <w:t xml:space="preserve"> </w:t>
      </w:r>
      <w:r w:rsidRPr="000158C0">
        <w:rPr>
          <w:rFonts w:ascii="Arial" w:hAnsi="Arial" w:cs="Arial"/>
          <w:color w:val="000000" w:themeColor="text1"/>
        </w:rPr>
        <w:t xml:space="preserve">[Downloaded </w:t>
      </w:r>
      <w:r w:rsidR="009D49FD" w:rsidRPr="000158C0">
        <w:rPr>
          <w:rFonts w:ascii="Arial" w:hAnsi="Arial" w:cs="Arial"/>
          <w:color w:val="000000" w:themeColor="text1"/>
        </w:rPr>
        <w:t>18 October 2019</w:t>
      </w:r>
    </w:p>
    <w:p w14:paraId="12D7E9D9" w14:textId="16B02EBD" w:rsidR="000C38CB" w:rsidRPr="000158C0" w:rsidRDefault="000C38CB" w:rsidP="000C38CB">
      <w:pPr>
        <w:spacing w:before="100" w:beforeAutospacing="1" w:after="100" w:afterAutospacing="1"/>
        <w:rPr>
          <w:rFonts w:ascii="Arial" w:hAnsi="Arial" w:cs="Arial"/>
        </w:rPr>
      </w:pPr>
      <w:r w:rsidRPr="000158C0">
        <w:rPr>
          <w:rFonts w:ascii="Arial" w:hAnsi="Arial" w:cs="Arial"/>
          <w:color w:val="000000" w:themeColor="text1"/>
        </w:rPr>
        <w:t xml:space="preserve">SovereignHill (n.d.) Fact Sheet [online] Available from: </w:t>
      </w:r>
      <w:hyperlink r:id="rId15" w:history="1">
        <w:r w:rsidRPr="000158C0">
          <w:rPr>
            <w:rStyle w:val="Hyperlink"/>
            <w:rFonts w:ascii="Arial" w:hAnsi="Arial" w:cs="Arial"/>
          </w:rPr>
          <w:t>https://www.sovereignhill.com.au/media/uploads/Sov_Hill_fact_sheet_2.pdf</w:t>
        </w:r>
      </w:hyperlink>
      <w:r w:rsidRPr="000158C0">
        <w:rPr>
          <w:rFonts w:ascii="Arial" w:hAnsi="Arial" w:cs="Arial"/>
        </w:rPr>
        <w:t xml:space="preserve"> [</w:t>
      </w:r>
      <w:r w:rsidRPr="000158C0">
        <w:rPr>
          <w:rFonts w:ascii="Arial" w:hAnsi="Arial" w:cs="Arial"/>
          <w:color w:val="000000" w:themeColor="text1"/>
        </w:rPr>
        <w:t xml:space="preserve">Downloaded </w:t>
      </w:r>
      <w:r w:rsidR="009D49FD" w:rsidRPr="000158C0">
        <w:rPr>
          <w:rFonts w:ascii="Arial" w:hAnsi="Arial" w:cs="Arial"/>
          <w:color w:val="000000" w:themeColor="text1"/>
        </w:rPr>
        <w:t>18 October 2019</w:t>
      </w:r>
      <w:r w:rsidRPr="000158C0">
        <w:rPr>
          <w:rFonts w:ascii="Arial" w:hAnsi="Arial" w:cs="Arial"/>
          <w:color w:val="000000" w:themeColor="text1"/>
        </w:rPr>
        <w:t>]</w:t>
      </w:r>
    </w:p>
    <w:p w14:paraId="0032DD76" w14:textId="21124A03" w:rsidR="000C38CB" w:rsidRPr="000158C0" w:rsidRDefault="000C38CB" w:rsidP="000C38CB">
      <w:pPr>
        <w:spacing w:before="100" w:beforeAutospacing="1" w:after="100" w:afterAutospacing="1"/>
        <w:rPr>
          <w:rFonts w:ascii="Arial" w:hAnsi="Arial" w:cs="Arial"/>
          <w:color w:val="000000" w:themeColor="text1"/>
        </w:rPr>
      </w:pPr>
      <w:r w:rsidRPr="000158C0">
        <w:rPr>
          <w:rFonts w:ascii="Arial" w:hAnsi="Arial" w:cs="Arial"/>
        </w:rPr>
        <w:t xml:space="preserve">Sovereign Hill Economic Study (2015) Contributing to Regional Victoria [online] Available from: </w:t>
      </w:r>
      <w:hyperlink r:id="rId16" w:history="1">
        <w:r w:rsidRPr="000158C0">
          <w:rPr>
            <w:rStyle w:val="Hyperlink"/>
            <w:rFonts w:ascii="Arial" w:hAnsi="Arial" w:cs="Arial"/>
          </w:rPr>
          <w:t>https://www.sovereignhill.com.au/media/uploads/SovereignHill_EconomicStudy_web.pdf</w:t>
        </w:r>
      </w:hyperlink>
      <w:r w:rsidRPr="000158C0">
        <w:rPr>
          <w:rFonts w:ascii="Arial" w:hAnsi="Arial" w:cs="Arial"/>
        </w:rPr>
        <w:t xml:space="preserve"> [</w:t>
      </w:r>
      <w:r w:rsidRPr="000158C0">
        <w:rPr>
          <w:rFonts w:ascii="Arial" w:hAnsi="Arial" w:cs="Arial"/>
          <w:color w:val="000000" w:themeColor="text1"/>
        </w:rPr>
        <w:t xml:space="preserve">Downloaded </w:t>
      </w:r>
      <w:r w:rsidR="009D49FD" w:rsidRPr="000158C0">
        <w:rPr>
          <w:rFonts w:ascii="Arial" w:hAnsi="Arial" w:cs="Arial"/>
          <w:color w:val="000000" w:themeColor="text1"/>
        </w:rPr>
        <w:t>18 October 2019</w:t>
      </w:r>
      <w:r w:rsidRPr="000158C0">
        <w:rPr>
          <w:rFonts w:ascii="Arial" w:hAnsi="Arial" w:cs="Arial"/>
          <w:color w:val="000000" w:themeColor="text1"/>
        </w:rPr>
        <w:t>]</w:t>
      </w:r>
    </w:p>
    <w:p w14:paraId="783B85CF" w14:textId="77777777" w:rsidR="000C38CB" w:rsidRDefault="000C38CB"/>
    <w:sectPr w:rsidR="000C38CB" w:rsidSect="00DF754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760D78" w14:textId="77777777" w:rsidR="00CC0FBB" w:rsidRDefault="00CC0FBB" w:rsidP="00873300">
      <w:r>
        <w:separator/>
      </w:r>
    </w:p>
  </w:endnote>
  <w:endnote w:type="continuationSeparator" w:id="0">
    <w:p w14:paraId="0CF001CC" w14:textId="77777777" w:rsidR="00CC0FBB" w:rsidRDefault="00CC0FBB" w:rsidP="008733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rialMT">
    <w:altName w:val="Arial"/>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BB683B" w14:textId="77777777" w:rsidR="00CC0FBB" w:rsidRDefault="00CC0FBB" w:rsidP="00873300">
      <w:r>
        <w:separator/>
      </w:r>
    </w:p>
  </w:footnote>
  <w:footnote w:type="continuationSeparator" w:id="0">
    <w:p w14:paraId="297BEBFE" w14:textId="77777777" w:rsidR="00CC0FBB" w:rsidRDefault="00CC0FBB" w:rsidP="008733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5322C2"/>
    <w:multiLevelType w:val="hybridMultilevel"/>
    <w:tmpl w:val="CA6AEB62"/>
    <w:lvl w:ilvl="0" w:tplc="D1A0635A">
      <w:start w:val="185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5C2A21"/>
    <w:multiLevelType w:val="hybridMultilevel"/>
    <w:tmpl w:val="F9AAABE4"/>
    <w:lvl w:ilvl="0" w:tplc="E0FE3454">
      <w:start w:val="185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073F87"/>
    <w:multiLevelType w:val="hybridMultilevel"/>
    <w:tmpl w:val="0770C392"/>
    <w:lvl w:ilvl="0" w:tplc="2C32F4FC">
      <w:start w:val="185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5339A2"/>
    <w:multiLevelType w:val="multilevel"/>
    <w:tmpl w:val="7ED09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3887FD0"/>
    <w:multiLevelType w:val="hybridMultilevel"/>
    <w:tmpl w:val="4FF039AC"/>
    <w:lvl w:ilvl="0" w:tplc="054C7C06">
      <w:start w:val="1850"/>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D3B"/>
    <w:rsid w:val="00011D31"/>
    <w:rsid w:val="000158C0"/>
    <w:rsid w:val="000211C4"/>
    <w:rsid w:val="000B3170"/>
    <w:rsid w:val="000C38CB"/>
    <w:rsid w:val="000D541B"/>
    <w:rsid w:val="00117239"/>
    <w:rsid w:val="00125C3E"/>
    <w:rsid w:val="00140A6E"/>
    <w:rsid w:val="001A1704"/>
    <w:rsid w:val="001C1377"/>
    <w:rsid w:val="001D6809"/>
    <w:rsid w:val="001E5E77"/>
    <w:rsid w:val="001E6EAA"/>
    <w:rsid w:val="002D0E4B"/>
    <w:rsid w:val="002D7FD5"/>
    <w:rsid w:val="003065DA"/>
    <w:rsid w:val="0037607B"/>
    <w:rsid w:val="003B05FA"/>
    <w:rsid w:val="003B33C1"/>
    <w:rsid w:val="003D36A8"/>
    <w:rsid w:val="003D69BC"/>
    <w:rsid w:val="004043B1"/>
    <w:rsid w:val="004F7C18"/>
    <w:rsid w:val="005A20BE"/>
    <w:rsid w:val="005B53EC"/>
    <w:rsid w:val="005E510B"/>
    <w:rsid w:val="00672071"/>
    <w:rsid w:val="006B2E27"/>
    <w:rsid w:val="006D5D3B"/>
    <w:rsid w:val="006F7445"/>
    <w:rsid w:val="007477EE"/>
    <w:rsid w:val="00777407"/>
    <w:rsid w:val="007E4A92"/>
    <w:rsid w:val="007F13AF"/>
    <w:rsid w:val="00854DBC"/>
    <w:rsid w:val="00873300"/>
    <w:rsid w:val="008749EE"/>
    <w:rsid w:val="008B7E22"/>
    <w:rsid w:val="00961491"/>
    <w:rsid w:val="00963745"/>
    <w:rsid w:val="009A3BF9"/>
    <w:rsid w:val="009D49FD"/>
    <w:rsid w:val="00A146CF"/>
    <w:rsid w:val="00A411AE"/>
    <w:rsid w:val="00A60CFB"/>
    <w:rsid w:val="00A61E65"/>
    <w:rsid w:val="00A83BE0"/>
    <w:rsid w:val="00B06A86"/>
    <w:rsid w:val="00B36E82"/>
    <w:rsid w:val="00BC46D9"/>
    <w:rsid w:val="00C041B0"/>
    <w:rsid w:val="00C304E2"/>
    <w:rsid w:val="00C475CB"/>
    <w:rsid w:val="00CC0FBB"/>
    <w:rsid w:val="00CE4B34"/>
    <w:rsid w:val="00CE6ABC"/>
    <w:rsid w:val="00D01165"/>
    <w:rsid w:val="00DD7005"/>
    <w:rsid w:val="00DF7540"/>
    <w:rsid w:val="00E057CF"/>
    <w:rsid w:val="00E312EF"/>
    <w:rsid w:val="00E92B10"/>
    <w:rsid w:val="00EB5119"/>
    <w:rsid w:val="00EC669E"/>
    <w:rsid w:val="00F53069"/>
    <w:rsid w:val="00FB3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58B92"/>
  <w15:chartTrackingRefBased/>
  <w15:docId w15:val="{862B2F2D-5B56-9440-8416-4F5172D7D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6E8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36E8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D5D3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6D5D3B"/>
  </w:style>
  <w:style w:type="character" w:styleId="Strong">
    <w:name w:val="Strong"/>
    <w:basedOn w:val="DefaultParagraphFont"/>
    <w:uiPriority w:val="22"/>
    <w:qFormat/>
    <w:rsid w:val="006D5D3B"/>
    <w:rPr>
      <w:b/>
      <w:bCs/>
    </w:rPr>
  </w:style>
  <w:style w:type="character" w:customStyle="1" w:styleId="Heading3Char">
    <w:name w:val="Heading 3 Char"/>
    <w:basedOn w:val="DefaultParagraphFont"/>
    <w:link w:val="Heading3"/>
    <w:uiPriority w:val="9"/>
    <w:semiHidden/>
    <w:rsid w:val="00B36E82"/>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B36E8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B36E82"/>
    <w:rPr>
      <w:color w:val="0000FF"/>
      <w:u w:val="single"/>
    </w:rPr>
  </w:style>
  <w:style w:type="character" w:styleId="FollowedHyperlink">
    <w:name w:val="FollowedHyperlink"/>
    <w:basedOn w:val="DefaultParagraphFont"/>
    <w:uiPriority w:val="99"/>
    <w:semiHidden/>
    <w:unhideWhenUsed/>
    <w:rsid w:val="005A20BE"/>
    <w:rPr>
      <w:color w:val="954F72" w:themeColor="followedHyperlink"/>
      <w:u w:val="single"/>
    </w:rPr>
  </w:style>
  <w:style w:type="paragraph" w:styleId="Header">
    <w:name w:val="header"/>
    <w:basedOn w:val="Normal"/>
    <w:link w:val="HeaderChar"/>
    <w:uiPriority w:val="99"/>
    <w:unhideWhenUsed/>
    <w:rsid w:val="00873300"/>
    <w:pPr>
      <w:tabs>
        <w:tab w:val="center" w:pos="4680"/>
        <w:tab w:val="right" w:pos="9360"/>
      </w:tabs>
    </w:pPr>
  </w:style>
  <w:style w:type="character" w:customStyle="1" w:styleId="HeaderChar">
    <w:name w:val="Header Char"/>
    <w:basedOn w:val="DefaultParagraphFont"/>
    <w:link w:val="Header"/>
    <w:uiPriority w:val="99"/>
    <w:rsid w:val="00873300"/>
  </w:style>
  <w:style w:type="paragraph" w:styleId="Footer">
    <w:name w:val="footer"/>
    <w:basedOn w:val="Normal"/>
    <w:link w:val="FooterChar"/>
    <w:uiPriority w:val="99"/>
    <w:unhideWhenUsed/>
    <w:rsid w:val="00873300"/>
    <w:pPr>
      <w:tabs>
        <w:tab w:val="center" w:pos="4680"/>
        <w:tab w:val="right" w:pos="9360"/>
      </w:tabs>
    </w:pPr>
  </w:style>
  <w:style w:type="character" w:customStyle="1" w:styleId="FooterChar">
    <w:name w:val="Footer Char"/>
    <w:basedOn w:val="DefaultParagraphFont"/>
    <w:link w:val="Footer"/>
    <w:uiPriority w:val="99"/>
    <w:rsid w:val="00873300"/>
  </w:style>
  <w:style w:type="paragraph" w:styleId="ListParagraph">
    <w:name w:val="List Paragraph"/>
    <w:basedOn w:val="Normal"/>
    <w:uiPriority w:val="34"/>
    <w:qFormat/>
    <w:rsid w:val="009614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8174179">
      <w:bodyDiv w:val="1"/>
      <w:marLeft w:val="0"/>
      <w:marRight w:val="0"/>
      <w:marTop w:val="0"/>
      <w:marBottom w:val="0"/>
      <w:divBdr>
        <w:top w:val="none" w:sz="0" w:space="0" w:color="auto"/>
        <w:left w:val="none" w:sz="0" w:space="0" w:color="auto"/>
        <w:bottom w:val="none" w:sz="0" w:space="0" w:color="auto"/>
        <w:right w:val="none" w:sz="0" w:space="0" w:color="auto"/>
      </w:divBdr>
      <w:divsChild>
        <w:div w:id="1350252231">
          <w:marLeft w:val="0"/>
          <w:marRight w:val="0"/>
          <w:marTop w:val="0"/>
          <w:marBottom w:val="0"/>
          <w:divBdr>
            <w:top w:val="none" w:sz="0" w:space="0" w:color="auto"/>
            <w:left w:val="none" w:sz="0" w:space="0" w:color="auto"/>
            <w:bottom w:val="none" w:sz="0" w:space="0" w:color="auto"/>
            <w:right w:val="none" w:sz="0" w:space="0" w:color="auto"/>
          </w:divBdr>
          <w:divsChild>
            <w:div w:id="831143719">
              <w:marLeft w:val="0"/>
              <w:marRight w:val="0"/>
              <w:marTop w:val="0"/>
              <w:marBottom w:val="0"/>
              <w:divBdr>
                <w:top w:val="none" w:sz="0" w:space="0" w:color="auto"/>
                <w:left w:val="none" w:sz="0" w:space="0" w:color="auto"/>
                <w:bottom w:val="none" w:sz="0" w:space="0" w:color="auto"/>
                <w:right w:val="none" w:sz="0" w:space="0" w:color="auto"/>
              </w:divBdr>
              <w:divsChild>
                <w:div w:id="1108281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988289">
      <w:bodyDiv w:val="1"/>
      <w:marLeft w:val="0"/>
      <w:marRight w:val="0"/>
      <w:marTop w:val="0"/>
      <w:marBottom w:val="0"/>
      <w:divBdr>
        <w:top w:val="none" w:sz="0" w:space="0" w:color="auto"/>
        <w:left w:val="none" w:sz="0" w:space="0" w:color="auto"/>
        <w:bottom w:val="none" w:sz="0" w:space="0" w:color="auto"/>
        <w:right w:val="none" w:sz="0" w:space="0" w:color="auto"/>
      </w:divBdr>
    </w:div>
    <w:div w:id="1070932157">
      <w:bodyDiv w:val="1"/>
      <w:marLeft w:val="0"/>
      <w:marRight w:val="0"/>
      <w:marTop w:val="0"/>
      <w:marBottom w:val="0"/>
      <w:divBdr>
        <w:top w:val="none" w:sz="0" w:space="0" w:color="auto"/>
        <w:left w:val="none" w:sz="0" w:space="0" w:color="auto"/>
        <w:bottom w:val="none" w:sz="0" w:space="0" w:color="auto"/>
        <w:right w:val="none" w:sz="0" w:space="0" w:color="auto"/>
      </w:divBdr>
      <w:divsChild>
        <w:div w:id="1387996648">
          <w:marLeft w:val="0"/>
          <w:marRight w:val="0"/>
          <w:marTop w:val="0"/>
          <w:marBottom w:val="0"/>
          <w:divBdr>
            <w:top w:val="none" w:sz="0" w:space="0" w:color="auto"/>
            <w:left w:val="none" w:sz="0" w:space="0" w:color="auto"/>
            <w:bottom w:val="none" w:sz="0" w:space="0" w:color="auto"/>
            <w:right w:val="none" w:sz="0" w:space="0" w:color="auto"/>
          </w:divBdr>
          <w:divsChild>
            <w:div w:id="207280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090497">
      <w:bodyDiv w:val="1"/>
      <w:marLeft w:val="0"/>
      <w:marRight w:val="0"/>
      <w:marTop w:val="0"/>
      <w:marBottom w:val="0"/>
      <w:divBdr>
        <w:top w:val="none" w:sz="0" w:space="0" w:color="auto"/>
        <w:left w:val="none" w:sz="0" w:space="0" w:color="auto"/>
        <w:bottom w:val="none" w:sz="0" w:space="0" w:color="auto"/>
        <w:right w:val="none" w:sz="0" w:space="0" w:color="auto"/>
      </w:divBdr>
    </w:div>
    <w:div w:id="1971284418">
      <w:bodyDiv w:val="1"/>
      <w:marLeft w:val="0"/>
      <w:marRight w:val="0"/>
      <w:marTop w:val="0"/>
      <w:marBottom w:val="0"/>
      <w:divBdr>
        <w:top w:val="none" w:sz="0" w:space="0" w:color="auto"/>
        <w:left w:val="none" w:sz="0" w:space="0" w:color="auto"/>
        <w:bottom w:val="none" w:sz="0" w:space="0" w:color="auto"/>
        <w:right w:val="none" w:sz="0" w:space="0" w:color="auto"/>
      </w:divBdr>
      <w:divsChild>
        <w:div w:id="44641526">
          <w:marLeft w:val="0"/>
          <w:marRight w:val="0"/>
          <w:marTop w:val="0"/>
          <w:marBottom w:val="0"/>
          <w:divBdr>
            <w:top w:val="none" w:sz="0" w:space="0" w:color="auto"/>
            <w:left w:val="none" w:sz="0" w:space="0" w:color="auto"/>
            <w:bottom w:val="none" w:sz="0" w:space="0" w:color="auto"/>
            <w:right w:val="none" w:sz="0" w:space="0" w:color="auto"/>
          </w:divBdr>
          <w:divsChild>
            <w:div w:id="1301422636">
              <w:marLeft w:val="0"/>
              <w:marRight w:val="0"/>
              <w:marTop w:val="0"/>
              <w:marBottom w:val="0"/>
              <w:divBdr>
                <w:top w:val="none" w:sz="0" w:space="0" w:color="auto"/>
                <w:left w:val="none" w:sz="0" w:space="0" w:color="auto"/>
                <w:bottom w:val="none" w:sz="0" w:space="0" w:color="auto"/>
                <w:right w:val="none" w:sz="0" w:space="0" w:color="auto"/>
              </w:divBdr>
              <w:divsChild>
                <w:div w:id="424035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culturehive.co.uk/wp-content/uploads/2016/05/Beamish-Business-Model-Case-Study.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remier.vic.gov.au/sovereign-hill-victorias-most-valuable-tourist-ic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overeignhill.com.au/media/uploads/SovereignHill_EconomicStudy_web.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sovereignhill.com.au/media/uploads/Sov_Hill_fact_sheet_2.pdf"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sovereignhill.com.au/sovereign-hill/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1385</Words>
  <Characters>7899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Keith Huggins</dc:creator>
  <cp:keywords/>
  <dc:description/>
  <cp:lastModifiedBy>Keith Huggins</cp:lastModifiedBy>
  <cp:revision>3</cp:revision>
  <dcterms:created xsi:type="dcterms:W3CDTF">2019-10-18T10:32:00Z</dcterms:created>
  <dcterms:modified xsi:type="dcterms:W3CDTF">2019-10-18T10:34:00Z</dcterms:modified>
</cp:coreProperties>
</file>