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436986" w14:textId="37A15F5C" w:rsidR="00B151A8" w:rsidRPr="00E855F1" w:rsidRDefault="00E855F1" w:rsidP="00E855F1">
      <w:pPr>
        <w:spacing w:line="360" w:lineRule="auto"/>
        <w:rPr>
          <w:rFonts w:ascii="Arial" w:hAnsi="Arial" w:cs="Arial"/>
          <w:b/>
          <w:bCs/>
          <w:sz w:val="28"/>
          <w:szCs w:val="28"/>
        </w:rPr>
      </w:pPr>
      <w:r w:rsidRPr="00E855F1">
        <w:rPr>
          <w:rFonts w:ascii="Arial" w:hAnsi="Arial" w:cs="Arial"/>
          <w:b/>
          <w:bCs/>
          <w:sz w:val="28"/>
          <w:szCs w:val="28"/>
        </w:rPr>
        <w:t>Data Handling and Business Intelligence</w:t>
      </w:r>
    </w:p>
    <w:p w14:paraId="1959AF30" w14:textId="74BAAD12" w:rsidR="00E855F1" w:rsidRDefault="00E855F1" w:rsidP="00E855F1">
      <w:pPr>
        <w:spacing w:line="360" w:lineRule="auto"/>
        <w:rPr>
          <w:rFonts w:ascii="Arial" w:hAnsi="Arial" w:cs="Arial"/>
          <w:b/>
          <w:bCs/>
          <w:sz w:val="28"/>
          <w:szCs w:val="28"/>
        </w:rPr>
      </w:pPr>
      <w:r w:rsidRPr="00E855F1">
        <w:rPr>
          <w:rFonts w:ascii="Arial" w:hAnsi="Arial" w:cs="Arial"/>
          <w:b/>
          <w:bCs/>
          <w:sz w:val="28"/>
          <w:szCs w:val="28"/>
        </w:rPr>
        <w:t>LCBB5000</w:t>
      </w:r>
    </w:p>
    <w:p w14:paraId="4F74433D" w14:textId="4F18A954" w:rsidR="00B76D57" w:rsidRDefault="0030367B" w:rsidP="00E855F1">
      <w:pPr>
        <w:spacing w:line="360" w:lineRule="auto"/>
        <w:rPr>
          <w:rFonts w:ascii="Arial" w:hAnsi="Arial" w:cs="Arial"/>
          <w:b/>
          <w:bCs/>
          <w:sz w:val="28"/>
          <w:szCs w:val="28"/>
        </w:rPr>
      </w:pPr>
      <w:r>
        <w:rPr>
          <w:rFonts w:ascii="Arial" w:hAnsi="Arial" w:cs="Arial"/>
          <w:b/>
          <w:bCs/>
          <w:sz w:val="28"/>
          <w:szCs w:val="28"/>
        </w:rPr>
        <w:t xml:space="preserve">Name: </w:t>
      </w:r>
      <w:proofErr w:type="spellStart"/>
      <w:r>
        <w:rPr>
          <w:rFonts w:ascii="Arial" w:hAnsi="Arial" w:cs="Arial"/>
          <w:b/>
          <w:bCs/>
          <w:sz w:val="28"/>
          <w:szCs w:val="28"/>
        </w:rPr>
        <w:t>Ioana</w:t>
      </w:r>
      <w:proofErr w:type="spellEnd"/>
      <w:r>
        <w:rPr>
          <w:rFonts w:ascii="Arial" w:hAnsi="Arial" w:cs="Arial"/>
          <w:b/>
          <w:bCs/>
          <w:sz w:val="28"/>
          <w:szCs w:val="28"/>
        </w:rPr>
        <w:t xml:space="preserve"> </w:t>
      </w:r>
      <w:proofErr w:type="spellStart"/>
      <w:r>
        <w:rPr>
          <w:rFonts w:ascii="Arial" w:hAnsi="Arial" w:cs="Arial"/>
          <w:b/>
          <w:bCs/>
          <w:sz w:val="28"/>
          <w:szCs w:val="28"/>
        </w:rPr>
        <w:t>Girigan</w:t>
      </w:r>
      <w:proofErr w:type="spellEnd"/>
    </w:p>
    <w:p w14:paraId="204D9368" w14:textId="338E0774" w:rsidR="0030367B" w:rsidRDefault="0030367B" w:rsidP="00E855F1">
      <w:pPr>
        <w:spacing w:line="360" w:lineRule="auto"/>
        <w:rPr>
          <w:rFonts w:ascii="Arial" w:hAnsi="Arial" w:cs="Arial"/>
          <w:b/>
          <w:bCs/>
          <w:sz w:val="28"/>
          <w:szCs w:val="28"/>
        </w:rPr>
      </w:pPr>
      <w:r>
        <w:rPr>
          <w:rFonts w:ascii="Arial" w:hAnsi="Arial" w:cs="Arial"/>
          <w:b/>
          <w:bCs/>
          <w:sz w:val="28"/>
          <w:szCs w:val="28"/>
        </w:rPr>
        <w:t xml:space="preserve">Lecturer Name: </w:t>
      </w:r>
      <w:r w:rsidR="009651A7">
        <w:rPr>
          <w:rFonts w:ascii="Arial" w:hAnsi="Arial" w:cs="Arial"/>
          <w:b/>
          <w:bCs/>
          <w:sz w:val="28"/>
          <w:szCs w:val="28"/>
        </w:rPr>
        <w:t xml:space="preserve">Dr </w:t>
      </w:r>
      <w:proofErr w:type="spellStart"/>
      <w:r w:rsidR="009651A7">
        <w:rPr>
          <w:rFonts w:ascii="Arial" w:hAnsi="Arial" w:cs="Arial"/>
          <w:b/>
          <w:bCs/>
          <w:sz w:val="28"/>
          <w:szCs w:val="28"/>
        </w:rPr>
        <w:t>Shengfeng</w:t>
      </w:r>
      <w:proofErr w:type="spellEnd"/>
      <w:r w:rsidR="009651A7">
        <w:rPr>
          <w:rFonts w:ascii="Arial" w:hAnsi="Arial" w:cs="Arial"/>
          <w:b/>
          <w:bCs/>
          <w:sz w:val="28"/>
          <w:szCs w:val="28"/>
        </w:rPr>
        <w:t xml:space="preserve"> Mei</w:t>
      </w:r>
    </w:p>
    <w:p w14:paraId="1DBB26B5" w14:textId="77777777" w:rsidR="007847AA" w:rsidRDefault="007847AA" w:rsidP="00E855F1">
      <w:pPr>
        <w:spacing w:line="360" w:lineRule="auto"/>
        <w:rPr>
          <w:rFonts w:ascii="Arial" w:hAnsi="Arial" w:cs="Arial"/>
          <w:b/>
          <w:bCs/>
          <w:sz w:val="28"/>
          <w:szCs w:val="28"/>
        </w:rPr>
      </w:pPr>
    </w:p>
    <w:p w14:paraId="65E8B988" w14:textId="77777777" w:rsidR="00E855F1" w:rsidRDefault="00E855F1" w:rsidP="00E855F1">
      <w:pPr>
        <w:spacing w:line="360" w:lineRule="auto"/>
        <w:rPr>
          <w:rFonts w:ascii="Arial" w:hAnsi="Arial" w:cs="Arial"/>
          <w:b/>
          <w:bCs/>
          <w:sz w:val="28"/>
          <w:szCs w:val="28"/>
        </w:rPr>
      </w:pPr>
    </w:p>
    <w:p w14:paraId="4429E52A" w14:textId="77777777" w:rsidR="00E855F1" w:rsidRDefault="00E855F1" w:rsidP="00E855F1">
      <w:pPr>
        <w:spacing w:line="360" w:lineRule="auto"/>
        <w:rPr>
          <w:rFonts w:ascii="Arial" w:hAnsi="Arial" w:cs="Arial"/>
          <w:b/>
          <w:bCs/>
          <w:sz w:val="28"/>
          <w:szCs w:val="28"/>
        </w:rPr>
      </w:pPr>
    </w:p>
    <w:p w14:paraId="18199C01" w14:textId="77777777" w:rsidR="00E855F1" w:rsidRDefault="00E855F1" w:rsidP="00E855F1">
      <w:pPr>
        <w:spacing w:line="360" w:lineRule="auto"/>
        <w:rPr>
          <w:rFonts w:ascii="Arial" w:hAnsi="Arial" w:cs="Arial"/>
          <w:b/>
          <w:bCs/>
          <w:sz w:val="28"/>
          <w:szCs w:val="28"/>
        </w:rPr>
      </w:pPr>
    </w:p>
    <w:p w14:paraId="11B3DF7E" w14:textId="77777777" w:rsidR="00E855F1" w:rsidRDefault="00E855F1" w:rsidP="00E855F1">
      <w:pPr>
        <w:spacing w:line="360" w:lineRule="auto"/>
        <w:rPr>
          <w:rFonts w:ascii="Arial" w:hAnsi="Arial" w:cs="Arial"/>
          <w:b/>
          <w:bCs/>
          <w:sz w:val="28"/>
          <w:szCs w:val="28"/>
        </w:rPr>
      </w:pPr>
    </w:p>
    <w:p w14:paraId="3A64EB95" w14:textId="77777777" w:rsidR="00E855F1" w:rsidRDefault="00E855F1" w:rsidP="00E855F1">
      <w:pPr>
        <w:spacing w:line="360" w:lineRule="auto"/>
        <w:rPr>
          <w:rFonts w:ascii="Arial" w:hAnsi="Arial" w:cs="Arial"/>
          <w:b/>
          <w:bCs/>
          <w:sz w:val="28"/>
          <w:szCs w:val="28"/>
        </w:rPr>
      </w:pPr>
    </w:p>
    <w:p w14:paraId="60E6E64E" w14:textId="0F73BDA9" w:rsidR="00E855F1" w:rsidRDefault="00E855F1" w:rsidP="00E855F1">
      <w:pPr>
        <w:spacing w:line="360" w:lineRule="auto"/>
        <w:rPr>
          <w:rFonts w:ascii="Arial" w:hAnsi="Arial" w:cs="Arial"/>
          <w:b/>
          <w:bCs/>
          <w:sz w:val="28"/>
          <w:szCs w:val="28"/>
        </w:rPr>
      </w:pPr>
      <w:r w:rsidRPr="00E855F1">
        <w:rPr>
          <w:rFonts w:ascii="Arial" w:hAnsi="Arial" w:cs="Arial"/>
          <w:b/>
          <w:bCs/>
          <w:sz w:val="28"/>
          <w:szCs w:val="28"/>
        </w:rPr>
        <w:t>Written Report</w:t>
      </w:r>
    </w:p>
    <w:p w14:paraId="33B83648" w14:textId="77777777" w:rsidR="00E855F1" w:rsidRDefault="00E855F1" w:rsidP="00E855F1">
      <w:pPr>
        <w:spacing w:line="360" w:lineRule="auto"/>
        <w:rPr>
          <w:rFonts w:ascii="Arial" w:hAnsi="Arial" w:cs="Arial"/>
          <w:b/>
          <w:bCs/>
          <w:sz w:val="28"/>
          <w:szCs w:val="28"/>
        </w:rPr>
      </w:pPr>
    </w:p>
    <w:p w14:paraId="576AE89D" w14:textId="77777777" w:rsidR="00E855F1" w:rsidRDefault="00E855F1" w:rsidP="00E855F1">
      <w:pPr>
        <w:spacing w:line="360" w:lineRule="auto"/>
        <w:rPr>
          <w:rFonts w:ascii="Arial" w:hAnsi="Arial" w:cs="Arial"/>
          <w:b/>
          <w:bCs/>
          <w:sz w:val="28"/>
          <w:szCs w:val="28"/>
        </w:rPr>
      </w:pPr>
    </w:p>
    <w:p w14:paraId="07AC363B" w14:textId="77777777" w:rsidR="00E855F1" w:rsidRDefault="00E855F1" w:rsidP="00E855F1">
      <w:pPr>
        <w:spacing w:line="360" w:lineRule="auto"/>
        <w:rPr>
          <w:rFonts w:ascii="Arial" w:hAnsi="Arial" w:cs="Arial"/>
          <w:b/>
          <w:bCs/>
          <w:sz w:val="28"/>
          <w:szCs w:val="28"/>
        </w:rPr>
      </w:pPr>
    </w:p>
    <w:p w14:paraId="16CFF8A0" w14:textId="77777777" w:rsidR="00E855F1" w:rsidRDefault="00E855F1" w:rsidP="00E855F1">
      <w:pPr>
        <w:spacing w:line="360" w:lineRule="auto"/>
        <w:rPr>
          <w:rFonts w:ascii="Arial" w:hAnsi="Arial" w:cs="Arial"/>
          <w:b/>
          <w:bCs/>
          <w:sz w:val="28"/>
          <w:szCs w:val="28"/>
        </w:rPr>
      </w:pPr>
    </w:p>
    <w:p w14:paraId="63B1C02F" w14:textId="77777777" w:rsidR="00E855F1" w:rsidRDefault="00E855F1" w:rsidP="00E855F1">
      <w:pPr>
        <w:spacing w:line="360" w:lineRule="auto"/>
        <w:rPr>
          <w:rFonts w:ascii="Arial" w:hAnsi="Arial" w:cs="Arial"/>
          <w:b/>
          <w:bCs/>
          <w:sz w:val="28"/>
          <w:szCs w:val="28"/>
        </w:rPr>
      </w:pPr>
    </w:p>
    <w:p w14:paraId="2BF5389B" w14:textId="77777777" w:rsidR="00E855F1" w:rsidRDefault="00E855F1" w:rsidP="00E855F1">
      <w:pPr>
        <w:spacing w:line="360" w:lineRule="auto"/>
        <w:rPr>
          <w:rFonts w:ascii="Arial" w:hAnsi="Arial" w:cs="Arial"/>
          <w:b/>
          <w:bCs/>
          <w:sz w:val="28"/>
          <w:szCs w:val="28"/>
        </w:rPr>
      </w:pPr>
    </w:p>
    <w:p w14:paraId="24B9A580" w14:textId="77777777" w:rsidR="00E855F1" w:rsidRDefault="00E855F1" w:rsidP="00E855F1">
      <w:pPr>
        <w:spacing w:line="360" w:lineRule="auto"/>
        <w:rPr>
          <w:rFonts w:ascii="Arial" w:hAnsi="Arial" w:cs="Arial"/>
          <w:b/>
          <w:bCs/>
          <w:sz w:val="28"/>
          <w:szCs w:val="28"/>
        </w:rPr>
      </w:pPr>
    </w:p>
    <w:p w14:paraId="3407ECBB" w14:textId="77777777" w:rsidR="00E855F1" w:rsidRDefault="00E855F1" w:rsidP="00E855F1">
      <w:pPr>
        <w:spacing w:line="360" w:lineRule="auto"/>
        <w:rPr>
          <w:rFonts w:ascii="Arial" w:hAnsi="Arial" w:cs="Arial"/>
          <w:b/>
          <w:bCs/>
          <w:sz w:val="28"/>
          <w:szCs w:val="28"/>
        </w:rPr>
      </w:pPr>
    </w:p>
    <w:p w14:paraId="4F643131" w14:textId="77777777" w:rsidR="00E855F1" w:rsidRDefault="00E855F1" w:rsidP="00E855F1">
      <w:pPr>
        <w:spacing w:line="360" w:lineRule="auto"/>
        <w:rPr>
          <w:rFonts w:ascii="Arial" w:hAnsi="Arial" w:cs="Arial"/>
          <w:b/>
          <w:bCs/>
          <w:sz w:val="28"/>
          <w:szCs w:val="28"/>
        </w:rPr>
      </w:pPr>
    </w:p>
    <w:p w14:paraId="4ECDAD62" w14:textId="77777777" w:rsidR="00E855F1" w:rsidRDefault="00E855F1" w:rsidP="00E855F1">
      <w:pPr>
        <w:spacing w:line="360" w:lineRule="auto"/>
        <w:rPr>
          <w:rFonts w:ascii="Arial" w:hAnsi="Arial" w:cs="Arial"/>
          <w:b/>
          <w:bCs/>
          <w:sz w:val="28"/>
          <w:szCs w:val="28"/>
        </w:rPr>
      </w:pPr>
    </w:p>
    <w:p w14:paraId="58B8378B" w14:textId="77777777" w:rsidR="00E855F1" w:rsidRDefault="00E855F1" w:rsidP="00E855F1">
      <w:pPr>
        <w:spacing w:line="360" w:lineRule="auto"/>
        <w:rPr>
          <w:rFonts w:ascii="Arial" w:hAnsi="Arial" w:cs="Arial"/>
          <w:b/>
          <w:bCs/>
          <w:sz w:val="28"/>
          <w:szCs w:val="28"/>
        </w:rPr>
      </w:pPr>
    </w:p>
    <w:p w14:paraId="2CD4A6F6" w14:textId="77777777" w:rsidR="00E855F1" w:rsidRDefault="00E855F1" w:rsidP="00E855F1">
      <w:pPr>
        <w:spacing w:line="360" w:lineRule="auto"/>
        <w:rPr>
          <w:rFonts w:ascii="Arial" w:hAnsi="Arial" w:cs="Arial"/>
          <w:b/>
          <w:bCs/>
          <w:sz w:val="28"/>
          <w:szCs w:val="28"/>
        </w:rPr>
      </w:pPr>
    </w:p>
    <w:p w14:paraId="66E42A2B" w14:textId="77777777" w:rsidR="00E855F1" w:rsidRDefault="00E855F1" w:rsidP="00E855F1">
      <w:pPr>
        <w:spacing w:line="360" w:lineRule="auto"/>
        <w:rPr>
          <w:rFonts w:ascii="Arial" w:hAnsi="Arial" w:cs="Arial"/>
          <w:b/>
          <w:bCs/>
          <w:sz w:val="28"/>
          <w:szCs w:val="28"/>
        </w:rPr>
      </w:pPr>
    </w:p>
    <w:p w14:paraId="631B9A80" w14:textId="77777777" w:rsidR="00E855F1" w:rsidRDefault="00E855F1" w:rsidP="00E855F1">
      <w:pPr>
        <w:spacing w:line="360" w:lineRule="auto"/>
        <w:rPr>
          <w:rFonts w:ascii="Arial" w:hAnsi="Arial" w:cs="Arial"/>
          <w:b/>
          <w:bCs/>
          <w:sz w:val="28"/>
          <w:szCs w:val="28"/>
        </w:rPr>
      </w:pPr>
    </w:p>
    <w:sdt>
      <w:sdtPr>
        <w:rPr>
          <w:rFonts w:asciiTheme="minorHAnsi" w:eastAsiaTheme="minorHAnsi" w:hAnsiTheme="minorHAnsi" w:cstheme="minorBidi"/>
          <w:color w:val="auto"/>
          <w:kern w:val="2"/>
          <w:sz w:val="22"/>
          <w:szCs w:val="22"/>
          <w:lang w:val="en-GB"/>
          <w14:ligatures w14:val="standardContextual"/>
        </w:rPr>
        <w:id w:val="-304080551"/>
        <w:docPartObj>
          <w:docPartGallery w:val="Table of Contents"/>
          <w:docPartUnique/>
        </w:docPartObj>
      </w:sdtPr>
      <w:sdtEndPr>
        <w:rPr>
          <w:b/>
          <w:bCs/>
          <w:noProof/>
        </w:rPr>
      </w:sdtEndPr>
      <w:sdtContent>
        <w:p w14:paraId="1478DBDF" w14:textId="242D3FAE" w:rsidR="00AD0800" w:rsidRPr="00AD0800" w:rsidRDefault="00AD0800" w:rsidP="00AD0800">
          <w:pPr>
            <w:pStyle w:val="TOCHeading"/>
            <w:spacing w:line="360" w:lineRule="auto"/>
            <w:rPr>
              <w:rFonts w:ascii="Arial" w:hAnsi="Arial" w:cs="Arial"/>
            </w:rPr>
          </w:pPr>
          <w:r w:rsidRPr="00AD0800">
            <w:rPr>
              <w:rFonts w:ascii="Arial" w:hAnsi="Arial" w:cs="Arial"/>
            </w:rPr>
            <w:t>Table of Contents</w:t>
          </w:r>
        </w:p>
        <w:p w14:paraId="1F1EE0FD" w14:textId="7A6B74D3" w:rsidR="00AD0800" w:rsidRPr="00AD0800" w:rsidRDefault="00AD0800" w:rsidP="00AD0800">
          <w:pPr>
            <w:pStyle w:val="TOC1"/>
            <w:tabs>
              <w:tab w:val="right" w:leader="dot" w:pos="9016"/>
            </w:tabs>
            <w:spacing w:line="360" w:lineRule="auto"/>
            <w:rPr>
              <w:rFonts w:ascii="Arial" w:eastAsiaTheme="minorEastAsia" w:hAnsi="Arial" w:cs="Arial"/>
              <w:noProof/>
              <w:sz w:val="24"/>
              <w:szCs w:val="24"/>
              <w:lang w:eastAsia="en-GB"/>
            </w:rPr>
          </w:pPr>
          <w:r w:rsidRPr="00AD0800">
            <w:rPr>
              <w:rFonts w:ascii="Arial" w:hAnsi="Arial" w:cs="Arial"/>
            </w:rPr>
            <w:fldChar w:fldCharType="begin"/>
          </w:r>
          <w:r w:rsidRPr="00AD0800">
            <w:rPr>
              <w:rFonts w:ascii="Arial" w:hAnsi="Arial" w:cs="Arial"/>
            </w:rPr>
            <w:instrText xml:space="preserve"> TOC \o "1-3" \h \z \u </w:instrText>
          </w:r>
          <w:r w:rsidRPr="00AD0800">
            <w:rPr>
              <w:rFonts w:ascii="Arial" w:hAnsi="Arial" w:cs="Arial"/>
            </w:rPr>
            <w:fldChar w:fldCharType="separate"/>
          </w:r>
          <w:hyperlink w:anchor="_Toc182563089" w:history="1">
            <w:r w:rsidRPr="00AD0800">
              <w:rPr>
                <w:rStyle w:val="Hyperlink"/>
                <w:rFonts w:ascii="Arial" w:hAnsi="Arial" w:cs="Arial"/>
                <w:noProof/>
              </w:rPr>
              <w:t>Introduction</w:t>
            </w:r>
            <w:r w:rsidRPr="00AD0800">
              <w:rPr>
                <w:rFonts w:ascii="Arial" w:hAnsi="Arial" w:cs="Arial"/>
                <w:noProof/>
                <w:webHidden/>
              </w:rPr>
              <w:tab/>
            </w:r>
            <w:r w:rsidRPr="00AD0800">
              <w:rPr>
                <w:rFonts w:ascii="Arial" w:hAnsi="Arial" w:cs="Arial"/>
                <w:noProof/>
                <w:webHidden/>
              </w:rPr>
              <w:fldChar w:fldCharType="begin"/>
            </w:r>
            <w:r w:rsidRPr="00AD0800">
              <w:rPr>
                <w:rFonts w:ascii="Arial" w:hAnsi="Arial" w:cs="Arial"/>
                <w:noProof/>
                <w:webHidden/>
              </w:rPr>
              <w:instrText xml:space="preserve"> PAGEREF _Toc182563089 \h </w:instrText>
            </w:r>
            <w:r w:rsidRPr="00AD0800">
              <w:rPr>
                <w:rFonts w:ascii="Arial" w:hAnsi="Arial" w:cs="Arial"/>
                <w:noProof/>
                <w:webHidden/>
              </w:rPr>
            </w:r>
            <w:r w:rsidRPr="00AD0800">
              <w:rPr>
                <w:rFonts w:ascii="Arial" w:hAnsi="Arial" w:cs="Arial"/>
                <w:noProof/>
                <w:webHidden/>
              </w:rPr>
              <w:fldChar w:fldCharType="separate"/>
            </w:r>
            <w:r w:rsidR="00B43CE4">
              <w:rPr>
                <w:rFonts w:ascii="Arial" w:hAnsi="Arial" w:cs="Arial"/>
                <w:noProof/>
                <w:webHidden/>
              </w:rPr>
              <w:t>3</w:t>
            </w:r>
            <w:r w:rsidRPr="00AD0800">
              <w:rPr>
                <w:rFonts w:ascii="Arial" w:hAnsi="Arial" w:cs="Arial"/>
                <w:noProof/>
                <w:webHidden/>
              </w:rPr>
              <w:fldChar w:fldCharType="end"/>
            </w:r>
          </w:hyperlink>
        </w:p>
        <w:p w14:paraId="7EA9FF08" w14:textId="169A372C" w:rsidR="00AD0800" w:rsidRPr="00AD0800" w:rsidRDefault="00AD0800" w:rsidP="00AD0800">
          <w:pPr>
            <w:pStyle w:val="TOC1"/>
            <w:tabs>
              <w:tab w:val="right" w:leader="dot" w:pos="9016"/>
            </w:tabs>
            <w:spacing w:line="360" w:lineRule="auto"/>
            <w:rPr>
              <w:rFonts w:ascii="Arial" w:eastAsiaTheme="minorEastAsia" w:hAnsi="Arial" w:cs="Arial"/>
              <w:noProof/>
              <w:sz w:val="24"/>
              <w:szCs w:val="24"/>
              <w:lang w:eastAsia="en-GB"/>
            </w:rPr>
          </w:pPr>
          <w:hyperlink w:anchor="_Toc182563090" w:history="1">
            <w:r w:rsidRPr="00AD0800">
              <w:rPr>
                <w:rStyle w:val="Hyperlink"/>
                <w:rFonts w:ascii="Arial" w:hAnsi="Arial" w:cs="Arial"/>
                <w:noProof/>
              </w:rPr>
              <w:t>Current Trends in Business Intelligence in Healthcare</w:t>
            </w:r>
            <w:r w:rsidRPr="00AD0800">
              <w:rPr>
                <w:rFonts w:ascii="Arial" w:hAnsi="Arial" w:cs="Arial"/>
                <w:noProof/>
                <w:webHidden/>
              </w:rPr>
              <w:tab/>
            </w:r>
            <w:r w:rsidRPr="00AD0800">
              <w:rPr>
                <w:rFonts w:ascii="Arial" w:hAnsi="Arial" w:cs="Arial"/>
                <w:noProof/>
                <w:webHidden/>
              </w:rPr>
              <w:fldChar w:fldCharType="begin"/>
            </w:r>
            <w:r w:rsidRPr="00AD0800">
              <w:rPr>
                <w:rFonts w:ascii="Arial" w:hAnsi="Arial" w:cs="Arial"/>
                <w:noProof/>
                <w:webHidden/>
              </w:rPr>
              <w:instrText xml:space="preserve"> PAGEREF _Toc182563090 \h </w:instrText>
            </w:r>
            <w:r w:rsidRPr="00AD0800">
              <w:rPr>
                <w:rFonts w:ascii="Arial" w:hAnsi="Arial" w:cs="Arial"/>
                <w:noProof/>
                <w:webHidden/>
              </w:rPr>
            </w:r>
            <w:r w:rsidRPr="00AD0800">
              <w:rPr>
                <w:rFonts w:ascii="Arial" w:hAnsi="Arial" w:cs="Arial"/>
                <w:noProof/>
                <w:webHidden/>
              </w:rPr>
              <w:fldChar w:fldCharType="separate"/>
            </w:r>
            <w:r w:rsidR="00B43CE4">
              <w:rPr>
                <w:rFonts w:ascii="Arial" w:hAnsi="Arial" w:cs="Arial"/>
                <w:noProof/>
                <w:webHidden/>
              </w:rPr>
              <w:t>3</w:t>
            </w:r>
            <w:r w:rsidRPr="00AD0800">
              <w:rPr>
                <w:rFonts w:ascii="Arial" w:hAnsi="Arial" w:cs="Arial"/>
                <w:noProof/>
                <w:webHidden/>
              </w:rPr>
              <w:fldChar w:fldCharType="end"/>
            </w:r>
          </w:hyperlink>
        </w:p>
        <w:p w14:paraId="5AA9CDCA" w14:textId="74B5E336" w:rsidR="00AD0800" w:rsidRPr="00AD0800" w:rsidRDefault="00AD0800" w:rsidP="00AD0800">
          <w:pPr>
            <w:pStyle w:val="TOC1"/>
            <w:tabs>
              <w:tab w:val="right" w:leader="dot" w:pos="9016"/>
            </w:tabs>
            <w:spacing w:line="360" w:lineRule="auto"/>
            <w:rPr>
              <w:rFonts w:ascii="Arial" w:eastAsiaTheme="minorEastAsia" w:hAnsi="Arial" w:cs="Arial"/>
              <w:noProof/>
              <w:sz w:val="24"/>
              <w:szCs w:val="24"/>
              <w:lang w:eastAsia="en-GB"/>
            </w:rPr>
          </w:pPr>
          <w:hyperlink w:anchor="_Toc182563091" w:history="1">
            <w:r w:rsidRPr="00AD0800">
              <w:rPr>
                <w:rStyle w:val="Hyperlink"/>
                <w:rFonts w:ascii="Arial" w:hAnsi="Arial" w:cs="Arial"/>
                <w:noProof/>
              </w:rPr>
              <w:t>Classification of Big Data Types in Healthcare</w:t>
            </w:r>
            <w:r w:rsidRPr="00AD0800">
              <w:rPr>
                <w:rFonts w:ascii="Arial" w:hAnsi="Arial" w:cs="Arial"/>
                <w:noProof/>
                <w:webHidden/>
              </w:rPr>
              <w:tab/>
            </w:r>
            <w:r w:rsidRPr="00AD0800">
              <w:rPr>
                <w:rFonts w:ascii="Arial" w:hAnsi="Arial" w:cs="Arial"/>
                <w:noProof/>
                <w:webHidden/>
              </w:rPr>
              <w:fldChar w:fldCharType="begin"/>
            </w:r>
            <w:r w:rsidRPr="00AD0800">
              <w:rPr>
                <w:rFonts w:ascii="Arial" w:hAnsi="Arial" w:cs="Arial"/>
                <w:noProof/>
                <w:webHidden/>
              </w:rPr>
              <w:instrText xml:space="preserve"> PAGEREF _Toc182563091 \h </w:instrText>
            </w:r>
            <w:r w:rsidRPr="00AD0800">
              <w:rPr>
                <w:rFonts w:ascii="Arial" w:hAnsi="Arial" w:cs="Arial"/>
                <w:noProof/>
                <w:webHidden/>
              </w:rPr>
            </w:r>
            <w:r w:rsidRPr="00AD0800">
              <w:rPr>
                <w:rFonts w:ascii="Arial" w:hAnsi="Arial" w:cs="Arial"/>
                <w:noProof/>
                <w:webHidden/>
              </w:rPr>
              <w:fldChar w:fldCharType="separate"/>
            </w:r>
            <w:r w:rsidR="00B43CE4">
              <w:rPr>
                <w:rFonts w:ascii="Arial" w:hAnsi="Arial" w:cs="Arial"/>
                <w:noProof/>
                <w:webHidden/>
              </w:rPr>
              <w:t>4</w:t>
            </w:r>
            <w:r w:rsidRPr="00AD0800">
              <w:rPr>
                <w:rFonts w:ascii="Arial" w:hAnsi="Arial" w:cs="Arial"/>
                <w:noProof/>
                <w:webHidden/>
              </w:rPr>
              <w:fldChar w:fldCharType="end"/>
            </w:r>
          </w:hyperlink>
        </w:p>
        <w:p w14:paraId="3F48B033" w14:textId="5BA8BFD5" w:rsidR="00AD0800" w:rsidRPr="00AD0800" w:rsidRDefault="00AD0800" w:rsidP="00AD0800">
          <w:pPr>
            <w:pStyle w:val="TOC1"/>
            <w:tabs>
              <w:tab w:val="right" w:leader="dot" w:pos="9016"/>
            </w:tabs>
            <w:spacing w:line="360" w:lineRule="auto"/>
            <w:rPr>
              <w:rFonts w:ascii="Arial" w:eastAsiaTheme="minorEastAsia" w:hAnsi="Arial" w:cs="Arial"/>
              <w:noProof/>
              <w:sz w:val="24"/>
              <w:szCs w:val="24"/>
              <w:lang w:eastAsia="en-GB"/>
            </w:rPr>
          </w:pPr>
          <w:hyperlink w:anchor="_Toc182563092" w:history="1">
            <w:r w:rsidRPr="00AD0800">
              <w:rPr>
                <w:rStyle w:val="Hyperlink"/>
                <w:rFonts w:ascii="Arial" w:hAnsi="Arial" w:cs="Arial"/>
                <w:noProof/>
              </w:rPr>
              <w:t>Tools and Platforms Employed in Healthcare</w:t>
            </w:r>
            <w:r w:rsidRPr="00AD0800">
              <w:rPr>
                <w:rFonts w:ascii="Arial" w:hAnsi="Arial" w:cs="Arial"/>
                <w:noProof/>
                <w:webHidden/>
              </w:rPr>
              <w:tab/>
            </w:r>
            <w:r w:rsidRPr="00AD0800">
              <w:rPr>
                <w:rFonts w:ascii="Arial" w:hAnsi="Arial" w:cs="Arial"/>
                <w:noProof/>
                <w:webHidden/>
              </w:rPr>
              <w:fldChar w:fldCharType="begin"/>
            </w:r>
            <w:r w:rsidRPr="00AD0800">
              <w:rPr>
                <w:rFonts w:ascii="Arial" w:hAnsi="Arial" w:cs="Arial"/>
                <w:noProof/>
                <w:webHidden/>
              </w:rPr>
              <w:instrText xml:space="preserve"> PAGEREF _Toc182563092 \h </w:instrText>
            </w:r>
            <w:r w:rsidRPr="00AD0800">
              <w:rPr>
                <w:rFonts w:ascii="Arial" w:hAnsi="Arial" w:cs="Arial"/>
                <w:noProof/>
                <w:webHidden/>
              </w:rPr>
            </w:r>
            <w:r w:rsidRPr="00AD0800">
              <w:rPr>
                <w:rFonts w:ascii="Arial" w:hAnsi="Arial" w:cs="Arial"/>
                <w:noProof/>
                <w:webHidden/>
              </w:rPr>
              <w:fldChar w:fldCharType="separate"/>
            </w:r>
            <w:r w:rsidR="00B43CE4">
              <w:rPr>
                <w:rFonts w:ascii="Arial" w:hAnsi="Arial" w:cs="Arial"/>
                <w:noProof/>
                <w:webHidden/>
              </w:rPr>
              <w:t>4</w:t>
            </w:r>
            <w:r w:rsidRPr="00AD0800">
              <w:rPr>
                <w:rFonts w:ascii="Arial" w:hAnsi="Arial" w:cs="Arial"/>
                <w:noProof/>
                <w:webHidden/>
              </w:rPr>
              <w:fldChar w:fldCharType="end"/>
            </w:r>
          </w:hyperlink>
        </w:p>
        <w:p w14:paraId="629C6AFE" w14:textId="2C68715F" w:rsidR="00AD0800" w:rsidRPr="00AD0800" w:rsidRDefault="00AD0800" w:rsidP="00AD0800">
          <w:pPr>
            <w:pStyle w:val="TOC1"/>
            <w:tabs>
              <w:tab w:val="right" w:leader="dot" w:pos="9016"/>
            </w:tabs>
            <w:spacing w:line="360" w:lineRule="auto"/>
            <w:rPr>
              <w:rFonts w:ascii="Arial" w:eastAsiaTheme="minorEastAsia" w:hAnsi="Arial" w:cs="Arial"/>
              <w:noProof/>
              <w:sz w:val="24"/>
              <w:szCs w:val="24"/>
              <w:lang w:eastAsia="en-GB"/>
            </w:rPr>
          </w:pPr>
          <w:hyperlink w:anchor="_Toc182563093" w:history="1">
            <w:r w:rsidRPr="00AD0800">
              <w:rPr>
                <w:rStyle w:val="Hyperlink"/>
                <w:rFonts w:ascii="Arial" w:hAnsi="Arial" w:cs="Arial"/>
                <w:noProof/>
              </w:rPr>
              <w:t>Prospects</w:t>
            </w:r>
            <w:r w:rsidRPr="00AD0800">
              <w:rPr>
                <w:rFonts w:ascii="Arial" w:hAnsi="Arial" w:cs="Arial"/>
                <w:noProof/>
                <w:webHidden/>
              </w:rPr>
              <w:tab/>
            </w:r>
            <w:r w:rsidRPr="00AD0800">
              <w:rPr>
                <w:rFonts w:ascii="Arial" w:hAnsi="Arial" w:cs="Arial"/>
                <w:noProof/>
                <w:webHidden/>
              </w:rPr>
              <w:fldChar w:fldCharType="begin"/>
            </w:r>
            <w:r w:rsidRPr="00AD0800">
              <w:rPr>
                <w:rFonts w:ascii="Arial" w:hAnsi="Arial" w:cs="Arial"/>
                <w:noProof/>
                <w:webHidden/>
              </w:rPr>
              <w:instrText xml:space="preserve"> PAGEREF _Toc182563093 \h </w:instrText>
            </w:r>
            <w:r w:rsidRPr="00AD0800">
              <w:rPr>
                <w:rFonts w:ascii="Arial" w:hAnsi="Arial" w:cs="Arial"/>
                <w:noProof/>
                <w:webHidden/>
              </w:rPr>
            </w:r>
            <w:r w:rsidRPr="00AD0800">
              <w:rPr>
                <w:rFonts w:ascii="Arial" w:hAnsi="Arial" w:cs="Arial"/>
                <w:noProof/>
                <w:webHidden/>
              </w:rPr>
              <w:fldChar w:fldCharType="separate"/>
            </w:r>
            <w:r w:rsidR="00B43CE4">
              <w:rPr>
                <w:rFonts w:ascii="Arial" w:hAnsi="Arial" w:cs="Arial"/>
                <w:noProof/>
                <w:webHidden/>
              </w:rPr>
              <w:t>5</w:t>
            </w:r>
            <w:r w:rsidRPr="00AD0800">
              <w:rPr>
                <w:rFonts w:ascii="Arial" w:hAnsi="Arial" w:cs="Arial"/>
                <w:noProof/>
                <w:webHidden/>
              </w:rPr>
              <w:fldChar w:fldCharType="end"/>
            </w:r>
          </w:hyperlink>
        </w:p>
        <w:p w14:paraId="25C183A4" w14:textId="3DD1B157" w:rsidR="00AD0800" w:rsidRPr="00AD0800" w:rsidRDefault="00AD0800" w:rsidP="00AD0800">
          <w:pPr>
            <w:pStyle w:val="TOC1"/>
            <w:tabs>
              <w:tab w:val="right" w:leader="dot" w:pos="9016"/>
            </w:tabs>
            <w:spacing w:line="360" w:lineRule="auto"/>
            <w:rPr>
              <w:rFonts w:ascii="Arial" w:eastAsiaTheme="minorEastAsia" w:hAnsi="Arial" w:cs="Arial"/>
              <w:noProof/>
              <w:sz w:val="24"/>
              <w:szCs w:val="24"/>
              <w:lang w:eastAsia="en-GB"/>
            </w:rPr>
          </w:pPr>
          <w:hyperlink w:anchor="_Toc182563094" w:history="1">
            <w:r w:rsidRPr="00AD0800">
              <w:rPr>
                <w:rStyle w:val="Hyperlink"/>
                <w:rFonts w:ascii="Arial" w:hAnsi="Arial" w:cs="Arial"/>
                <w:noProof/>
              </w:rPr>
              <w:t>Conclusion</w:t>
            </w:r>
            <w:r w:rsidRPr="00AD0800">
              <w:rPr>
                <w:rFonts w:ascii="Arial" w:hAnsi="Arial" w:cs="Arial"/>
                <w:noProof/>
                <w:webHidden/>
              </w:rPr>
              <w:tab/>
            </w:r>
            <w:r w:rsidRPr="00AD0800">
              <w:rPr>
                <w:rFonts w:ascii="Arial" w:hAnsi="Arial" w:cs="Arial"/>
                <w:noProof/>
                <w:webHidden/>
              </w:rPr>
              <w:fldChar w:fldCharType="begin"/>
            </w:r>
            <w:r w:rsidRPr="00AD0800">
              <w:rPr>
                <w:rFonts w:ascii="Arial" w:hAnsi="Arial" w:cs="Arial"/>
                <w:noProof/>
                <w:webHidden/>
              </w:rPr>
              <w:instrText xml:space="preserve"> PAGEREF _Toc182563094 \h </w:instrText>
            </w:r>
            <w:r w:rsidRPr="00AD0800">
              <w:rPr>
                <w:rFonts w:ascii="Arial" w:hAnsi="Arial" w:cs="Arial"/>
                <w:noProof/>
                <w:webHidden/>
              </w:rPr>
            </w:r>
            <w:r w:rsidRPr="00AD0800">
              <w:rPr>
                <w:rFonts w:ascii="Arial" w:hAnsi="Arial" w:cs="Arial"/>
                <w:noProof/>
                <w:webHidden/>
              </w:rPr>
              <w:fldChar w:fldCharType="separate"/>
            </w:r>
            <w:r w:rsidR="00B43CE4">
              <w:rPr>
                <w:rFonts w:ascii="Arial" w:hAnsi="Arial" w:cs="Arial"/>
                <w:noProof/>
                <w:webHidden/>
              </w:rPr>
              <w:t>6</w:t>
            </w:r>
            <w:r w:rsidRPr="00AD0800">
              <w:rPr>
                <w:rFonts w:ascii="Arial" w:hAnsi="Arial" w:cs="Arial"/>
                <w:noProof/>
                <w:webHidden/>
              </w:rPr>
              <w:fldChar w:fldCharType="end"/>
            </w:r>
          </w:hyperlink>
        </w:p>
        <w:p w14:paraId="0BE3FD9A" w14:textId="30B9B76B" w:rsidR="00AD0800" w:rsidRPr="00AD0800" w:rsidRDefault="00AD0800" w:rsidP="00AD0800">
          <w:pPr>
            <w:pStyle w:val="TOC1"/>
            <w:tabs>
              <w:tab w:val="right" w:leader="dot" w:pos="9016"/>
            </w:tabs>
            <w:spacing w:line="360" w:lineRule="auto"/>
            <w:rPr>
              <w:rFonts w:ascii="Arial" w:eastAsiaTheme="minorEastAsia" w:hAnsi="Arial" w:cs="Arial"/>
              <w:noProof/>
              <w:sz w:val="24"/>
              <w:szCs w:val="24"/>
              <w:lang w:eastAsia="en-GB"/>
            </w:rPr>
          </w:pPr>
          <w:hyperlink w:anchor="_Toc182563095" w:history="1">
            <w:r w:rsidRPr="00AD0800">
              <w:rPr>
                <w:rStyle w:val="Hyperlink"/>
                <w:rFonts w:ascii="Arial" w:hAnsi="Arial" w:cs="Arial"/>
                <w:noProof/>
              </w:rPr>
              <w:t>References</w:t>
            </w:r>
            <w:r w:rsidRPr="00AD0800">
              <w:rPr>
                <w:rFonts w:ascii="Arial" w:hAnsi="Arial" w:cs="Arial"/>
                <w:noProof/>
                <w:webHidden/>
              </w:rPr>
              <w:tab/>
            </w:r>
            <w:r w:rsidRPr="00AD0800">
              <w:rPr>
                <w:rFonts w:ascii="Arial" w:hAnsi="Arial" w:cs="Arial"/>
                <w:noProof/>
                <w:webHidden/>
              </w:rPr>
              <w:fldChar w:fldCharType="begin"/>
            </w:r>
            <w:r w:rsidRPr="00AD0800">
              <w:rPr>
                <w:rFonts w:ascii="Arial" w:hAnsi="Arial" w:cs="Arial"/>
                <w:noProof/>
                <w:webHidden/>
              </w:rPr>
              <w:instrText xml:space="preserve"> PAGEREF _Toc182563095 \h </w:instrText>
            </w:r>
            <w:r w:rsidRPr="00AD0800">
              <w:rPr>
                <w:rFonts w:ascii="Arial" w:hAnsi="Arial" w:cs="Arial"/>
                <w:noProof/>
                <w:webHidden/>
              </w:rPr>
            </w:r>
            <w:r w:rsidRPr="00AD0800">
              <w:rPr>
                <w:rFonts w:ascii="Arial" w:hAnsi="Arial" w:cs="Arial"/>
                <w:noProof/>
                <w:webHidden/>
              </w:rPr>
              <w:fldChar w:fldCharType="separate"/>
            </w:r>
            <w:r w:rsidR="00B43CE4">
              <w:rPr>
                <w:rFonts w:ascii="Arial" w:hAnsi="Arial" w:cs="Arial"/>
                <w:noProof/>
                <w:webHidden/>
              </w:rPr>
              <w:t>7</w:t>
            </w:r>
            <w:r w:rsidRPr="00AD0800">
              <w:rPr>
                <w:rFonts w:ascii="Arial" w:hAnsi="Arial" w:cs="Arial"/>
                <w:noProof/>
                <w:webHidden/>
              </w:rPr>
              <w:fldChar w:fldCharType="end"/>
            </w:r>
          </w:hyperlink>
        </w:p>
        <w:p w14:paraId="7B97C623" w14:textId="4484BA50" w:rsidR="00AD0800" w:rsidRDefault="00AD0800" w:rsidP="00AD0800">
          <w:pPr>
            <w:spacing w:line="360" w:lineRule="auto"/>
          </w:pPr>
          <w:r w:rsidRPr="00AD0800">
            <w:rPr>
              <w:rFonts w:ascii="Arial" w:hAnsi="Arial" w:cs="Arial"/>
              <w:b/>
              <w:bCs/>
              <w:noProof/>
            </w:rPr>
            <w:fldChar w:fldCharType="end"/>
          </w:r>
        </w:p>
      </w:sdtContent>
    </w:sdt>
    <w:p w14:paraId="4F7B5F91" w14:textId="77777777" w:rsidR="00E855F1" w:rsidRDefault="00E855F1" w:rsidP="00E855F1">
      <w:pPr>
        <w:spacing w:line="360" w:lineRule="auto"/>
        <w:rPr>
          <w:rFonts w:ascii="Arial" w:hAnsi="Arial" w:cs="Arial"/>
          <w:b/>
          <w:bCs/>
          <w:sz w:val="28"/>
          <w:szCs w:val="28"/>
        </w:rPr>
      </w:pPr>
    </w:p>
    <w:p w14:paraId="7A1E4CCA" w14:textId="77777777" w:rsidR="00E855F1" w:rsidRDefault="00E855F1" w:rsidP="00E855F1">
      <w:pPr>
        <w:spacing w:line="360" w:lineRule="auto"/>
        <w:rPr>
          <w:rFonts w:ascii="Arial" w:hAnsi="Arial" w:cs="Arial"/>
          <w:b/>
          <w:bCs/>
          <w:sz w:val="28"/>
          <w:szCs w:val="28"/>
        </w:rPr>
      </w:pPr>
    </w:p>
    <w:p w14:paraId="596F4FB4" w14:textId="77777777" w:rsidR="00E855F1" w:rsidRDefault="00E855F1" w:rsidP="00E855F1">
      <w:pPr>
        <w:spacing w:line="360" w:lineRule="auto"/>
        <w:rPr>
          <w:rFonts w:ascii="Arial" w:hAnsi="Arial" w:cs="Arial"/>
          <w:b/>
          <w:bCs/>
          <w:sz w:val="28"/>
          <w:szCs w:val="28"/>
        </w:rPr>
      </w:pPr>
    </w:p>
    <w:p w14:paraId="3BB67327" w14:textId="77777777" w:rsidR="00E855F1" w:rsidRDefault="00E855F1" w:rsidP="00E855F1">
      <w:pPr>
        <w:spacing w:line="360" w:lineRule="auto"/>
        <w:rPr>
          <w:rFonts w:ascii="Arial" w:hAnsi="Arial" w:cs="Arial"/>
          <w:b/>
          <w:bCs/>
          <w:sz w:val="28"/>
          <w:szCs w:val="28"/>
        </w:rPr>
      </w:pPr>
    </w:p>
    <w:p w14:paraId="1A230B20" w14:textId="77777777" w:rsidR="00E855F1" w:rsidRDefault="00E855F1" w:rsidP="00E855F1">
      <w:pPr>
        <w:spacing w:line="360" w:lineRule="auto"/>
        <w:rPr>
          <w:rFonts w:ascii="Arial" w:hAnsi="Arial" w:cs="Arial"/>
          <w:b/>
          <w:bCs/>
          <w:sz w:val="28"/>
          <w:szCs w:val="28"/>
        </w:rPr>
      </w:pPr>
    </w:p>
    <w:p w14:paraId="238F359E" w14:textId="77777777" w:rsidR="00E855F1" w:rsidRDefault="00E855F1" w:rsidP="00E855F1">
      <w:pPr>
        <w:spacing w:line="360" w:lineRule="auto"/>
        <w:rPr>
          <w:rFonts w:ascii="Arial" w:hAnsi="Arial" w:cs="Arial"/>
          <w:b/>
          <w:bCs/>
          <w:sz w:val="28"/>
          <w:szCs w:val="28"/>
        </w:rPr>
      </w:pPr>
    </w:p>
    <w:p w14:paraId="12922DDF" w14:textId="77777777" w:rsidR="00E855F1" w:rsidRDefault="00E855F1" w:rsidP="00E855F1">
      <w:pPr>
        <w:spacing w:line="360" w:lineRule="auto"/>
        <w:rPr>
          <w:rFonts w:ascii="Arial" w:hAnsi="Arial" w:cs="Arial"/>
          <w:b/>
          <w:bCs/>
          <w:sz w:val="28"/>
          <w:szCs w:val="28"/>
        </w:rPr>
      </w:pPr>
    </w:p>
    <w:p w14:paraId="6818F3A5" w14:textId="77777777" w:rsidR="00E855F1" w:rsidRDefault="00E855F1" w:rsidP="00E855F1">
      <w:pPr>
        <w:spacing w:line="360" w:lineRule="auto"/>
        <w:rPr>
          <w:rFonts w:ascii="Arial" w:hAnsi="Arial" w:cs="Arial"/>
          <w:b/>
          <w:bCs/>
          <w:sz w:val="28"/>
          <w:szCs w:val="28"/>
        </w:rPr>
      </w:pPr>
    </w:p>
    <w:p w14:paraId="0577B915" w14:textId="77777777" w:rsidR="00E855F1" w:rsidRDefault="00E855F1" w:rsidP="00E855F1">
      <w:pPr>
        <w:spacing w:line="360" w:lineRule="auto"/>
        <w:rPr>
          <w:rFonts w:ascii="Arial" w:hAnsi="Arial" w:cs="Arial"/>
          <w:b/>
          <w:bCs/>
          <w:sz w:val="28"/>
          <w:szCs w:val="28"/>
        </w:rPr>
      </w:pPr>
    </w:p>
    <w:p w14:paraId="005BAAF3" w14:textId="77777777" w:rsidR="00E855F1" w:rsidRDefault="00E855F1" w:rsidP="00E855F1">
      <w:pPr>
        <w:spacing w:line="360" w:lineRule="auto"/>
        <w:rPr>
          <w:rFonts w:ascii="Arial" w:hAnsi="Arial" w:cs="Arial"/>
          <w:b/>
          <w:bCs/>
          <w:sz w:val="28"/>
          <w:szCs w:val="28"/>
        </w:rPr>
      </w:pPr>
    </w:p>
    <w:p w14:paraId="10344784" w14:textId="77777777" w:rsidR="00E855F1" w:rsidRDefault="00E855F1" w:rsidP="00E855F1">
      <w:pPr>
        <w:spacing w:line="360" w:lineRule="auto"/>
        <w:rPr>
          <w:rFonts w:ascii="Arial" w:hAnsi="Arial" w:cs="Arial"/>
          <w:b/>
          <w:bCs/>
          <w:sz w:val="28"/>
          <w:szCs w:val="28"/>
        </w:rPr>
      </w:pPr>
    </w:p>
    <w:p w14:paraId="1257FF00" w14:textId="77777777" w:rsidR="00E855F1" w:rsidRDefault="00E855F1" w:rsidP="00E855F1">
      <w:pPr>
        <w:spacing w:line="360" w:lineRule="auto"/>
        <w:rPr>
          <w:rFonts w:ascii="Arial" w:hAnsi="Arial" w:cs="Arial"/>
          <w:b/>
          <w:bCs/>
          <w:sz w:val="28"/>
          <w:szCs w:val="28"/>
        </w:rPr>
      </w:pPr>
    </w:p>
    <w:p w14:paraId="6F666679" w14:textId="77777777" w:rsidR="00E855F1" w:rsidRDefault="00E855F1" w:rsidP="00E855F1">
      <w:pPr>
        <w:spacing w:line="360" w:lineRule="auto"/>
        <w:rPr>
          <w:rFonts w:ascii="Arial" w:hAnsi="Arial" w:cs="Arial"/>
          <w:b/>
          <w:bCs/>
          <w:sz w:val="28"/>
          <w:szCs w:val="28"/>
        </w:rPr>
      </w:pPr>
    </w:p>
    <w:p w14:paraId="3F3F2559" w14:textId="77777777" w:rsidR="00E855F1" w:rsidRDefault="00E855F1" w:rsidP="00E855F1">
      <w:pPr>
        <w:spacing w:line="360" w:lineRule="auto"/>
        <w:rPr>
          <w:rFonts w:ascii="Arial" w:hAnsi="Arial" w:cs="Arial"/>
          <w:b/>
          <w:bCs/>
          <w:sz w:val="28"/>
          <w:szCs w:val="28"/>
        </w:rPr>
      </w:pPr>
    </w:p>
    <w:p w14:paraId="3928C052" w14:textId="77777777" w:rsidR="00E855F1" w:rsidRDefault="00E855F1" w:rsidP="00E855F1">
      <w:pPr>
        <w:spacing w:line="360" w:lineRule="auto"/>
        <w:rPr>
          <w:rFonts w:ascii="Arial" w:hAnsi="Arial" w:cs="Arial"/>
          <w:b/>
          <w:bCs/>
          <w:sz w:val="28"/>
          <w:szCs w:val="28"/>
        </w:rPr>
      </w:pPr>
    </w:p>
    <w:p w14:paraId="6C16DA84" w14:textId="77777777" w:rsidR="00E855F1" w:rsidRPr="00BA689A" w:rsidRDefault="00E855F1" w:rsidP="00BA689A">
      <w:pPr>
        <w:spacing w:line="360" w:lineRule="auto"/>
        <w:jc w:val="both"/>
        <w:rPr>
          <w:rFonts w:ascii="Arial" w:hAnsi="Arial" w:cs="Arial"/>
          <w:b/>
          <w:bCs/>
          <w:sz w:val="24"/>
          <w:szCs w:val="24"/>
        </w:rPr>
      </w:pPr>
    </w:p>
    <w:p w14:paraId="5BAD4016" w14:textId="0645CA6C" w:rsidR="00E855F1" w:rsidRPr="00BA689A" w:rsidRDefault="00E855F1" w:rsidP="00BA689A">
      <w:pPr>
        <w:pStyle w:val="EU"/>
        <w:spacing w:line="360" w:lineRule="auto"/>
        <w:rPr>
          <w:color w:val="auto"/>
        </w:rPr>
      </w:pPr>
      <w:bookmarkStart w:id="0" w:name="_Toc182563089"/>
      <w:r w:rsidRPr="00BA689A">
        <w:rPr>
          <w:color w:val="auto"/>
        </w:rPr>
        <w:t>Introduction</w:t>
      </w:r>
      <w:bookmarkEnd w:id="0"/>
    </w:p>
    <w:p w14:paraId="407EFA6D" w14:textId="4093BDCD" w:rsidR="00957698" w:rsidRPr="00BA689A" w:rsidRDefault="00957698" w:rsidP="00BA689A">
      <w:pPr>
        <w:spacing w:line="360" w:lineRule="auto"/>
        <w:jc w:val="both"/>
        <w:rPr>
          <w:rFonts w:ascii="Arial" w:hAnsi="Arial" w:cs="Arial"/>
          <w:b/>
          <w:sz w:val="24"/>
          <w:szCs w:val="24"/>
        </w:rPr>
      </w:pPr>
      <w:r w:rsidRPr="00BA689A">
        <w:rPr>
          <w:rFonts w:ascii="Arial" w:hAnsi="Arial" w:cs="Arial"/>
          <w:sz w:val="24"/>
          <w:szCs w:val="24"/>
        </w:rPr>
        <w:t xml:space="preserve">Big data analytics and Business </w:t>
      </w:r>
      <w:r w:rsidR="00AD0800" w:rsidRPr="00BA689A">
        <w:rPr>
          <w:rFonts w:ascii="Arial" w:hAnsi="Arial" w:cs="Arial"/>
          <w:sz w:val="24"/>
          <w:szCs w:val="24"/>
        </w:rPr>
        <w:t>Intelligence have</w:t>
      </w:r>
      <w:r w:rsidRPr="00BA689A">
        <w:rPr>
          <w:rFonts w:ascii="Arial" w:hAnsi="Arial" w:cs="Arial"/>
          <w:sz w:val="24"/>
          <w:szCs w:val="24"/>
        </w:rPr>
        <w:t xml:space="preserve"> reformed healthcare data management to be more precise and useful. BI systems showed their power during the COVID-19 pandemic by parsing real-time information to oversee trends in infections, resource allocation and policy making</w:t>
      </w:r>
      <w:r w:rsidR="00AD0800" w:rsidRPr="00BA689A">
        <w:rPr>
          <w:rFonts w:ascii="Arial" w:hAnsi="Arial" w:cs="Arial"/>
          <w:sz w:val="24"/>
          <w:szCs w:val="24"/>
        </w:rPr>
        <w:t xml:space="preserve"> (PwC, 2024)</w:t>
      </w:r>
      <w:r w:rsidRPr="00BA689A">
        <w:rPr>
          <w:rFonts w:ascii="Arial" w:hAnsi="Arial" w:cs="Arial"/>
          <w:sz w:val="24"/>
          <w:szCs w:val="24"/>
        </w:rPr>
        <w:t xml:space="preserve">. Agency’s such as the </w:t>
      </w:r>
      <w:proofErr w:type="spellStart"/>
      <w:r w:rsidRPr="00BA689A">
        <w:rPr>
          <w:rFonts w:ascii="Arial" w:hAnsi="Arial" w:cs="Arial"/>
          <w:sz w:val="24"/>
          <w:szCs w:val="24"/>
        </w:rPr>
        <w:t>Centers</w:t>
      </w:r>
      <w:proofErr w:type="spellEnd"/>
      <w:r w:rsidRPr="00BA689A">
        <w:rPr>
          <w:rFonts w:ascii="Arial" w:hAnsi="Arial" w:cs="Arial"/>
          <w:sz w:val="24"/>
          <w:szCs w:val="24"/>
        </w:rPr>
        <w:t xml:space="preserve"> for Disease Control and Prevention, for example, leveraged BI solutions to combine disparate data (including EHRs and real-time case numbers) to predict outbreak trends</w:t>
      </w:r>
      <w:r w:rsidR="00AD0800" w:rsidRPr="00BA689A">
        <w:rPr>
          <w:rFonts w:ascii="Arial" w:hAnsi="Arial" w:cs="Arial"/>
          <w:sz w:val="24"/>
          <w:szCs w:val="24"/>
        </w:rPr>
        <w:t xml:space="preserve"> (</w:t>
      </w:r>
      <w:proofErr w:type="spellStart"/>
      <w:r w:rsidR="00AD0800" w:rsidRPr="00BA689A">
        <w:rPr>
          <w:rFonts w:ascii="Arial" w:hAnsi="Arial" w:cs="Arial"/>
          <w:sz w:val="24"/>
          <w:szCs w:val="24"/>
        </w:rPr>
        <w:t>Kostkova</w:t>
      </w:r>
      <w:proofErr w:type="spellEnd"/>
      <w:r w:rsidR="00AD0800" w:rsidRPr="00BA689A">
        <w:rPr>
          <w:rFonts w:ascii="Arial" w:hAnsi="Arial" w:cs="Arial"/>
          <w:sz w:val="24"/>
          <w:szCs w:val="24"/>
        </w:rPr>
        <w:t xml:space="preserve"> et al., 2021)</w:t>
      </w:r>
      <w:r w:rsidRPr="00BA689A">
        <w:rPr>
          <w:rFonts w:ascii="Arial" w:hAnsi="Arial" w:cs="Arial"/>
          <w:sz w:val="24"/>
          <w:szCs w:val="24"/>
        </w:rPr>
        <w:t>. This made BI essential to enabling data integration, robust analytics, and a culture of collective decision making (</w:t>
      </w:r>
      <w:proofErr w:type="spellStart"/>
      <w:r w:rsidRPr="00BA689A">
        <w:rPr>
          <w:rFonts w:ascii="Arial" w:hAnsi="Arial" w:cs="Arial"/>
          <w:sz w:val="24"/>
          <w:szCs w:val="24"/>
        </w:rPr>
        <w:t>Eidizadeh</w:t>
      </w:r>
      <w:proofErr w:type="spellEnd"/>
      <w:r w:rsidRPr="00BA689A">
        <w:rPr>
          <w:rFonts w:ascii="Arial" w:hAnsi="Arial" w:cs="Arial"/>
          <w:sz w:val="24"/>
          <w:szCs w:val="24"/>
        </w:rPr>
        <w:t>,</w:t>
      </w:r>
      <w:r w:rsidR="003E1007" w:rsidRPr="00BA689A">
        <w:rPr>
          <w:rFonts w:ascii="Arial" w:hAnsi="Arial" w:cs="Arial"/>
          <w:sz w:val="24"/>
          <w:szCs w:val="24"/>
        </w:rPr>
        <w:t xml:space="preserve"> </w:t>
      </w:r>
      <w:proofErr w:type="spellStart"/>
      <w:r w:rsidR="003E1007" w:rsidRPr="00BA689A">
        <w:rPr>
          <w:rFonts w:ascii="Arial" w:hAnsi="Arial" w:cs="Arial"/>
          <w:sz w:val="24"/>
          <w:szCs w:val="24"/>
        </w:rPr>
        <w:t>Salehzadeth</w:t>
      </w:r>
      <w:proofErr w:type="spellEnd"/>
      <w:r w:rsidR="003E1007" w:rsidRPr="00BA689A">
        <w:rPr>
          <w:rFonts w:ascii="Arial" w:hAnsi="Arial" w:cs="Arial"/>
          <w:sz w:val="24"/>
          <w:szCs w:val="24"/>
        </w:rPr>
        <w:t xml:space="preserve">, and </w:t>
      </w:r>
      <w:proofErr w:type="spellStart"/>
      <w:r w:rsidR="003E1007" w:rsidRPr="00BA689A">
        <w:rPr>
          <w:rFonts w:ascii="Arial" w:hAnsi="Arial" w:cs="Arial"/>
          <w:sz w:val="24"/>
          <w:szCs w:val="24"/>
        </w:rPr>
        <w:t>Chitsaz</w:t>
      </w:r>
      <w:proofErr w:type="spellEnd"/>
      <w:r w:rsidR="003E1007" w:rsidRPr="00BA689A">
        <w:rPr>
          <w:rFonts w:ascii="Arial" w:hAnsi="Arial" w:cs="Arial"/>
          <w:sz w:val="24"/>
          <w:szCs w:val="24"/>
        </w:rPr>
        <w:t xml:space="preserve"> Esfahani,</w:t>
      </w:r>
      <w:r w:rsidRPr="00BA689A">
        <w:rPr>
          <w:rFonts w:ascii="Arial" w:hAnsi="Arial" w:cs="Arial"/>
          <w:sz w:val="24"/>
          <w:szCs w:val="24"/>
        </w:rPr>
        <w:t xml:space="preserve"> 2017).</w:t>
      </w:r>
      <w:r w:rsidRPr="00BA689A">
        <w:rPr>
          <w:rFonts w:ascii="Arial" w:hAnsi="Arial" w:cs="Arial"/>
          <w:b/>
          <w:sz w:val="24"/>
          <w:szCs w:val="24"/>
        </w:rPr>
        <w:t xml:space="preserve"> </w:t>
      </w:r>
      <w:r w:rsidRPr="00BA689A">
        <w:rPr>
          <w:rFonts w:ascii="Arial" w:hAnsi="Arial" w:cs="Arial"/>
          <w:sz w:val="24"/>
          <w:szCs w:val="24"/>
        </w:rPr>
        <w:t xml:space="preserve">In the health industry beyond the pandemic, we have seen AI-based predictive models to identify high-risk patients, and genomic data for personalized medicine. As Larson </w:t>
      </w:r>
      <w:r w:rsidR="003E1007" w:rsidRPr="00BA689A">
        <w:rPr>
          <w:rFonts w:ascii="Arial" w:hAnsi="Arial" w:cs="Arial"/>
          <w:sz w:val="24"/>
          <w:szCs w:val="24"/>
        </w:rPr>
        <w:t>and</w:t>
      </w:r>
      <w:r w:rsidRPr="00BA689A">
        <w:rPr>
          <w:rFonts w:ascii="Arial" w:hAnsi="Arial" w:cs="Arial"/>
          <w:sz w:val="24"/>
          <w:szCs w:val="24"/>
        </w:rPr>
        <w:t xml:space="preserve"> Chang (2016) point out, the speed, variety and scale of big data have transformed healthcare from analytic decision making into predictive and prescriptive models – proactivity has emerged.</w:t>
      </w:r>
      <w:r w:rsidR="003E1007" w:rsidRPr="00BA689A">
        <w:rPr>
          <w:rFonts w:ascii="Arial" w:hAnsi="Arial" w:cs="Arial"/>
          <w:sz w:val="24"/>
          <w:szCs w:val="24"/>
        </w:rPr>
        <w:t xml:space="preserve"> T</w:t>
      </w:r>
      <w:r w:rsidRPr="00BA689A">
        <w:rPr>
          <w:rFonts w:ascii="Arial" w:hAnsi="Arial" w:cs="Arial"/>
          <w:sz w:val="24"/>
          <w:szCs w:val="24"/>
        </w:rPr>
        <w:t xml:space="preserve">his paper, </w:t>
      </w:r>
      <w:r w:rsidR="003E1007" w:rsidRPr="00BA689A">
        <w:rPr>
          <w:rFonts w:ascii="Arial" w:hAnsi="Arial" w:cs="Arial"/>
          <w:sz w:val="24"/>
          <w:szCs w:val="24"/>
        </w:rPr>
        <w:t>will</w:t>
      </w:r>
      <w:r w:rsidRPr="00BA689A">
        <w:rPr>
          <w:rFonts w:ascii="Arial" w:hAnsi="Arial" w:cs="Arial"/>
          <w:sz w:val="24"/>
          <w:szCs w:val="24"/>
        </w:rPr>
        <w:t xml:space="preserve"> discuss what BI is like today in healthcare, big data types, the tools that are revolutionizing business and the future opportunities and challenges of using high end BI products.</w:t>
      </w:r>
    </w:p>
    <w:p w14:paraId="7283C143" w14:textId="7F3572B8" w:rsidR="007450FC" w:rsidRPr="00BA689A" w:rsidRDefault="007450FC" w:rsidP="00BA689A">
      <w:pPr>
        <w:pStyle w:val="EU"/>
        <w:spacing w:line="360" w:lineRule="auto"/>
        <w:rPr>
          <w:rFonts w:eastAsiaTheme="minorHAnsi"/>
          <w:b w:val="0"/>
          <w:color w:val="auto"/>
          <w:kern w:val="2"/>
          <w14:ligatures w14:val="standardContextual"/>
        </w:rPr>
      </w:pPr>
      <w:bookmarkStart w:id="1" w:name="_Toc182563090"/>
      <w:r w:rsidRPr="00BA689A">
        <w:rPr>
          <w:color w:val="auto"/>
        </w:rPr>
        <w:t>Current Trends in Business Intelligence in Healthcare</w:t>
      </w:r>
      <w:bookmarkEnd w:id="1"/>
    </w:p>
    <w:p w14:paraId="3BCAD353" w14:textId="0B829535" w:rsidR="004221DC" w:rsidRPr="00BA689A" w:rsidRDefault="00957698" w:rsidP="00BA689A">
      <w:pPr>
        <w:spacing w:line="360" w:lineRule="auto"/>
        <w:jc w:val="both"/>
        <w:rPr>
          <w:rFonts w:ascii="Arial" w:hAnsi="Arial" w:cs="Arial"/>
          <w:sz w:val="24"/>
          <w:szCs w:val="24"/>
          <w:lang w:eastAsia="en-GB"/>
        </w:rPr>
      </w:pPr>
      <w:r w:rsidRPr="00BA689A">
        <w:rPr>
          <w:rFonts w:ascii="Arial" w:hAnsi="Arial" w:cs="Arial"/>
          <w:sz w:val="24"/>
          <w:szCs w:val="24"/>
          <w:lang w:eastAsia="en-GB"/>
        </w:rPr>
        <w:t>Healthcare is already implementing BI for improved patient care, efficiency, and asset management. Predictive analytics, where historical and real-time information are used to anticipate patient demand and automate care is one such trend. Forecast models have been used to predict the most vulnerable patients, and to make early intervention that can help decrease readmissions and delivery of care (</w:t>
      </w:r>
      <w:proofErr w:type="spellStart"/>
      <w:r w:rsidRPr="00BA689A">
        <w:rPr>
          <w:rFonts w:ascii="Arial" w:hAnsi="Arial" w:cs="Arial"/>
          <w:sz w:val="24"/>
          <w:szCs w:val="24"/>
          <w:lang w:eastAsia="en-GB"/>
        </w:rPr>
        <w:t>Raghupathi</w:t>
      </w:r>
      <w:proofErr w:type="spellEnd"/>
      <w:r w:rsidRPr="00BA689A">
        <w:rPr>
          <w:rFonts w:ascii="Arial" w:hAnsi="Arial" w:cs="Arial"/>
          <w:sz w:val="24"/>
          <w:szCs w:val="24"/>
          <w:lang w:eastAsia="en-GB"/>
        </w:rPr>
        <w:t xml:space="preserve"> </w:t>
      </w:r>
      <w:r w:rsidR="003E1007" w:rsidRPr="00BA689A">
        <w:rPr>
          <w:rFonts w:ascii="Arial" w:hAnsi="Arial" w:cs="Arial"/>
          <w:sz w:val="24"/>
          <w:szCs w:val="24"/>
          <w:lang w:eastAsia="en-GB"/>
        </w:rPr>
        <w:t>and</w:t>
      </w:r>
      <w:r w:rsidRPr="00BA689A">
        <w:rPr>
          <w:rFonts w:ascii="Arial" w:hAnsi="Arial" w:cs="Arial"/>
          <w:sz w:val="24"/>
          <w:szCs w:val="24"/>
          <w:lang w:eastAsia="en-GB"/>
        </w:rPr>
        <w:t xml:space="preserve"> </w:t>
      </w:r>
      <w:proofErr w:type="spellStart"/>
      <w:r w:rsidRPr="00BA689A">
        <w:rPr>
          <w:rFonts w:ascii="Arial" w:hAnsi="Arial" w:cs="Arial"/>
          <w:sz w:val="24"/>
          <w:szCs w:val="24"/>
          <w:lang w:eastAsia="en-GB"/>
        </w:rPr>
        <w:t>Raghupathi</w:t>
      </w:r>
      <w:proofErr w:type="spellEnd"/>
      <w:r w:rsidRPr="00BA689A">
        <w:rPr>
          <w:rFonts w:ascii="Arial" w:hAnsi="Arial" w:cs="Arial"/>
          <w:sz w:val="24"/>
          <w:szCs w:val="24"/>
          <w:lang w:eastAsia="en-GB"/>
        </w:rPr>
        <w:t>, 2014). Machine learning algorithms, for instance, anticipate disease course, guiding personalized therapies. Machine Learning (ML) and Artificial Intelligence (AI) are further pushing BI to diagnostics and prevention. AI-powered scans, for example, look at medical images and detect things such as cancer before others (Rehman</w:t>
      </w:r>
      <w:r w:rsidR="003E1007" w:rsidRPr="00BA689A">
        <w:rPr>
          <w:rFonts w:ascii="Arial" w:hAnsi="Arial" w:cs="Arial"/>
          <w:sz w:val="24"/>
          <w:szCs w:val="24"/>
          <w:lang w:eastAsia="en-GB"/>
        </w:rPr>
        <w:t>, Naz, and Razzak</w:t>
      </w:r>
      <w:r w:rsidRPr="00BA689A">
        <w:rPr>
          <w:rFonts w:ascii="Arial" w:hAnsi="Arial" w:cs="Arial"/>
          <w:sz w:val="24"/>
          <w:szCs w:val="24"/>
          <w:lang w:eastAsia="en-GB"/>
        </w:rPr>
        <w:t xml:space="preserve">, 2020). These are the benefits of data-driven precision medicine, which allows us to diagnose more accurately and faster, and takes the burden off physicians. Another one is to adopt the cloud-based BI applications, where data can be easily shared and worked with across departments. These tools </w:t>
      </w:r>
      <w:r w:rsidRPr="00BA689A">
        <w:rPr>
          <w:rFonts w:ascii="Arial" w:hAnsi="Arial" w:cs="Arial"/>
          <w:sz w:val="24"/>
          <w:szCs w:val="24"/>
          <w:lang w:eastAsia="en-GB"/>
        </w:rPr>
        <w:lastRenderedPageBreak/>
        <w:t xml:space="preserve">enable providers to get patient data in real-time for better decision making and avoid bloat. As mobile BI apps have become ubiquitous, they have also enabled healthcare professionals to make data-driven decisions at the moment, which has led to the sector becoming more agile and responsive </w:t>
      </w:r>
      <w:r w:rsidR="003E1007" w:rsidRPr="00BA689A">
        <w:rPr>
          <w:rFonts w:ascii="Arial" w:hAnsi="Arial" w:cs="Arial"/>
          <w:sz w:val="24"/>
          <w:szCs w:val="24"/>
          <w:lang w:eastAsia="en-GB"/>
        </w:rPr>
        <w:t>(</w:t>
      </w:r>
      <w:proofErr w:type="spellStart"/>
      <w:r w:rsidR="003E1007" w:rsidRPr="00BA689A">
        <w:rPr>
          <w:rFonts w:ascii="Arial" w:hAnsi="Arial" w:cs="Arial"/>
          <w:sz w:val="24"/>
          <w:szCs w:val="24"/>
          <w:lang w:eastAsia="en-GB"/>
        </w:rPr>
        <w:t>Kavi</w:t>
      </w:r>
      <w:proofErr w:type="spellEnd"/>
      <w:r w:rsidR="003E1007" w:rsidRPr="00BA689A">
        <w:rPr>
          <w:rFonts w:ascii="Arial" w:hAnsi="Arial" w:cs="Arial"/>
          <w:sz w:val="24"/>
          <w:szCs w:val="24"/>
          <w:lang w:eastAsia="en-GB"/>
        </w:rPr>
        <w:t xml:space="preserve"> Kumar </w:t>
      </w:r>
      <w:proofErr w:type="spellStart"/>
      <w:r w:rsidR="003E1007" w:rsidRPr="00BA689A">
        <w:rPr>
          <w:rFonts w:ascii="Arial" w:hAnsi="Arial" w:cs="Arial"/>
          <w:sz w:val="24"/>
          <w:szCs w:val="24"/>
          <w:lang w:eastAsia="en-GB"/>
        </w:rPr>
        <w:t>Khedo</w:t>
      </w:r>
      <w:proofErr w:type="spellEnd"/>
      <w:r w:rsidR="003E1007" w:rsidRPr="00BA689A">
        <w:rPr>
          <w:rFonts w:ascii="Arial" w:hAnsi="Arial" w:cs="Arial"/>
          <w:sz w:val="24"/>
          <w:szCs w:val="24"/>
          <w:lang w:eastAsia="en-GB"/>
        </w:rPr>
        <w:t xml:space="preserve"> et al., 2020). </w:t>
      </w:r>
      <w:r w:rsidRPr="00BA689A">
        <w:rPr>
          <w:rFonts w:ascii="Arial" w:hAnsi="Arial" w:cs="Arial"/>
          <w:sz w:val="24"/>
          <w:szCs w:val="24"/>
          <w:lang w:eastAsia="en-GB"/>
        </w:rPr>
        <w:t xml:space="preserve">Despite these advancements, challenges remain. Privacy issues – especially the use of personal data such as patient data – call for advanced security. In addition, migrating legacy systems to emerging BI platforms still remains technical and financial hurdles that limit widespread BI deployments (Larson </w:t>
      </w:r>
      <w:r w:rsidR="003E1007" w:rsidRPr="00BA689A">
        <w:rPr>
          <w:rFonts w:ascii="Arial" w:hAnsi="Arial" w:cs="Arial"/>
          <w:sz w:val="24"/>
          <w:szCs w:val="24"/>
          <w:lang w:eastAsia="en-GB"/>
        </w:rPr>
        <w:t>and</w:t>
      </w:r>
      <w:r w:rsidRPr="00BA689A">
        <w:rPr>
          <w:rFonts w:ascii="Arial" w:hAnsi="Arial" w:cs="Arial"/>
          <w:sz w:val="24"/>
          <w:szCs w:val="24"/>
          <w:lang w:eastAsia="en-GB"/>
        </w:rPr>
        <w:t xml:space="preserve"> Chang, 2016).</w:t>
      </w:r>
    </w:p>
    <w:p w14:paraId="4EA9EFB1" w14:textId="7EB6459A" w:rsidR="004221DC" w:rsidRPr="00BA689A" w:rsidRDefault="004221DC" w:rsidP="00BA689A">
      <w:pPr>
        <w:pStyle w:val="EU"/>
        <w:spacing w:line="360" w:lineRule="auto"/>
        <w:rPr>
          <w:color w:val="auto"/>
        </w:rPr>
      </w:pPr>
      <w:bookmarkStart w:id="2" w:name="_Toc182563091"/>
      <w:r w:rsidRPr="00BA689A">
        <w:rPr>
          <w:color w:val="auto"/>
        </w:rPr>
        <w:t>Classification of Big Data Types in Healthcare</w:t>
      </w:r>
      <w:bookmarkEnd w:id="2"/>
    </w:p>
    <w:p w14:paraId="41019E53" w14:textId="7E33A43E" w:rsidR="00A66321" w:rsidRPr="00BA689A" w:rsidRDefault="00A66321" w:rsidP="00BA689A">
      <w:pPr>
        <w:spacing w:line="360" w:lineRule="auto"/>
        <w:jc w:val="both"/>
        <w:rPr>
          <w:rFonts w:ascii="Arial" w:hAnsi="Arial" w:cs="Arial"/>
          <w:sz w:val="24"/>
          <w:szCs w:val="24"/>
          <w:lang w:eastAsia="en-GB"/>
        </w:rPr>
      </w:pPr>
      <w:r w:rsidRPr="00BA689A">
        <w:rPr>
          <w:rFonts w:ascii="Arial" w:hAnsi="Arial" w:cs="Arial"/>
          <w:sz w:val="24"/>
          <w:szCs w:val="24"/>
          <w:lang w:eastAsia="en-GB"/>
        </w:rPr>
        <w:t xml:space="preserve">Clinical data like EHRs and lab results offer structured and unified information, the backbone for maintaining history records, treatment outcomes and evidence-based care (Larson </w:t>
      </w:r>
      <w:r w:rsidR="0048090B" w:rsidRPr="00BA689A">
        <w:rPr>
          <w:rFonts w:ascii="Arial" w:hAnsi="Arial" w:cs="Arial"/>
          <w:sz w:val="24"/>
          <w:szCs w:val="24"/>
          <w:lang w:eastAsia="en-GB"/>
        </w:rPr>
        <w:t>and</w:t>
      </w:r>
      <w:r w:rsidRPr="00BA689A">
        <w:rPr>
          <w:rFonts w:ascii="Arial" w:hAnsi="Arial" w:cs="Arial"/>
          <w:sz w:val="24"/>
          <w:szCs w:val="24"/>
          <w:lang w:eastAsia="en-GB"/>
        </w:rPr>
        <w:t xml:space="preserve"> Chang, 2016). Administrative information such as bills and claims data, which enable BI software to </w:t>
      </w:r>
      <w:proofErr w:type="spellStart"/>
      <w:r w:rsidRPr="00BA689A">
        <w:rPr>
          <w:rFonts w:ascii="Arial" w:hAnsi="Arial" w:cs="Arial"/>
          <w:sz w:val="24"/>
          <w:szCs w:val="24"/>
          <w:lang w:eastAsia="en-GB"/>
        </w:rPr>
        <w:t>analyze</w:t>
      </w:r>
      <w:proofErr w:type="spellEnd"/>
      <w:r w:rsidRPr="00BA689A">
        <w:rPr>
          <w:rFonts w:ascii="Arial" w:hAnsi="Arial" w:cs="Arial"/>
          <w:sz w:val="24"/>
          <w:szCs w:val="24"/>
          <w:lang w:eastAsia="en-GB"/>
        </w:rPr>
        <w:t xml:space="preserve"> financial performance, inefficiencies and waste reduction by pointing out where cost-cutting opportunities can be found </w:t>
      </w:r>
      <w:r w:rsidR="0048090B" w:rsidRPr="00BA689A">
        <w:rPr>
          <w:rFonts w:ascii="Arial" w:hAnsi="Arial" w:cs="Arial"/>
          <w:sz w:val="24"/>
          <w:szCs w:val="24"/>
          <w:lang w:eastAsia="en-GB"/>
        </w:rPr>
        <w:t>(</w:t>
      </w:r>
      <w:proofErr w:type="spellStart"/>
      <w:r w:rsidR="0048090B" w:rsidRPr="00BA689A">
        <w:rPr>
          <w:rFonts w:ascii="Arial" w:hAnsi="Arial" w:cs="Arial"/>
          <w:sz w:val="24"/>
          <w:szCs w:val="24"/>
          <w:lang w:eastAsia="en-GB"/>
        </w:rPr>
        <w:t>Eidizadeh</w:t>
      </w:r>
      <w:proofErr w:type="spellEnd"/>
      <w:r w:rsidR="0048090B" w:rsidRPr="00BA689A">
        <w:rPr>
          <w:rFonts w:ascii="Arial" w:hAnsi="Arial" w:cs="Arial"/>
          <w:sz w:val="24"/>
          <w:szCs w:val="24"/>
          <w:lang w:eastAsia="en-GB"/>
        </w:rPr>
        <w:t xml:space="preserve">, </w:t>
      </w:r>
      <w:proofErr w:type="spellStart"/>
      <w:r w:rsidR="0048090B" w:rsidRPr="00BA689A">
        <w:rPr>
          <w:rFonts w:ascii="Arial" w:hAnsi="Arial" w:cs="Arial"/>
          <w:sz w:val="24"/>
          <w:szCs w:val="24"/>
          <w:lang w:eastAsia="en-GB"/>
        </w:rPr>
        <w:t>Salehzadeth</w:t>
      </w:r>
      <w:proofErr w:type="spellEnd"/>
      <w:r w:rsidR="0048090B" w:rsidRPr="00BA689A">
        <w:rPr>
          <w:rFonts w:ascii="Arial" w:hAnsi="Arial" w:cs="Arial"/>
          <w:sz w:val="24"/>
          <w:szCs w:val="24"/>
          <w:lang w:eastAsia="en-GB"/>
        </w:rPr>
        <w:t xml:space="preserve">, and </w:t>
      </w:r>
      <w:proofErr w:type="spellStart"/>
      <w:r w:rsidR="0048090B" w:rsidRPr="00BA689A">
        <w:rPr>
          <w:rFonts w:ascii="Arial" w:hAnsi="Arial" w:cs="Arial"/>
          <w:sz w:val="24"/>
          <w:szCs w:val="24"/>
          <w:lang w:eastAsia="en-GB"/>
        </w:rPr>
        <w:t>Chitsaz</w:t>
      </w:r>
      <w:proofErr w:type="spellEnd"/>
      <w:r w:rsidR="0048090B" w:rsidRPr="00BA689A">
        <w:rPr>
          <w:rFonts w:ascii="Arial" w:hAnsi="Arial" w:cs="Arial"/>
          <w:sz w:val="24"/>
          <w:szCs w:val="24"/>
          <w:lang w:eastAsia="en-GB"/>
        </w:rPr>
        <w:t xml:space="preserve"> Esfahani, 2017). </w:t>
      </w:r>
      <w:r w:rsidRPr="00BA689A">
        <w:rPr>
          <w:rFonts w:ascii="Arial" w:hAnsi="Arial" w:cs="Arial"/>
          <w:sz w:val="24"/>
          <w:szCs w:val="24"/>
          <w:lang w:eastAsia="en-GB"/>
        </w:rPr>
        <w:t>Now that wearable devices are becoming increasingly smart and capable of sending their sensor data to sensors, it is possible to measure heart rate, blood pressure, etc in real time and treat chronic diseases with remote care, particularly in the poor. Increasing genomic data in precision medicine can help to formulate personalised care by combining genetic profiles, significantly enhancing oncology and rare disease care (</w:t>
      </w:r>
      <w:proofErr w:type="spellStart"/>
      <w:r w:rsidR="0048090B" w:rsidRPr="00BA689A">
        <w:rPr>
          <w:rFonts w:ascii="Arial" w:hAnsi="Arial" w:cs="Arial"/>
          <w:sz w:val="24"/>
          <w:szCs w:val="24"/>
          <w:lang w:eastAsia="en-GB"/>
        </w:rPr>
        <w:t>Puklavec</w:t>
      </w:r>
      <w:proofErr w:type="spellEnd"/>
      <w:r w:rsidR="0048090B" w:rsidRPr="00BA689A">
        <w:rPr>
          <w:rFonts w:ascii="Arial" w:hAnsi="Arial" w:cs="Arial"/>
          <w:sz w:val="24"/>
          <w:szCs w:val="24"/>
          <w:lang w:eastAsia="en-GB"/>
        </w:rPr>
        <w:t xml:space="preserve">, Oliveira, and </w:t>
      </w:r>
      <w:proofErr w:type="spellStart"/>
      <w:r w:rsidR="0048090B" w:rsidRPr="00BA689A">
        <w:rPr>
          <w:rFonts w:ascii="Arial" w:hAnsi="Arial" w:cs="Arial"/>
          <w:sz w:val="24"/>
          <w:szCs w:val="24"/>
          <w:lang w:eastAsia="en-GB"/>
        </w:rPr>
        <w:t>Popovič</w:t>
      </w:r>
      <w:proofErr w:type="spellEnd"/>
      <w:r w:rsidR="0048090B" w:rsidRPr="00BA689A">
        <w:rPr>
          <w:rFonts w:ascii="Arial" w:hAnsi="Arial" w:cs="Arial"/>
          <w:sz w:val="24"/>
          <w:szCs w:val="24"/>
          <w:lang w:eastAsia="en-GB"/>
        </w:rPr>
        <w:t>, 2018). T</w:t>
      </w:r>
      <w:r w:rsidRPr="00BA689A">
        <w:rPr>
          <w:rFonts w:ascii="Arial" w:hAnsi="Arial" w:cs="Arial"/>
          <w:sz w:val="24"/>
          <w:szCs w:val="24"/>
          <w:lang w:eastAsia="en-GB"/>
        </w:rPr>
        <w:t>hird</w:t>
      </w:r>
      <w:r w:rsidR="0048090B" w:rsidRPr="00BA689A">
        <w:rPr>
          <w:rFonts w:ascii="Arial" w:hAnsi="Arial" w:cs="Arial"/>
          <w:sz w:val="24"/>
          <w:szCs w:val="24"/>
          <w:lang w:eastAsia="en-GB"/>
        </w:rPr>
        <w:t>ly</w:t>
      </w:r>
      <w:r w:rsidRPr="00BA689A">
        <w:rPr>
          <w:rFonts w:ascii="Arial" w:hAnsi="Arial" w:cs="Arial"/>
          <w:sz w:val="24"/>
          <w:szCs w:val="24"/>
          <w:lang w:eastAsia="en-GB"/>
        </w:rPr>
        <w:t xml:space="preserve">, unstructured data like medical notes, scans, feedback of patients are not easy to analyse because they are </w:t>
      </w:r>
      <w:r w:rsidR="0048090B" w:rsidRPr="00BA689A">
        <w:rPr>
          <w:rFonts w:ascii="Arial" w:hAnsi="Arial" w:cs="Arial"/>
          <w:sz w:val="24"/>
          <w:szCs w:val="24"/>
          <w:lang w:eastAsia="en-GB"/>
        </w:rPr>
        <w:t>complicated but</w:t>
      </w:r>
      <w:r w:rsidRPr="00BA689A">
        <w:rPr>
          <w:rFonts w:ascii="Arial" w:hAnsi="Arial" w:cs="Arial"/>
          <w:sz w:val="24"/>
          <w:szCs w:val="24"/>
          <w:lang w:eastAsia="en-GB"/>
        </w:rPr>
        <w:t xml:space="preserve"> can yield a lot of insight when it is </w:t>
      </w:r>
      <w:r w:rsidR="0048090B" w:rsidRPr="00BA689A">
        <w:rPr>
          <w:rFonts w:ascii="Arial" w:hAnsi="Arial" w:cs="Arial"/>
          <w:sz w:val="24"/>
          <w:szCs w:val="24"/>
          <w:lang w:eastAsia="en-GB"/>
        </w:rPr>
        <w:t>analysed</w:t>
      </w:r>
      <w:r w:rsidRPr="00BA689A">
        <w:rPr>
          <w:rFonts w:ascii="Arial" w:hAnsi="Arial" w:cs="Arial"/>
          <w:sz w:val="24"/>
          <w:szCs w:val="24"/>
          <w:lang w:eastAsia="en-GB"/>
        </w:rPr>
        <w:t xml:space="preserve"> using Natural Language Processing and Artificial Intelligence. These are powerful tools to discern patterns of care delivery and improve diagnosis, but they need computational power (Larson </w:t>
      </w:r>
      <w:r w:rsidR="0048090B" w:rsidRPr="00BA689A">
        <w:rPr>
          <w:rFonts w:ascii="Arial" w:hAnsi="Arial" w:cs="Arial"/>
          <w:sz w:val="24"/>
          <w:szCs w:val="24"/>
          <w:lang w:eastAsia="en-GB"/>
        </w:rPr>
        <w:t>and</w:t>
      </w:r>
      <w:r w:rsidRPr="00BA689A">
        <w:rPr>
          <w:rFonts w:ascii="Arial" w:hAnsi="Arial" w:cs="Arial"/>
          <w:sz w:val="24"/>
          <w:szCs w:val="24"/>
          <w:lang w:eastAsia="en-GB"/>
        </w:rPr>
        <w:t xml:space="preserve"> Chang, 2016). Taken together, these data types enable healthcare institutions to use a holistic, data-driven model to increase patient outcomes and efficiency.</w:t>
      </w:r>
    </w:p>
    <w:p w14:paraId="4AE74E71" w14:textId="69806BE4" w:rsidR="004221DC" w:rsidRPr="00BA689A" w:rsidRDefault="004221DC" w:rsidP="00BA689A">
      <w:pPr>
        <w:pStyle w:val="EU"/>
        <w:spacing w:line="360" w:lineRule="auto"/>
        <w:rPr>
          <w:color w:val="auto"/>
        </w:rPr>
      </w:pPr>
      <w:bookmarkStart w:id="3" w:name="_Toc182563092"/>
      <w:r w:rsidRPr="00BA689A">
        <w:rPr>
          <w:color w:val="auto"/>
        </w:rPr>
        <w:t>Tools and Platforms Employed in Healthcare</w:t>
      </w:r>
      <w:bookmarkEnd w:id="3"/>
    </w:p>
    <w:p w14:paraId="626AA9E8" w14:textId="007D314E" w:rsidR="004221DC" w:rsidRPr="00BA689A" w:rsidRDefault="004221DC" w:rsidP="00BA689A">
      <w:pPr>
        <w:spacing w:line="360" w:lineRule="auto"/>
        <w:jc w:val="both"/>
        <w:rPr>
          <w:rFonts w:ascii="Arial" w:hAnsi="Arial" w:cs="Arial"/>
          <w:sz w:val="24"/>
          <w:szCs w:val="24"/>
          <w:lang w:eastAsia="en-GB"/>
        </w:rPr>
      </w:pPr>
      <w:r w:rsidRPr="00BA689A">
        <w:rPr>
          <w:rFonts w:ascii="Arial" w:hAnsi="Arial" w:cs="Arial"/>
          <w:sz w:val="24"/>
          <w:szCs w:val="24"/>
          <w:lang w:eastAsia="en-GB"/>
        </w:rPr>
        <w:t>Health care institutions use BI solutions for big data success. Tableau, a popular data visualization tool, is used by healthcare providers to visualize deep datasets with visualization dashboards</w:t>
      </w:r>
      <w:r w:rsidR="0048090B" w:rsidRPr="00BA689A">
        <w:rPr>
          <w:rFonts w:ascii="Arial" w:hAnsi="Arial" w:cs="Arial"/>
          <w:sz w:val="24"/>
          <w:szCs w:val="24"/>
          <w:lang w:eastAsia="en-GB"/>
        </w:rPr>
        <w:t xml:space="preserve"> (Larson and Chang, 2016)</w:t>
      </w:r>
      <w:r w:rsidRPr="00BA689A">
        <w:rPr>
          <w:rFonts w:ascii="Arial" w:hAnsi="Arial" w:cs="Arial"/>
          <w:sz w:val="24"/>
          <w:szCs w:val="24"/>
          <w:lang w:eastAsia="en-GB"/>
        </w:rPr>
        <w:t xml:space="preserve">. SAS Analytics provides predictive modelling and machine learning tools which are used for clinical research </w:t>
      </w:r>
      <w:r w:rsidRPr="00BA689A">
        <w:rPr>
          <w:rFonts w:ascii="Arial" w:hAnsi="Arial" w:cs="Arial"/>
          <w:sz w:val="24"/>
          <w:szCs w:val="24"/>
          <w:lang w:eastAsia="en-GB"/>
        </w:rPr>
        <w:lastRenderedPageBreak/>
        <w:t>and operational analysis. The Apache Hadoop, an open-source platform, can work with large datasets in distributed environments and is the perfect tool to deal with unstructured health data</w:t>
      </w:r>
      <w:r w:rsidR="0048090B" w:rsidRPr="00BA689A">
        <w:rPr>
          <w:rFonts w:ascii="Arial" w:hAnsi="Arial" w:cs="Arial"/>
          <w:sz w:val="24"/>
          <w:szCs w:val="24"/>
        </w:rPr>
        <w:t xml:space="preserve"> </w:t>
      </w:r>
      <w:r w:rsidR="0048090B" w:rsidRPr="00BA689A">
        <w:rPr>
          <w:rFonts w:ascii="Arial" w:hAnsi="Arial" w:cs="Arial"/>
          <w:sz w:val="24"/>
          <w:szCs w:val="24"/>
          <w:lang w:eastAsia="en-GB"/>
        </w:rPr>
        <w:t>(</w:t>
      </w:r>
      <w:proofErr w:type="spellStart"/>
      <w:r w:rsidR="0048090B" w:rsidRPr="00BA689A">
        <w:rPr>
          <w:rFonts w:ascii="Arial" w:hAnsi="Arial" w:cs="Arial"/>
          <w:sz w:val="24"/>
          <w:szCs w:val="24"/>
          <w:lang w:eastAsia="en-GB"/>
        </w:rPr>
        <w:t>Oussous</w:t>
      </w:r>
      <w:proofErr w:type="spellEnd"/>
      <w:r w:rsidR="0048090B" w:rsidRPr="00BA689A">
        <w:rPr>
          <w:rFonts w:ascii="Arial" w:hAnsi="Arial" w:cs="Arial"/>
          <w:sz w:val="24"/>
          <w:szCs w:val="24"/>
          <w:lang w:eastAsia="en-GB"/>
        </w:rPr>
        <w:t xml:space="preserve"> et al., 2018)</w:t>
      </w:r>
      <w:r w:rsidRPr="00BA689A">
        <w:rPr>
          <w:rFonts w:ascii="Arial" w:hAnsi="Arial" w:cs="Arial"/>
          <w:sz w:val="24"/>
          <w:szCs w:val="24"/>
          <w:lang w:eastAsia="en-GB"/>
        </w:rPr>
        <w:t xml:space="preserve">. Microsoft Power BI is also easy to use </w:t>
      </w:r>
      <w:r w:rsidR="00BA689A" w:rsidRPr="00BA689A">
        <w:rPr>
          <w:rFonts w:ascii="Arial" w:hAnsi="Arial" w:cs="Arial"/>
          <w:sz w:val="24"/>
          <w:szCs w:val="24"/>
          <w:lang w:eastAsia="en-GB"/>
        </w:rPr>
        <w:t xml:space="preserve">in </w:t>
      </w:r>
      <w:r w:rsidRPr="00BA689A">
        <w:rPr>
          <w:rFonts w:ascii="Arial" w:hAnsi="Arial" w:cs="Arial"/>
          <w:sz w:val="24"/>
          <w:szCs w:val="24"/>
          <w:lang w:eastAsia="en-GB"/>
        </w:rPr>
        <w:t>visualization and reporting tools that allow healthcare organizations to continuously track KPI’s</w:t>
      </w:r>
      <w:r w:rsidR="00BA689A" w:rsidRPr="00BA689A">
        <w:rPr>
          <w:rFonts w:ascii="Arial" w:hAnsi="Arial" w:cs="Arial"/>
          <w:sz w:val="24"/>
          <w:szCs w:val="24"/>
          <w:lang w:eastAsia="en-GB"/>
        </w:rPr>
        <w:t xml:space="preserve">. </w:t>
      </w:r>
      <w:r w:rsidRPr="00BA689A">
        <w:rPr>
          <w:rFonts w:ascii="Arial" w:hAnsi="Arial" w:cs="Arial"/>
          <w:sz w:val="24"/>
          <w:szCs w:val="24"/>
          <w:lang w:eastAsia="en-GB"/>
        </w:rPr>
        <w:t>Using these tools together, organisations are able to streamline processes, deliver patient care and act on data. But these platforms take considerable training and investments, which can be prohibitive for smaller healthcare organisations.</w:t>
      </w:r>
    </w:p>
    <w:p w14:paraId="4E7D7311" w14:textId="4E7F285A" w:rsidR="004221DC" w:rsidRPr="00BA689A" w:rsidRDefault="004221DC" w:rsidP="00BA689A">
      <w:pPr>
        <w:pStyle w:val="EU"/>
        <w:spacing w:line="360" w:lineRule="auto"/>
        <w:rPr>
          <w:color w:val="auto"/>
        </w:rPr>
      </w:pPr>
      <w:bookmarkStart w:id="4" w:name="_Toc182563093"/>
      <w:r w:rsidRPr="00BA689A">
        <w:rPr>
          <w:color w:val="auto"/>
        </w:rPr>
        <w:t>Prospects</w:t>
      </w:r>
      <w:bookmarkEnd w:id="4"/>
      <w:r w:rsidRPr="00BA689A">
        <w:rPr>
          <w:color w:val="auto"/>
        </w:rPr>
        <w:t xml:space="preserve"> </w:t>
      </w:r>
    </w:p>
    <w:p w14:paraId="4CD4C80E" w14:textId="27545ECC" w:rsidR="00A66321" w:rsidRPr="00BA689A" w:rsidRDefault="00A66321" w:rsidP="00BA689A">
      <w:pPr>
        <w:spacing w:line="360" w:lineRule="auto"/>
        <w:jc w:val="both"/>
        <w:rPr>
          <w:rFonts w:ascii="Arial" w:hAnsi="Arial" w:cs="Arial"/>
          <w:sz w:val="24"/>
          <w:szCs w:val="24"/>
          <w:lang w:eastAsia="en-GB"/>
        </w:rPr>
      </w:pPr>
      <w:r w:rsidRPr="00BA689A">
        <w:rPr>
          <w:rFonts w:ascii="Arial" w:hAnsi="Arial" w:cs="Arial"/>
          <w:sz w:val="24"/>
          <w:szCs w:val="24"/>
          <w:lang w:eastAsia="en-GB"/>
        </w:rPr>
        <w:t xml:space="preserve">Blockchain will reshape healthcare data management by offering tamper-resistant storage and sharing. With ever more privileged patient data, privacy and data security issues have only increased. Blockchain’s distributed, incorruptible ledger keeps the patient records secret and only available to authorized individuals. In addition, the technology can be used by patients to impose limitations on access and control of data for medical providers so as to develop trust and comply with data protection laws </w:t>
      </w:r>
      <w:r w:rsidR="00BA689A" w:rsidRPr="00BA689A">
        <w:rPr>
          <w:rFonts w:ascii="Arial" w:hAnsi="Arial" w:cs="Arial"/>
          <w:sz w:val="24"/>
          <w:szCs w:val="24"/>
          <w:lang w:eastAsia="en-GB"/>
        </w:rPr>
        <w:t>(</w:t>
      </w:r>
      <w:proofErr w:type="spellStart"/>
      <w:r w:rsidR="00BA689A" w:rsidRPr="00BA689A">
        <w:rPr>
          <w:rFonts w:ascii="Arial" w:hAnsi="Arial" w:cs="Arial"/>
          <w:sz w:val="24"/>
          <w:szCs w:val="24"/>
          <w:lang w:eastAsia="en-GB"/>
        </w:rPr>
        <w:t>Treiblmaier</w:t>
      </w:r>
      <w:proofErr w:type="spellEnd"/>
      <w:r w:rsidR="00BA689A" w:rsidRPr="00BA689A">
        <w:rPr>
          <w:rFonts w:ascii="Arial" w:hAnsi="Arial" w:cs="Arial"/>
          <w:sz w:val="24"/>
          <w:szCs w:val="24"/>
          <w:lang w:eastAsia="en-GB"/>
        </w:rPr>
        <w:t xml:space="preserve"> et al., 2024). </w:t>
      </w:r>
      <w:r w:rsidRPr="00BA689A">
        <w:rPr>
          <w:rFonts w:ascii="Arial" w:hAnsi="Arial" w:cs="Arial"/>
          <w:sz w:val="24"/>
          <w:szCs w:val="24"/>
          <w:lang w:eastAsia="en-GB"/>
        </w:rPr>
        <w:t>With fewer possibilities for unauthorised access and improved data security, blockchain can make big data analytics in healthcare more secure.</w:t>
      </w:r>
      <w:r w:rsidR="00AD0800" w:rsidRPr="00BA689A">
        <w:rPr>
          <w:rFonts w:ascii="Arial" w:hAnsi="Arial" w:cs="Arial"/>
          <w:sz w:val="24"/>
          <w:szCs w:val="24"/>
        </w:rPr>
        <w:t xml:space="preserve"> </w:t>
      </w:r>
      <w:r w:rsidR="00AD0800" w:rsidRPr="00BA689A">
        <w:rPr>
          <w:rFonts w:ascii="Arial" w:hAnsi="Arial" w:cs="Arial"/>
          <w:sz w:val="24"/>
          <w:szCs w:val="24"/>
          <w:lang w:eastAsia="en-GB"/>
        </w:rPr>
        <w:t>Augmented intelligence, a combination of human wisdom and artificial intelligence, will change healthcare decision making. Instead of becoming AI like the previous version, augmented intelligence targets humans for decision making</w:t>
      </w:r>
      <w:r w:rsidR="00BA689A" w:rsidRPr="00BA689A">
        <w:rPr>
          <w:rFonts w:ascii="Arial" w:hAnsi="Arial" w:cs="Arial"/>
          <w:sz w:val="24"/>
          <w:szCs w:val="24"/>
        </w:rPr>
        <w:t xml:space="preserve"> </w:t>
      </w:r>
      <w:r w:rsidR="00BA689A" w:rsidRPr="00BA689A">
        <w:rPr>
          <w:rFonts w:ascii="Arial" w:hAnsi="Arial" w:cs="Arial"/>
          <w:sz w:val="24"/>
          <w:szCs w:val="24"/>
          <w:lang w:eastAsia="en-GB"/>
        </w:rPr>
        <w:t>(Archana Bathula et al., 2024)</w:t>
      </w:r>
      <w:r w:rsidR="00AD0800" w:rsidRPr="00BA689A">
        <w:rPr>
          <w:rFonts w:ascii="Arial" w:hAnsi="Arial" w:cs="Arial"/>
          <w:sz w:val="24"/>
          <w:szCs w:val="24"/>
          <w:lang w:eastAsia="en-GB"/>
        </w:rPr>
        <w:t xml:space="preserve">. Analysing big data, augmented intelligence platforms can detect trends and suggest interventions so clinicians can apply their discretion. They can, for example, enable oncologists to choose personalized treatment plans based on genomic information, which leads to better patient outcomes and lower treatment costs </w:t>
      </w:r>
      <w:r w:rsidR="00BA689A" w:rsidRPr="00BA689A">
        <w:rPr>
          <w:rFonts w:ascii="Arial" w:hAnsi="Arial" w:cs="Arial"/>
          <w:sz w:val="24"/>
          <w:szCs w:val="24"/>
          <w:lang w:eastAsia="en-GB"/>
        </w:rPr>
        <w:t xml:space="preserve">(Hassan et al., 2022). </w:t>
      </w:r>
      <w:r w:rsidR="00AD0800" w:rsidRPr="00BA689A">
        <w:rPr>
          <w:rFonts w:ascii="Arial" w:hAnsi="Arial" w:cs="Arial"/>
          <w:sz w:val="24"/>
          <w:szCs w:val="24"/>
          <w:lang w:eastAsia="en-GB"/>
        </w:rPr>
        <w:t>Additionally, predictive and predictive analytics, which help providers predict trends and plan for action will be provided by high-end analytics.</w:t>
      </w:r>
      <w:r w:rsidR="00AD0800" w:rsidRPr="00BA689A">
        <w:rPr>
          <w:rFonts w:ascii="Arial" w:hAnsi="Arial" w:cs="Arial"/>
          <w:sz w:val="24"/>
          <w:szCs w:val="24"/>
        </w:rPr>
        <w:t xml:space="preserve"> </w:t>
      </w:r>
      <w:r w:rsidR="00AD0800" w:rsidRPr="00BA689A">
        <w:rPr>
          <w:rFonts w:ascii="Arial" w:hAnsi="Arial" w:cs="Arial"/>
          <w:sz w:val="24"/>
          <w:szCs w:val="24"/>
          <w:lang w:eastAsia="en-GB"/>
        </w:rPr>
        <w:t xml:space="preserve">The big data analytics in healthcare landscape will only get brighter with the growth of personalized and predictive medicine. Combining genomic, clinical and </w:t>
      </w:r>
      <w:proofErr w:type="spellStart"/>
      <w:r w:rsidR="00AD0800" w:rsidRPr="00BA689A">
        <w:rPr>
          <w:rFonts w:ascii="Arial" w:hAnsi="Arial" w:cs="Arial"/>
          <w:sz w:val="24"/>
          <w:szCs w:val="24"/>
          <w:lang w:eastAsia="en-GB"/>
        </w:rPr>
        <w:t>behavioral</w:t>
      </w:r>
      <w:proofErr w:type="spellEnd"/>
      <w:r w:rsidR="00AD0800" w:rsidRPr="00BA689A">
        <w:rPr>
          <w:rFonts w:ascii="Arial" w:hAnsi="Arial" w:cs="Arial"/>
          <w:sz w:val="24"/>
          <w:szCs w:val="24"/>
          <w:lang w:eastAsia="en-GB"/>
        </w:rPr>
        <w:t xml:space="preserve"> data can make BI systems enable personalised treatment plans and early intervention</w:t>
      </w:r>
      <w:r w:rsidR="00BA689A" w:rsidRPr="00BA689A">
        <w:rPr>
          <w:rFonts w:ascii="Arial" w:hAnsi="Arial" w:cs="Arial"/>
          <w:sz w:val="24"/>
          <w:szCs w:val="24"/>
          <w:lang w:eastAsia="en-GB"/>
        </w:rPr>
        <w:t xml:space="preserve"> (Cremin, Dash and Huang, 2022)</w:t>
      </w:r>
      <w:r w:rsidR="00AD0800" w:rsidRPr="00BA689A">
        <w:rPr>
          <w:rFonts w:ascii="Arial" w:hAnsi="Arial" w:cs="Arial"/>
          <w:sz w:val="24"/>
          <w:szCs w:val="24"/>
          <w:lang w:eastAsia="en-GB"/>
        </w:rPr>
        <w:t xml:space="preserve">. Predictive analytics, for example, can predict whom will develop chronic disease and help doctors prescribe the preventative treatments and save healthcare dollars in the long run. When those powers multiply, </w:t>
      </w:r>
      <w:r w:rsidR="00AD0800" w:rsidRPr="00BA689A">
        <w:rPr>
          <w:rFonts w:ascii="Arial" w:hAnsi="Arial" w:cs="Arial"/>
          <w:sz w:val="24"/>
          <w:szCs w:val="24"/>
          <w:lang w:eastAsia="en-GB"/>
        </w:rPr>
        <w:lastRenderedPageBreak/>
        <w:t>personalized medicine will be the norm, giving patients power and changing healthcare delivery</w:t>
      </w:r>
      <w:r w:rsidR="00BA689A" w:rsidRPr="00BA689A">
        <w:rPr>
          <w:rFonts w:ascii="Arial" w:hAnsi="Arial" w:cs="Arial"/>
          <w:sz w:val="24"/>
          <w:szCs w:val="24"/>
          <w:lang w:eastAsia="en-GB"/>
        </w:rPr>
        <w:t>.</w:t>
      </w:r>
    </w:p>
    <w:p w14:paraId="2AD78E4F" w14:textId="39BB10BE" w:rsidR="00A66321" w:rsidRPr="00BA689A" w:rsidRDefault="00AD0800" w:rsidP="00BA689A">
      <w:pPr>
        <w:pStyle w:val="EU"/>
        <w:spacing w:line="360" w:lineRule="auto"/>
        <w:rPr>
          <w:color w:val="auto"/>
        </w:rPr>
      </w:pPr>
      <w:bookmarkStart w:id="5" w:name="_Toc182563094"/>
      <w:r w:rsidRPr="00BA689A">
        <w:rPr>
          <w:color w:val="auto"/>
        </w:rPr>
        <w:t>Conclusion</w:t>
      </w:r>
      <w:bookmarkEnd w:id="5"/>
    </w:p>
    <w:p w14:paraId="013C3ED8" w14:textId="68EB7D22" w:rsidR="004221DC" w:rsidRPr="00BA689A" w:rsidRDefault="00AD0800" w:rsidP="00BA689A">
      <w:pPr>
        <w:spacing w:line="360" w:lineRule="auto"/>
        <w:jc w:val="both"/>
        <w:rPr>
          <w:rFonts w:ascii="Arial" w:hAnsi="Arial" w:cs="Arial"/>
          <w:sz w:val="24"/>
          <w:szCs w:val="24"/>
          <w:lang w:eastAsia="en-GB"/>
        </w:rPr>
      </w:pPr>
      <w:r w:rsidRPr="00BA689A">
        <w:rPr>
          <w:rFonts w:ascii="Arial" w:hAnsi="Arial" w:cs="Arial"/>
          <w:sz w:val="24"/>
          <w:szCs w:val="24"/>
          <w:lang w:eastAsia="en-GB"/>
        </w:rPr>
        <w:t>To conclude, big data analytics and BI are transforming healthcare from raw data to actionable insights, patient care, and operational efficiencies. From structured information of EHRs to sensor data and genomic profiles, BI tools combine different datasets to build an integrated picture of care. With the help of leading tools like Tableau, IBM Watson Health, SAS Analytics, companies can map trends, make predictions, and manage resources better. New technologies, such as blockchain and augmented intelligence, are expected to overcome persistent problems – data security and interoperability – and enable personalized and preventative medicine. The continuing progress of BI systems presents unmatched opportunities to make healthcare patient-centred, cost-effective and new despite technical and financial challenges.</w:t>
      </w:r>
    </w:p>
    <w:p w14:paraId="518CC649" w14:textId="77777777" w:rsidR="00AD0800" w:rsidRPr="00BA689A" w:rsidRDefault="00AD0800" w:rsidP="00BA689A">
      <w:pPr>
        <w:spacing w:line="360" w:lineRule="auto"/>
        <w:jc w:val="both"/>
        <w:rPr>
          <w:rFonts w:ascii="Arial" w:hAnsi="Arial" w:cs="Arial"/>
          <w:sz w:val="24"/>
          <w:szCs w:val="24"/>
          <w:lang w:eastAsia="en-GB"/>
        </w:rPr>
      </w:pPr>
    </w:p>
    <w:p w14:paraId="2A98B149" w14:textId="77777777" w:rsidR="00AD0800" w:rsidRPr="00BA689A" w:rsidRDefault="00AD0800" w:rsidP="00BA689A">
      <w:pPr>
        <w:spacing w:line="360" w:lineRule="auto"/>
        <w:jc w:val="both"/>
        <w:rPr>
          <w:rFonts w:ascii="Arial" w:hAnsi="Arial" w:cs="Arial"/>
          <w:sz w:val="24"/>
          <w:szCs w:val="24"/>
          <w:lang w:eastAsia="en-GB"/>
        </w:rPr>
      </w:pPr>
    </w:p>
    <w:p w14:paraId="3354183D" w14:textId="77777777" w:rsidR="00AD0800" w:rsidRPr="00BA689A" w:rsidRDefault="00AD0800" w:rsidP="00BA689A">
      <w:pPr>
        <w:spacing w:line="360" w:lineRule="auto"/>
        <w:jc w:val="both"/>
        <w:rPr>
          <w:rFonts w:ascii="Arial" w:hAnsi="Arial" w:cs="Arial"/>
          <w:sz w:val="24"/>
          <w:szCs w:val="24"/>
          <w:lang w:eastAsia="en-GB"/>
        </w:rPr>
      </w:pPr>
    </w:p>
    <w:p w14:paraId="7CBCDADD" w14:textId="77777777" w:rsidR="00AD0800" w:rsidRPr="00BA689A" w:rsidRDefault="00AD0800" w:rsidP="00BA689A">
      <w:pPr>
        <w:spacing w:line="360" w:lineRule="auto"/>
        <w:jc w:val="both"/>
        <w:rPr>
          <w:rFonts w:ascii="Arial" w:hAnsi="Arial" w:cs="Arial"/>
          <w:sz w:val="24"/>
          <w:szCs w:val="24"/>
          <w:lang w:eastAsia="en-GB"/>
        </w:rPr>
      </w:pPr>
    </w:p>
    <w:p w14:paraId="55CA25F3" w14:textId="77777777" w:rsidR="00AD0800" w:rsidRPr="00BA689A" w:rsidRDefault="00AD0800" w:rsidP="00BA689A">
      <w:pPr>
        <w:spacing w:line="360" w:lineRule="auto"/>
        <w:jc w:val="both"/>
        <w:rPr>
          <w:rFonts w:ascii="Arial" w:hAnsi="Arial" w:cs="Arial"/>
          <w:sz w:val="24"/>
          <w:szCs w:val="24"/>
          <w:lang w:eastAsia="en-GB"/>
        </w:rPr>
      </w:pPr>
    </w:p>
    <w:p w14:paraId="02D47205" w14:textId="77777777" w:rsidR="00AD0800" w:rsidRPr="00BA689A" w:rsidRDefault="00AD0800" w:rsidP="00BA689A">
      <w:pPr>
        <w:spacing w:line="360" w:lineRule="auto"/>
        <w:jc w:val="both"/>
        <w:rPr>
          <w:rFonts w:ascii="Arial" w:hAnsi="Arial" w:cs="Arial"/>
          <w:sz w:val="24"/>
          <w:szCs w:val="24"/>
          <w:lang w:eastAsia="en-GB"/>
        </w:rPr>
      </w:pPr>
    </w:p>
    <w:p w14:paraId="0BBCA6AB" w14:textId="77777777" w:rsidR="00AD0800" w:rsidRPr="00BA689A" w:rsidRDefault="00AD0800" w:rsidP="00BA689A">
      <w:pPr>
        <w:spacing w:line="360" w:lineRule="auto"/>
        <w:jc w:val="both"/>
        <w:rPr>
          <w:rFonts w:ascii="Arial" w:hAnsi="Arial" w:cs="Arial"/>
          <w:sz w:val="24"/>
          <w:szCs w:val="24"/>
          <w:lang w:eastAsia="en-GB"/>
        </w:rPr>
      </w:pPr>
    </w:p>
    <w:p w14:paraId="7F19E73E" w14:textId="77777777" w:rsidR="00AD0800" w:rsidRPr="00BA689A" w:rsidRDefault="00AD0800" w:rsidP="00BA689A">
      <w:pPr>
        <w:spacing w:line="360" w:lineRule="auto"/>
        <w:jc w:val="both"/>
        <w:rPr>
          <w:rFonts w:ascii="Arial" w:hAnsi="Arial" w:cs="Arial"/>
          <w:sz w:val="24"/>
          <w:szCs w:val="24"/>
          <w:lang w:eastAsia="en-GB"/>
        </w:rPr>
      </w:pPr>
    </w:p>
    <w:p w14:paraId="05CE4A5B" w14:textId="77777777" w:rsidR="00AD0800" w:rsidRPr="00BA689A" w:rsidRDefault="00AD0800" w:rsidP="00BA689A">
      <w:pPr>
        <w:spacing w:line="360" w:lineRule="auto"/>
        <w:jc w:val="both"/>
        <w:rPr>
          <w:rFonts w:ascii="Arial" w:hAnsi="Arial" w:cs="Arial"/>
          <w:sz w:val="24"/>
          <w:szCs w:val="24"/>
          <w:lang w:eastAsia="en-GB"/>
        </w:rPr>
      </w:pPr>
    </w:p>
    <w:p w14:paraId="7091B499" w14:textId="77777777" w:rsidR="00AD0800" w:rsidRPr="00BA689A" w:rsidRDefault="00AD0800" w:rsidP="00BA689A">
      <w:pPr>
        <w:spacing w:line="360" w:lineRule="auto"/>
        <w:jc w:val="both"/>
        <w:rPr>
          <w:rFonts w:ascii="Arial" w:hAnsi="Arial" w:cs="Arial"/>
          <w:sz w:val="24"/>
          <w:szCs w:val="24"/>
          <w:lang w:eastAsia="en-GB"/>
        </w:rPr>
      </w:pPr>
    </w:p>
    <w:p w14:paraId="0CE13B7F" w14:textId="77777777" w:rsidR="00AD0800" w:rsidRPr="00BA689A" w:rsidRDefault="00AD0800" w:rsidP="00BA689A">
      <w:pPr>
        <w:spacing w:line="360" w:lineRule="auto"/>
        <w:jc w:val="both"/>
        <w:rPr>
          <w:rFonts w:ascii="Arial" w:hAnsi="Arial" w:cs="Arial"/>
          <w:sz w:val="24"/>
          <w:szCs w:val="24"/>
          <w:lang w:eastAsia="en-GB"/>
        </w:rPr>
      </w:pPr>
    </w:p>
    <w:p w14:paraId="16C22FFA" w14:textId="77777777" w:rsidR="00AD0800" w:rsidRPr="00BA689A" w:rsidRDefault="00AD0800" w:rsidP="00BA689A">
      <w:pPr>
        <w:spacing w:line="360" w:lineRule="auto"/>
        <w:jc w:val="both"/>
        <w:rPr>
          <w:rFonts w:ascii="Arial" w:hAnsi="Arial" w:cs="Arial"/>
          <w:sz w:val="24"/>
          <w:szCs w:val="24"/>
          <w:lang w:eastAsia="en-GB"/>
        </w:rPr>
      </w:pPr>
    </w:p>
    <w:p w14:paraId="3B21B97F" w14:textId="77777777" w:rsidR="00AD0800" w:rsidRPr="00BA689A" w:rsidRDefault="00AD0800" w:rsidP="00BA689A">
      <w:pPr>
        <w:spacing w:line="360" w:lineRule="auto"/>
        <w:jc w:val="both"/>
        <w:rPr>
          <w:rFonts w:ascii="Arial" w:hAnsi="Arial" w:cs="Arial"/>
          <w:sz w:val="24"/>
          <w:szCs w:val="24"/>
          <w:lang w:eastAsia="en-GB"/>
        </w:rPr>
      </w:pPr>
    </w:p>
    <w:p w14:paraId="0B506597" w14:textId="77777777" w:rsidR="00AD0800" w:rsidRPr="00BA689A" w:rsidRDefault="00AD0800" w:rsidP="00BA689A">
      <w:pPr>
        <w:spacing w:line="360" w:lineRule="auto"/>
        <w:jc w:val="both"/>
        <w:rPr>
          <w:rFonts w:ascii="Arial" w:hAnsi="Arial" w:cs="Arial"/>
          <w:sz w:val="24"/>
          <w:szCs w:val="24"/>
          <w:lang w:eastAsia="en-GB"/>
        </w:rPr>
      </w:pPr>
    </w:p>
    <w:p w14:paraId="3A26A6CC" w14:textId="77777777" w:rsidR="00AD0800" w:rsidRPr="00BA689A" w:rsidRDefault="00AD0800" w:rsidP="00BA689A">
      <w:pPr>
        <w:spacing w:line="360" w:lineRule="auto"/>
        <w:jc w:val="both"/>
        <w:rPr>
          <w:rFonts w:ascii="Arial" w:hAnsi="Arial" w:cs="Arial"/>
          <w:sz w:val="24"/>
          <w:szCs w:val="24"/>
          <w:lang w:eastAsia="en-GB"/>
        </w:rPr>
      </w:pPr>
    </w:p>
    <w:p w14:paraId="7404F05F" w14:textId="5D0DFB92" w:rsidR="00AD0800" w:rsidRPr="00BA689A" w:rsidRDefault="00AD0800" w:rsidP="00BA689A">
      <w:pPr>
        <w:pStyle w:val="EU"/>
        <w:spacing w:line="360" w:lineRule="auto"/>
        <w:rPr>
          <w:color w:val="auto"/>
        </w:rPr>
      </w:pPr>
      <w:bookmarkStart w:id="6" w:name="_Toc182563095"/>
      <w:r w:rsidRPr="00BA689A">
        <w:rPr>
          <w:color w:val="auto"/>
        </w:rPr>
        <w:t>References</w:t>
      </w:r>
      <w:bookmarkEnd w:id="6"/>
    </w:p>
    <w:p w14:paraId="1292E326" w14:textId="77777777" w:rsidR="00AD0800" w:rsidRPr="00BA689A" w:rsidRDefault="00AD0800" w:rsidP="00BA689A">
      <w:pPr>
        <w:spacing w:line="360" w:lineRule="auto"/>
        <w:jc w:val="both"/>
        <w:rPr>
          <w:rFonts w:ascii="Arial" w:hAnsi="Arial" w:cs="Arial"/>
          <w:sz w:val="24"/>
          <w:szCs w:val="24"/>
          <w:lang w:eastAsia="en-GB"/>
        </w:rPr>
      </w:pPr>
    </w:p>
    <w:p w14:paraId="64984125" w14:textId="77777777" w:rsidR="00BA689A" w:rsidRPr="00B43CE4" w:rsidRDefault="00BA689A" w:rsidP="00B43CE4">
      <w:pPr>
        <w:spacing w:line="360" w:lineRule="auto"/>
        <w:jc w:val="both"/>
        <w:rPr>
          <w:rFonts w:ascii="Arial" w:hAnsi="Arial" w:cs="Arial"/>
          <w:sz w:val="24"/>
          <w:szCs w:val="24"/>
          <w:lang w:eastAsia="en-GB"/>
        </w:rPr>
      </w:pPr>
      <w:r w:rsidRPr="00BA689A">
        <w:rPr>
          <w:rFonts w:ascii="Arial" w:hAnsi="Arial" w:cs="Arial"/>
          <w:sz w:val="24"/>
          <w:szCs w:val="24"/>
          <w:lang w:eastAsia="en-GB"/>
        </w:rPr>
        <w:t xml:space="preserve">Archana Bathula, Gupta, S.K., Suresh </w:t>
      </w:r>
      <w:proofErr w:type="spellStart"/>
      <w:r w:rsidRPr="00BA689A">
        <w:rPr>
          <w:rFonts w:ascii="Arial" w:hAnsi="Arial" w:cs="Arial"/>
          <w:sz w:val="24"/>
          <w:szCs w:val="24"/>
          <w:lang w:eastAsia="en-GB"/>
        </w:rPr>
        <w:t>Merugu</w:t>
      </w:r>
      <w:proofErr w:type="spellEnd"/>
      <w:r w:rsidRPr="00BA689A">
        <w:rPr>
          <w:rFonts w:ascii="Arial" w:hAnsi="Arial" w:cs="Arial"/>
          <w:sz w:val="24"/>
          <w:szCs w:val="24"/>
          <w:lang w:eastAsia="en-GB"/>
        </w:rPr>
        <w:t xml:space="preserve">, </w:t>
      </w:r>
      <w:proofErr w:type="spellStart"/>
      <w:r w:rsidRPr="00BA689A">
        <w:rPr>
          <w:rFonts w:ascii="Arial" w:hAnsi="Arial" w:cs="Arial"/>
          <w:sz w:val="24"/>
          <w:szCs w:val="24"/>
          <w:lang w:eastAsia="en-GB"/>
        </w:rPr>
        <w:t>Saba</w:t>
      </w:r>
      <w:proofErr w:type="spellEnd"/>
      <w:r w:rsidRPr="00BA689A">
        <w:rPr>
          <w:rFonts w:ascii="Arial" w:hAnsi="Arial" w:cs="Arial"/>
          <w:sz w:val="24"/>
          <w:szCs w:val="24"/>
          <w:lang w:eastAsia="en-GB"/>
        </w:rPr>
        <w:t xml:space="preserve">, L., Khanna, N.N., Laird, J.R., Sanagala, S.S., Singh, R., Garg, D., Fouda, M.M. and Suri, J.S. (2024). </w:t>
      </w:r>
      <w:r w:rsidRPr="000C297F">
        <w:rPr>
          <w:rFonts w:ascii="Arial" w:hAnsi="Arial" w:cs="Arial"/>
          <w:i/>
          <w:iCs/>
          <w:sz w:val="24"/>
          <w:szCs w:val="24"/>
          <w:lang w:eastAsia="en-GB"/>
        </w:rPr>
        <w:t xml:space="preserve">Blockchain, artificial intelligence, and healthcare: the tripod of future—a narrative review. Artificial Intelligence Review, </w:t>
      </w:r>
      <w:r w:rsidRPr="00B43CE4">
        <w:rPr>
          <w:rFonts w:ascii="Arial" w:hAnsi="Arial" w:cs="Arial"/>
          <w:sz w:val="24"/>
          <w:szCs w:val="24"/>
          <w:lang w:eastAsia="en-GB"/>
        </w:rPr>
        <w:t xml:space="preserve">57(9). </w:t>
      </w:r>
      <w:proofErr w:type="spellStart"/>
      <w:r w:rsidRPr="00B43CE4">
        <w:rPr>
          <w:rFonts w:ascii="Arial" w:hAnsi="Arial" w:cs="Arial"/>
          <w:sz w:val="24"/>
          <w:szCs w:val="24"/>
          <w:lang w:eastAsia="en-GB"/>
        </w:rPr>
        <w:t>doi:https</w:t>
      </w:r>
      <w:proofErr w:type="spellEnd"/>
      <w:r w:rsidRPr="00B43CE4">
        <w:rPr>
          <w:rFonts w:ascii="Arial" w:hAnsi="Arial" w:cs="Arial"/>
          <w:sz w:val="24"/>
          <w:szCs w:val="24"/>
          <w:lang w:eastAsia="en-GB"/>
        </w:rPr>
        <w:t>://doi.org/10.1007/s10462-024-10873-5.</w:t>
      </w:r>
    </w:p>
    <w:p w14:paraId="3571EBFF" w14:textId="2F150B32" w:rsidR="00BA689A" w:rsidRPr="00B43CE4" w:rsidRDefault="00BA689A" w:rsidP="00B43CE4">
      <w:pPr>
        <w:spacing w:line="360" w:lineRule="auto"/>
        <w:jc w:val="both"/>
        <w:rPr>
          <w:rFonts w:ascii="Arial" w:hAnsi="Arial" w:cs="Arial"/>
          <w:sz w:val="24"/>
          <w:szCs w:val="24"/>
          <w:lang w:eastAsia="en-GB"/>
        </w:rPr>
      </w:pPr>
      <w:r w:rsidRPr="00B43CE4">
        <w:rPr>
          <w:rFonts w:ascii="Arial" w:hAnsi="Arial" w:cs="Arial"/>
          <w:sz w:val="24"/>
          <w:szCs w:val="24"/>
          <w:lang w:eastAsia="en-GB"/>
        </w:rPr>
        <w:t xml:space="preserve">Cremin, C.J., Dash, S. and Huang, X. (2022). </w:t>
      </w:r>
      <w:r w:rsidRPr="000C297F">
        <w:rPr>
          <w:rFonts w:ascii="Arial" w:hAnsi="Arial" w:cs="Arial"/>
          <w:i/>
          <w:iCs/>
          <w:sz w:val="24"/>
          <w:szCs w:val="24"/>
          <w:lang w:eastAsia="en-GB"/>
        </w:rPr>
        <w:t>Big data: Historic advances and emerging trends in biomedical research. Current Research in Biotechnology,</w:t>
      </w:r>
      <w:r w:rsidRPr="00B43CE4">
        <w:rPr>
          <w:rFonts w:ascii="Arial" w:hAnsi="Arial" w:cs="Arial"/>
          <w:sz w:val="24"/>
          <w:szCs w:val="24"/>
          <w:lang w:eastAsia="en-GB"/>
        </w:rPr>
        <w:t xml:space="preserve"> 4, pp.138–151. </w:t>
      </w:r>
      <w:proofErr w:type="spellStart"/>
      <w:r w:rsidRPr="00B43CE4">
        <w:rPr>
          <w:rFonts w:ascii="Arial" w:hAnsi="Arial" w:cs="Arial"/>
          <w:sz w:val="24"/>
          <w:szCs w:val="24"/>
          <w:lang w:eastAsia="en-GB"/>
        </w:rPr>
        <w:t>doi:https</w:t>
      </w:r>
      <w:proofErr w:type="spellEnd"/>
      <w:r w:rsidRPr="00B43CE4">
        <w:rPr>
          <w:rFonts w:ascii="Arial" w:hAnsi="Arial" w:cs="Arial"/>
          <w:sz w:val="24"/>
          <w:szCs w:val="24"/>
          <w:lang w:eastAsia="en-GB"/>
        </w:rPr>
        <w:t>://doi.org/10.1016/j.crbiot.2022.02.004.</w:t>
      </w:r>
    </w:p>
    <w:p w14:paraId="51E83342" w14:textId="1EA5B27D" w:rsidR="003E1007" w:rsidRPr="00B43CE4" w:rsidRDefault="003E1007" w:rsidP="00B43CE4">
      <w:pPr>
        <w:spacing w:line="360" w:lineRule="auto"/>
        <w:jc w:val="both"/>
        <w:rPr>
          <w:rFonts w:ascii="Arial" w:hAnsi="Arial" w:cs="Arial"/>
          <w:sz w:val="24"/>
          <w:szCs w:val="24"/>
          <w:lang w:eastAsia="en-GB"/>
        </w:rPr>
      </w:pPr>
      <w:proofErr w:type="spellStart"/>
      <w:r w:rsidRPr="00B43CE4">
        <w:rPr>
          <w:rFonts w:ascii="Arial" w:hAnsi="Arial" w:cs="Arial"/>
          <w:sz w:val="24"/>
          <w:szCs w:val="24"/>
          <w:lang w:eastAsia="en-GB"/>
        </w:rPr>
        <w:t>Eidizadeh</w:t>
      </w:r>
      <w:proofErr w:type="spellEnd"/>
      <w:r w:rsidRPr="00B43CE4">
        <w:rPr>
          <w:rFonts w:ascii="Arial" w:hAnsi="Arial" w:cs="Arial"/>
          <w:sz w:val="24"/>
          <w:szCs w:val="24"/>
          <w:lang w:eastAsia="en-GB"/>
        </w:rPr>
        <w:t xml:space="preserve">, R., </w:t>
      </w:r>
      <w:proofErr w:type="spellStart"/>
      <w:r w:rsidRPr="00B43CE4">
        <w:rPr>
          <w:rFonts w:ascii="Arial" w:hAnsi="Arial" w:cs="Arial"/>
          <w:sz w:val="24"/>
          <w:szCs w:val="24"/>
          <w:lang w:eastAsia="en-GB"/>
        </w:rPr>
        <w:t>Salehzadeh</w:t>
      </w:r>
      <w:proofErr w:type="spellEnd"/>
      <w:r w:rsidRPr="00B43CE4">
        <w:rPr>
          <w:rFonts w:ascii="Arial" w:hAnsi="Arial" w:cs="Arial"/>
          <w:sz w:val="24"/>
          <w:szCs w:val="24"/>
          <w:lang w:eastAsia="en-GB"/>
        </w:rPr>
        <w:t xml:space="preserve">, R. and </w:t>
      </w:r>
      <w:proofErr w:type="spellStart"/>
      <w:r w:rsidRPr="00B43CE4">
        <w:rPr>
          <w:rFonts w:ascii="Arial" w:hAnsi="Arial" w:cs="Arial"/>
          <w:sz w:val="24"/>
          <w:szCs w:val="24"/>
          <w:lang w:eastAsia="en-GB"/>
        </w:rPr>
        <w:t>Chitsaz</w:t>
      </w:r>
      <w:proofErr w:type="spellEnd"/>
      <w:r w:rsidRPr="00B43CE4">
        <w:rPr>
          <w:rFonts w:ascii="Arial" w:hAnsi="Arial" w:cs="Arial"/>
          <w:sz w:val="24"/>
          <w:szCs w:val="24"/>
          <w:lang w:eastAsia="en-GB"/>
        </w:rPr>
        <w:t xml:space="preserve"> </w:t>
      </w:r>
      <w:proofErr w:type="spellStart"/>
      <w:r w:rsidRPr="00B43CE4">
        <w:rPr>
          <w:rFonts w:ascii="Arial" w:hAnsi="Arial" w:cs="Arial"/>
          <w:sz w:val="24"/>
          <w:szCs w:val="24"/>
          <w:lang w:eastAsia="en-GB"/>
        </w:rPr>
        <w:t>Esfahani</w:t>
      </w:r>
      <w:proofErr w:type="spellEnd"/>
      <w:r w:rsidRPr="00B43CE4">
        <w:rPr>
          <w:rFonts w:ascii="Arial" w:hAnsi="Arial" w:cs="Arial"/>
          <w:sz w:val="24"/>
          <w:szCs w:val="24"/>
          <w:lang w:eastAsia="en-GB"/>
        </w:rPr>
        <w:t>, A. (2017), "</w:t>
      </w:r>
      <w:r w:rsidRPr="000C297F">
        <w:rPr>
          <w:rFonts w:ascii="Arial" w:hAnsi="Arial" w:cs="Arial"/>
          <w:i/>
          <w:iCs/>
          <w:sz w:val="24"/>
          <w:szCs w:val="24"/>
          <w:lang w:eastAsia="en-GB"/>
        </w:rPr>
        <w:t>Analysing the role of business intelligence, knowledge sharing and organisational innovation on gaining competitive advantage", Journal of Workplace Learning,</w:t>
      </w:r>
      <w:r w:rsidRPr="00B43CE4">
        <w:rPr>
          <w:rFonts w:ascii="Arial" w:hAnsi="Arial" w:cs="Arial"/>
          <w:sz w:val="24"/>
          <w:szCs w:val="24"/>
          <w:lang w:eastAsia="en-GB"/>
        </w:rPr>
        <w:t xml:space="preserve"> Vol. 29 No. 4, pp. 250-267.</w:t>
      </w:r>
    </w:p>
    <w:p w14:paraId="591CF235" w14:textId="644C8C73" w:rsidR="00BA689A" w:rsidRPr="00B43CE4" w:rsidRDefault="00BA689A" w:rsidP="00B43CE4">
      <w:pPr>
        <w:spacing w:line="360" w:lineRule="auto"/>
        <w:jc w:val="both"/>
        <w:rPr>
          <w:rFonts w:ascii="Arial" w:hAnsi="Arial" w:cs="Arial"/>
          <w:sz w:val="24"/>
          <w:szCs w:val="24"/>
          <w:lang w:eastAsia="en-GB"/>
        </w:rPr>
      </w:pPr>
      <w:r w:rsidRPr="00B43CE4">
        <w:rPr>
          <w:rFonts w:ascii="Arial" w:hAnsi="Arial" w:cs="Arial"/>
          <w:sz w:val="24"/>
          <w:szCs w:val="24"/>
          <w:lang w:eastAsia="en-GB"/>
        </w:rPr>
        <w:t xml:space="preserve">Hassan, M., Awan, F.M., Naz, A., </w:t>
      </w:r>
      <w:proofErr w:type="spellStart"/>
      <w:r w:rsidRPr="00B43CE4">
        <w:rPr>
          <w:rFonts w:ascii="Arial" w:hAnsi="Arial" w:cs="Arial"/>
          <w:sz w:val="24"/>
          <w:szCs w:val="24"/>
          <w:lang w:eastAsia="en-GB"/>
        </w:rPr>
        <w:t>deAndrés-Galiana</w:t>
      </w:r>
      <w:proofErr w:type="spellEnd"/>
      <w:r w:rsidRPr="00B43CE4">
        <w:rPr>
          <w:rFonts w:ascii="Arial" w:hAnsi="Arial" w:cs="Arial"/>
          <w:sz w:val="24"/>
          <w:szCs w:val="24"/>
          <w:lang w:eastAsia="en-GB"/>
        </w:rPr>
        <w:t xml:space="preserve">, E.J., Alvarez, O., Cernea, A., </w:t>
      </w:r>
      <w:proofErr w:type="spellStart"/>
      <w:r w:rsidRPr="00B43CE4">
        <w:rPr>
          <w:rFonts w:ascii="Arial" w:hAnsi="Arial" w:cs="Arial"/>
          <w:sz w:val="24"/>
          <w:szCs w:val="24"/>
          <w:lang w:eastAsia="en-GB"/>
        </w:rPr>
        <w:t>Fernández-Brillet</w:t>
      </w:r>
      <w:proofErr w:type="spellEnd"/>
      <w:r w:rsidRPr="00B43CE4">
        <w:rPr>
          <w:rFonts w:ascii="Arial" w:hAnsi="Arial" w:cs="Arial"/>
          <w:sz w:val="24"/>
          <w:szCs w:val="24"/>
          <w:lang w:eastAsia="en-GB"/>
        </w:rPr>
        <w:t xml:space="preserve">, L., Fernández-Martínez, J.L. and </w:t>
      </w:r>
      <w:proofErr w:type="spellStart"/>
      <w:r w:rsidRPr="00B43CE4">
        <w:rPr>
          <w:rFonts w:ascii="Arial" w:hAnsi="Arial" w:cs="Arial"/>
          <w:sz w:val="24"/>
          <w:szCs w:val="24"/>
          <w:lang w:eastAsia="en-GB"/>
        </w:rPr>
        <w:t>Kloczkowski</w:t>
      </w:r>
      <w:proofErr w:type="spellEnd"/>
      <w:r w:rsidRPr="00B43CE4">
        <w:rPr>
          <w:rFonts w:ascii="Arial" w:hAnsi="Arial" w:cs="Arial"/>
          <w:sz w:val="24"/>
          <w:szCs w:val="24"/>
          <w:lang w:eastAsia="en-GB"/>
        </w:rPr>
        <w:t>, A. (2022).</w:t>
      </w:r>
      <w:r w:rsidRPr="009F6C74">
        <w:rPr>
          <w:rFonts w:ascii="Arial" w:hAnsi="Arial" w:cs="Arial"/>
          <w:i/>
          <w:iCs/>
          <w:sz w:val="24"/>
          <w:szCs w:val="24"/>
          <w:lang w:eastAsia="en-GB"/>
        </w:rPr>
        <w:t xml:space="preserve"> Innovations in Genomics and Big Data Analytics for Personalized Medicine and Health Care: A Review. International Journal of Molecular Sciences, </w:t>
      </w:r>
      <w:r w:rsidRPr="00B43CE4">
        <w:rPr>
          <w:rFonts w:ascii="Arial" w:hAnsi="Arial" w:cs="Arial"/>
          <w:sz w:val="24"/>
          <w:szCs w:val="24"/>
          <w:lang w:eastAsia="en-GB"/>
        </w:rPr>
        <w:t xml:space="preserve">[online] 23(9), p.4645. </w:t>
      </w:r>
      <w:proofErr w:type="spellStart"/>
      <w:r w:rsidRPr="00B43CE4">
        <w:rPr>
          <w:rFonts w:ascii="Arial" w:hAnsi="Arial" w:cs="Arial"/>
          <w:sz w:val="24"/>
          <w:szCs w:val="24"/>
          <w:lang w:eastAsia="en-GB"/>
        </w:rPr>
        <w:t>doi:https</w:t>
      </w:r>
      <w:proofErr w:type="spellEnd"/>
      <w:r w:rsidRPr="00B43CE4">
        <w:rPr>
          <w:rFonts w:ascii="Arial" w:hAnsi="Arial" w:cs="Arial"/>
          <w:sz w:val="24"/>
          <w:szCs w:val="24"/>
          <w:lang w:eastAsia="en-GB"/>
        </w:rPr>
        <w:t>://doi.org/10.3390/ijms23094645.</w:t>
      </w:r>
    </w:p>
    <w:p w14:paraId="1C49F35F" w14:textId="5C0A3CAE" w:rsidR="00BA689A" w:rsidRPr="00B43CE4" w:rsidRDefault="003E1007" w:rsidP="00B43CE4">
      <w:pPr>
        <w:spacing w:line="360" w:lineRule="auto"/>
        <w:jc w:val="both"/>
        <w:rPr>
          <w:rFonts w:ascii="Arial" w:hAnsi="Arial" w:cs="Arial"/>
          <w:sz w:val="24"/>
          <w:szCs w:val="24"/>
          <w:lang w:eastAsia="en-GB"/>
        </w:rPr>
      </w:pPr>
      <w:proofErr w:type="spellStart"/>
      <w:r w:rsidRPr="00B43CE4">
        <w:rPr>
          <w:rFonts w:ascii="Arial" w:hAnsi="Arial" w:cs="Arial"/>
          <w:sz w:val="24"/>
          <w:szCs w:val="24"/>
          <w:lang w:eastAsia="en-GB"/>
        </w:rPr>
        <w:t>Kavi</w:t>
      </w:r>
      <w:proofErr w:type="spellEnd"/>
      <w:r w:rsidRPr="00B43CE4">
        <w:rPr>
          <w:rFonts w:ascii="Arial" w:hAnsi="Arial" w:cs="Arial"/>
          <w:sz w:val="24"/>
          <w:szCs w:val="24"/>
          <w:lang w:eastAsia="en-GB"/>
        </w:rPr>
        <w:t xml:space="preserve"> Kumar </w:t>
      </w:r>
      <w:proofErr w:type="spellStart"/>
      <w:r w:rsidRPr="00B43CE4">
        <w:rPr>
          <w:rFonts w:ascii="Arial" w:hAnsi="Arial" w:cs="Arial"/>
          <w:sz w:val="24"/>
          <w:szCs w:val="24"/>
          <w:lang w:eastAsia="en-GB"/>
        </w:rPr>
        <w:t>Khedo</w:t>
      </w:r>
      <w:proofErr w:type="spellEnd"/>
      <w:r w:rsidRPr="00B43CE4">
        <w:rPr>
          <w:rFonts w:ascii="Arial" w:hAnsi="Arial" w:cs="Arial"/>
          <w:sz w:val="24"/>
          <w:szCs w:val="24"/>
          <w:lang w:eastAsia="en-GB"/>
        </w:rPr>
        <w:t xml:space="preserve">, </w:t>
      </w:r>
      <w:proofErr w:type="spellStart"/>
      <w:r w:rsidRPr="00B43CE4">
        <w:rPr>
          <w:rFonts w:ascii="Arial" w:hAnsi="Arial" w:cs="Arial"/>
          <w:sz w:val="24"/>
          <w:szCs w:val="24"/>
          <w:lang w:eastAsia="en-GB"/>
        </w:rPr>
        <w:t>Shakuntala</w:t>
      </w:r>
      <w:proofErr w:type="spellEnd"/>
      <w:r w:rsidRPr="00B43CE4">
        <w:rPr>
          <w:rFonts w:ascii="Arial" w:hAnsi="Arial" w:cs="Arial"/>
          <w:sz w:val="24"/>
          <w:szCs w:val="24"/>
          <w:lang w:eastAsia="en-GB"/>
        </w:rPr>
        <w:t xml:space="preserve"> </w:t>
      </w:r>
      <w:proofErr w:type="spellStart"/>
      <w:r w:rsidRPr="00B43CE4">
        <w:rPr>
          <w:rFonts w:ascii="Arial" w:hAnsi="Arial" w:cs="Arial"/>
          <w:sz w:val="24"/>
          <w:szCs w:val="24"/>
          <w:lang w:eastAsia="en-GB"/>
        </w:rPr>
        <w:t>Baichoo</w:t>
      </w:r>
      <w:proofErr w:type="spellEnd"/>
      <w:r w:rsidRPr="00B43CE4">
        <w:rPr>
          <w:rFonts w:ascii="Arial" w:hAnsi="Arial" w:cs="Arial"/>
          <w:sz w:val="24"/>
          <w:szCs w:val="24"/>
          <w:lang w:eastAsia="en-GB"/>
        </w:rPr>
        <w:t xml:space="preserve">, </w:t>
      </w:r>
      <w:proofErr w:type="spellStart"/>
      <w:r w:rsidRPr="00B43CE4">
        <w:rPr>
          <w:rFonts w:ascii="Arial" w:hAnsi="Arial" w:cs="Arial"/>
          <w:sz w:val="24"/>
          <w:szCs w:val="24"/>
          <w:lang w:eastAsia="en-GB"/>
        </w:rPr>
        <w:t>Soulakshmee</w:t>
      </w:r>
      <w:proofErr w:type="spellEnd"/>
      <w:r w:rsidRPr="00B43CE4">
        <w:rPr>
          <w:rFonts w:ascii="Arial" w:hAnsi="Arial" w:cs="Arial"/>
          <w:sz w:val="24"/>
          <w:szCs w:val="24"/>
          <w:lang w:eastAsia="en-GB"/>
        </w:rPr>
        <w:t xml:space="preserve"> Devi </w:t>
      </w:r>
      <w:proofErr w:type="spellStart"/>
      <w:r w:rsidRPr="00B43CE4">
        <w:rPr>
          <w:rFonts w:ascii="Arial" w:hAnsi="Arial" w:cs="Arial"/>
          <w:sz w:val="24"/>
          <w:szCs w:val="24"/>
          <w:lang w:eastAsia="en-GB"/>
        </w:rPr>
        <w:t>Nagowah</w:t>
      </w:r>
      <w:proofErr w:type="spellEnd"/>
      <w:r w:rsidRPr="00B43CE4">
        <w:rPr>
          <w:rFonts w:ascii="Arial" w:hAnsi="Arial" w:cs="Arial"/>
          <w:sz w:val="24"/>
          <w:szCs w:val="24"/>
          <w:lang w:eastAsia="en-GB"/>
        </w:rPr>
        <w:t xml:space="preserve">, </w:t>
      </w:r>
      <w:proofErr w:type="spellStart"/>
      <w:r w:rsidRPr="00B43CE4">
        <w:rPr>
          <w:rFonts w:ascii="Arial" w:hAnsi="Arial" w:cs="Arial"/>
          <w:sz w:val="24"/>
          <w:szCs w:val="24"/>
          <w:lang w:eastAsia="en-GB"/>
        </w:rPr>
        <w:t>Leckraj</w:t>
      </w:r>
      <w:proofErr w:type="spellEnd"/>
      <w:r w:rsidRPr="00B43CE4">
        <w:rPr>
          <w:rFonts w:ascii="Arial" w:hAnsi="Arial" w:cs="Arial"/>
          <w:sz w:val="24"/>
          <w:szCs w:val="24"/>
          <w:lang w:eastAsia="en-GB"/>
        </w:rPr>
        <w:t xml:space="preserve"> </w:t>
      </w:r>
      <w:proofErr w:type="spellStart"/>
      <w:r w:rsidRPr="00B43CE4">
        <w:rPr>
          <w:rFonts w:ascii="Arial" w:hAnsi="Arial" w:cs="Arial"/>
          <w:sz w:val="24"/>
          <w:szCs w:val="24"/>
          <w:lang w:eastAsia="en-GB"/>
        </w:rPr>
        <w:t>Nagowah</w:t>
      </w:r>
      <w:proofErr w:type="spellEnd"/>
      <w:r w:rsidRPr="00B43CE4">
        <w:rPr>
          <w:rFonts w:ascii="Arial" w:hAnsi="Arial" w:cs="Arial"/>
          <w:sz w:val="24"/>
          <w:szCs w:val="24"/>
          <w:lang w:eastAsia="en-GB"/>
        </w:rPr>
        <w:t xml:space="preserve">, Zahra </w:t>
      </w:r>
      <w:proofErr w:type="spellStart"/>
      <w:r w:rsidRPr="00B43CE4">
        <w:rPr>
          <w:rFonts w:ascii="Arial" w:hAnsi="Arial" w:cs="Arial"/>
          <w:sz w:val="24"/>
          <w:szCs w:val="24"/>
          <w:lang w:eastAsia="en-GB"/>
        </w:rPr>
        <w:t>Mungloo-Dilmohamud</w:t>
      </w:r>
      <w:proofErr w:type="spellEnd"/>
      <w:r w:rsidRPr="00B43CE4">
        <w:rPr>
          <w:rFonts w:ascii="Arial" w:hAnsi="Arial" w:cs="Arial"/>
          <w:sz w:val="24"/>
          <w:szCs w:val="24"/>
          <w:lang w:eastAsia="en-GB"/>
        </w:rPr>
        <w:t xml:space="preserve">, </w:t>
      </w:r>
      <w:proofErr w:type="spellStart"/>
      <w:r w:rsidRPr="00B43CE4">
        <w:rPr>
          <w:rFonts w:ascii="Arial" w:hAnsi="Arial" w:cs="Arial"/>
          <w:sz w:val="24"/>
          <w:szCs w:val="24"/>
          <w:lang w:eastAsia="en-GB"/>
        </w:rPr>
        <w:t>Zarine</w:t>
      </w:r>
      <w:proofErr w:type="spellEnd"/>
      <w:r w:rsidRPr="00B43CE4">
        <w:rPr>
          <w:rFonts w:ascii="Arial" w:hAnsi="Arial" w:cs="Arial"/>
          <w:sz w:val="24"/>
          <w:szCs w:val="24"/>
          <w:lang w:eastAsia="en-GB"/>
        </w:rPr>
        <w:t xml:space="preserve"> </w:t>
      </w:r>
      <w:proofErr w:type="spellStart"/>
      <w:r w:rsidRPr="00B43CE4">
        <w:rPr>
          <w:rFonts w:ascii="Arial" w:hAnsi="Arial" w:cs="Arial"/>
          <w:sz w:val="24"/>
          <w:szCs w:val="24"/>
          <w:lang w:eastAsia="en-GB"/>
        </w:rPr>
        <w:t>Cadersaib</w:t>
      </w:r>
      <w:proofErr w:type="spellEnd"/>
      <w:r w:rsidRPr="00B43CE4">
        <w:rPr>
          <w:rFonts w:ascii="Arial" w:hAnsi="Arial" w:cs="Arial"/>
          <w:sz w:val="24"/>
          <w:szCs w:val="24"/>
          <w:lang w:eastAsia="en-GB"/>
        </w:rPr>
        <w:t xml:space="preserve"> and </w:t>
      </w:r>
      <w:proofErr w:type="spellStart"/>
      <w:r w:rsidRPr="00B43CE4">
        <w:rPr>
          <w:rFonts w:ascii="Arial" w:hAnsi="Arial" w:cs="Arial"/>
          <w:sz w:val="24"/>
          <w:szCs w:val="24"/>
          <w:lang w:eastAsia="en-GB"/>
        </w:rPr>
        <w:t>Sudha</w:t>
      </w:r>
      <w:proofErr w:type="spellEnd"/>
      <w:r w:rsidRPr="00B43CE4">
        <w:rPr>
          <w:rFonts w:ascii="Arial" w:hAnsi="Arial" w:cs="Arial"/>
          <w:sz w:val="24"/>
          <w:szCs w:val="24"/>
          <w:lang w:eastAsia="en-GB"/>
        </w:rPr>
        <w:t xml:space="preserve"> </w:t>
      </w:r>
      <w:proofErr w:type="spellStart"/>
      <w:r w:rsidRPr="00B43CE4">
        <w:rPr>
          <w:rFonts w:ascii="Arial" w:hAnsi="Arial" w:cs="Arial"/>
          <w:sz w:val="24"/>
          <w:szCs w:val="24"/>
          <w:lang w:eastAsia="en-GB"/>
        </w:rPr>
        <w:t>Cheerkoot-Jalim</w:t>
      </w:r>
      <w:proofErr w:type="spellEnd"/>
      <w:r w:rsidRPr="00B43CE4">
        <w:rPr>
          <w:rFonts w:ascii="Arial" w:hAnsi="Arial" w:cs="Arial"/>
          <w:sz w:val="24"/>
          <w:szCs w:val="24"/>
          <w:lang w:eastAsia="en-GB"/>
        </w:rPr>
        <w:t xml:space="preserve"> (2020). </w:t>
      </w:r>
      <w:r w:rsidRPr="009F6C74">
        <w:rPr>
          <w:rFonts w:ascii="Arial" w:hAnsi="Arial" w:cs="Arial"/>
          <w:i/>
          <w:iCs/>
          <w:sz w:val="24"/>
          <w:szCs w:val="24"/>
          <w:lang w:eastAsia="en-GB"/>
        </w:rPr>
        <w:t>Health Data Analytics: Current Perspectives, Challenges, and Future Directions. EAI/Springer Innovations in Communication and Computing</w:t>
      </w:r>
      <w:r w:rsidRPr="00B43CE4">
        <w:rPr>
          <w:rFonts w:ascii="Arial" w:hAnsi="Arial" w:cs="Arial"/>
          <w:sz w:val="24"/>
          <w:szCs w:val="24"/>
          <w:lang w:eastAsia="en-GB"/>
        </w:rPr>
        <w:t xml:space="preserve">, pp.117–151. </w:t>
      </w:r>
      <w:proofErr w:type="spellStart"/>
      <w:r w:rsidRPr="00B43CE4">
        <w:rPr>
          <w:rFonts w:ascii="Arial" w:hAnsi="Arial" w:cs="Arial"/>
          <w:sz w:val="24"/>
          <w:szCs w:val="24"/>
          <w:lang w:eastAsia="en-GB"/>
        </w:rPr>
        <w:t>doi:https</w:t>
      </w:r>
      <w:proofErr w:type="spellEnd"/>
      <w:r w:rsidRPr="00B43CE4">
        <w:rPr>
          <w:rFonts w:ascii="Arial" w:hAnsi="Arial" w:cs="Arial"/>
          <w:sz w:val="24"/>
          <w:szCs w:val="24"/>
          <w:lang w:eastAsia="en-GB"/>
        </w:rPr>
        <w:t>://doi.org/10.1007/978-3-030-42934-8_8.</w:t>
      </w:r>
    </w:p>
    <w:p w14:paraId="1607C493" w14:textId="366B6AAD" w:rsidR="00AD0800" w:rsidRPr="00B43CE4" w:rsidRDefault="00AD0800" w:rsidP="00B43CE4">
      <w:pPr>
        <w:spacing w:line="360" w:lineRule="auto"/>
        <w:jc w:val="both"/>
        <w:rPr>
          <w:rFonts w:ascii="Arial" w:hAnsi="Arial" w:cs="Arial"/>
          <w:sz w:val="24"/>
          <w:szCs w:val="24"/>
          <w:lang w:eastAsia="en-GB"/>
        </w:rPr>
      </w:pPr>
      <w:proofErr w:type="spellStart"/>
      <w:r w:rsidRPr="00B43CE4">
        <w:rPr>
          <w:rFonts w:ascii="Arial" w:hAnsi="Arial" w:cs="Arial"/>
          <w:sz w:val="24"/>
          <w:szCs w:val="24"/>
          <w:lang w:eastAsia="en-GB"/>
        </w:rPr>
        <w:t>Kostkova</w:t>
      </w:r>
      <w:proofErr w:type="spellEnd"/>
      <w:r w:rsidRPr="00B43CE4">
        <w:rPr>
          <w:rFonts w:ascii="Arial" w:hAnsi="Arial" w:cs="Arial"/>
          <w:sz w:val="24"/>
          <w:szCs w:val="24"/>
          <w:lang w:eastAsia="en-GB"/>
        </w:rPr>
        <w:t xml:space="preserve">, P., </w:t>
      </w:r>
      <w:proofErr w:type="spellStart"/>
      <w:r w:rsidRPr="00B43CE4">
        <w:rPr>
          <w:rFonts w:ascii="Arial" w:hAnsi="Arial" w:cs="Arial"/>
          <w:sz w:val="24"/>
          <w:szCs w:val="24"/>
          <w:lang w:eastAsia="en-GB"/>
        </w:rPr>
        <w:t>Saigí-Rubió</w:t>
      </w:r>
      <w:proofErr w:type="spellEnd"/>
      <w:r w:rsidRPr="00B43CE4">
        <w:rPr>
          <w:rFonts w:ascii="Arial" w:hAnsi="Arial" w:cs="Arial"/>
          <w:sz w:val="24"/>
          <w:szCs w:val="24"/>
          <w:lang w:eastAsia="en-GB"/>
        </w:rPr>
        <w:t xml:space="preserve">, F., Eguia, H., Borbolla, D., </w:t>
      </w:r>
      <w:proofErr w:type="spellStart"/>
      <w:r w:rsidRPr="00B43CE4">
        <w:rPr>
          <w:rFonts w:ascii="Arial" w:hAnsi="Arial" w:cs="Arial"/>
          <w:sz w:val="24"/>
          <w:szCs w:val="24"/>
          <w:lang w:eastAsia="en-GB"/>
        </w:rPr>
        <w:t>Verschuuren</w:t>
      </w:r>
      <w:proofErr w:type="spellEnd"/>
      <w:r w:rsidRPr="00B43CE4">
        <w:rPr>
          <w:rFonts w:ascii="Arial" w:hAnsi="Arial" w:cs="Arial"/>
          <w:sz w:val="24"/>
          <w:szCs w:val="24"/>
          <w:lang w:eastAsia="en-GB"/>
        </w:rPr>
        <w:t xml:space="preserve">, M., Hamilton, C., Azzopardi-Muscat, N. and Novillo-Ortiz, D. (2021). </w:t>
      </w:r>
      <w:r w:rsidRPr="009F6C74">
        <w:rPr>
          <w:rFonts w:ascii="Arial" w:hAnsi="Arial" w:cs="Arial"/>
          <w:i/>
          <w:iCs/>
          <w:sz w:val="24"/>
          <w:szCs w:val="24"/>
          <w:lang w:eastAsia="en-GB"/>
        </w:rPr>
        <w:t>Data and Digital Solutions to Support Surveillance Strategies in the Context of the COVID-19 Pandemic. Frontiers in Digital Health</w:t>
      </w:r>
      <w:r w:rsidRPr="00B43CE4">
        <w:rPr>
          <w:rFonts w:ascii="Arial" w:hAnsi="Arial" w:cs="Arial"/>
          <w:sz w:val="24"/>
          <w:szCs w:val="24"/>
          <w:lang w:eastAsia="en-GB"/>
        </w:rPr>
        <w:t xml:space="preserve">, 3. </w:t>
      </w:r>
      <w:proofErr w:type="spellStart"/>
      <w:r w:rsidRPr="00B43CE4">
        <w:rPr>
          <w:rFonts w:ascii="Arial" w:hAnsi="Arial" w:cs="Arial"/>
          <w:sz w:val="24"/>
          <w:szCs w:val="24"/>
          <w:lang w:eastAsia="en-GB"/>
        </w:rPr>
        <w:t>doi:https</w:t>
      </w:r>
      <w:proofErr w:type="spellEnd"/>
      <w:r w:rsidRPr="00B43CE4">
        <w:rPr>
          <w:rFonts w:ascii="Arial" w:hAnsi="Arial" w:cs="Arial"/>
          <w:sz w:val="24"/>
          <w:szCs w:val="24"/>
          <w:lang w:eastAsia="en-GB"/>
        </w:rPr>
        <w:t>://doi.org/10.3389/fdgth.2021.707902.</w:t>
      </w:r>
    </w:p>
    <w:p w14:paraId="2E262B93" w14:textId="20A8AE6F" w:rsidR="003E1007" w:rsidRPr="00B43CE4" w:rsidRDefault="003E1007" w:rsidP="00B43CE4">
      <w:pPr>
        <w:spacing w:line="360" w:lineRule="auto"/>
        <w:jc w:val="both"/>
        <w:rPr>
          <w:rFonts w:ascii="Arial" w:hAnsi="Arial" w:cs="Arial"/>
          <w:sz w:val="24"/>
          <w:szCs w:val="24"/>
          <w:lang w:eastAsia="en-GB"/>
        </w:rPr>
      </w:pPr>
      <w:r w:rsidRPr="00B43CE4">
        <w:rPr>
          <w:rFonts w:ascii="Arial" w:hAnsi="Arial" w:cs="Arial"/>
          <w:sz w:val="24"/>
          <w:szCs w:val="24"/>
          <w:lang w:eastAsia="en-GB"/>
        </w:rPr>
        <w:t>Larson, &amp; Chang, V. (2016)</w:t>
      </w:r>
      <w:r w:rsidRPr="0069411C">
        <w:rPr>
          <w:rFonts w:ascii="Arial" w:hAnsi="Arial" w:cs="Arial"/>
          <w:i/>
          <w:iCs/>
          <w:sz w:val="24"/>
          <w:szCs w:val="24"/>
          <w:lang w:eastAsia="en-GB"/>
        </w:rPr>
        <w:t>. A review and future direction of agile, business intelligence, analytics and data science. International Journal of Information Management</w:t>
      </w:r>
      <w:r w:rsidRPr="00B43CE4">
        <w:rPr>
          <w:rFonts w:ascii="Arial" w:hAnsi="Arial" w:cs="Arial"/>
          <w:sz w:val="24"/>
          <w:szCs w:val="24"/>
          <w:lang w:eastAsia="en-GB"/>
        </w:rPr>
        <w:t xml:space="preserve">, 36(5), 700–710. </w:t>
      </w:r>
      <w:hyperlink r:id="rId6" w:history="1">
        <w:r w:rsidR="0048090B" w:rsidRPr="00B43CE4">
          <w:rPr>
            <w:rStyle w:val="Hyperlink"/>
            <w:rFonts w:ascii="Arial" w:hAnsi="Arial" w:cs="Arial"/>
            <w:color w:val="auto"/>
            <w:sz w:val="24"/>
            <w:szCs w:val="24"/>
            <w:lang w:eastAsia="en-GB"/>
          </w:rPr>
          <w:t>https://doi.org/10.1016/j.ijinfomgt.2016.04.013</w:t>
        </w:r>
      </w:hyperlink>
    </w:p>
    <w:p w14:paraId="558AB1E1" w14:textId="1EEF5D2B" w:rsidR="0048090B" w:rsidRPr="00B43CE4" w:rsidRDefault="0048090B" w:rsidP="00B43CE4">
      <w:pPr>
        <w:spacing w:line="360" w:lineRule="auto"/>
        <w:jc w:val="both"/>
        <w:rPr>
          <w:rFonts w:ascii="Arial" w:hAnsi="Arial" w:cs="Arial"/>
          <w:sz w:val="24"/>
          <w:szCs w:val="24"/>
          <w:lang w:eastAsia="en-GB"/>
        </w:rPr>
      </w:pPr>
      <w:proofErr w:type="spellStart"/>
      <w:r w:rsidRPr="00B43CE4">
        <w:rPr>
          <w:rFonts w:ascii="Arial" w:hAnsi="Arial" w:cs="Arial"/>
          <w:sz w:val="24"/>
          <w:szCs w:val="24"/>
          <w:lang w:eastAsia="en-GB"/>
        </w:rPr>
        <w:t>Oussous</w:t>
      </w:r>
      <w:proofErr w:type="spellEnd"/>
      <w:r w:rsidRPr="00B43CE4">
        <w:rPr>
          <w:rFonts w:ascii="Arial" w:hAnsi="Arial" w:cs="Arial"/>
          <w:sz w:val="24"/>
          <w:szCs w:val="24"/>
          <w:lang w:eastAsia="en-GB"/>
        </w:rPr>
        <w:t xml:space="preserve">, A., Benjelloun, F.-Z., Ait Lahcen, A. and </w:t>
      </w:r>
      <w:proofErr w:type="spellStart"/>
      <w:r w:rsidRPr="00B43CE4">
        <w:rPr>
          <w:rFonts w:ascii="Arial" w:hAnsi="Arial" w:cs="Arial"/>
          <w:sz w:val="24"/>
          <w:szCs w:val="24"/>
          <w:lang w:eastAsia="en-GB"/>
        </w:rPr>
        <w:t>Belfkih</w:t>
      </w:r>
      <w:proofErr w:type="spellEnd"/>
      <w:r w:rsidRPr="00B43CE4">
        <w:rPr>
          <w:rFonts w:ascii="Arial" w:hAnsi="Arial" w:cs="Arial"/>
          <w:sz w:val="24"/>
          <w:szCs w:val="24"/>
          <w:lang w:eastAsia="en-GB"/>
        </w:rPr>
        <w:t xml:space="preserve">, S. (2018). </w:t>
      </w:r>
      <w:r w:rsidRPr="0069411C">
        <w:rPr>
          <w:rFonts w:ascii="Arial" w:hAnsi="Arial" w:cs="Arial"/>
          <w:i/>
          <w:iCs/>
          <w:sz w:val="24"/>
          <w:szCs w:val="24"/>
          <w:lang w:eastAsia="en-GB"/>
        </w:rPr>
        <w:t>Big Data technologies: A survey. Journal of King Saud University - Computer and Information Sciences</w:t>
      </w:r>
      <w:r w:rsidRPr="00B43CE4">
        <w:rPr>
          <w:rFonts w:ascii="Arial" w:hAnsi="Arial" w:cs="Arial"/>
          <w:sz w:val="24"/>
          <w:szCs w:val="24"/>
          <w:lang w:eastAsia="en-GB"/>
        </w:rPr>
        <w:t xml:space="preserve">, [online] 30(4), pp.431–448. </w:t>
      </w:r>
      <w:proofErr w:type="spellStart"/>
      <w:r w:rsidRPr="00B43CE4">
        <w:rPr>
          <w:rFonts w:ascii="Arial" w:hAnsi="Arial" w:cs="Arial"/>
          <w:sz w:val="24"/>
          <w:szCs w:val="24"/>
          <w:lang w:eastAsia="en-GB"/>
        </w:rPr>
        <w:t>doi:https</w:t>
      </w:r>
      <w:proofErr w:type="spellEnd"/>
      <w:r w:rsidRPr="00B43CE4">
        <w:rPr>
          <w:rFonts w:ascii="Arial" w:hAnsi="Arial" w:cs="Arial"/>
          <w:sz w:val="24"/>
          <w:szCs w:val="24"/>
          <w:lang w:eastAsia="en-GB"/>
        </w:rPr>
        <w:t>://doi.org/10.1016/j.jksuci.2017.06.001.</w:t>
      </w:r>
    </w:p>
    <w:p w14:paraId="4CF53466" w14:textId="7886E95A" w:rsidR="00AD0800" w:rsidRPr="00B43CE4" w:rsidRDefault="00AD0800" w:rsidP="00B43CE4">
      <w:pPr>
        <w:spacing w:line="360" w:lineRule="auto"/>
        <w:jc w:val="both"/>
        <w:rPr>
          <w:rFonts w:ascii="Arial" w:hAnsi="Arial" w:cs="Arial"/>
          <w:sz w:val="24"/>
          <w:szCs w:val="24"/>
          <w:lang w:eastAsia="en-GB"/>
        </w:rPr>
      </w:pPr>
      <w:r w:rsidRPr="00B43CE4">
        <w:rPr>
          <w:rFonts w:ascii="Arial" w:hAnsi="Arial" w:cs="Arial"/>
          <w:sz w:val="24"/>
          <w:szCs w:val="24"/>
          <w:lang w:eastAsia="en-GB"/>
        </w:rPr>
        <w:t xml:space="preserve">PricewaterhouseCoopers (2024). </w:t>
      </w:r>
      <w:r w:rsidRPr="0069411C">
        <w:rPr>
          <w:rFonts w:ascii="Arial" w:hAnsi="Arial" w:cs="Arial"/>
          <w:i/>
          <w:iCs/>
          <w:sz w:val="24"/>
          <w:szCs w:val="24"/>
          <w:lang w:eastAsia="en-GB"/>
        </w:rPr>
        <w:t>Cloud and Digital Transformation - PwC UK.</w:t>
      </w:r>
      <w:r w:rsidRPr="00B43CE4">
        <w:rPr>
          <w:rFonts w:ascii="Arial" w:hAnsi="Arial" w:cs="Arial"/>
          <w:sz w:val="24"/>
          <w:szCs w:val="24"/>
          <w:lang w:eastAsia="en-GB"/>
        </w:rPr>
        <w:t xml:space="preserve"> [online] PwC. Available at: https://www.pwc.co.uk/issues/transformation/cloud.html?WT.mc_id=CT3-PL300-DM1-TR3-LS4-ND30-TTA9-CN_CloudTransformation_Non-Brand_BroadMatch&amp;gclid=EAIaIQobChMItu3tuaDeiQMViohQBh255AUqEAAYAyAAEgL_cfD_BwE [Accessed 1 Nov. 2024].</w:t>
      </w:r>
    </w:p>
    <w:p w14:paraId="24FCCC79" w14:textId="51CA1ABD" w:rsidR="0048090B" w:rsidRPr="00B43CE4" w:rsidRDefault="0048090B" w:rsidP="00B43CE4">
      <w:pPr>
        <w:spacing w:line="360" w:lineRule="auto"/>
        <w:jc w:val="both"/>
        <w:rPr>
          <w:rFonts w:ascii="Arial" w:hAnsi="Arial" w:cs="Arial"/>
          <w:sz w:val="24"/>
          <w:szCs w:val="24"/>
          <w:lang w:eastAsia="en-GB"/>
        </w:rPr>
      </w:pPr>
      <w:proofErr w:type="spellStart"/>
      <w:r w:rsidRPr="00B43CE4">
        <w:rPr>
          <w:rFonts w:ascii="Arial" w:hAnsi="Arial" w:cs="Arial"/>
          <w:sz w:val="24"/>
          <w:szCs w:val="24"/>
          <w:lang w:eastAsia="en-GB"/>
        </w:rPr>
        <w:t>Puklavec</w:t>
      </w:r>
      <w:proofErr w:type="spellEnd"/>
      <w:r w:rsidRPr="00B43CE4">
        <w:rPr>
          <w:rFonts w:ascii="Arial" w:hAnsi="Arial" w:cs="Arial"/>
          <w:sz w:val="24"/>
          <w:szCs w:val="24"/>
          <w:lang w:eastAsia="en-GB"/>
        </w:rPr>
        <w:t xml:space="preserve">, B., Oliveira, T. and </w:t>
      </w:r>
      <w:proofErr w:type="spellStart"/>
      <w:r w:rsidRPr="00B43CE4">
        <w:rPr>
          <w:rFonts w:ascii="Arial" w:hAnsi="Arial" w:cs="Arial"/>
          <w:sz w:val="24"/>
          <w:szCs w:val="24"/>
          <w:lang w:eastAsia="en-GB"/>
        </w:rPr>
        <w:t>Popovič</w:t>
      </w:r>
      <w:proofErr w:type="spellEnd"/>
      <w:r w:rsidRPr="00B43CE4">
        <w:rPr>
          <w:rFonts w:ascii="Arial" w:hAnsi="Arial" w:cs="Arial"/>
          <w:sz w:val="24"/>
          <w:szCs w:val="24"/>
          <w:lang w:eastAsia="en-GB"/>
        </w:rPr>
        <w:t>, A. (2018), "</w:t>
      </w:r>
      <w:r w:rsidRPr="001478B5">
        <w:rPr>
          <w:rFonts w:ascii="Arial" w:hAnsi="Arial" w:cs="Arial"/>
          <w:i/>
          <w:iCs/>
          <w:sz w:val="24"/>
          <w:szCs w:val="24"/>
          <w:lang w:eastAsia="en-GB"/>
        </w:rPr>
        <w:t>Understanding the determinants of business intelligence system adoption stages: An empirical study of SMEs", Industrial Management &amp; Data Systems</w:t>
      </w:r>
      <w:r w:rsidRPr="00B43CE4">
        <w:rPr>
          <w:rFonts w:ascii="Arial" w:hAnsi="Arial" w:cs="Arial"/>
          <w:sz w:val="24"/>
          <w:szCs w:val="24"/>
          <w:lang w:eastAsia="en-GB"/>
        </w:rPr>
        <w:t>, Vol. 118 No. 1, pp. 236-261.</w:t>
      </w:r>
    </w:p>
    <w:p w14:paraId="7A0B1B9C" w14:textId="018E7D63" w:rsidR="003E1007" w:rsidRPr="00B43CE4" w:rsidRDefault="003E1007" w:rsidP="00B43CE4">
      <w:pPr>
        <w:spacing w:line="360" w:lineRule="auto"/>
        <w:jc w:val="both"/>
        <w:rPr>
          <w:rFonts w:ascii="Arial" w:hAnsi="Arial" w:cs="Arial"/>
          <w:sz w:val="24"/>
          <w:szCs w:val="24"/>
          <w:lang w:eastAsia="en-GB"/>
        </w:rPr>
      </w:pPr>
      <w:proofErr w:type="spellStart"/>
      <w:r w:rsidRPr="00B43CE4">
        <w:rPr>
          <w:rFonts w:ascii="Arial" w:hAnsi="Arial" w:cs="Arial"/>
          <w:sz w:val="24"/>
          <w:szCs w:val="24"/>
          <w:lang w:eastAsia="en-GB"/>
        </w:rPr>
        <w:t>Raghupathi</w:t>
      </w:r>
      <w:proofErr w:type="spellEnd"/>
      <w:r w:rsidRPr="00B43CE4">
        <w:rPr>
          <w:rFonts w:ascii="Arial" w:hAnsi="Arial" w:cs="Arial"/>
          <w:sz w:val="24"/>
          <w:szCs w:val="24"/>
          <w:lang w:eastAsia="en-GB"/>
        </w:rPr>
        <w:t xml:space="preserve">, W. and </w:t>
      </w:r>
      <w:proofErr w:type="spellStart"/>
      <w:r w:rsidRPr="00B43CE4">
        <w:rPr>
          <w:rFonts w:ascii="Arial" w:hAnsi="Arial" w:cs="Arial"/>
          <w:sz w:val="24"/>
          <w:szCs w:val="24"/>
          <w:lang w:eastAsia="en-GB"/>
        </w:rPr>
        <w:t>Raghupathi</w:t>
      </w:r>
      <w:proofErr w:type="spellEnd"/>
      <w:r w:rsidRPr="00B43CE4">
        <w:rPr>
          <w:rFonts w:ascii="Arial" w:hAnsi="Arial" w:cs="Arial"/>
          <w:sz w:val="24"/>
          <w:szCs w:val="24"/>
          <w:lang w:eastAsia="en-GB"/>
        </w:rPr>
        <w:t xml:space="preserve">, V., 2014. </w:t>
      </w:r>
      <w:r w:rsidRPr="001478B5">
        <w:rPr>
          <w:rFonts w:ascii="Arial" w:hAnsi="Arial" w:cs="Arial"/>
          <w:i/>
          <w:iCs/>
          <w:sz w:val="24"/>
          <w:szCs w:val="24"/>
          <w:lang w:eastAsia="en-GB"/>
        </w:rPr>
        <w:t>Big data analytics in healthcare: promise and potential. Health information science and systems</w:t>
      </w:r>
      <w:r w:rsidRPr="00B43CE4">
        <w:rPr>
          <w:rFonts w:ascii="Arial" w:hAnsi="Arial" w:cs="Arial"/>
          <w:sz w:val="24"/>
          <w:szCs w:val="24"/>
          <w:lang w:eastAsia="en-GB"/>
        </w:rPr>
        <w:t>, 2, pp.1-10.</w:t>
      </w:r>
    </w:p>
    <w:p w14:paraId="66B1647E" w14:textId="0764DE1A" w:rsidR="003E1007" w:rsidRPr="00B43CE4" w:rsidRDefault="003E1007" w:rsidP="00B43CE4">
      <w:pPr>
        <w:spacing w:line="360" w:lineRule="auto"/>
        <w:jc w:val="both"/>
        <w:rPr>
          <w:rFonts w:ascii="Arial" w:hAnsi="Arial" w:cs="Arial"/>
          <w:sz w:val="24"/>
          <w:szCs w:val="24"/>
          <w:lang w:eastAsia="en-GB"/>
        </w:rPr>
      </w:pPr>
      <w:r w:rsidRPr="00B43CE4">
        <w:rPr>
          <w:rFonts w:ascii="Arial" w:hAnsi="Arial" w:cs="Arial"/>
          <w:sz w:val="24"/>
          <w:szCs w:val="24"/>
          <w:lang w:eastAsia="en-GB"/>
        </w:rPr>
        <w:t xml:space="preserve">Rehman, A., Naz, S. and Razzak, I., 2022. </w:t>
      </w:r>
      <w:r w:rsidRPr="001478B5">
        <w:rPr>
          <w:rFonts w:ascii="Arial" w:hAnsi="Arial" w:cs="Arial"/>
          <w:i/>
          <w:iCs/>
          <w:sz w:val="24"/>
          <w:szCs w:val="24"/>
          <w:lang w:eastAsia="en-GB"/>
        </w:rPr>
        <w:t>Leveraging big data analytics in healthcare enhancement: trends, challenges and opportunities. Multimedia Systems,</w:t>
      </w:r>
      <w:r w:rsidRPr="00B43CE4">
        <w:rPr>
          <w:rFonts w:ascii="Arial" w:hAnsi="Arial" w:cs="Arial"/>
          <w:sz w:val="24"/>
          <w:szCs w:val="24"/>
          <w:lang w:eastAsia="en-GB"/>
        </w:rPr>
        <w:t xml:space="preserve"> 28(4), pp.1339-1371.</w:t>
      </w:r>
    </w:p>
    <w:p w14:paraId="71BD383E" w14:textId="77777777" w:rsidR="00BA689A" w:rsidRPr="00B43CE4" w:rsidRDefault="00BA689A" w:rsidP="00B43CE4">
      <w:pPr>
        <w:spacing w:line="360" w:lineRule="auto"/>
        <w:jc w:val="both"/>
        <w:rPr>
          <w:rFonts w:ascii="Arial" w:hAnsi="Arial" w:cs="Arial"/>
          <w:sz w:val="24"/>
          <w:szCs w:val="24"/>
          <w:lang w:eastAsia="en-GB"/>
        </w:rPr>
      </w:pPr>
      <w:proofErr w:type="spellStart"/>
      <w:r w:rsidRPr="00B43CE4">
        <w:rPr>
          <w:rFonts w:ascii="Arial" w:hAnsi="Arial" w:cs="Arial"/>
          <w:sz w:val="24"/>
          <w:szCs w:val="24"/>
          <w:lang w:eastAsia="en-GB"/>
        </w:rPr>
        <w:t>Treiblmaier</w:t>
      </w:r>
      <w:proofErr w:type="spellEnd"/>
      <w:r w:rsidRPr="00B43CE4">
        <w:rPr>
          <w:rFonts w:ascii="Arial" w:hAnsi="Arial" w:cs="Arial"/>
          <w:sz w:val="24"/>
          <w:szCs w:val="24"/>
          <w:lang w:eastAsia="en-GB"/>
        </w:rPr>
        <w:t xml:space="preserve">, H., </w:t>
      </w:r>
      <w:proofErr w:type="spellStart"/>
      <w:r w:rsidRPr="00B43CE4">
        <w:rPr>
          <w:rFonts w:ascii="Arial" w:hAnsi="Arial" w:cs="Arial"/>
          <w:sz w:val="24"/>
          <w:szCs w:val="24"/>
          <w:lang w:eastAsia="en-GB"/>
        </w:rPr>
        <w:t>Rejeb</w:t>
      </w:r>
      <w:proofErr w:type="spellEnd"/>
      <w:r w:rsidRPr="00B43CE4">
        <w:rPr>
          <w:rFonts w:ascii="Arial" w:hAnsi="Arial" w:cs="Arial"/>
          <w:sz w:val="24"/>
          <w:szCs w:val="24"/>
          <w:lang w:eastAsia="en-GB"/>
        </w:rPr>
        <w:t xml:space="preserve">, A., Gault, M., Khurshid, A., Norta, A., Poteet, J. and Sivagnanam, S. (2024). </w:t>
      </w:r>
      <w:r w:rsidRPr="00184E1D">
        <w:rPr>
          <w:rFonts w:ascii="Arial" w:hAnsi="Arial" w:cs="Arial"/>
          <w:i/>
          <w:iCs/>
          <w:sz w:val="24"/>
          <w:szCs w:val="24"/>
          <w:lang w:eastAsia="en-GB"/>
        </w:rPr>
        <w:t>Harnessing Blockchain to Transform Healthcare Data Management: A Comprehensive Research Agenda. Blockchain in Healthcare Today</w:t>
      </w:r>
      <w:r w:rsidRPr="00B43CE4">
        <w:rPr>
          <w:rFonts w:ascii="Arial" w:hAnsi="Arial" w:cs="Arial"/>
          <w:sz w:val="24"/>
          <w:szCs w:val="24"/>
          <w:lang w:eastAsia="en-GB"/>
        </w:rPr>
        <w:t xml:space="preserve">, [online] 7(1). </w:t>
      </w:r>
      <w:proofErr w:type="spellStart"/>
      <w:r w:rsidRPr="00B43CE4">
        <w:rPr>
          <w:rFonts w:ascii="Arial" w:hAnsi="Arial" w:cs="Arial"/>
          <w:sz w:val="24"/>
          <w:szCs w:val="24"/>
          <w:lang w:eastAsia="en-GB"/>
        </w:rPr>
        <w:t>doi:https</w:t>
      </w:r>
      <w:proofErr w:type="spellEnd"/>
      <w:r w:rsidRPr="00B43CE4">
        <w:rPr>
          <w:rFonts w:ascii="Arial" w:hAnsi="Arial" w:cs="Arial"/>
          <w:sz w:val="24"/>
          <w:szCs w:val="24"/>
          <w:lang w:eastAsia="en-GB"/>
        </w:rPr>
        <w:t>://doi.org/10.30953/bhty.v7.301.</w:t>
      </w:r>
    </w:p>
    <w:p w14:paraId="03239159" w14:textId="77777777" w:rsidR="00BA689A" w:rsidRDefault="00BA689A" w:rsidP="00BA689A">
      <w:pPr>
        <w:rPr>
          <w:lang w:eastAsia="en-GB"/>
        </w:rPr>
      </w:pPr>
    </w:p>
    <w:p w14:paraId="75E81234" w14:textId="068BA953" w:rsidR="00AD0800" w:rsidRDefault="00BA689A" w:rsidP="00BA689A">
      <w:pPr>
        <w:rPr>
          <w:lang w:eastAsia="en-GB"/>
        </w:rPr>
      </w:pPr>
      <w:r>
        <w:rPr>
          <w:rFonts w:hint="cs"/>
          <w:lang w:eastAsia="en-GB"/>
        </w:rPr>
        <w:t>‌</w:t>
      </w:r>
    </w:p>
    <w:p w14:paraId="0FAF87D5" w14:textId="630F5D55" w:rsidR="00AD0800" w:rsidRPr="00AD0800" w:rsidRDefault="00AD0800" w:rsidP="00AD0800">
      <w:pPr>
        <w:rPr>
          <w:lang w:eastAsia="en-GB"/>
        </w:rPr>
      </w:pPr>
      <w:r>
        <w:rPr>
          <w:rFonts w:hint="cs"/>
          <w:lang w:eastAsia="en-GB"/>
        </w:rPr>
        <w:t>‌</w:t>
      </w:r>
    </w:p>
    <w:sectPr w:rsidR="00AD0800" w:rsidRPr="00AD080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810E62" w14:textId="77777777" w:rsidR="00EE1529" w:rsidRDefault="00EE1529" w:rsidP="00E855F1">
      <w:pPr>
        <w:spacing w:after="0" w:line="240" w:lineRule="auto"/>
      </w:pPr>
      <w:r>
        <w:separator/>
      </w:r>
    </w:p>
  </w:endnote>
  <w:endnote w:type="continuationSeparator" w:id="0">
    <w:p w14:paraId="464F3604" w14:textId="77777777" w:rsidR="00EE1529" w:rsidRDefault="00EE1529" w:rsidP="00E855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77127310"/>
      <w:docPartObj>
        <w:docPartGallery w:val="Page Numbers (Bottom of Page)"/>
        <w:docPartUnique/>
      </w:docPartObj>
    </w:sdtPr>
    <w:sdtEndPr>
      <w:rPr>
        <w:noProof/>
      </w:rPr>
    </w:sdtEndPr>
    <w:sdtContent>
      <w:p w14:paraId="4E09889D" w14:textId="23F391C6" w:rsidR="00E855F1" w:rsidRDefault="00E855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8F711F" w14:textId="77777777" w:rsidR="00E855F1" w:rsidRDefault="00E855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A002CF" w14:textId="77777777" w:rsidR="00EE1529" w:rsidRDefault="00EE1529" w:rsidP="00E855F1">
      <w:pPr>
        <w:spacing w:after="0" w:line="240" w:lineRule="auto"/>
      </w:pPr>
      <w:r>
        <w:separator/>
      </w:r>
    </w:p>
  </w:footnote>
  <w:footnote w:type="continuationSeparator" w:id="0">
    <w:p w14:paraId="21A047FE" w14:textId="77777777" w:rsidR="00EE1529" w:rsidRDefault="00EE1529" w:rsidP="00E855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proofState w:spelling="clean" w:grammar="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5F1"/>
    <w:rsid w:val="000C297F"/>
    <w:rsid w:val="001478B5"/>
    <w:rsid w:val="00184E1D"/>
    <w:rsid w:val="0030367B"/>
    <w:rsid w:val="003E1007"/>
    <w:rsid w:val="004221DC"/>
    <w:rsid w:val="0048090B"/>
    <w:rsid w:val="00531862"/>
    <w:rsid w:val="0069411C"/>
    <w:rsid w:val="007450FC"/>
    <w:rsid w:val="007847AA"/>
    <w:rsid w:val="007B0CC3"/>
    <w:rsid w:val="00957698"/>
    <w:rsid w:val="009651A7"/>
    <w:rsid w:val="009F2F68"/>
    <w:rsid w:val="009F6C74"/>
    <w:rsid w:val="00A66321"/>
    <w:rsid w:val="00AD0800"/>
    <w:rsid w:val="00B151A8"/>
    <w:rsid w:val="00B43CE4"/>
    <w:rsid w:val="00B76D57"/>
    <w:rsid w:val="00BA689A"/>
    <w:rsid w:val="00C82D1F"/>
    <w:rsid w:val="00E855F1"/>
    <w:rsid w:val="00EE1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3B55A"/>
  <w15:chartTrackingRefBased/>
  <w15:docId w15:val="{305BC53C-E69C-425B-A4C2-A47F8941E0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E855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55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55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55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55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55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55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55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E855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55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55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55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55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55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55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55F1"/>
    <w:rPr>
      <w:rFonts w:eastAsiaTheme="majorEastAsia" w:cstheme="majorBidi"/>
      <w:color w:val="272727" w:themeColor="text1" w:themeTint="D8"/>
    </w:rPr>
  </w:style>
  <w:style w:type="paragraph" w:styleId="Title">
    <w:name w:val="Title"/>
    <w:basedOn w:val="Normal"/>
    <w:next w:val="Normal"/>
    <w:link w:val="TitleChar"/>
    <w:uiPriority w:val="10"/>
    <w:qFormat/>
    <w:rsid w:val="00E855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55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55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55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55F1"/>
    <w:pPr>
      <w:spacing w:before="160"/>
      <w:jc w:val="center"/>
    </w:pPr>
    <w:rPr>
      <w:i/>
      <w:iCs/>
      <w:color w:val="404040" w:themeColor="text1" w:themeTint="BF"/>
    </w:rPr>
  </w:style>
  <w:style w:type="character" w:customStyle="1" w:styleId="QuoteChar">
    <w:name w:val="Quote Char"/>
    <w:basedOn w:val="DefaultParagraphFont"/>
    <w:link w:val="Quote"/>
    <w:uiPriority w:val="29"/>
    <w:rsid w:val="00E855F1"/>
    <w:rPr>
      <w:i/>
      <w:iCs/>
      <w:color w:val="404040" w:themeColor="text1" w:themeTint="BF"/>
    </w:rPr>
  </w:style>
  <w:style w:type="paragraph" w:styleId="ListParagraph">
    <w:name w:val="List Paragraph"/>
    <w:basedOn w:val="Normal"/>
    <w:uiPriority w:val="34"/>
    <w:qFormat/>
    <w:rsid w:val="00E855F1"/>
    <w:pPr>
      <w:ind w:left="720"/>
      <w:contextualSpacing/>
    </w:pPr>
  </w:style>
  <w:style w:type="character" w:styleId="IntenseEmphasis">
    <w:name w:val="Intense Emphasis"/>
    <w:basedOn w:val="DefaultParagraphFont"/>
    <w:uiPriority w:val="21"/>
    <w:qFormat/>
    <w:rsid w:val="00E855F1"/>
    <w:rPr>
      <w:i/>
      <w:iCs/>
      <w:color w:val="0F4761" w:themeColor="accent1" w:themeShade="BF"/>
    </w:rPr>
  </w:style>
  <w:style w:type="paragraph" w:styleId="IntenseQuote">
    <w:name w:val="Intense Quote"/>
    <w:basedOn w:val="Normal"/>
    <w:next w:val="Normal"/>
    <w:link w:val="IntenseQuoteChar"/>
    <w:uiPriority w:val="30"/>
    <w:qFormat/>
    <w:rsid w:val="00E855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55F1"/>
    <w:rPr>
      <w:i/>
      <w:iCs/>
      <w:color w:val="0F4761" w:themeColor="accent1" w:themeShade="BF"/>
    </w:rPr>
  </w:style>
  <w:style w:type="character" w:styleId="IntenseReference">
    <w:name w:val="Intense Reference"/>
    <w:basedOn w:val="DefaultParagraphFont"/>
    <w:uiPriority w:val="32"/>
    <w:qFormat/>
    <w:rsid w:val="00E855F1"/>
    <w:rPr>
      <w:b/>
      <w:bCs/>
      <w:smallCaps/>
      <w:color w:val="0F4761" w:themeColor="accent1" w:themeShade="BF"/>
      <w:spacing w:val="5"/>
    </w:rPr>
  </w:style>
  <w:style w:type="paragraph" w:styleId="Header">
    <w:name w:val="header"/>
    <w:basedOn w:val="Normal"/>
    <w:link w:val="HeaderChar"/>
    <w:uiPriority w:val="99"/>
    <w:unhideWhenUsed/>
    <w:rsid w:val="00E855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5F1"/>
  </w:style>
  <w:style w:type="paragraph" w:styleId="Footer">
    <w:name w:val="footer"/>
    <w:basedOn w:val="Normal"/>
    <w:link w:val="FooterChar"/>
    <w:uiPriority w:val="99"/>
    <w:unhideWhenUsed/>
    <w:rsid w:val="00E855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5F1"/>
  </w:style>
  <w:style w:type="paragraph" w:styleId="TOCHeading">
    <w:name w:val="TOC Heading"/>
    <w:basedOn w:val="Heading1"/>
    <w:next w:val="Normal"/>
    <w:uiPriority w:val="39"/>
    <w:unhideWhenUsed/>
    <w:qFormat/>
    <w:rsid w:val="00AD0800"/>
    <w:pPr>
      <w:outlineLvl w:val="9"/>
    </w:pPr>
    <w:rPr>
      <w:kern w:val="0"/>
      <w:lang w:val="en-US"/>
      <w14:ligatures w14:val="none"/>
    </w:rPr>
  </w:style>
  <w:style w:type="paragraph" w:styleId="TOC1">
    <w:name w:val="toc 1"/>
    <w:basedOn w:val="Normal"/>
    <w:next w:val="Normal"/>
    <w:autoRedefine/>
    <w:uiPriority w:val="39"/>
    <w:unhideWhenUsed/>
    <w:rsid w:val="00AD0800"/>
    <w:pPr>
      <w:spacing w:after="100"/>
    </w:pPr>
  </w:style>
  <w:style w:type="character" w:styleId="Hyperlink">
    <w:name w:val="Hyperlink"/>
    <w:basedOn w:val="DefaultParagraphFont"/>
    <w:uiPriority w:val="99"/>
    <w:unhideWhenUsed/>
    <w:rsid w:val="00AD0800"/>
    <w:rPr>
      <w:color w:val="467886" w:themeColor="hyperlink"/>
      <w:u w:val="single"/>
    </w:rPr>
  </w:style>
  <w:style w:type="character" w:styleId="UnresolvedMention">
    <w:name w:val="Unresolved Mention"/>
    <w:basedOn w:val="DefaultParagraphFont"/>
    <w:uiPriority w:val="99"/>
    <w:semiHidden/>
    <w:unhideWhenUsed/>
    <w:rsid w:val="004809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footer" Target="foot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doi.org/10.1016/j.ijinfomgt.2016.04.013" TargetMode="External"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1911</Words>
  <Characters>10893</Characters>
  <Application>Microsoft Office Word</Application>
  <DocSecurity>0</DocSecurity>
  <Lines>90</Lines>
  <Paragraphs>25</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Introduction</vt:lpstr>
      <vt:lpstr>Current Trends in Business Intelligence in Healthcare</vt:lpstr>
      <vt:lpstr>Classification of Big Data Types in Healthcare</vt:lpstr>
      <vt:lpstr>Tools and Platforms Employed in Healthcare</vt:lpstr>
      <vt:lpstr>Prospects </vt:lpstr>
      <vt:lpstr>Conclusion</vt:lpstr>
      <vt:lpstr>References</vt:lpstr>
    </vt:vector>
  </TitlesOfParts>
  <Company/>
  <LinksUpToDate>false</LinksUpToDate>
  <CharactersWithSpaces>12779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Ioana C</cp:lastModifiedBy>
  <cp:revision>2</cp:revision>
  <dcterms:created xsi:type="dcterms:W3CDTF">2024-11-15T13:20:00Z</dcterms:created>
  <dcterms:modified xsi:type="dcterms:W3CDTF">2024-11-15T13:20:00Z</dcterms:modified>
</cp:coreProperties>
</file>