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Spec="center" w:tblpY="141"/>
        <w:tblW w:w="11052" w:type="dxa"/>
        <w:tblLook w:val="04A0" w:firstRow="1" w:lastRow="0" w:firstColumn="1" w:lastColumn="0" w:noHBand="0" w:noVBand="1"/>
      </w:tblPr>
      <w:tblGrid>
        <w:gridCol w:w="3413"/>
        <w:gridCol w:w="4237"/>
        <w:gridCol w:w="3402"/>
      </w:tblGrid>
      <w:tr w:rsidR="00D33362" w14:paraId="780CAFA1" w14:textId="77777777" w:rsidTr="00154BD4">
        <w:trPr>
          <w:trHeight w:val="462"/>
        </w:trPr>
        <w:tc>
          <w:tcPr>
            <w:tcW w:w="3413" w:type="dxa"/>
          </w:tcPr>
          <w:p w14:paraId="01E420F6" w14:textId="77777777" w:rsidR="00D33362" w:rsidRPr="00D33362" w:rsidRDefault="00D33362"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b/>
                <w:bCs/>
              </w:rPr>
            </w:pPr>
            <w:r w:rsidRPr="00D33362">
              <w:rPr>
                <w:b/>
                <w:bCs/>
              </w:rPr>
              <w:t xml:space="preserve">Targets </w:t>
            </w:r>
          </w:p>
        </w:tc>
        <w:tc>
          <w:tcPr>
            <w:tcW w:w="4237" w:type="dxa"/>
          </w:tcPr>
          <w:p w14:paraId="27D13797" w14:textId="77777777" w:rsidR="00D33362" w:rsidRPr="00D33362" w:rsidRDefault="00D33362"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b/>
                <w:bCs/>
              </w:rPr>
            </w:pPr>
            <w:r w:rsidRPr="00D33362">
              <w:rPr>
                <w:b/>
                <w:bCs/>
              </w:rPr>
              <w:t>How have you worked on this?</w:t>
            </w:r>
          </w:p>
        </w:tc>
        <w:tc>
          <w:tcPr>
            <w:tcW w:w="3402" w:type="dxa"/>
          </w:tcPr>
          <w:p w14:paraId="204E5482" w14:textId="03B389E9" w:rsidR="00D33362" w:rsidRPr="00D33362" w:rsidRDefault="00D33362"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b/>
                <w:bCs/>
              </w:rPr>
            </w:pPr>
            <w:r w:rsidRPr="00D33362">
              <w:rPr>
                <w:b/>
                <w:bCs/>
              </w:rPr>
              <w:t>An example can be found</w:t>
            </w:r>
          </w:p>
        </w:tc>
      </w:tr>
      <w:tr w:rsidR="00D33362" w14:paraId="2D9C8B6A" w14:textId="77777777" w:rsidTr="00154BD4">
        <w:trPr>
          <w:trHeight w:val="272"/>
        </w:trPr>
        <w:tc>
          <w:tcPr>
            <w:tcW w:w="3413" w:type="dxa"/>
          </w:tcPr>
          <w:p w14:paraId="19BA9A5E" w14:textId="24EE2FD7" w:rsidR="00D33362" w:rsidRPr="00F46EB4" w:rsidRDefault="00307C8A"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sz w:val="22"/>
                <w:szCs w:val="22"/>
              </w:rPr>
            </w:pPr>
            <w:r w:rsidRPr="00F46EB4">
              <w:rPr>
                <w:rFonts w:ascii="Arial" w:hAnsi="Arial" w:cs="Arial"/>
                <w:sz w:val="22"/>
                <w:szCs w:val="22"/>
              </w:rPr>
              <w:t>Define structure of paragraphs to support flow of the discussion</w:t>
            </w:r>
          </w:p>
        </w:tc>
        <w:tc>
          <w:tcPr>
            <w:tcW w:w="4237" w:type="dxa"/>
          </w:tcPr>
          <w:p w14:paraId="26C0CAC3" w14:textId="2C09E0DF" w:rsidR="00D33362" w:rsidRPr="004E31CF" w:rsidRDefault="00AF3617"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sz w:val="22"/>
                <w:szCs w:val="22"/>
              </w:rPr>
            </w:pPr>
            <w:r w:rsidRPr="004E31CF">
              <w:rPr>
                <w:rFonts w:ascii="Arial" w:hAnsi="Arial" w:cs="Arial"/>
                <w:sz w:val="22"/>
                <w:szCs w:val="22"/>
              </w:rPr>
              <w:t xml:space="preserve">I have re-read my last assignment and read the article that the marker left in the rubric. This allowed me to better understand how to structure an assignment that </w:t>
            </w:r>
            <w:r w:rsidR="001442D6" w:rsidRPr="004E31CF">
              <w:rPr>
                <w:rFonts w:ascii="Arial" w:hAnsi="Arial" w:cs="Arial"/>
                <w:sz w:val="22"/>
                <w:szCs w:val="22"/>
              </w:rPr>
              <w:t xml:space="preserve">flows. </w:t>
            </w:r>
          </w:p>
        </w:tc>
        <w:tc>
          <w:tcPr>
            <w:tcW w:w="3402" w:type="dxa"/>
          </w:tcPr>
          <w:p w14:paraId="4D2F60AC" w14:textId="56E27501" w:rsidR="00D33362" w:rsidRPr="004E31CF" w:rsidRDefault="00AF3617"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sz w:val="22"/>
                <w:szCs w:val="22"/>
              </w:rPr>
            </w:pPr>
            <w:r w:rsidRPr="004E31CF">
              <w:rPr>
                <w:sz w:val="22"/>
                <w:szCs w:val="22"/>
              </w:rPr>
              <w:t>Throughout</w:t>
            </w:r>
            <w:r w:rsidR="001442D6" w:rsidRPr="004E31CF">
              <w:rPr>
                <w:sz w:val="22"/>
                <w:szCs w:val="22"/>
              </w:rPr>
              <w:t xml:space="preserve">. </w:t>
            </w:r>
          </w:p>
        </w:tc>
      </w:tr>
      <w:tr w:rsidR="00D33362" w14:paraId="2596FA13" w14:textId="77777777" w:rsidTr="00154BD4">
        <w:trPr>
          <w:trHeight w:val="272"/>
        </w:trPr>
        <w:tc>
          <w:tcPr>
            <w:tcW w:w="3413" w:type="dxa"/>
          </w:tcPr>
          <w:p w14:paraId="699D2EAF" w14:textId="09342D44" w:rsidR="00D33362" w:rsidRPr="00F46EB4" w:rsidRDefault="00307C8A"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sz w:val="22"/>
                <w:szCs w:val="22"/>
              </w:rPr>
            </w:pPr>
            <w:r w:rsidRPr="00F46EB4">
              <w:rPr>
                <w:rFonts w:ascii="Arial" w:hAnsi="Arial" w:cs="Arial"/>
                <w:sz w:val="22"/>
                <w:szCs w:val="22"/>
              </w:rPr>
              <w:t xml:space="preserve">Look at ways of comparing and contrasting specific ideas from the literature that you </w:t>
            </w:r>
            <w:proofErr w:type="gramStart"/>
            <w:r w:rsidR="00F46EB4" w:rsidRPr="00F46EB4">
              <w:rPr>
                <w:rFonts w:ascii="Arial" w:hAnsi="Arial" w:cs="Arial"/>
                <w:sz w:val="22"/>
                <w:szCs w:val="22"/>
              </w:rPr>
              <w:t>use</w:t>
            </w:r>
            <w:r w:rsidR="00F46EB4">
              <w:rPr>
                <w:rFonts w:ascii="Arial" w:hAnsi="Arial" w:cs="Arial"/>
                <w:sz w:val="22"/>
                <w:szCs w:val="22"/>
              </w:rPr>
              <w:t xml:space="preserve">, </w:t>
            </w:r>
            <w:r w:rsidR="00F46EB4" w:rsidRPr="00F46EB4">
              <w:rPr>
                <w:rFonts w:ascii="Arial" w:hAnsi="Arial" w:cs="Arial"/>
                <w:sz w:val="22"/>
                <w:szCs w:val="22"/>
              </w:rPr>
              <w:t>and</w:t>
            </w:r>
            <w:proofErr w:type="gramEnd"/>
            <w:r w:rsidRPr="00F46EB4">
              <w:rPr>
                <w:rFonts w:ascii="Arial" w:hAnsi="Arial" w:cs="Arial"/>
                <w:sz w:val="22"/>
                <w:szCs w:val="22"/>
              </w:rPr>
              <w:t xml:space="preserve"> use these to present a synthesis of some of the key ideas</w:t>
            </w:r>
            <w:r w:rsidR="00F46EB4" w:rsidRPr="00F46EB4">
              <w:rPr>
                <w:rFonts w:ascii="Arial" w:hAnsi="Arial" w:cs="Arial"/>
                <w:sz w:val="22"/>
                <w:szCs w:val="22"/>
              </w:rPr>
              <w:t>.</w:t>
            </w:r>
          </w:p>
        </w:tc>
        <w:tc>
          <w:tcPr>
            <w:tcW w:w="4237" w:type="dxa"/>
          </w:tcPr>
          <w:p w14:paraId="4E14CCDC" w14:textId="29EE6513" w:rsidR="00D33362" w:rsidRPr="004E31CF" w:rsidRDefault="001442D6"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sz w:val="22"/>
                <w:szCs w:val="22"/>
              </w:rPr>
            </w:pPr>
            <w:r w:rsidRPr="004E31CF">
              <w:rPr>
                <w:rFonts w:ascii="Arial" w:hAnsi="Arial" w:cs="Arial"/>
                <w:sz w:val="22"/>
                <w:szCs w:val="22"/>
              </w:rPr>
              <w:t xml:space="preserve">I have read the article that the marker left in the rubric and use the information to not place a paragraph on positives and then a separate paragraph of challenges, but to mix </w:t>
            </w:r>
            <w:proofErr w:type="gramStart"/>
            <w:r w:rsidRPr="004E31CF">
              <w:rPr>
                <w:rFonts w:ascii="Arial" w:hAnsi="Arial" w:cs="Arial"/>
                <w:sz w:val="22"/>
                <w:szCs w:val="22"/>
              </w:rPr>
              <w:t>the</w:t>
            </w:r>
            <w:r w:rsidR="00F46EB4">
              <w:rPr>
                <w:rFonts w:ascii="Arial" w:hAnsi="Arial" w:cs="Arial"/>
                <w:sz w:val="22"/>
                <w:szCs w:val="22"/>
              </w:rPr>
              <w:t xml:space="preserve"> </w:t>
            </w:r>
            <w:r w:rsidRPr="004E31CF">
              <w:rPr>
                <w:rFonts w:ascii="Arial" w:hAnsi="Arial" w:cs="Arial"/>
                <w:sz w:val="22"/>
                <w:szCs w:val="22"/>
              </w:rPr>
              <w:t>both</w:t>
            </w:r>
            <w:proofErr w:type="gramEnd"/>
            <w:r w:rsidRPr="004E31CF">
              <w:rPr>
                <w:rFonts w:ascii="Arial" w:hAnsi="Arial" w:cs="Arial"/>
                <w:sz w:val="22"/>
                <w:szCs w:val="22"/>
              </w:rPr>
              <w:t xml:space="preserve"> together in order to allow for a better flow. </w:t>
            </w:r>
          </w:p>
        </w:tc>
        <w:tc>
          <w:tcPr>
            <w:tcW w:w="3402" w:type="dxa"/>
          </w:tcPr>
          <w:p w14:paraId="0F03F33C" w14:textId="29CCA4D8" w:rsidR="00D33362" w:rsidRPr="004E31CF" w:rsidRDefault="001442D6" w:rsidP="00D33362">
            <w:pPr>
              <w:pStyle w:val="HeaderFooter"/>
              <w:pBdr>
                <w:top w:val="none" w:sz="0" w:space="0" w:color="auto"/>
                <w:left w:val="none" w:sz="0" w:space="0" w:color="auto"/>
                <w:bottom w:val="none" w:sz="0" w:space="0" w:color="auto"/>
                <w:right w:val="none" w:sz="0" w:space="0" w:color="auto"/>
                <w:between w:val="none" w:sz="0" w:space="0" w:color="auto"/>
                <w:bar w:val="none" w:sz="0" w:color="auto"/>
              </w:pBdr>
              <w:rPr>
                <w:sz w:val="22"/>
                <w:szCs w:val="22"/>
              </w:rPr>
            </w:pPr>
            <w:r w:rsidRPr="004E31CF">
              <w:rPr>
                <w:sz w:val="22"/>
                <w:szCs w:val="22"/>
              </w:rPr>
              <w:t>In my literature review.</w:t>
            </w:r>
          </w:p>
        </w:tc>
      </w:tr>
    </w:tbl>
    <w:p w14:paraId="304B907E" w14:textId="77777777" w:rsidR="00D33362" w:rsidRDefault="00D33362">
      <w:pPr>
        <w:pStyle w:val="HeaderFooter"/>
        <w:jc w:val="center"/>
        <w:rPr>
          <w:sz w:val="32"/>
          <w:szCs w:val="32"/>
        </w:rPr>
      </w:pPr>
    </w:p>
    <w:tbl>
      <w:tblPr>
        <w:tblpPr w:leftFromText="180" w:rightFromText="180" w:vertAnchor="text" w:horzAnchor="margin" w:tblpY="48"/>
        <w:tblW w:w="949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046"/>
        <w:gridCol w:w="6447"/>
      </w:tblGrid>
      <w:tr w:rsidR="008A2296" w14:paraId="13379E29" w14:textId="77777777" w:rsidTr="001442D6">
        <w:trPr>
          <w:trHeight w:val="1395"/>
        </w:trPr>
        <w:tc>
          <w:tcPr>
            <w:tcW w:w="304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C92E7A" w14:textId="77777777" w:rsidR="008A2296" w:rsidRDefault="008A2296" w:rsidP="008A2296">
            <w:pPr>
              <w:pStyle w:val="Heading2"/>
              <w:jc w:val="center"/>
            </w:pPr>
            <w:r>
              <w:t>Professional Experience Template 1</w:t>
            </w:r>
          </w:p>
        </w:tc>
        <w:tc>
          <w:tcPr>
            <w:tcW w:w="64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08BC96" w14:textId="77777777" w:rsidR="008A2296" w:rsidRDefault="008A2296" w:rsidP="008A2296"/>
        </w:tc>
      </w:tr>
      <w:tr w:rsidR="008A2296" w14:paraId="6DEFAF61" w14:textId="77777777" w:rsidTr="001442D6">
        <w:trPr>
          <w:trHeight w:val="876"/>
        </w:trPr>
        <w:tc>
          <w:tcPr>
            <w:tcW w:w="304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BB524D" w14:textId="77777777" w:rsidR="008A2296" w:rsidRDefault="008A2296" w:rsidP="008A2296">
            <w:pPr>
              <w:pStyle w:val="Heading2"/>
              <w:jc w:val="center"/>
            </w:pPr>
            <w:r>
              <w:t>Pedagogy Standard</w:t>
            </w:r>
          </w:p>
        </w:tc>
        <w:tc>
          <w:tcPr>
            <w:tcW w:w="64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5131C8" w14:textId="77777777" w:rsidR="008A2296" w:rsidRDefault="008A2296" w:rsidP="008A2296">
            <w:pPr>
              <w:pStyle w:val="HeaderFooter"/>
            </w:pPr>
            <w:r>
              <w:rPr>
                <w:rFonts w:ascii="Carlito" w:eastAsia="Carlito" w:hAnsi="Carlito" w:cs="Carlito"/>
                <w:b/>
                <w:bCs/>
                <w:color w:val="2E74B5"/>
                <w:sz w:val="28"/>
                <w:szCs w:val="28"/>
                <w:u w:color="2E74B5"/>
              </w:rPr>
              <w:t>Assessment for Learning</w:t>
            </w:r>
          </w:p>
        </w:tc>
      </w:tr>
      <w:tr w:rsidR="008A2296" w14:paraId="555BBBCF" w14:textId="77777777" w:rsidTr="001442D6">
        <w:trPr>
          <w:trHeight w:val="1098"/>
        </w:trPr>
        <w:tc>
          <w:tcPr>
            <w:tcW w:w="304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80165" w14:textId="77777777" w:rsidR="008A2296" w:rsidRDefault="008A2296" w:rsidP="008A2296">
            <w:pPr>
              <w:pStyle w:val="Heading3"/>
              <w:jc w:val="center"/>
            </w:pPr>
            <w:r>
              <w:t>What did you do and why?</w:t>
            </w:r>
          </w:p>
        </w:tc>
        <w:tc>
          <w:tcPr>
            <w:tcW w:w="64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CA3B8F" w14:textId="51B27C6D" w:rsidR="008A2296" w:rsidRPr="004E31CF" w:rsidRDefault="008A2296" w:rsidP="008A2296">
            <w:pPr>
              <w:rPr>
                <w:rFonts w:ascii="Arial" w:hAnsi="Arial" w:cs="Arial"/>
                <w:sz w:val="22"/>
                <w:szCs w:val="22"/>
              </w:rPr>
            </w:pPr>
            <w:r w:rsidRPr="004E31CF">
              <w:rPr>
                <w:rFonts w:ascii="Arial" w:hAnsi="Arial" w:cs="Arial"/>
                <w:sz w:val="22"/>
                <w:szCs w:val="22"/>
              </w:rPr>
              <w:t xml:space="preserve">My </w:t>
            </w:r>
            <w:r w:rsidRPr="004E31CF">
              <w:rPr>
                <w:rFonts w:ascii="Arial" w:hAnsi="Arial" w:cs="Arial"/>
                <w:b/>
                <w:bCs/>
                <w:sz w:val="22"/>
                <w:szCs w:val="22"/>
              </w:rPr>
              <w:t>assessment for learning</w:t>
            </w:r>
            <w:r w:rsidRPr="004E31CF">
              <w:rPr>
                <w:rFonts w:ascii="Arial" w:hAnsi="Arial" w:cs="Arial"/>
                <w:sz w:val="22"/>
                <w:szCs w:val="22"/>
              </w:rPr>
              <w:t xml:space="preserve"> (AFL) does not </w:t>
            </w:r>
            <w:r w:rsidRPr="004E31CF">
              <w:rPr>
                <w:rFonts w:ascii="Arial" w:hAnsi="Arial" w:cs="Arial"/>
                <w:sz w:val="22"/>
                <w:szCs w:val="22"/>
                <w:lang w:val="en-GB"/>
              </w:rPr>
              <w:t>centre</w:t>
            </w:r>
            <w:r w:rsidRPr="004E31CF">
              <w:rPr>
                <w:rFonts w:ascii="Arial" w:hAnsi="Arial" w:cs="Arial"/>
                <w:sz w:val="22"/>
                <w:szCs w:val="22"/>
              </w:rPr>
              <w:t xml:space="preserve"> specifically around one lesson or session, but instead it takes place over two of my professional teaching experiences (PTE). The AFL strategy that I found to be most beneficial to me over this period was the use of the mini whiteboard. The method that I would use when using mini whiteboards in the ‘3,2,1 show me’ method. This method allowed me to gain an insight in an instant into how many of the learners within the class understand the topic or question, and how many would need extra support. I have used this method mostly when conducting mathematics lessons. For example, when asking the pupils a question on timetables, I would ask the pupils to write the answer on their individual mini whiteboards. I would then count down from three and when I arrived at one, the learners would hold their whiteboards up facing me. As stated, this would allow me an instant insight into the learners in the class who understood the topic and those who did not. This then allowed me to plan for future lessons, whether the topic needs to be revisited or whether we can progress with the topic. This will then allow the learners to progress in their learning as if any mistakes are being made by them, I can note them instantly and put in place support right away. This would then stop the learners being left behind on a topic as they do not understand the content that has previously been taught. This notion is supported by Steele (2019) who states that AFL strategies allow the educator to </w:t>
            </w:r>
            <w:r w:rsidRPr="004E31CF">
              <w:rPr>
                <w:rFonts w:ascii="Arial" w:hAnsi="Arial" w:cs="Arial"/>
                <w:sz w:val="22"/>
                <w:szCs w:val="22"/>
              </w:rPr>
              <w:t xml:space="preserve">get instant feedback that can lead to them seeing issues such as learners who need extra support, how learners are progressing in their learning and spot any difficulties they are experiencing in the topic. </w:t>
            </w:r>
          </w:p>
        </w:tc>
      </w:tr>
      <w:tr w:rsidR="008A2296" w14:paraId="253C9B22" w14:textId="77777777" w:rsidTr="001442D6">
        <w:trPr>
          <w:trHeight w:val="722"/>
        </w:trPr>
        <w:tc>
          <w:tcPr>
            <w:tcW w:w="304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40CC64" w14:textId="77777777" w:rsidR="008A2296" w:rsidRDefault="008A2296" w:rsidP="008A2296">
            <w:pPr>
              <w:pStyle w:val="Heading3"/>
              <w:jc w:val="center"/>
            </w:pPr>
            <w:r>
              <w:lastRenderedPageBreak/>
              <w:t>What have you learned?</w:t>
            </w:r>
          </w:p>
        </w:tc>
        <w:tc>
          <w:tcPr>
            <w:tcW w:w="64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EDEA26" w14:textId="4457D6DF" w:rsidR="008A2296" w:rsidRPr="004E31CF" w:rsidRDefault="00BE16E9" w:rsidP="008A2296">
            <w:pPr>
              <w:rPr>
                <w:rFonts w:ascii="Arial" w:hAnsi="Arial" w:cs="Arial"/>
                <w:sz w:val="22"/>
                <w:szCs w:val="22"/>
              </w:rPr>
            </w:pPr>
            <w:r w:rsidRPr="004E31CF">
              <w:rPr>
                <w:rFonts w:ascii="Arial" w:hAnsi="Arial" w:cs="Arial"/>
                <w:sz w:val="22"/>
                <w:szCs w:val="22"/>
              </w:rPr>
              <w:t xml:space="preserve">Through using this AFL techniques, I have learned how important it is to </w:t>
            </w:r>
            <w:r w:rsidRPr="004E31CF">
              <w:rPr>
                <w:rFonts w:ascii="Arial" w:hAnsi="Arial" w:cs="Arial"/>
                <w:sz w:val="22"/>
                <w:szCs w:val="22"/>
                <w:lang w:val="en-GB"/>
              </w:rPr>
              <w:t>recognise</w:t>
            </w:r>
            <w:r w:rsidRPr="004E31CF">
              <w:rPr>
                <w:rFonts w:ascii="Arial" w:hAnsi="Arial" w:cs="Arial"/>
                <w:sz w:val="22"/>
                <w:szCs w:val="22"/>
              </w:rPr>
              <w:t xml:space="preserve"> and get instant feedback </w:t>
            </w:r>
            <w:r w:rsidR="00903414" w:rsidRPr="004E31CF">
              <w:rPr>
                <w:rFonts w:ascii="Arial" w:hAnsi="Arial" w:cs="Arial"/>
                <w:sz w:val="22"/>
                <w:szCs w:val="22"/>
              </w:rPr>
              <w:t xml:space="preserve">from the learners on order to place provisions for the learners who need it. I have also learned </w:t>
            </w:r>
            <w:proofErr w:type="spellStart"/>
            <w:r w:rsidR="00903414" w:rsidRPr="004E31CF">
              <w:rPr>
                <w:rFonts w:ascii="Arial" w:hAnsi="Arial" w:cs="Arial"/>
                <w:sz w:val="22"/>
                <w:szCs w:val="22"/>
              </w:rPr>
              <w:t>tat</w:t>
            </w:r>
            <w:proofErr w:type="spellEnd"/>
            <w:r w:rsidR="00903414" w:rsidRPr="004E31CF">
              <w:rPr>
                <w:rFonts w:ascii="Arial" w:hAnsi="Arial" w:cs="Arial"/>
                <w:sz w:val="22"/>
                <w:szCs w:val="22"/>
              </w:rPr>
              <w:t xml:space="preserve"> from this, how important it is to act on the feedback right away and not leave the learners who are having difficulties to </w:t>
            </w:r>
            <w:r w:rsidR="005743D3" w:rsidRPr="004E31CF">
              <w:rPr>
                <w:rFonts w:ascii="Arial" w:hAnsi="Arial" w:cs="Arial"/>
                <w:sz w:val="22"/>
                <w:szCs w:val="22"/>
              </w:rPr>
              <w:t xml:space="preserve">continue to have difficulties that may lead to them becoming disengaged with the work or feeling that they are behind in their work. As stated by </w:t>
            </w:r>
            <w:proofErr w:type="spellStart"/>
            <w:r w:rsidR="005743D3" w:rsidRPr="004E31CF">
              <w:rPr>
                <w:rFonts w:ascii="Arial" w:hAnsi="Arial" w:cs="Arial"/>
                <w:sz w:val="22"/>
                <w:szCs w:val="22"/>
              </w:rPr>
              <w:t>Bundick</w:t>
            </w:r>
            <w:proofErr w:type="spellEnd"/>
            <w:r w:rsidR="005743D3" w:rsidRPr="004E31CF">
              <w:rPr>
                <w:rFonts w:ascii="Arial" w:hAnsi="Arial" w:cs="Arial"/>
                <w:sz w:val="22"/>
                <w:szCs w:val="22"/>
              </w:rPr>
              <w:t xml:space="preserve"> </w:t>
            </w:r>
            <w:r w:rsidR="005743D3" w:rsidRPr="004E31CF">
              <w:rPr>
                <w:rFonts w:ascii="Arial" w:hAnsi="Arial" w:cs="Arial"/>
                <w:i/>
                <w:iCs/>
                <w:sz w:val="22"/>
                <w:szCs w:val="22"/>
              </w:rPr>
              <w:t>et al</w:t>
            </w:r>
            <w:r w:rsidR="005743D3" w:rsidRPr="004E31CF">
              <w:rPr>
                <w:rFonts w:ascii="Arial" w:hAnsi="Arial" w:cs="Arial"/>
                <w:sz w:val="22"/>
                <w:szCs w:val="22"/>
              </w:rPr>
              <w:t xml:space="preserve"> (2014)</w:t>
            </w:r>
            <w:r w:rsidR="005743D3" w:rsidRPr="004E31CF">
              <w:rPr>
                <w:rFonts w:ascii="Arial" w:hAnsi="Arial" w:cs="Arial"/>
                <w:sz w:val="22"/>
                <w:szCs w:val="22"/>
              </w:rPr>
              <w:t xml:space="preserve">, engagement is the key to the learners achieving positive academic outcomes. </w:t>
            </w:r>
            <w:r w:rsidR="00004C40" w:rsidRPr="004E31CF">
              <w:rPr>
                <w:rFonts w:ascii="Arial" w:hAnsi="Arial" w:cs="Arial"/>
                <w:sz w:val="22"/>
                <w:szCs w:val="22"/>
              </w:rPr>
              <w:t xml:space="preserve">This strategy has allowed the learners to get the support that they need and aid them in developing their knowledge of any topic that they are having difficulty in. </w:t>
            </w:r>
            <w:r w:rsidR="005743D3" w:rsidRPr="004E31CF">
              <w:rPr>
                <w:rFonts w:ascii="Arial" w:hAnsi="Arial" w:cs="Arial"/>
                <w:sz w:val="22"/>
                <w:szCs w:val="22"/>
              </w:rPr>
              <w:t xml:space="preserve">Over time I have developed this strategy by using the mini whiteboards in pairs. This has brought in two AFL strategies, mini whiteboards and think pair share. This has allowed for the pupils that may be struggling with the work and who feel </w:t>
            </w:r>
            <w:r w:rsidR="00004C40" w:rsidRPr="004E31CF">
              <w:rPr>
                <w:rFonts w:ascii="Arial" w:hAnsi="Arial" w:cs="Arial"/>
                <w:sz w:val="22"/>
                <w:szCs w:val="22"/>
              </w:rPr>
              <w:t xml:space="preserve">uncomfortable displaying their answer in front of the class the opportunity to share their answer in secret firstly with a partner. This has allowed the learners to gain confidence as they ate vetting an answer firstly before displaying it. </w:t>
            </w:r>
          </w:p>
        </w:tc>
      </w:tr>
      <w:tr w:rsidR="008A2296" w14:paraId="2BAC4C53" w14:textId="77777777" w:rsidTr="001442D6">
        <w:trPr>
          <w:trHeight w:val="667"/>
        </w:trPr>
        <w:tc>
          <w:tcPr>
            <w:tcW w:w="304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182D56" w14:textId="77777777" w:rsidR="008A2296" w:rsidRDefault="008A2296" w:rsidP="008A2296">
            <w:pPr>
              <w:pStyle w:val="Heading3"/>
              <w:jc w:val="center"/>
            </w:pPr>
            <w:r>
              <w:t>What next?</w:t>
            </w:r>
          </w:p>
        </w:tc>
        <w:tc>
          <w:tcPr>
            <w:tcW w:w="64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9008BF" w14:textId="55D4B057" w:rsidR="008A2296" w:rsidRPr="004E31CF" w:rsidRDefault="00004C40" w:rsidP="008A2296">
            <w:pPr>
              <w:rPr>
                <w:rFonts w:ascii="Arial" w:hAnsi="Arial" w:cs="Arial"/>
                <w:sz w:val="22"/>
                <w:szCs w:val="22"/>
              </w:rPr>
            </w:pPr>
            <w:r w:rsidRPr="004E31CF">
              <w:rPr>
                <w:rFonts w:ascii="Arial" w:hAnsi="Arial" w:cs="Arial"/>
                <w:sz w:val="22"/>
                <w:szCs w:val="22"/>
              </w:rPr>
              <w:t xml:space="preserve">Going forward, I am going to use this method of mini whiteboard within other </w:t>
            </w:r>
            <w:proofErr w:type="spellStart"/>
            <w:r w:rsidRPr="004E31CF">
              <w:rPr>
                <w:rFonts w:ascii="Arial" w:hAnsi="Arial" w:cs="Arial"/>
                <w:sz w:val="22"/>
                <w:szCs w:val="22"/>
              </w:rPr>
              <w:t>AoLEs</w:t>
            </w:r>
            <w:proofErr w:type="spellEnd"/>
            <w:r w:rsidRPr="004E31CF">
              <w:rPr>
                <w:rFonts w:ascii="Arial" w:hAnsi="Arial" w:cs="Arial"/>
                <w:sz w:val="22"/>
                <w:szCs w:val="22"/>
              </w:rPr>
              <w:t xml:space="preserve"> such as languages or technology. As I have only be</w:t>
            </w:r>
            <w:r w:rsidR="00421EB6" w:rsidRPr="004E31CF">
              <w:rPr>
                <w:rFonts w:ascii="Arial" w:hAnsi="Arial" w:cs="Arial"/>
                <w:sz w:val="22"/>
                <w:szCs w:val="22"/>
              </w:rPr>
              <w:t xml:space="preserve">en using this for mathematics and </w:t>
            </w:r>
            <w:r w:rsidR="007954F2" w:rsidRPr="004E31CF">
              <w:rPr>
                <w:rFonts w:ascii="Arial" w:hAnsi="Arial" w:cs="Arial"/>
                <w:sz w:val="22"/>
                <w:szCs w:val="22"/>
              </w:rPr>
              <w:t>numeracy</w:t>
            </w:r>
            <w:r w:rsidR="00421EB6" w:rsidRPr="004E31CF">
              <w:rPr>
                <w:rFonts w:ascii="Arial" w:hAnsi="Arial" w:cs="Arial"/>
                <w:sz w:val="22"/>
                <w:szCs w:val="22"/>
              </w:rPr>
              <w:t xml:space="preserve">, I have low </w:t>
            </w:r>
            <w:r w:rsidR="007954F2" w:rsidRPr="004E31CF">
              <w:rPr>
                <w:rFonts w:ascii="Arial" w:hAnsi="Arial" w:cs="Arial"/>
                <w:sz w:val="22"/>
                <w:szCs w:val="22"/>
              </w:rPr>
              <w:t>confidence</w:t>
            </w:r>
            <w:r w:rsidR="00421EB6" w:rsidRPr="004E31CF">
              <w:rPr>
                <w:rFonts w:ascii="Arial" w:hAnsi="Arial" w:cs="Arial"/>
                <w:sz w:val="22"/>
                <w:szCs w:val="22"/>
              </w:rPr>
              <w:t xml:space="preserve"> in using </w:t>
            </w:r>
            <w:r w:rsidR="007954F2" w:rsidRPr="004E31CF">
              <w:rPr>
                <w:rFonts w:ascii="Arial" w:hAnsi="Arial" w:cs="Arial"/>
                <w:sz w:val="22"/>
                <w:szCs w:val="22"/>
              </w:rPr>
              <w:t xml:space="preserve">this technique when it portrays to English or science. </w:t>
            </w:r>
            <w:proofErr w:type="gramStart"/>
            <w:r w:rsidR="007954F2" w:rsidRPr="004E31CF">
              <w:rPr>
                <w:rFonts w:ascii="Arial" w:hAnsi="Arial" w:cs="Arial"/>
                <w:sz w:val="22"/>
                <w:szCs w:val="22"/>
              </w:rPr>
              <w:t>In order to</w:t>
            </w:r>
            <w:proofErr w:type="gramEnd"/>
            <w:r w:rsidR="007954F2" w:rsidRPr="004E31CF">
              <w:rPr>
                <w:rFonts w:ascii="Arial" w:hAnsi="Arial" w:cs="Arial"/>
                <w:sz w:val="22"/>
                <w:szCs w:val="22"/>
              </w:rPr>
              <w:t xml:space="preserve"> do </w:t>
            </w:r>
            <w:r w:rsidR="006D2D3B" w:rsidRPr="004E31CF">
              <w:rPr>
                <w:rFonts w:ascii="Arial" w:hAnsi="Arial" w:cs="Arial"/>
                <w:sz w:val="22"/>
                <w:szCs w:val="22"/>
              </w:rPr>
              <w:t>this,</w:t>
            </w:r>
            <w:r w:rsidR="007954F2" w:rsidRPr="004E31CF">
              <w:rPr>
                <w:rFonts w:ascii="Arial" w:hAnsi="Arial" w:cs="Arial"/>
                <w:sz w:val="22"/>
                <w:szCs w:val="22"/>
              </w:rPr>
              <w:t xml:space="preserve"> I have </w:t>
            </w:r>
            <w:r w:rsidR="006D2D3B" w:rsidRPr="004E31CF">
              <w:rPr>
                <w:rFonts w:ascii="Arial" w:hAnsi="Arial" w:cs="Arial"/>
                <w:sz w:val="22"/>
                <w:szCs w:val="22"/>
              </w:rPr>
              <w:t>searched</w:t>
            </w:r>
            <w:r w:rsidR="007954F2" w:rsidRPr="004E31CF">
              <w:rPr>
                <w:rFonts w:ascii="Arial" w:hAnsi="Arial" w:cs="Arial"/>
                <w:sz w:val="22"/>
                <w:szCs w:val="22"/>
              </w:rPr>
              <w:t xml:space="preserve"> the internet in tips in how to use mini whiteboards hen teaching languages and have found an article by Chong (2011) who suggest that using mini </w:t>
            </w:r>
            <w:r w:rsidR="006D2D3B" w:rsidRPr="004E31CF">
              <w:rPr>
                <w:rFonts w:ascii="Arial" w:hAnsi="Arial" w:cs="Arial"/>
                <w:sz w:val="22"/>
                <w:szCs w:val="22"/>
              </w:rPr>
              <w:t>whiteboards</w:t>
            </w:r>
            <w:r w:rsidR="007954F2" w:rsidRPr="004E31CF">
              <w:rPr>
                <w:rFonts w:ascii="Arial" w:hAnsi="Arial" w:cs="Arial"/>
                <w:sz w:val="22"/>
                <w:szCs w:val="22"/>
              </w:rPr>
              <w:t xml:space="preserve"> </w:t>
            </w:r>
            <w:r w:rsidR="006D2D3B" w:rsidRPr="004E31CF">
              <w:rPr>
                <w:rFonts w:ascii="Arial" w:hAnsi="Arial" w:cs="Arial"/>
                <w:sz w:val="22"/>
                <w:szCs w:val="22"/>
              </w:rPr>
              <w:t xml:space="preserve">to create paragraphs surrounding a story or topic they are studying. She states that this allows the learners to improve and change their paragraphs without the need to scribble over previous work and make a mess of their workbooks. </w:t>
            </w:r>
          </w:p>
        </w:tc>
      </w:tr>
    </w:tbl>
    <w:tbl>
      <w:tblPr>
        <w:tblpPr w:leftFromText="180" w:rightFromText="180" w:vertAnchor="text" w:horzAnchor="margin" w:tblpY="-12446"/>
        <w:tblW w:w="10201"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7512"/>
      </w:tblGrid>
      <w:tr w:rsidR="001442D6" w14:paraId="2517EA89" w14:textId="77777777" w:rsidTr="001442D6">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68363D" w14:textId="77777777" w:rsidR="001442D6" w:rsidRDefault="001442D6" w:rsidP="001442D6">
            <w:pPr>
              <w:pStyle w:val="Heading2"/>
              <w:jc w:val="center"/>
            </w:pPr>
            <w:r>
              <w:lastRenderedPageBreak/>
              <w:t>Professional Experience Template 2</w:t>
            </w:r>
          </w:p>
        </w:tc>
        <w:tc>
          <w:tcPr>
            <w:tcW w:w="75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F5A718" w14:textId="77777777" w:rsidR="001442D6" w:rsidRDefault="001442D6" w:rsidP="001442D6"/>
        </w:tc>
      </w:tr>
      <w:tr w:rsidR="001442D6" w14:paraId="1ADD0B98" w14:textId="77777777" w:rsidTr="001442D6">
        <w:trPr>
          <w:trHeight w:val="103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8D40B2" w14:textId="77777777" w:rsidR="001442D6" w:rsidRDefault="001442D6" w:rsidP="001442D6">
            <w:pPr>
              <w:pStyle w:val="Heading2"/>
              <w:jc w:val="center"/>
            </w:pPr>
            <w:r>
              <w:t>Pedagogy Standard</w:t>
            </w:r>
          </w:p>
        </w:tc>
        <w:tc>
          <w:tcPr>
            <w:tcW w:w="75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F7BC9D" w14:textId="77777777" w:rsidR="001442D6" w:rsidRDefault="001442D6" w:rsidP="001442D6">
            <w:pPr>
              <w:pStyle w:val="HeaderFooter"/>
              <w:rPr>
                <w:rFonts w:ascii="Carlito" w:eastAsia="Carlito" w:hAnsi="Carlito" w:cs="Carlito"/>
                <w:b/>
                <w:bCs/>
                <w:color w:val="2E74B5"/>
                <w:sz w:val="28"/>
                <w:szCs w:val="28"/>
                <w:u w:color="2E74B5"/>
              </w:rPr>
            </w:pPr>
            <w:r>
              <w:rPr>
                <w:rFonts w:ascii="Carlito" w:eastAsia="Carlito" w:hAnsi="Carlito" w:cs="Carlito"/>
                <w:b/>
                <w:bCs/>
                <w:color w:val="2E74B5"/>
                <w:sz w:val="28"/>
                <w:szCs w:val="28"/>
                <w:u w:color="2E74B5"/>
              </w:rPr>
              <w:t xml:space="preserve">Employing a broad repertoire of teaching </w:t>
            </w:r>
          </w:p>
          <w:p w14:paraId="350BA59B" w14:textId="77777777" w:rsidR="001442D6" w:rsidRDefault="001442D6" w:rsidP="001442D6">
            <w:pPr>
              <w:pStyle w:val="HeaderFooter"/>
            </w:pPr>
            <w:r>
              <w:rPr>
                <w:rFonts w:ascii="Carlito" w:eastAsia="Carlito" w:hAnsi="Carlito" w:cs="Carlito"/>
                <w:b/>
                <w:bCs/>
                <w:color w:val="2E74B5"/>
                <w:sz w:val="28"/>
                <w:szCs w:val="28"/>
                <w:u w:color="2E74B5"/>
              </w:rPr>
              <w:t>approaches</w:t>
            </w:r>
          </w:p>
        </w:tc>
      </w:tr>
      <w:tr w:rsidR="001442D6" w14:paraId="2A78F6C8" w14:textId="77777777" w:rsidTr="001442D6">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12895B" w14:textId="77777777" w:rsidR="001442D6" w:rsidRDefault="001442D6" w:rsidP="001442D6">
            <w:pPr>
              <w:pStyle w:val="Heading3"/>
              <w:jc w:val="center"/>
            </w:pPr>
            <w:r>
              <w:t>What did you do and why?</w:t>
            </w:r>
          </w:p>
        </w:tc>
        <w:tc>
          <w:tcPr>
            <w:tcW w:w="75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2C384F" w14:textId="77777777" w:rsidR="001442D6" w:rsidRPr="004E31CF" w:rsidRDefault="001442D6" w:rsidP="001442D6">
            <w:pPr>
              <w:rPr>
                <w:rFonts w:ascii="Arial" w:hAnsi="Arial" w:cs="Arial"/>
                <w:sz w:val="22"/>
                <w:szCs w:val="22"/>
              </w:rPr>
            </w:pPr>
            <w:r w:rsidRPr="004E31CF">
              <w:rPr>
                <w:rFonts w:ascii="Arial" w:hAnsi="Arial" w:cs="Arial"/>
                <w:sz w:val="22"/>
                <w:szCs w:val="22"/>
              </w:rPr>
              <w:t xml:space="preserve">This strand does not </w:t>
            </w:r>
            <w:r w:rsidRPr="004E31CF">
              <w:rPr>
                <w:rFonts w:ascii="Arial" w:hAnsi="Arial" w:cs="Arial"/>
                <w:sz w:val="22"/>
                <w:szCs w:val="22"/>
                <w:lang w:val="en-GB"/>
              </w:rPr>
              <w:t>centre around</w:t>
            </w:r>
            <w:r w:rsidRPr="004E31CF">
              <w:rPr>
                <w:rFonts w:ascii="Arial" w:hAnsi="Arial" w:cs="Arial"/>
                <w:sz w:val="22"/>
                <w:szCs w:val="22"/>
              </w:rPr>
              <w:t xml:space="preserve"> a singular lesson but over two weeks to teach the same topic. The topic surrounded the topic of supporting the number of bees in the local community. The two </w:t>
            </w:r>
            <w:r w:rsidRPr="004E31CF">
              <w:rPr>
                <w:rFonts w:ascii="Arial" w:hAnsi="Arial" w:cs="Arial"/>
                <w:b/>
                <w:bCs/>
                <w:sz w:val="22"/>
                <w:szCs w:val="22"/>
              </w:rPr>
              <w:t>teaching approaches</w:t>
            </w:r>
            <w:r w:rsidRPr="004E31CF">
              <w:rPr>
                <w:rFonts w:ascii="Arial" w:hAnsi="Arial" w:cs="Arial"/>
                <w:sz w:val="22"/>
                <w:szCs w:val="22"/>
              </w:rPr>
              <w:t xml:space="preserve"> that I used to teach this topic was the use of the indoors and outdoors. When teaching the indoor portion of this topic, the lessons asked the pupils to research the internet </w:t>
            </w:r>
            <w:proofErr w:type="gramStart"/>
            <w:r w:rsidRPr="004E31CF">
              <w:rPr>
                <w:rFonts w:ascii="Arial" w:hAnsi="Arial" w:cs="Arial"/>
                <w:sz w:val="22"/>
                <w:szCs w:val="22"/>
              </w:rPr>
              <w:t>in order to</w:t>
            </w:r>
            <w:proofErr w:type="gramEnd"/>
            <w:r w:rsidRPr="004E31CF">
              <w:rPr>
                <w:rFonts w:ascii="Arial" w:hAnsi="Arial" w:cs="Arial"/>
                <w:sz w:val="22"/>
                <w:szCs w:val="22"/>
              </w:rPr>
              <w:t xml:space="preserve"> find information surrounding where bees rest and what they might use to as homes, whilst also looking at what nutrients and food bees need. The use of an indoor approach allowed for the pupils to sit at a desk and use their Chromebooks using the internet connection that is in the classroom. This teaching approach also allowed the pupils a safe environment in which I could control the level of noise within the classroom. This approach also allowed the learners to ask me any questions that they might have as I am more visible to the learners in the classroom than if the research was conducted through an outdoor approach. After conducting the indoor teaching approach, the week later the outdoor teaching approach was then put into practice. The outdoor teaching approach asked the pupils to then us the information from the research of what and where the bees like to rest and build homes. This teaching approach allowed the pupils to explore the outdoor environment and experience nature firsthand. This allowed the learner to be adventurous and use their imagination for places that bees may like to rest. I believe that using this teaching approach for this portion of the topic was more beneficial to the learners than watching a video or researching the same topic in a book. The Welsh Government (2009) support this notion as they believe that outdoor learning has a positive impact on the imagination and physical benefits of the learners. I believe that using </w:t>
            </w:r>
            <w:r w:rsidRPr="004E31CF">
              <w:rPr>
                <w:rFonts w:ascii="Arial" w:hAnsi="Arial" w:cs="Arial"/>
                <w:b/>
                <w:bCs/>
                <w:sz w:val="22"/>
                <w:szCs w:val="22"/>
              </w:rPr>
              <w:t xml:space="preserve">abroad repertoire of teaching approaches </w:t>
            </w:r>
            <w:r w:rsidRPr="004E31CF">
              <w:rPr>
                <w:rFonts w:ascii="Arial" w:hAnsi="Arial" w:cs="Arial"/>
                <w:sz w:val="22"/>
                <w:szCs w:val="22"/>
              </w:rPr>
              <w:t>allowed the pupils</w:t>
            </w:r>
            <w:r w:rsidRPr="004E31CF">
              <w:rPr>
                <w:rFonts w:ascii="Arial" w:hAnsi="Arial" w:cs="Arial"/>
                <w:b/>
                <w:bCs/>
                <w:sz w:val="22"/>
                <w:szCs w:val="22"/>
              </w:rPr>
              <w:t xml:space="preserve"> </w:t>
            </w:r>
            <w:r w:rsidRPr="004E31CF">
              <w:rPr>
                <w:rFonts w:ascii="Arial" w:hAnsi="Arial" w:cs="Arial"/>
                <w:sz w:val="22"/>
                <w:szCs w:val="22"/>
              </w:rPr>
              <w:t xml:space="preserve">to experience different learning strategies that would benefit the different personalities in the classroom. Magennis and Farrell (2005) support this, as they suggest that using a variety of teaching approaches satisfies all pupils in the class who learn in different of ways. </w:t>
            </w:r>
          </w:p>
        </w:tc>
      </w:tr>
      <w:tr w:rsidR="001442D6" w14:paraId="2D4DF63E" w14:textId="77777777" w:rsidTr="001442D6">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A02674" w14:textId="77777777" w:rsidR="001442D6" w:rsidRDefault="001442D6" w:rsidP="001442D6">
            <w:pPr>
              <w:pStyle w:val="Heading3"/>
              <w:jc w:val="center"/>
            </w:pPr>
            <w:r>
              <w:t>What have you learned?</w:t>
            </w:r>
          </w:p>
        </w:tc>
        <w:tc>
          <w:tcPr>
            <w:tcW w:w="75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F01B24" w14:textId="19B4B97E" w:rsidR="001442D6" w:rsidRPr="004E31CF" w:rsidRDefault="001442D6" w:rsidP="001442D6">
            <w:pPr>
              <w:rPr>
                <w:rFonts w:ascii="Arial" w:hAnsi="Arial" w:cs="Arial"/>
                <w:sz w:val="22"/>
                <w:szCs w:val="22"/>
              </w:rPr>
            </w:pPr>
            <w:r w:rsidRPr="004E31CF">
              <w:rPr>
                <w:rFonts w:ascii="Arial" w:hAnsi="Arial" w:cs="Arial"/>
                <w:sz w:val="22"/>
                <w:szCs w:val="22"/>
              </w:rPr>
              <w:t xml:space="preserve">Through using </w:t>
            </w:r>
            <w:proofErr w:type="gramStart"/>
            <w:r w:rsidRPr="004E31CF">
              <w:rPr>
                <w:rFonts w:ascii="Arial" w:hAnsi="Arial" w:cs="Arial"/>
                <w:sz w:val="22"/>
                <w:szCs w:val="22"/>
              </w:rPr>
              <w:t>a</w:t>
            </w:r>
            <w:proofErr w:type="gramEnd"/>
            <w:r w:rsidRPr="004E31CF">
              <w:rPr>
                <w:rFonts w:ascii="Arial" w:hAnsi="Arial" w:cs="Arial"/>
                <w:sz w:val="22"/>
                <w:szCs w:val="22"/>
              </w:rPr>
              <w:t xml:space="preserve"> </w:t>
            </w:r>
            <w:r w:rsidRPr="004E31CF">
              <w:rPr>
                <w:rFonts w:ascii="Arial" w:hAnsi="Arial" w:cs="Arial"/>
                <w:b/>
                <w:bCs/>
                <w:sz w:val="22"/>
                <w:szCs w:val="22"/>
              </w:rPr>
              <w:t xml:space="preserve">abroad repertoire of teaching approaches, </w:t>
            </w:r>
            <w:r w:rsidRPr="004E31CF">
              <w:rPr>
                <w:rFonts w:ascii="Arial" w:hAnsi="Arial" w:cs="Arial"/>
                <w:sz w:val="22"/>
                <w:szCs w:val="22"/>
              </w:rPr>
              <w:t>I learned that as suggested by Magennis and Farrell (2005), all pupils in the class would be satisfied to some degree. I learned that some of the pupil</w:t>
            </w:r>
            <w:r w:rsidR="006A2507">
              <w:rPr>
                <w:rFonts w:ascii="Arial" w:hAnsi="Arial" w:cs="Arial"/>
                <w:sz w:val="22"/>
                <w:szCs w:val="22"/>
              </w:rPr>
              <w:t xml:space="preserve">s </w:t>
            </w:r>
            <w:r w:rsidRPr="004E31CF">
              <w:rPr>
                <w:rFonts w:ascii="Arial" w:hAnsi="Arial" w:cs="Arial"/>
                <w:sz w:val="22"/>
                <w:szCs w:val="22"/>
              </w:rPr>
              <w:t xml:space="preserve">in the class preferred to learn through an indoor teaching approach as they felt more comfortable being indoors, whilst some of the learners in the class would prefer to be outside in nature learning from the use of an outside teaching approach. For example, </w:t>
            </w:r>
            <w:proofErr w:type="spellStart"/>
            <w:r w:rsidRPr="004E31CF">
              <w:rPr>
                <w:rFonts w:ascii="Arial" w:hAnsi="Arial" w:cs="Arial"/>
                <w:sz w:val="22"/>
                <w:szCs w:val="22"/>
              </w:rPr>
              <w:t>Bergerud</w:t>
            </w:r>
            <w:proofErr w:type="spellEnd"/>
            <w:r w:rsidRPr="004E31CF">
              <w:rPr>
                <w:rFonts w:ascii="Arial" w:hAnsi="Arial" w:cs="Arial"/>
                <w:sz w:val="22"/>
                <w:szCs w:val="22"/>
              </w:rPr>
              <w:t xml:space="preserve"> (2018) suggest that more introverted learners in the classroom may feel uncomfortable through in class teaching approaches as they tend to have more whole class participation and group work. Whereas </w:t>
            </w:r>
            <w:proofErr w:type="spellStart"/>
            <w:r w:rsidRPr="004E31CF">
              <w:rPr>
                <w:rFonts w:ascii="Arial" w:hAnsi="Arial" w:cs="Arial"/>
                <w:sz w:val="22"/>
                <w:szCs w:val="22"/>
              </w:rPr>
              <w:t>Melendy</w:t>
            </w:r>
            <w:proofErr w:type="spellEnd"/>
            <w:r w:rsidRPr="004E31CF">
              <w:rPr>
                <w:rFonts w:ascii="Arial" w:hAnsi="Arial" w:cs="Arial"/>
                <w:sz w:val="22"/>
                <w:szCs w:val="22"/>
              </w:rPr>
              <w:t xml:space="preserve"> (2019) suggests that these learners who are more introverted may prefer the outdoors and the teaching approach that comes with it as it reduces stress and allows them to recharge. </w:t>
            </w:r>
          </w:p>
        </w:tc>
      </w:tr>
      <w:tr w:rsidR="001442D6" w14:paraId="1E11191E" w14:textId="77777777" w:rsidTr="001442D6">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EC6AE9" w14:textId="77777777" w:rsidR="001442D6" w:rsidRDefault="001442D6" w:rsidP="001442D6">
            <w:pPr>
              <w:pStyle w:val="Heading3"/>
              <w:jc w:val="center"/>
            </w:pPr>
            <w:r>
              <w:t>What next?</w:t>
            </w:r>
          </w:p>
        </w:tc>
        <w:tc>
          <w:tcPr>
            <w:tcW w:w="75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CE43EF" w14:textId="77777777" w:rsidR="001442D6" w:rsidRPr="004E31CF" w:rsidRDefault="001442D6" w:rsidP="001442D6">
            <w:pPr>
              <w:rPr>
                <w:rFonts w:ascii="Arial" w:hAnsi="Arial" w:cs="Arial"/>
                <w:sz w:val="22"/>
                <w:szCs w:val="22"/>
              </w:rPr>
            </w:pPr>
            <w:r w:rsidRPr="004E31CF">
              <w:rPr>
                <w:rFonts w:ascii="Arial" w:hAnsi="Arial" w:cs="Arial"/>
                <w:sz w:val="22"/>
                <w:szCs w:val="22"/>
              </w:rPr>
              <w:t xml:space="preserve">Going forward I am going to adapt my practice through utilizing the array of teaching approaches through using them for different </w:t>
            </w:r>
            <w:proofErr w:type="spellStart"/>
            <w:r w:rsidRPr="004E31CF">
              <w:rPr>
                <w:rFonts w:ascii="Arial" w:hAnsi="Arial" w:cs="Arial"/>
                <w:sz w:val="22"/>
                <w:szCs w:val="22"/>
              </w:rPr>
              <w:t>AoLEs</w:t>
            </w:r>
            <w:proofErr w:type="spellEnd"/>
            <w:r w:rsidRPr="004E31CF">
              <w:rPr>
                <w:rFonts w:ascii="Arial" w:hAnsi="Arial" w:cs="Arial"/>
                <w:sz w:val="22"/>
                <w:szCs w:val="22"/>
              </w:rPr>
              <w:t xml:space="preserve">. Looking forward I will take the information that I have built from this experience and seeing the enjoyment that the learners’ experiences through having freedom to explore and be adventuress. An example of this would be to take </w:t>
            </w:r>
            <w:r w:rsidRPr="004E31CF">
              <w:rPr>
                <w:rFonts w:ascii="Arial" w:hAnsi="Arial" w:cs="Arial"/>
                <w:sz w:val="22"/>
                <w:szCs w:val="22"/>
              </w:rPr>
              <w:lastRenderedPageBreak/>
              <w:t xml:space="preserve">subjects that are traditionally taught as an indoor teaching approach, such as mathematics, and take them outside also. When looking at perimeter, the concept could be taught using an indoor teaching approach and use the whiteboard to explain the procedure of how to work this out. Then I could take the learners outdoor and use objects such as flower beds and portions of the yard for learners to find their perimeter, amalgamating the two teaching approaches together. </w:t>
            </w:r>
          </w:p>
        </w:tc>
      </w:tr>
    </w:tbl>
    <w:p w14:paraId="4FACBC3C" w14:textId="20F3D247" w:rsidR="00D33362" w:rsidRPr="00D33362" w:rsidRDefault="00D33362" w:rsidP="00D33362">
      <w:pPr>
        <w:pStyle w:val="HeaderFooter"/>
      </w:pPr>
    </w:p>
    <w:p w14:paraId="07F72693" w14:textId="77777777" w:rsidR="00D33362" w:rsidRDefault="00D33362">
      <w:pPr>
        <w:pStyle w:val="HeaderFooter"/>
        <w:jc w:val="center"/>
        <w:rPr>
          <w:sz w:val="32"/>
          <w:szCs w:val="32"/>
        </w:rPr>
      </w:pPr>
    </w:p>
    <w:p w14:paraId="3B71E2A3" w14:textId="335B48E9" w:rsidR="00C44B8C" w:rsidRDefault="00C44B8C" w:rsidP="00307C8A">
      <w:pPr>
        <w:pStyle w:val="HeaderFooter"/>
        <w:rPr>
          <w:sz w:val="32"/>
          <w:szCs w:val="32"/>
        </w:rPr>
      </w:pPr>
    </w:p>
    <w:p w14:paraId="5008E058" w14:textId="77777777" w:rsidR="00E95F28" w:rsidRDefault="00E95F28" w:rsidP="00307C8A">
      <w:pPr>
        <w:pStyle w:val="HeaderFooter"/>
        <w:rPr>
          <w:sz w:val="32"/>
          <w:szCs w:val="32"/>
        </w:rPr>
      </w:pPr>
    </w:p>
    <w:tbl>
      <w:tblPr>
        <w:tblpPr w:leftFromText="180" w:rightFromText="180" w:vertAnchor="text" w:horzAnchor="margin" w:tblpY="-143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E95F28" w14:paraId="31762525" w14:textId="77777777" w:rsidTr="00E95F28">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6EB562" w14:textId="77777777" w:rsidR="00E95F28" w:rsidRDefault="00E95F28" w:rsidP="00E95F28">
            <w:pPr>
              <w:pStyle w:val="Heading2"/>
              <w:jc w:val="center"/>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31116B" w14:textId="77777777" w:rsidR="00E95F28" w:rsidRDefault="00E95F28" w:rsidP="00E95F28"/>
        </w:tc>
      </w:tr>
      <w:tr w:rsidR="00E95F28" w14:paraId="72765094" w14:textId="77777777" w:rsidTr="00E95F28">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7BBCCF" w14:textId="77777777" w:rsidR="00E95F28" w:rsidRDefault="00E95F28" w:rsidP="00E95F28">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0705CC" w14:textId="77777777" w:rsidR="00E95F28" w:rsidRDefault="00E95F28" w:rsidP="00E95F28">
            <w:pPr>
              <w:pStyle w:val="HeaderFooter"/>
            </w:pPr>
            <w:r>
              <w:rPr>
                <w:rFonts w:ascii="Carlito" w:eastAsia="Carlito" w:hAnsi="Carlito" w:cs="Carlito"/>
                <w:b/>
                <w:bCs/>
                <w:color w:val="2E74B5"/>
                <w:sz w:val="28"/>
                <w:szCs w:val="28"/>
                <w:u w:color="2E74B5"/>
              </w:rPr>
              <w:t xml:space="preserve">Real life authentic contexts </w:t>
            </w:r>
          </w:p>
        </w:tc>
      </w:tr>
      <w:tr w:rsidR="00E95F28" w14:paraId="4DDE40C3" w14:textId="77777777" w:rsidTr="00E95F28">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FE2611" w14:textId="77777777" w:rsidR="00E95F28" w:rsidRDefault="00E95F28" w:rsidP="00E95F28">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072E06" w14:textId="77777777" w:rsidR="00E95F28" w:rsidRPr="00154BD4" w:rsidRDefault="00E95F28" w:rsidP="00E95F28">
            <w:pPr>
              <w:pStyle w:val="NormalWeb"/>
              <w:rPr>
                <w:rFonts w:ascii="Arial" w:hAnsi="Arial" w:cs="Arial"/>
                <w:color w:val="000000"/>
                <w:sz w:val="22"/>
                <w:szCs w:val="22"/>
              </w:rPr>
            </w:pPr>
            <w:r w:rsidRPr="00154BD4">
              <w:rPr>
                <w:rFonts w:ascii="Arial" w:hAnsi="Arial" w:cs="Arial"/>
                <w:color w:val="000000"/>
                <w:sz w:val="22"/>
                <w:szCs w:val="22"/>
              </w:rPr>
              <w:t>The lesson centred around educating the pupils on using money in the form of coins and notes when they are in a</w:t>
            </w:r>
            <w:r w:rsidRPr="00154BD4">
              <w:rPr>
                <w:rStyle w:val="apple-converted-space"/>
                <w:rFonts w:ascii="Arial" w:hAnsi="Arial" w:cs="Arial"/>
                <w:color w:val="000000"/>
                <w:sz w:val="22"/>
                <w:szCs w:val="22"/>
              </w:rPr>
              <w:t> </w:t>
            </w:r>
            <w:r w:rsidRPr="00154BD4">
              <w:rPr>
                <w:rStyle w:val="Strong"/>
                <w:rFonts w:ascii="Arial" w:hAnsi="Arial" w:cs="Arial"/>
                <w:color w:val="000000"/>
                <w:sz w:val="22"/>
                <w:szCs w:val="22"/>
              </w:rPr>
              <w:t>real-life authentic context</w:t>
            </w:r>
            <w:r w:rsidRPr="00154BD4">
              <w:rPr>
                <w:rFonts w:ascii="Arial" w:hAnsi="Arial" w:cs="Arial"/>
                <w:color w:val="000000"/>
                <w:sz w:val="22"/>
                <w:szCs w:val="22"/>
              </w:rPr>
              <w:t>. The lesson looked to teach the pupils on situations such as how much change that they should receive when buying and item from a shop and how much money they would need to afford the item. This lesson was put in place to aid the pupils in understanding the value of money when they go out into the 'real world', helping them to acknowledge what they can and cannot afford to buy with the money that they have when going into a shop. The intended outcome of this experience was to demonstrate to the pupils the importance of understanding the monetary value that they have in comparison to the item they wish to purchase, whether that be not having the correct amount or how much change they would receive after purchasing the item. From this lesson, it was also important that the pupils understood the value of money to help them make positive financial decisions now and in the future. This was done through demonstrating to the pupils the value of certain items in comparison to the amount of money that they possess. For example, demonstrating to the pupils the value of a magazine in a shop or the amount it would be to park a car in a car park. This is supported by Ferguson (2021) who believes that teaching children about the value of money allows them to develop a greater understanding of the importance of financial security in later life. </w:t>
            </w:r>
          </w:p>
          <w:p w14:paraId="727D5978" w14:textId="77777777" w:rsidR="00E95F28" w:rsidRPr="00154BD4" w:rsidRDefault="00E95F28" w:rsidP="00E95F28">
            <w:pPr>
              <w:pStyle w:val="NormalWeb"/>
              <w:rPr>
                <w:rFonts w:ascii="Arial" w:hAnsi="Arial" w:cs="Arial"/>
                <w:color w:val="000000"/>
                <w:sz w:val="22"/>
                <w:szCs w:val="22"/>
              </w:rPr>
            </w:pPr>
            <w:r w:rsidRPr="00154BD4">
              <w:rPr>
                <w:rFonts w:ascii="Arial" w:hAnsi="Arial" w:cs="Arial"/>
                <w:color w:val="000000"/>
                <w:sz w:val="22"/>
                <w:szCs w:val="22"/>
              </w:rPr>
              <w:t>Using a textbook with questions based upon change and values of items, which is shown in the evidence below, I demonstrated to the pupils how to correctly complete the questions using 'frog hopping' to find the correct answer in pounds. The pupils were then asked to use a number line to either find the amount of change they would receive from a ten-pound note or how much more money they would need to reach ten pounds from an amount they are given. Using the number line and 'frog hopping' allowed me to see where the pupils’ made mistakes if the answer they provided was incorrect. Work produced by the pupils for this strand has been evidenced below. This demonstrates that the pupils understood the task and could identify how much money was needed or how much change they would receive when purchasing items in a shop. </w:t>
            </w:r>
          </w:p>
        </w:tc>
      </w:tr>
      <w:tr w:rsidR="00E95F28" w14:paraId="3DAEA07C" w14:textId="77777777" w:rsidTr="00E95F28">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674F88" w14:textId="77777777" w:rsidR="00E95F28" w:rsidRDefault="00E95F28" w:rsidP="00E95F28">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62F451" w14:textId="77777777" w:rsidR="00E95F28" w:rsidRPr="00154BD4" w:rsidRDefault="00E95F28" w:rsidP="00E95F28">
            <w:pPr>
              <w:rPr>
                <w:rFonts w:ascii="Arial" w:hAnsi="Arial" w:cs="Arial"/>
                <w:sz w:val="22"/>
                <w:szCs w:val="22"/>
                <w:lang w:val="en-GB" w:eastAsia="en-GB"/>
              </w:rPr>
            </w:pPr>
            <w:r w:rsidRPr="00154BD4">
              <w:rPr>
                <w:rFonts w:ascii="Arial" w:hAnsi="Arial" w:cs="Arial"/>
                <w:color w:val="000000"/>
                <w:sz w:val="22"/>
                <w:szCs w:val="22"/>
              </w:rPr>
              <w:t>Through teaching this lesson, I learned the importance of teaching the pupils about authentic topics and areas that they will encounter in their day to day lives, setting the pupils up for life outside of the school environment. This notion is supported by Ormrod (2000) who suggest that teaching pupils about</w:t>
            </w:r>
            <w:r w:rsidRPr="00154BD4">
              <w:rPr>
                <w:rStyle w:val="apple-converted-space"/>
                <w:rFonts w:ascii="Arial" w:hAnsi="Arial" w:cs="Arial"/>
                <w:color w:val="000000"/>
                <w:sz w:val="22"/>
                <w:szCs w:val="22"/>
              </w:rPr>
              <w:t> </w:t>
            </w:r>
            <w:r w:rsidRPr="00154BD4">
              <w:rPr>
                <w:rStyle w:val="Strong"/>
                <w:rFonts w:ascii="Arial" w:hAnsi="Arial" w:cs="Arial"/>
                <w:color w:val="000000"/>
                <w:sz w:val="22"/>
                <w:szCs w:val="22"/>
              </w:rPr>
              <w:t xml:space="preserve">real life authentic context </w:t>
            </w:r>
            <w:r w:rsidRPr="00154BD4">
              <w:rPr>
                <w:rStyle w:val="Strong"/>
                <w:rFonts w:ascii="Arial" w:hAnsi="Arial" w:cs="Arial"/>
                <w:b w:val="0"/>
                <w:bCs w:val="0"/>
                <w:color w:val="000000"/>
                <w:sz w:val="22"/>
                <w:szCs w:val="22"/>
              </w:rPr>
              <w:t>allows</w:t>
            </w:r>
            <w:r w:rsidRPr="00154BD4">
              <w:rPr>
                <w:rStyle w:val="apple-converted-space"/>
                <w:rFonts w:ascii="Arial" w:hAnsi="Arial" w:cs="Arial"/>
                <w:b/>
                <w:bCs/>
                <w:color w:val="000000"/>
                <w:sz w:val="22"/>
                <w:szCs w:val="22"/>
              </w:rPr>
              <w:t> </w:t>
            </w:r>
            <w:r w:rsidRPr="00154BD4">
              <w:rPr>
                <w:rFonts w:ascii="Arial" w:hAnsi="Arial" w:cs="Arial"/>
                <w:color w:val="000000"/>
                <w:sz w:val="22"/>
                <w:szCs w:val="22"/>
              </w:rPr>
              <w:t xml:space="preserve">them to develop critical thinking skills that they can take forward and apply in day-to-day situations that they encounter outside of school. This experience </w:t>
            </w:r>
            <w:r w:rsidRPr="00154BD4">
              <w:rPr>
                <w:rFonts w:ascii="Arial" w:hAnsi="Arial" w:cs="Arial"/>
                <w:color w:val="000000"/>
                <w:sz w:val="22"/>
                <w:szCs w:val="22"/>
              </w:rPr>
              <w:lastRenderedPageBreak/>
              <w:t xml:space="preserve">has also taught me the importance of not just teaching and providing pupils with information, but for them to understand the reasoning behind learning this information. This was evident in this experience as I wanted the pupils to understand that we were not just completing the task </w:t>
            </w:r>
            <w:proofErr w:type="gramStart"/>
            <w:r w:rsidRPr="00154BD4">
              <w:rPr>
                <w:rFonts w:ascii="Arial" w:hAnsi="Arial" w:cs="Arial"/>
                <w:color w:val="000000"/>
                <w:sz w:val="22"/>
                <w:szCs w:val="22"/>
              </w:rPr>
              <w:t>in order to</w:t>
            </w:r>
            <w:proofErr w:type="gramEnd"/>
            <w:r w:rsidRPr="00154BD4">
              <w:rPr>
                <w:rFonts w:ascii="Arial" w:hAnsi="Arial" w:cs="Arial"/>
                <w:color w:val="000000"/>
                <w:sz w:val="22"/>
                <w:szCs w:val="22"/>
              </w:rPr>
              <w:t xml:space="preserve"> do a mathematics lesson, but that the information and teachings of the lesson is important when going out into the local community and wider. </w:t>
            </w:r>
          </w:p>
          <w:p w14:paraId="5F438E15" w14:textId="77777777" w:rsidR="00E95F28" w:rsidRPr="00154BD4" w:rsidRDefault="00E95F28" w:rsidP="00E95F28">
            <w:pPr>
              <w:rPr>
                <w:rFonts w:ascii="Arial" w:hAnsi="Arial" w:cs="Arial"/>
                <w:sz w:val="22"/>
                <w:szCs w:val="22"/>
              </w:rPr>
            </w:pPr>
          </w:p>
        </w:tc>
      </w:tr>
      <w:tr w:rsidR="00E95F28" w14:paraId="2615F4C1" w14:textId="77777777" w:rsidTr="00540987">
        <w:trPr>
          <w:trHeight w:val="2992"/>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4F7B41" w14:textId="77777777" w:rsidR="00E95F28" w:rsidRDefault="00E95F28" w:rsidP="00E95F28">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4BBA9A" w14:textId="28E64842" w:rsidR="00E95F28" w:rsidRDefault="00375634" w:rsidP="00E95F28">
            <w:pPr>
              <w:rPr>
                <w:rFonts w:ascii="Arial" w:hAnsi="Arial" w:cs="Arial"/>
                <w:sz w:val="22"/>
                <w:szCs w:val="22"/>
              </w:rPr>
            </w:pPr>
            <w:r w:rsidRPr="00154BD4">
              <w:rPr>
                <w:rFonts w:ascii="Arial" w:hAnsi="Arial" w:cs="Arial"/>
                <w:sz w:val="22"/>
                <w:szCs w:val="22"/>
              </w:rPr>
              <w:t xml:space="preserve">With an eye to the future, I will look to add more </w:t>
            </w:r>
            <w:r w:rsidRPr="00154BD4">
              <w:rPr>
                <w:rFonts w:ascii="Arial" w:hAnsi="Arial" w:cs="Arial"/>
                <w:b/>
                <w:bCs/>
                <w:sz w:val="22"/>
                <w:szCs w:val="22"/>
              </w:rPr>
              <w:t>real-life authentic context</w:t>
            </w:r>
            <w:r w:rsidR="00154BD4">
              <w:rPr>
                <w:rFonts w:ascii="Arial" w:hAnsi="Arial" w:cs="Arial"/>
                <w:b/>
                <w:bCs/>
                <w:sz w:val="22"/>
                <w:szCs w:val="22"/>
              </w:rPr>
              <w:t xml:space="preserve"> </w:t>
            </w:r>
            <w:r w:rsidR="00154BD4" w:rsidRPr="00154BD4">
              <w:rPr>
                <w:rFonts w:ascii="Arial" w:hAnsi="Arial" w:cs="Arial"/>
                <w:sz w:val="22"/>
                <w:szCs w:val="22"/>
              </w:rPr>
              <w:t>when planning</w:t>
            </w:r>
            <w:r w:rsidR="00154BD4">
              <w:rPr>
                <w:rFonts w:ascii="Arial" w:hAnsi="Arial" w:cs="Arial"/>
                <w:sz w:val="22"/>
                <w:szCs w:val="22"/>
              </w:rPr>
              <w:t xml:space="preserve"> future lesson</w:t>
            </w:r>
            <w:r w:rsidR="00AB3B71">
              <w:rPr>
                <w:rFonts w:ascii="Arial" w:hAnsi="Arial" w:cs="Arial"/>
                <w:sz w:val="22"/>
                <w:szCs w:val="22"/>
              </w:rPr>
              <w:t xml:space="preserve">, that </w:t>
            </w:r>
            <w:r w:rsidR="00430F9F">
              <w:rPr>
                <w:rFonts w:ascii="Arial" w:hAnsi="Arial" w:cs="Arial"/>
                <w:sz w:val="22"/>
                <w:szCs w:val="22"/>
              </w:rPr>
              <w:t xml:space="preserve">encompass more than just Mathematics and numeracy sessions This will allow me to place context to the learning that may engage pupils further if they </w:t>
            </w:r>
            <w:r w:rsidR="00DA403E">
              <w:rPr>
                <w:rFonts w:ascii="Arial" w:hAnsi="Arial" w:cs="Arial"/>
                <w:sz w:val="22"/>
                <w:szCs w:val="22"/>
              </w:rPr>
              <w:t>understand that</w:t>
            </w:r>
            <w:r w:rsidR="00430F9F">
              <w:rPr>
                <w:rFonts w:ascii="Arial" w:hAnsi="Arial" w:cs="Arial"/>
                <w:sz w:val="22"/>
                <w:szCs w:val="22"/>
              </w:rPr>
              <w:t xml:space="preserve"> there is a reasoning behind</w:t>
            </w:r>
            <w:r w:rsidR="00DA403E">
              <w:rPr>
                <w:rFonts w:ascii="Arial" w:hAnsi="Arial" w:cs="Arial"/>
                <w:sz w:val="22"/>
                <w:szCs w:val="22"/>
              </w:rPr>
              <w:t xml:space="preserve"> learning what they are. Looking at the example in this template, it demonstrates how learners are essentially learning the mathematical concept of frog hopping for them to understand how </w:t>
            </w:r>
            <w:r w:rsidR="00540987">
              <w:rPr>
                <w:rFonts w:ascii="Arial" w:hAnsi="Arial" w:cs="Arial"/>
                <w:sz w:val="22"/>
                <w:szCs w:val="22"/>
              </w:rPr>
              <w:t>the difference there is between two numbers, but through adding a real-life element it allowed the pupils to see how this information may be beneficial to them in the future or when they enter the community. This will increase the mathematical knowledge that the learners possess, and will also give them an increased feeling of confidence when interacting</w:t>
            </w:r>
            <w:r w:rsidR="00616A9B">
              <w:rPr>
                <w:rFonts w:ascii="Arial" w:hAnsi="Arial" w:cs="Arial"/>
                <w:sz w:val="22"/>
                <w:szCs w:val="22"/>
              </w:rPr>
              <w:t xml:space="preserve"> outside of the school gate. </w:t>
            </w:r>
          </w:p>
          <w:p w14:paraId="57384E05" w14:textId="4CC85402" w:rsidR="00540987" w:rsidRPr="00154BD4" w:rsidRDefault="00540987" w:rsidP="00E95F28">
            <w:pPr>
              <w:rPr>
                <w:rFonts w:ascii="Arial" w:hAnsi="Arial" w:cs="Arial"/>
                <w:sz w:val="22"/>
                <w:szCs w:val="22"/>
              </w:rPr>
            </w:pPr>
          </w:p>
        </w:tc>
      </w:tr>
    </w:tbl>
    <w:p w14:paraId="1F9B6FD1" w14:textId="77777777" w:rsidR="00C44B8C" w:rsidRDefault="00C44B8C">
      <w:pPr>
        <w:pStyle w:val="HeaderFooter"/>
        <w:widowControl w:val="0"/>
        <w:ind w:left="108" w:hanging="108"/>
        <w:jc w:val="center"/>
        <w:rPr>
          <w:sz w:val="32"/>
          <w:szCs w:val="32"/>
        </w:rPr>
      </w:pPr>
    </w:p>
    <w:p w14:paraId="291D6F2E" w14:textId="77777777" w:rsidR="00C44B8C" w:rsidRDefault="00C44B8C">
      <w:pPr>
        <w:pStyle w:val="HeaderFooter"/>
        <w:jc w:val="center"/>
        <w:rPr>
          <w:sz w:val="32"/>
          <w:szCs w:val="32"/>
        </w:rPr>
      </w:pPr>
    </w:p>
    <w:p w14:paraId="0420B802" w14:textId="77777777" w:rsidR="00C44B8C" w:rsidRDefault="00C44B8C">
      <w:pPr>
        <w:pStyle w:val="HeaderFooter"/>
        <w:widowControl w:val="0"/>
        <w:ind w:left="108" w:hanging="108"/>
        <w:jc w:val="center"/>
        <w:rPr>
          <w:sz w:val="32"/>
          <w:szCs w:val="32"/>
        </w:rPr>
      </w:pPr>
    </w:p>
    <w:p w14:paraId="763FCBE9" w14:textId="77777777" w:rsidR="00C44B8C" w:rsidRDefault="00C44B8C">
      <w:pPr>
        <w:pStyle w:val="HeaderFooter"/>
        <w:widowControl w:val="0"/>
        <w:jc w:val="center"/>
        <w:rPr>
          <w:sz w:val="32"/>
          <w:szCs w:val="32"/>
        </w:rPr>
      </w:pPr>
    </w:p>
    <w:tbl>
      <w:tblPr>
        <w:tblpPr w:leftFromText="180" w:rightFromText="180" w:vertAnchor="text" w:horzAnchor="margin" w:tblpY="152"/>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F46EB4" w14:paraId="5882E201" w14:textId="77777777" w:rsidTr="00F46EB4">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F282CA" w14:textId="77777777" w:rsidR="00F46EB4" w:rsidRDefault="00F46EB4" w:rsidP="00F46EB4">
            <w:pPr>
              <w:pStyle w:val="Heading2"/>
              <w:jc w:val="center"/>
            </w:pPr>
            <w:r>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903D0D" w14:textId="77777777" w:rsidR="00F46EB4" w:rsidRDefault="00F46EB4" w:rsidP="00F46EB4"/>
        </w:tc>
      </w:tr>
      <w:tr w:rsidR="00F46EB4" w14:paraId="2976C27E" w14:textId="77777777" w:rsidTr="00F46EB4">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528BD" w14:textId="77777777" w:rsidR="00F46EB4" w:rsidRDefault="00F46EB4" w:rsidP="00F46EB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98B57A" w14:textId="77777777" w:rsidR="00F46EB4" w:rsidRDefault="00F46EB4" w:rsidP="00F46EB4">
            <w:pPr>
              <w:pStyle w:val="HeaderFooter"/>
            </w:pPr>
            <w:r>
              <w:rPr>
                <w:rFonts w:ascii="Carlito" w:eastAsia="Carlito" w:hAnsi="Carlito" w:cs="Carlito"/>
                <w:b/>
                <w:bCs/>
                <w:color w:val="2E74B5"/>
                <w:sz w:val="28"/>
                <w:szCs w:val="28"/>
                <w:u w:color="2E74B5"/>
              </w:rPr>
              <w:t>Cross-curricular themes</w:t>
            </w:r>
          </w:p>
        </w:tc>
      </w:tr>
      <w:tr w:rsidR="00F46EB4" w14:paraId="3436586B" w14:textId="77777777" w:rsidTr="00F46EB4">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1025F4" w14:textId="77777777" w:rsidR="00F46EB4" w:rsidRDefault="00F46EB4" w:rsidP="00F46EB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8CD4BD" w14:textId="47448FE5" w:rsidR="00F46EB4" w:rsidRPr="00154BD4" w:rsidRDefault="00F46EB4" w:rsidP="00F46EB4">
            <w:pPr>
              <w:rPr>
                <w:rFonts w:ascii="Arial" w:hAnsi="Arial" w:cs="Arial"/>
                <w:sz w:val="22"/>
                <w:szCs w:val="22"/>
              </w:rPr>
            </w:pPr>
            <w:r w:rsidRPr="00154BD4">
              <w:rPr>
                <w:rFonts w:ascii="Arial" w:hAnsi="Arial" w:cs="Arial"/>
                <w:sz w:val="22"/>
                <w:szCs w:val="22"/>
              </w:rPr>
              <w:t xml:space="preserve">The lesson centred around the crossing of the </w:t>
            </w:r>
            <w:proofErr w:type="spellStart"/>
            <w:r w:rsidRPr="00154BD4">
              <w:rPr>
                <w:rFonts w:ascii="Arial" w:hAnsi="Arial" w:cs="Arial"/>
                <w:sz w:val="22"/>
                <w:szCs w:val="22"/>
              </w:rPr>
              <w:t>AoLEs</w:t>
            </w:r>
            <w:proofErr w:type="spellEnd"/>
            <w:r w:rsidRPr="00154BD4">
              <w:rPr>
                <w:rFonts w:ascii="Arial" w:hAnsi="Arial" w:cs="Arial"/>
                <w:sz w:val="22"/>
                <w:szCs w:val="22"/>
              </w:rPr>
              <w:t xml:space="preserve"> ‘language, literature and communications’ and ‘expressive </w:t>
            </w:r>
            <w:proofErr w:type="gramStart"/>
            <w:r w:rsidRPr="00154BD4">
              <w:rPr>
                <w:rFonts w:ascii="Arial" w:hAnsi="Arial" w:cs="Arial"/>
                <w:sz w:val="22"/>
                <w:szCs w:val="22"/>
              </w:rPr>
              <w:t>arts’</w:t>
            </w:r>
            <w:proofErr w:type="gramEnd"/>
            <w:r w:rsidRPr="00154BD4">
              <w:rPr>
                <w:rFonts w:ascii="Arial" w:hAnsi="Arial" w:cs="Arial"/>
                <w:sz w:val="22"/>
                <w:szCs w:val="22"/>
              </w:rPr>
              <w:t>. The lesson asked the pupils to look at World War 1(WW1) art, as that was the topic that the class was studying at the time. After selecting a piece of art that they like, the pupils will then take this and write a paragraph as if they were a soldier within the picture. The pupils had to write what they could see, what they could smell, what textures where around them, what they could hear and if they could taste anything. After completing the paragraph, the pupils were then asked to complete a black</w:t>
            </w:r>
            <w:r w:rsidRPr="00154BD4">
              <w:rPr>
                <w:rFonts w:ascii="Arial" w:hAnsi="Arial" w:cs="Arial"/>
                <w:sz w:val="22"/>
                <w:szCs w:val="22"/>
              </w:rPr>
              <w:lastRenderedPageBreak/>
              <w:t xml:space="preserve">out poem. To complete the blackout poem the pupils had to select specific words from their paragraphs and then draw a picture that related to WW1 over the top of it. The finished piece of work should show a picture that depicts WW1 and around to there should be blocks of words taken from the learner’s paragraph that when read in order should assemble to make wartime poetry. The purpose of this was to try and draw imagination and creativity </w:t>
            </w:r>
            <w:r w:rsidR="00295406" w:rsidRPr="00154BD4">
              <w:rPr>
                <w:rFonts w:ascii="Arial" w:hAnsi="Arial" w:cs="Arial"/>
                <w:sz w:val="22"/>
                <w:szCs w:val="22"/>
              </w:rPr>
              <w:t xml:space="preserve">out of the pupils through exploring wartime art and placing themselves in the shoes of the soldiers. </w:t>
            </w:r>
            <w:r w:rsidR="009614AB" w:rsidRPr="00154BD4">
              <w:rPr>
                <w:rFonts w:ascii="Arial" w:hAnsi="Arial" w:cs="Arial"/>
                <w:sz w:val="22"/>
                <w:szCs w:val="22"/>
              </w:rPr>
              <w:t xml:space="preserve">I believed that crossing art and literature would give the learners the perfect opportunity to express themselves and </w:t>
            </w:r>
            <w:r w:rsidR="00481576" w:rsidRPr="00154BD4">
              <w:rPr>
                <w:rFonts w:ascii="Arial" w:hAnsi="Arial" w:cs="Arial"/>
                <w:sz w:val="22"/>
                <w:szCs w:val="22"/>
              </w:rPr>
              <w:t xml:space="preserve">create a piece of work that comes from pure imagination alone, whilst also hopping to develop the learners understanding of the topic further by </w:t>
            </w:r>
            <w:r w:rsidR="007F0677" w:rsidRPr="00154BD4">
              <w:rPr>
                <w:rFonts w:ascii="Arial" w:hAnsi="Arial" w:cs="Arial"/>
                <w:sz w:val="22"/>
                <w:szCs w:val="22"/>
              </w:rPr>
              <w:t xml:space="preserve">allowing them to delve into the different avenues of learning. This is supported by Lloyd (2017), who suggest that using art in learning allows the pupil to be more creative and develops their expressive writing. </w:t>
            </w:r>
          </w:p>
          <w:p w14:paraId="4383D95B" w14:textId="77777777" w:rsidR="00F46EB4" w:rsidRPr="00154BD4" w:rsidRDefault="00F46EB4" w:rsidP="00F46EB4">
            <w:pPr>
              <w:rPr>
                <w:rFonts w:ascii="Arial" w:hAnsi="Arial" w:cs="Arial"/>
                <w:sz w:val="22"/>
                <w:szCs w:val="22"/>
              </w:rPr>
            </w:pPr>
          </w:p>
        </w:tc>
      </w:tr>
      <w:tr w:rsidR="00F46EB4" w14:paraId="32B9C6BC" w14:textId="77777777" w:rsidTr="00F46EB4">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EACAFA" w14:textId="77777777" w:rsidR="00F46EB4" w:rsidRDefault="00F46EB4" w:rsidP="00F46EB4">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973270" w14:textId="77777777" w:rsidR="00F46EB4" w:rsidRDefault="0062664D" w:rsidP="00F46EB4">
            <w:pPr>
              <w:rPr>
                <w:rFonts w:ascii="Arial" w:hAnsi="Arial" w:cs="Arial"/>
                <w:sz w:val="22"/>
                <w:szCs w:val="22"/>
              </w:rPr>
            </w:pPr>
            <w:r w:rsidRPr="00154BD4">
              <w:rPr>
                <w:rFonts w:ascii="Arial" w:hAnsi="Arial" w:cs="Arial"/>
                <w:sz w:val="22"/>
                <w:szCs w:val="22"/>
              </w:rPr>
              <w:t xml:space="preserve">From this experience, I have learned that using cross curricular learning allows the pupils an opportunity to develop skills and knowledge that they may not have had if they were undertaking one </w:t>
            </w:r>
            <w:proofErr w:type="spellStart"/>
            <w:r w:rsidRPr="00154BD4">
              <w:rPr>
                <w:rFonts w:ascii="Arial" w:hAnsi="Arial" w:cs="Arial"/>
                <w:sz w:val="22"/>
                <w:szCs w:val="22"/>
              </w:rPr>
              <w:t>AoLE</w:t>
            </w:r>
            <w:proofErr w:type="spellEnd"/>
            <w:r w:rsidRPr="00154BD4">
              <w:rPr>
                <w:rFonts w:ascii="Arial" w:hAnsi="Arial" w:cs="Arial"/>
                <w:sz w:val="22"/>
                <w:szCs w:val="22"/>
              </w:rPr>
              <w:t xml:space="preserve"> at a time. </w:t>
            </w:r>
            <w:r w:rsidR="00955B9D" w:rsidRPr="00154BD4">
              <w:rPr>
                <w:rFonts w:ascii="Arial" w:hAnsi="Arial" w:cs="Arial"/>
                <w:sz w:val="22"/>
                <w:szCs w:val="22"/>
              </w:rPr>
              <w:t xml:space="preserve">I have learned through observing the learners complete this task, how much enjoyment that the pupils were having when they were able to experience </w:t>
            </w:r>
            <w:r w:rsidR="006A2507" w:rsidRPr="00154BD4">
              <w:rPr>
                <w:rFonts w:ascii="Arial" w:hAnsi="Arial" w:cs="Arial"/>
                <w:sz w:val="22"/>
                <w:szCs w:val="22"/>
              </w:rPr>
              <w:t xml:space="preserve">an opportunity to be creative and </w:t>
            </w:r>
            <w:r w:rsidR="000A68F1" w:rsidRPr="00154BD4">
              <w:rPr>
                <w:rFonts w:ascii="Arial" w:hAnsi="Arial" w:cs="Arial"/>
                <w:sz w:val="22"/>
                <w:szCs w:val="22"/>
              </w:rPr>
              <w:t xml:space="preserve">imaginative. I have also learned that cross curricular themes lend themselves to one and other and that some </w:t>
            </w:r>
            <w:proofErr w:type="spellStart"/>
            <w:r w:rsidR="000A68F1" w:rsidRPr="00154BD4">
              <w:rPr>
                <w:rFonts w:ascii="Arial" w:hAnsi="Arial" w:cs="Arial"/>
                <w:sz w:val="22"/>
                <w:szCs w:val="22"/>
              </w:rPr>
              <w:t>AoLEs</w:t>
            </w:r>
            <w:proofErr w:type="spellEnd"/>
            <w:r w:rsidR="000A68F1" w:rsidRPr="00154BD4">
              <w:rPr>
                <w:rFonts w:ascii="Arial" w:hAnsi="Arial" w:cs="Arial"/>
                <w:sz w:val="22"/>
                <w:szCs w:val="22"/>
              </w:rPr>
              <w:t xml:space="preserve"> go hand in hand with each other and it is important to not force cross curricular learning when they do not fit together. </w:t>
            </w:r>
            <w:r w:rsidR="00763370" w:rsidRPr="00154BD4">
              <w:rPr>
                <w:rFonts w:ascii="Arial" w:hAnsi="Arial" w:cs="Arial"/>
                <w:sz w:val="22"/>
                <w:szCs w:val="22"/>
              </w:rPr>
              <w:t xml:space="preserve">This has experience has also demonstrated that it is important that through using these cross curricular themes, the learners have a degree of responsibility that allows them to create a piece of work that they can be proud that they have taken from infancy </w:t>
            </w:r>
            <w:r w:rsidR="00154BD4" w:rsidRPr="00154BD4">
              <w:rPr>
                <w:rFonts w:ascii="Arial" w:hAnsi="Arial" w:cs="Arial"/>
                <w:sz w:val="22"/>
                <w:szCs w:val="22"/>
              </w:rPr>
              <w:t xml:space="preserve">through </w:t>
            </w:r>
            <w:r w:rsidR="00763370" w:rsidRPr="00154BD4">
              <w:rPr>
                <w:rFonts w:ascii="Arial" w:hAnsi="Arial" w:cs="Arial"/>
                <w:sz w:val="22"/>
                <w:szCs w:val="22"/>
              </w:rPr>
              <w:t xml:space="preserve">to the final </w:t>
            </w:r>
            <w:r w:rsidR="00154BD4" w:rsidRPr="00154BD4">
              <w:rPr>
                <w:rFonts w:ascii="Arial" w:hAnsi="Arial" w:cs="Arial"/>
                <w:sz w:val="22"/>
                <w:szCs w:val="22"/>
              </w:rPr>
              <w:t xml:space="preserve">stage. </w:t>
            </w:r>
          </w:p>
          <w:p w14:paraId="0179A4F4" w14:textId="7FF816FF" w:rsidR="00DA403E" w:rsidRPr="00154BD4" w:rsidRDefault="00DA403E" w:rsidP="00F46EB4">
            <w:pPr>
              <w:rPr>
                <w:rFonts w:ascii="Arial" w:hAnsi="Arial" w:cs="Arial"/>
                <w:sz w:val="22"/>
                <w:szCs w:val="22"/>
              </w:rPr>
            </w:pPr>
          </w:p>
        </w:tc>
      </w:tr>
      <w:tr w:rsidR="00F46EB4" w14:paraId="11F0714C" w14:textId="77777777" w:rsidTr="001A2DCE">
        <w:trPr>
          <w:trHeight w:val="2842"/>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09E694" w14:textId="77777777" w:rsidR="00F46EB4" w:rsidRDefault="00F46EB4" w:rsidP="00F46EB4">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DF774C" w14:textId="13BD4811" w:rsidR="00F46EB4" w:rsidRPr="00154BD4" w:rsidRDefault="00955B9D" w:rsidP="00F46EB4">
            <w:pPr>
              <w:rPr>
                <w:rFonts w:ascii="Arial" w:hAnsi="Arial" w:cs="Arial"/>
                <w:sz w:val="22"/>
                <w:szCs w:val="22"/>
              </w:rPr>
            </w:pPr>
            <w:r w:rsidRPr="00154BD4">
              <w:rPr>
                <w:rFonts w:ascii="Arial" w:hAnsi="Arial" w:cs="Arial"/>
                <w:sz w:val="22"/>
                <w:szCs w:val="22"/>
              </w:rPr>
              <w:t xml:space="preserve">Going forward, I will ensure that </w:t>
            </w:r>
            <w:r w:rsidR="00CF6CA5" w:rsidRPr="00154BD4">
              <w:rPr>
                <w:rFonts w:ascii="Arial" w:hAnsi="Arial" w:cs="Arial"/>
                <w:sz w:val="22"/>
                <w:szCs w:val="22"/>
              </w:rPr>
              <w:t xml:space="preserve">I </w:t>
            </w:r>
            <w:proofErr w:type="spellStart"/>
            <w:r w:rsidR="00CF6CA5" w:rsidRPr="00154BD4">
              <w:rPr>
                <w:rFonts w:ascii="Arial" w:hAnsi="Arial" w:cs="Arial"/>
                <w:sz w:val="22"/>
                <w:szCs w:val="22"/>
              </w:rPr>
              <w:t>utalise</w:t>
            </w:r>
            <w:proofErr w:type="spellEnd"/>
            <w:r w:rsidR="00CF6CA5" w:rsidRPr="00154BD4">
              <w:rPr>
                <w:rFonts w:ascii="Arial" w:hAnsi="Arial" w:cs="Arial"/>
                <w:sz w:val="22"/>
                <w:szCs w:val="22"/>
              </w:rPr>
              <w:t xml:space="preserve"> cross curricular themes with other </w:t>
            </w:r>
            <w:proofErr w:type="spellStart"/>
            <w:r w:rsidR="00CF6CA5" w:rsidRPr="00154BD4">
              <w:rPr>
                <w:rFonts w:ascii="Arial" w:hAnsi="Arial" w:cs="Arial"/>
                <w:sz w:val="22"/>
                <w:szCs w:val="22"/>
              </w:rPr>
              <w:t>AoLEs</w:t>
            </w:r>
            <w:proofErr w:type="spellEnd"/>
            <w:r w:rsidR="00CF6CA5" w:rsidRPr="00154BD4">
              <w:rPr>
                <w:rFonts w:ascii="Arial" w:hAnsi="Arial" w:cs="Arial"/>
                <w:sz w:val="22"/>
                <w:szCs w:val="22"/>
              </w:rPr>
              <w:t>.</w:t>
            </w:r>
            <w:r w:rsidR="000A68F1" w:rsidRPr="00154BD4">
              <w:rPr>
                <w:rFonts w:ascii="Arial" w:hAnsi="Arial" w:cs="Arial"/>
                <w:sz w:val="22"/>
                <w:szCs w:val="22"/>
              </w:rPr>
              <w:t xml:space="preserve"> I will </w:t>
            </w:r>
            <w:r w:rsidR="00706844" w:rsidRPr="00154BD4">
              <w:rPr>
                <w:rFonts w:ascii="Arial" w:hAnsi="Arial" w:cs="Arial"/>
                <w:sz w:val="22"/>
                <w:szCs w:val="22"/>
              </w:rPr>
              <w:t>endeavor</w:t>
            </w:r>
            <w:r w:rsidR="000A68F1" w:rsidRPr="00154BD4">
              <w:rPr>
                <w:rFonts w:ascii="Arial" w:hAnsi="Arial" w:cs="Arial"/>
                <w:sz w:val="22"/>
                <w:szCs w:val="22"/>
              </w:rPr>
              <w:t xml:space="preserve"> to use cross curricular </w:t>
            </w:r>
            <w:r w:rsidR="00706844" w:rsidRPr="00154BD4">
              <w:rPr>
                <w:rFonts w:ascii="Arial" w:hAnsi="Arial" w:cs="Arial"/>
                <w:sz w:val="22"/>
                <w:szCs w:val="22"/>
              </w:rPr>
              <w:t xml:space="preserve">themes to ensure that learners have the best opportunities at exploring all different teaching and learning approaches that will progress their learning. I will ensure that when I plan future lesson, that I plan for all opportunities to include cross curricular themes </w:t>
            </w:r>
            <w:r w:rsidR="001A2DCE" w:rsidRPr="00154BD4">
              <w:rPr>
                <w:rFonts w:ascii="Arial" w:hAnsi="Arial" w:cs="Arial"/>
                <w:sz w:val="22"/>
                <w:szCs w:val="22"/>
              </w:rPr>
              <w:t xml:space="preserve">in the learning </w:t>
            </w:r>
            <w:proofErr w:type="gramStart"/>
            <w:r w:rsidR="001A2DCE" w:rsidRPr="00154BD4">
              <w:rPr>
                <w:rFonts w:ascii="Arial" w:hAnsi="Arial" w:cs="Arial"/>
                <w:sz w:val="22"/>
                <w:szCs w:val="22"/>
              </w:rPr>
              <w:t>in an effort to</w:t>
            </w:r>
            <w:proofErr w:type="gramEnd"/>
            <w:r w:rsidR="001A2DCE" w:rsidRPr="00154BD4">
              <w:rPr>
                <w:rFonts w:ascii="Arial" w:hAnsi="Arial" w:cs="Arial"/>
                <w:sz w:val="22"/>
                <w:szCs w:val="22"/>
              </w:rPr>
              <w:t xml:space="preserve"> ensure all my future lessons are engaging and enjoyable. </w:t>
            </w:r>
            <w:r w:rsidR="00763370" w:rsidRPr="00154BD4">
              <w:rPr>
                <w:rFonts w:ascii="Arial" w:hAnsi="Arial" w:cs="Arial"/>
                <w:sz w:val="22"/>
                <w:szCs w:val="22"/>
              </w:rPr>
              <w:t xml:space="preserve">In developing </w:t>
            </w:r>
            <w:r w:rsidR="00154BD4" w:rsidRPr="00154BD4">
              <w:rPr>
                <w:rFonts w:ascii="Arial" w:hAnsi="Arial" w:cs="Arial"/>
                <w:sz w:val="22"/>
                <w:szCs w:val="22"/>
              </w:rPr>
              <w:t xml:space="preserve">my professional practice further, I will ensure that I discuss ways in which cross curricular learning can be used with practitioners who have more experience in teaching that I have. </w:t>
            </w:r>
          </w:p>
        </w:tc>
      </w:tr>
    </w:tbl>
    <w:p w14:paraId="087EA9C7" w14:textId="77777777" w:rsidR="00C44B8C" w:rsidRDefault="00C44B8C">
      <w:pPr>
        <w:pStyle w:val="HeaderFooter"/>
      </w:pPr>
    </w:p>
    <w:p w14:paraId="7E43DBC8" w14:textId="77777777" w:rsidR="00C44B8C" w:rsidRDefault="00C44B8C">
      <w:pPr>
        <w:pStyle w:val="HeaderFooter"/>
      </w:pPr>
    </w:p>
    <w:p w14:paraId="17148C0F" w14:textId="77777777" w:rsidR="00C44B8C" w:rsidRDefault="00C44B8C">
      <w:pPr>
        <w:pStyle w:val="HeaderFooter"/>
        <w:widowControl w:val="0"/>
        <w:ind w:left="108" w:hanging="108"/>
      </w:pPr>
    </w:p>
    <w:p w14:paraId="0C793063" w14:textId="77777777" w:rsidR="008A5220" w:rsidRDefault="008A5220">
      <w:pPr>
        <w:pStyle w:val="HeaderFooter"/>
      </w:pPr>
    </w:p>
    <w:p w14:paraId="20F6941A" w14:textId="77777777" w:rsidR="008A5220" w:rsidRDefault="008A5220">
      <w:pPr>
        <w:pStyle w:val="HeaderFooter"/>
      </w:pPr>
    </w:p>
    <w:p w14:paraId="6786D90C" w14:textId="77777777" w:rsidR="00F32C45" w:rsidRDefault="00F32C45">
      <w:pPr>
        <w:pStyle w:val="HeaderFooter"/>
        <w:rPr>
          <w:u w:val="single"/>
        </w:rPr>
      </w:pPr>
    </w:p>
    <w:p w14:paraId="68DE5EE6" w14:textId="77777777" w:rsidR="00EB1DD1" w:rsidRDefault="00EB1DD1">
      <w:pPr>
        <w:pStyle w:val="HeaderFooter"/>
        <w:rPr>
          <w:u w:val="single"/>
        </w:rPr>
      </w:pPr>
    </w:p>
    <w:p w14:paraId="634AAEA3" w14:textId="77777777" w:rsidR="00CA44D4" w:rsidRDefault="00CA44D4">
      <w:pPr>
        <w:pStyle w:val="HeaderFooter"/>
        <w:rPr>
          <w:u w:val="single"/>
        </w:rPr>
      </w:pPr>
    </w:p>
    <w:p w14:paraId="6B252948" w14:textId="77777777" w:rsidR="00CA44D4" w:rsidRDefault="00CA44D4">
      <w:pPr>
        <w:pStyle w:val="HeaderFooter"/>
        <w:rPr>
          <w:u w:val="single"/>
        </w:rPr>
      </w:pPr>
    </w:p>
    <w:p w14:paraId="1D13FD73" w14:textId="77777777" w:rsidR="00CA44D4" w:rsidRDefault="00CA44D4">
      <w:pPr>
        <w:pStyle w:val="HeaderFooter"/>
        <w:rPr>
          <w:u w:val="single"/>
        </w:rPr>
      </w:pPr>
    </w:p>
    <w:p w14:paraId="4324022B" w14:textId="77777777" w:rsidR="00CA44D4" w:rsidRDefault="00CA44D4">
      <w:pPr>
        <w:pStyle w:val="HeaderFooter"/>
        <w:rPr>
          <w:u w:val="single"/>
        </w:rPr>
      </w:pPr>
    </w:p>
    <w:p w14:paraId="19EB2711" w14:textId="77777777" w:rsidR="00CA44D4" w:rsidRDefault="00CA44D4">
      <w:pPr>
        <w:pStyle w:val="HeaderFooter"/>
        <w:rPr>
          <w:u w:val="single"/>
        </w:rPr>
      </w:pPr>
    </w:p>
    <w:p w14:paraId="431CE754" w14:textId="77777777" w:rsidR="00CA44D4" w:rsidRDefault="00CA44D4">
      <w:pPr>
        <w:pStyle w:val="HeaderFooter"/>
        <w:rPr>
          <w:u w:val="single"/>
        </w:rPr>
      </w:pPr>
    </w:p>
    <w:p w14:paraId="1C59B68B" w14:textId="77777777" w:rsidR="00CA44D4" w:rsidRDefault="00CA44D4">
      <w:pPr>
        <w:pStyle w:val="HeaderFooter"/>
        <w:rPr>
          <w:u w:val="single"/>
        </w:rPr>
      </w:pPr>
    </w:p>
    <w:p w14:paraId="3866110F" w14:textId="77777777" w:rsidR="00CA44D4" w:rsidRDefault="00CA44D4">
      <w:pPr>
        <w:pStyle w:val="HeaderFooter"/>
        <w:rPr>
          <w:u w:val="single"/>
        </w:rPr>
      </w:pPr>
    </w:p>
    <w:p w14:paraId="008704B6" w14:textId="77777777" w:rsidR="00CA44D4" w:rsidRDefault="00CA44D4">
      <w:pPr>
        <w:pStyle w:val="HeaderFooter"/>
        <w:rPr>
          <w:u w:val="single"/>
        </w:rPr>
      </w:pPr>
    </w:p>
    <w:p w14:paraId="42FDB6F9" w14:textId="1D05A690" w:rsidR="00C44B8C" w:rsidRPr="001F0CEE" w:rsidRDefault="001F0CEE">
      <w:pPr>
        <w:pStyle w:val="HeaderFooter"/>
        <w:rPr>
          <w:u w:val="single"/>
        </w:rPr>
      </w:pPr>
      <w:r w:rsidRPr="001F0CEE">
        <w:rPr>
          <w:u w:val="single"/>
        </w:rPr>
        <w:t>Pa</w:t>
      </w:r>
      <w:r w:rsidR="00F32C45">
        <w:rPr>
          <w:u w:val="single"/>
        </w:rPr>
        <w:t>rt 2</w:t>
      </w:r>
    </w:p>
    <w:p w14:paraId="3FFBD787" w14:textId="77777777" w:rsidR="008A5220" w:rsidRPr="00F32C45" w:rsidRDefault="008A5220" w:rsidP="008A5220">
      <w:pPr>
        <w:spacing w:line="360" w:lineRule="auto"/>
        <w:rPr>
          <w:lang w:val="en-GB"/>
        </w:rPr>
      </w:pPr>
    </w:p>
    <w:p w14:paraId="2863A977" w14:textId="70B84FC2" w:rsidR="001F0CEE" w:rsidRPr="00F32C45" w:rsidRDefault="001F0CEE" w:rsidP="00763370">
      <w:pPr>
        <w:spacing w:line="360" w:lineRule="auto"/>
        <w:ind w:firstLine="720"/>
        <w:rPr>
          <w:rFonts w:ascii="Arial" w:hAnsi="Arial" w:cs="Arial"/>
          <w:sz w:val="22"/>
          <w:szCs w:val="22"/>
          <w:lang w:val="en-GB"/>
        </w:rPr>
      </w:pPr>
      <w:proofErr w:type="spellStart"/>
      <w:r w:rsidRPr="00F32C45">
        <w:rPr>
          <w:rFonts w:ascii="Arial" w:hAnsi="Arial" w:cs="Arial"/>
          <w:sz w:val="22"/>
          <w:szCs w:val="22"/>
          <w:lang w:val="en-GB"/>
        </w:rPr>
        <w:t>Owa</w:t>
      </w:r>
      <w:proofErr w:type="spellEnd"/>
      <w:r w:rsidRPr="00F32C45">
        <w:rPr>
          <w:rFonts w:ascii="Arial" w:hAnsi="Arial" w:cs="Arial"/>
          <w:sz w:val="22"/>
          <w:szCs w:val="22"/>
          <w:lang w:val="en-GB"/>
        </w:rPr>
        <w:t xml:space="preserve"> (2022) describes pedagogy as the methods in which an educator imparts knowledge to their students, how they acquire the students to demonstrate that knowledge, and the processes they use to assess the level of knowledge that the</w:t>
      </w:r>
      <w:r w:rsidR="00375634" w:rsidRPr="00F32C45">
        <w:rPr>
          <w:rFonts w:ascii="Arial" w:hAnsi="Arial" w:cs="Arial"/>
          <w:sz w:val="22"/>
          <w:szCs w:val="22"/>
          <w:lang w:val="en-GB"/>
        </w:rPr>
        <w:t xml:space="preserve"> learners have</w:t>
      </w:r>
      <w:r w:rsidRPr="00F32C45">
        <w:rPr>
          <w:rFonts w:ascii="Arial" w:hAnsi="Arial" w:cs="Arial"/>
          <w:sz w:val="22"/>
          <w:szCs w:val="22"/>
          <w:lang w:val="en-GB"/>
        </w:rPr>
        <w:t xml:space="preserve">. DNS students (2021) define pedagogy as the ways and means that educators provide students with deep and meaningful learning experiences. The Welsh Government (2023) believe that effective pedagogy is central to the success of the curriculum for wales 2022. They state that schools in Wales must ensure that the pedagogical choices that their educators utilise, are used </w:t>
      </w:r>
      <w:proofErr w:type="gramStart"/>
      <w:r w:rsidRPr="00F32C45">
        <w:rPr>
          <w:rFonts w:ascii="Arial" w:hAnsi="Arial" w:cs="Arial"/>
          <w:sz w:val="22"/>
          <w:szCs w:val="22"/>
          <w:lang w:val="en-GB"/>
        </w:rPr>
        <w:t>in an effort to</w:t>
      </w:r>
      <w:proofErr w:type="gramEnd"/>
      <w:r w:rsidRPr="00F32C45">
        <w:rPr>
          <w:rFonts w:ascii="Arial" w:hAnsi="Arial" w:cs="Arial"/>
          <w:sz w:val="22"/>
          <w:szCs w:val="22"/>
          <w:lang w:val="en-GB"/>
        </w:rPr>
        <w:t xml:space="preserve"> lead the learners to achieving the four purposes. To aid school in Wales with this, the Welsh Government have devised twelve pedological principles that they state must be followed to ensure pupil focused quality teaching and learning. These principles are propositions that the Welsh Government believe will ensure that pupils achieve the four purposes of the curriculum for Wales 2022. </w:t>
      </w:r>
    </w:p>
    <w:p w14:paraId="12690610" w14:textId="77777777" w:rsidR="001F0CEE" w:rsidRPr="00F32C45" w:rsidRDefault="001F0CEE" w:rsidP="008A5220">
      <w:pPr>
        <w:spacing w:line="360" w:lineRule="auto"/>
        <w:rPr>
          <w:rFonts w:ascii="Arial" w:hAnsi="Arial" w:cs="Arial"/>
          <w:sz w:val="22"/>
          <w:szCs w:val="22"/>
          <w:lang w:val="en-GB"/>
        </w:rPr>
      </w:pPr>
    </w:p>
    <w:p w14:paraId="621A4065" w14:textId="77777777"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The aim of this essay is to critically reflect on a pedagogical principle that has been chosen in part one of this assignment, discussing the benefits and limitations of this pedagogy, and exploring possible avenues of developing this pedagogical principle further in future practice. The pedagogical principle that I have chosen to write this essay upon is ‘employing a broad repertoire of teaching approaches’, as I would like to develop the use of a variety of teaching approaches so that I can convey and present my teachings in different ways that keep the learner enthused. This is supported by Gershon (2016) who agrees that is it imperative that teachers have a variety of approaches to teaching, stating that this will aid in ensuring that all learners are always engaged. In addition, Magennis and Farrell (2005) also believe that it is vital that an educator has a broad repertoire of teaching approaches, as they state that the different teaching methods will satisfy the different learning styles of all pupils in the class. </w:t>
      </w:r>
    </w:p>
    <w:p w14:paraId="24253F74" w14:textId="77777777" w:rsidR="001F0CEE" w:rsidRPr="00F32C45" w:rsidRDefault="001F0CEE" w:rsidP="008A5220">
      <w:pPr>
        <w:spacing w:line="360" w:lineRule="auto"/>
        <w:rPr>
          <w:rFonts w:ascii="Arial" w:hAnsi="Arial" w:cs="Arial"/>
          <w:sz w:val="22"/>
          <w:szCs w:val="22"/>
          <w:lang w:val="en-GB"/>
        </w:rPr>
      </w:pPr>
    </w:p>
    <w:p w14:paraId="44001A09" w14:textId="77777777"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lastRenderedPageBreak/>
        <w:t xml:space="preserve">The implementation of the pedagogical principle was conducted in a year 3 class of which there were 29 pupils, with there being 13 and 19 boys and girls respectively (My local school, 2022). The pedological principle ‘employing a broad repertoire of teaching approaches’ was implemented </w:t>
      </w:r>
      <w:proofErr w:type="gramStart"/>
      <w:r w:rsidRPr="00F32C45">
        <w:rPr>
          <w:rFonts w:ascii="Arial" w:hAnsi="Arial" w:cs="Arial"/>
          <w:sz w:val="22"/>
          <w:szCs w:val="22"/>
          <w:lang w:val="en-GB"/>
        </w:rPr>
        <w:t>through the use of</w:t>
      </w:r>
      <w:proofErr w:type="gramEnd"/>
      <w:r w:rsidRPr="00F32C45">
        <w:rPr>
          <w:rFonts w:ascii="Arial" w:hAnsi="Arial" w:cs="Arial"/>
          <w:sz w:val="22"/>
          <w:szCs w:val="22"/>
          <w:lang w:val="en-GB"/>
        </w:rPr>
        <w:t xml:space="preserve"> indoor and outdoor learning. This pedagogical choice allowed the pupils an opportunity to experience two distinct teaching approaches, using research in class, then placing the research into practice in an outdoor environment. This pedagogical principle was utilised over a series of lessons that were conducted across two separate weeks. The first teaching approach utilises the use of indoor learning, as the pupils were asked to complete a place mat in which they would research ideas on how they could make changes to their locality </w:t>
      </w:r>
      <w:proofErr w:type="gramStart"/>
      <w:r w:rsidRPr="00F32C45">
        <w:rPr>
          <w:rFonts w:ascii="Arial" w:hAnsi="Arial" w:cs="Arial"/>
          <w:sz w:val="22"/>
          <w:szCs w:val="22"/>
          <w:lang w:val="en-GB"/>
        </w:rPr>
        <w:t>in an attempt to</w:t>
      </w:r>
      <w:proofErr w:type="gramEnd"/>
      <w:r w:rsidRPr="00F32C45">
        <w:rPr>
          <w:rFonts w:ascii="Arial" w:hAnsi="Arial" w:cs="Arial"/>
          <w:sz w:val="22"/>
          <w:szCs w:val="22"/>
          <w:lang w:val="en-GB"/>
        </w:rPr>
        <w:t xml:space="preserve"> support the number of bees in the local community. The pupils would research ideas such as how they could build shelters for the bees to use in the colder months and what they could place in the school’s garden for the bees to feed on. Once this task was completed, the second teaching approach used was the use of the school garden to create an outdoor learning environment. The task that the pupils undertook was to use the research conducted in the indoor portion of the learning approach and utilise that to then discover locations in which they could place shelters and nourishments for the bees in the school’s garden. This example is my demonstration of the pedagogical principle ‘employing a broad repertoire of teaching approaches’ being utilised, as it employs the use of the indoors and outdoors as teaching approaches. </w:t>
      </w:r>
    </w:p>
    <w:p w14:paraId="52F39D64" w14:textId="77777777" w:rsidR="001F0CEE" w:rsidRPr="00F32C45" w:rsidRDefault="001F0CEE" w:rsidP="008A5220">
      <w:pPr>
        <w:spacing w:line="360" w:lineRule="auto"/>
        <w:rPr>
          <w:rFonts w:ascii="Arial" w:hAnsi="Arial" w:cs="Arial"/>
          <w:sz w:val="22"/>
          <w:szCs w:val="22"/>
          <w:lang w:val="en-GB"/>
        </w:rPr>
      </w:pPr>
    </w:p>
    <w:p w14:paraId="66E9E22A" w14:textId="77777777"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Hendricks (2018) states that a benefit of using indoor learning as a teaching approach is that it allows comfortability to the pupils, as it is the only teaching approach that most learners are accustomed to. He also suggests that pupils will benefit from learning indoors as it is a more rigid and structured approach of teaching. Green </w:t>
      </w:r>
      <w:r w:rsidRPr="00F32C45">
        <w:rPr>
          <w:rFonts w:ascii="Arial" w:hAnsi="Arial" w:cs="Arial"/>
          <w:i/>
          <w:iCs/>
          <w:sz w:val="22"/>
          <w:szCs w:val="22"/>
          <w:lang w:val="en-GB"/>
        </w:rPr>
        <w:t xml:space="preserve">et al </w:t>
      </w:r>
      <w:r w:rsidRPr="00F32C45">
        <w:rPr>
          <w:rFonts w:ascii="Arial" w:hAnsi="Arial" w:cs="Arial"/>
          <w:sz w:val="22"/>
          <w:szCs w:val="22"/>
          <w:lang w:val="en-GB"/>
        </w:rPr>
        <w:t xml:space="preserve">(2013) suggest that a benefit of learner comfortability is that they develop a more positive attitude towards learning, addressing new topics with greater confidence. The notion of learner’s comfortability within an indoor classroom setting is argued by The Senedd (2022), as they state that in 2022, of the 1,473 schools currently operating in Wales, there were 1,072 school residential visits that conducted outdoor learning The notion of learners being more comfortable in an indoor setting is also contradicted by Bryant (2021), who writes that since March 2020 the Forest School Association reported that interest in attendance of forest schools across the UK has increased by up to 66%. This would argue the opinion of Hendricks (2018) as the literature demonstrates that more learners are being afforded the opportunity to experience outdoor teaching approaches, thus, becoming more accustomed to this setting. The thoughts share by Hendricks may have had more validity in years gone by, as O’Brien (2009) states that in 2006 there was approximately 140 forest schools across the UK. This </w:t>
      </w:r>
      <w:r w:rsidRPr="00F32C45">
        <w:rPr>
          <w:rFonts w:ascii="Arial" w:hAnsi="Arial" w:cs="Arial"/>
          <w:sz w:val="22"/>
          <w:szCs w:val="22"/>
          <w:lang w:val="en-GB"/>
        </w:rPr>
        <w:lastRenderedPageBreak/>
        <w:t xml:space="preserve">argument then loses validity as the number of forests schools in the Uk has risen to approximately 10,000 since then (McCree and Cree, 2017). </w:t>
      </w:r>
    </w:p>
    <w:p w14:paraId="3596411F" w14:textId="77777777" w:rsidR="001F0CEE" w:rsidRPr="00F32C45" w:rsidRDefault="001F0CEE" w:rsidP="008A5220">
      <w:pPr>
        <w:spacing w:line="360" w:lineRule="auto"/>
        <w:rPr>
          <w:rFonts w:ascii="Arial" w:hAnsi="Arial" w:cs="Arial"/>
          <w:sz w:val="22"/>
          <w:szCs w:val="22"/>
          <w:lang w:val="en-GB"/>
        </w:rPr>
      </w:pPr>
    </w:p>
    <w:p w14:paraId="604D1043" w14:textId="77777777" w:rsidR="001F0CEE" w:rsidRPr="00F32C45" w:rsidRDefault="001F0CEE" w:rsidP="00763370">
      <w:pPr>
        <w:spacing w:line="360" w:lineRule="auto"/>
        <w:ind w:firstLine="720"/>
        <w:rPr>
          <w:rFonts w:ascii="Arial" w:hAnsi="Arial" w:cs="Arial"/>
          <w:sz w:val="22"/>
          <w:szCs w:val="22"/>
          <w:lang w:val="en-GB"/>
        </w:rPr>
      </w:pPr>
      <w:proofErr w:type="spellStart"/>
      <w:r w:rsidRPr="00F32C45">
        <w:rPr>
          <w:rFonts w:ascii="Arial" w:hAnsi="Arial" w:cs="Arial"/>
          <w:sz w:val="22"/>
          <w:szCs w:val="22"/>
          <w:lang w:val="en-GB"/>
        </w:rPr>
        <w:t>Abdievna</w:t>
      </w:r>
      <w:proofErr w:type="spellEnd"/>
      <w:r w:rsidRPr="00F32C45">
        <w:rPr>
          <w:rFonts w:ascii="Arial" w:hAnsi="Arial" w:cs="Arial"/>
          <w:sz w:val="22"/>
          <w:szCs w:val="22"/>
          <w:lang w:val="en-GB"/>
        </w:rPr>
        <w:t xml:space="preserve"> (2022) believes that an indoor teaching approach also allows the teachers to read a pupil’s body language as they are in the same room, suggesting that this will allow the teacher to assist the pupils if they can see that they are having difficulty with a certain task. He believes that this will allow the teacher to aid the pupil as the lesson is developing, not allowing the learner to continue if they are having difficulties, which may lead to them feeling disheartened and defeated with the work. </w:t>
      </w:r>
      <w:proofErr w:type="spellStart"/>
      <w:r w:rsidRPr="00F32C45">
        <w:rPr>
          <w:rFonts w:ascii="Arial" w:hAnsi="Arial" w:cs="Arial"/>
          <w:sz w:val="22"/>
          <w:szCs w:val="22"/>
          <w:lang w:val="en-GB"/>
        </w:rPr>
        <w:t>Abdievna</w:t>
      </w:r>
      <w:proofErr w:type="spellEnd"/>
      <w:r w:rsidRPr="00F32C45">
        <w:rPr>
          <w:rFonts w:ascii="Arial" w:hAnsi="Arial" w:cs="Arial"/>
          <w:sz w:val="22"/>
          <w:szCs w:val="22"/>
          <w:lang w:val="en-GB"/>
        </w:rPr>
        <w:t xml:space="preserve"> believes that this is much more of a difficult task for the teacher when the learning occurs outside of the four walls of a classroom. Cook (</w:t>
      </w:r>
      <w:proofErr w:type="spellStart"/>
      <w:r w:rsidRPr="00F32C45">
        <w:rPr>
          <w:rFonts w:ascii="Arial" w:hAnsi="Arial" w:cs="Arial"/>
          <w:sz w:val="22"/>
          <w:szCs w:val="22"/>
          <w:lang w:val="en-GB"/>
        </w:rPr>
        <w:t>n.d</w:t>
      </w:r>
      <w:proofErr w:type="spellEnd"/>
      <w:r w:rsidRPr="00F32C45">
        <w:rPr>
          <w:rFonts w:ascii="Arial" w:hAnsi="Arial" w:cs="Arial"/>
          <w:sz w:val="22"/>
          <w:szCs w:val="22"/>
          <w:lang w:val="en-GB"/>
        </w:rPr>
        <w:t xml:space="preserve">) believes that another possible advantage of using the indoor environment as a teaching approach is the safety aspect. He believes that the safety that the indoor environment offers is a big advantage of using the teaching approach of indoor learning. When exploring how this may affect the progression in learning of pupils, </w:t>
      </w:r>
      <w:proofErr w:type="spellStart"/>
      <w:r w:rsidRPr="00F32C45">
        <w:rPr>
          <w:rFonts w:ascii="Arial" w:hAnsi="Arial" w:cs="Arial"/>
          <w:sz w:val="22"/>
          <w:szCs w:val="22"/>
          <w:lang w:val="en-GB"/>
        </w:rPr>
        <w:t>Weale</w:t>
      </w:r>
      <w:proofErr w:type="spellEnd"/>
      <w:r w:rsidRPr="00F32C45">
        <w:rPr>
          <w:rFonts w:ascii="Arial" w:hAnsi="Arial" w:cs="Arial"/>
          <w:sz w:val="22"/>
          <w:szCs w:val="22"/>
          <w:lang w:val="en-GB"/>
        </w:rPr>
        <w:t xml:space="preserve"> (2023) presents statists that demonstrate that one in ten learners between the ages of seven and eighteen, have missed school due to them feeling unsafe when there. </w:t>
      </w:r>
      <w:proofErr w:type="spellStart"/>
      <w:r w:rsidRPr="00F32C45">
        <w:rPr>
          <w:rFonts w:ascii="Arial" w:hAnsi="Arial" w:cs="Arial"/>
          <w:sz w:val="22"/>
          <w:szCs w:val="22"/>
          <w:lang w:val="en-GB"/>
        </w:rPr>
        <w:t>Weale</w:t>
      </w:r>
      <w:proofErr w:type="spellEnd"/>
      <w:r w:rsidRPr="00F32C45">
        <w:rPr>
          <w:rFonts w:ascii="Arial" w:hAnsi="Arial" w:cs="Arial"/>
          <w:sz w:val="22"/>
          <w:szCs w:val="22"/>
          <w:lang w:val="en-GB"/>
        </w:rPr>
        <w:t xml:space="preserve"> continues by stating that 25% of key stage 2 pupils in England do not feel safe at school. Garcia and Weiss (2018) continue by suggesting that learners who regularly miss school, see a significant impact on their learning progression. </w:t>
      </w:r>
    </w:p>
    <w:p w14:paraId="0775B78E" w14:textId="77777777" w:rsidR="001F0CEE" w:rsidRPr="00F32C45" w:rsidRDefault="001F0CEE" w:rsidP="008A5220">
      <w:pPr>
        <w:spacing w:line="360" w:lineRule="auto"/>
        <w:rPr>
          <w:rFonts w:ascii="Arial" w:hAnsi="Arial" w:cs="Arial"/>
          <w:sz w:val="22"/>
          <w:szCs w:val="22"/>
          <w:lang w:val="en-GB"/>
        </w:rPr>
      </w:pPr>
    </w:p>
    <w:p w14:paraId="4A0F7490" w14:textId="77777777"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Conversely, Raouna (2022) believes that a particular challenge with indoor classroom teaching approaches, is that it may not cater to all personality types in the classroom. Raouna continues by giving the example of a pupils who may have a more introverted personality. She believes that using the indoors as a teaching approach could lead to these learners feeling pressurised when undertaking group tasks or during classroom discussions. Bergerud (2018) agrees with this notion, as she believes that the traditional in class teaching approach can hinder the learning progression of introverts as it places high emphasis on pupil participation that may lead to learners with this personality trait to feel insecure and apprehensive. Salim (2019) also believes that another possible challenge of a traditional indoor teaching approach is the prospect of learners becoming passive. He suggests that learners may become disinterested in the traditional approach of learners listening to the teacher relay information within the classroom, and therefore they may not be absorbing the information that is being delivered. Broadbent (2021) states that a classroom that includes passive learners can lead to a chasm in abilities presenting themselves further down the line. Salim (2019) also writes that another possible challenge of using the teaching approach of classroom-based learning is that it may be restrictive to the scope of learning that pupils experience. He suggests that as a traditional indoor teaching approach uses the information </w:t>
      </w:r>
      <w:r w:rsidRPr="00F32C45">
        <w:rPr>
          <w:rFonts w:ascii="Arial" w:hAnsi="Arial" w:cs="Arial"/>
          <w:sz w:val="22"/>
          <w:szCs w:val="22"/>
          <w:lang w:val="en-GB"/>
        </w:rPr>
        <w:lastRenderedPageBreak/>
        <w:t xml:space="preserve">provided by the teacher or books primarily, it may leave learners with a limited scope of knowledge on a particular subject and restrict their progression in learning. </w:t>
      </w:r>
    </w:p>
    <w:p w14:paraId="4DF79812" w14:textId="77777777" w:rsidR="001F0CEE" w:rsidRPr="00F32C45" w:rsidRDefault="001F0CEE" w:rsidP="008A5220">
      <w:pPr>
        <w:spacing w:line="360" w:lineRule="auto"/>
        <w:rPr>
          <w:rFonts w:ascii="Arial" w:hAnsi="Arial" w:cs="Arial"/>
          <w:sz w:val="22"/>
          <w:szCs w:val="22"/>
          <w:lang w:val="en-GB"/>
        </w:rPr>
      </w:pPr>
    </w:p>
    <w:p w14:paraId="2E91C9A0" w14:textId="77777777"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With this essay being written on the use of the pedological principle ‘employing a broad repertoire of teaching approaches’, it is important to now explore the literature surrounding the second approach that I utilised, an outdoor teaching approach. Fagerstam (2012) states that outdoor learning is defined as the learning that happens outside of the traditional classroom, using experiences and the exposure of the outdoors to teach pupils about not only the outside environment, but of conventional subjects such as mathematics and languages also. The Welsh Government (2009) believe that outdoor learning is the perfect surrounding as it allows the learners the opportunity to be creative in an environment that promotes adventurousness. They continue to state that outdoor learning allows pupils to experience a variety of weathers, </w:t>
      </w:r>
      <w:proofErr w:type="gramStart"/>
      <w:r w:rsidRPr="00F32C45">
        <w:rPr>
          <w:rFonts w:ascii="Arial" w:hAnsi="Arial" w:cs="Arial"/>
          <w:sz w:val="22"/>
          <w:szCs w:val="22"/>
          <w:lang w:val="en-GB"/>
        </w:rPr>
        <w:t>noises</w:t>
      </w:r>
      <w:proofErr w:type="gramEnd"/>
      <w:r w:rsidRPr="00F32C45">
        <w:rPr>
          <w:rFonts w:ascii="Arial" w:hAnsi="Arial" w:cs="Arial"/>
          <w:sz w:val="22"/>
          <w:szCs w:val="22"/>
          <w:lang w:val="en-GB"/>
        </w:rPr>
        <w:t xml:space="preserve"> and smells. As stated above, the example that I have given for outdoor learning approach was the opportunity the pupils had to explore the schools garden of learning to find areas to place food and shelter for bees in the local area. </w:t>
      </w:r>
      <w:proofErr w:type="spellStart"/>
      <w:r w:rsidRPr="00F32C45">
        <w:rPr>
          <w:rFonts w:ascii="Arial" w:hAnsi="Arial" w:cs="Arial"/>
          <w:sz w:val="22"/>
          <w:szCs w:val="22"/>
          <w:lang w:val="en-GB"/>
        </w:rPr>
        <w:t>Thalib</w:t>
      </w:r>
      <w:proofErr w:type="spellEnd"/>
      <w:r w:rsidRPr="00F32C45">
        <w:rPr>
          <w:rFonts w:ascii="Arial" w:hAnsi="Arial" w:cs="Arial"/>
          <w:sz w:val="22"/>
          <w:szCs w:val="22"/>
          <w:lang w:val="en-GB"/>
        </w:rPr>
        <w:t xml:space="preserve"> and Ahmad (2020) suggest that a possible advantage of an outdoor learning approach is that is has a positive educational impact on children of primary school ages. They believe that the outdoor learning approach allows primary school aged learners to become connect to the nature in their local community, which they believe would then ultimately lead them to harbouring the desire to explore issues and matters worldwide. Looking at this notion within the context of Wales, it demonstrates that the outdoor learning approach may aid the Welsh Government’s proposal of developing learners into ‘ethical, informed citizens who are ready to be citizens of Wales and the world’, one of the four purposes that should drive curriculum design within schools in Wales as per the curriculum for wales 2022 (Welsh Government, 2022). </w:t>
      </w:r>
    </w:p>
    <w:p w14:paraId="29F0C5DC" w14:textId="77777777" w:rsidR="001F0CEE" w:rsidRPr="00F32C45" w:rsidRDefault="001F0CEE" w:rsidP="008A5220">
      <w:pPr>
        <w:spacing w:line="360" w:lineRule="auto"/>
        <w:rPr>
          <w:rFonts w:ascii="Arial" w:hAnsi="Arial" w:cs="Arial"/>
          <w:sz w:val="22"/>
          <w:szCs w:val="22"/>
          <w:lang w:val="en-GB"/>
        </w:rPr>
      </w:pPr>
    </w:p>
    <w:p w14:paraId="14E34E62" w14:textId="77777777" w:rsidR="001F0CEE" w:rsidRPr="00F32C45" w:rsidRDefault="001F0CEE" w:rsidP="00763370">
      <w:pPr>
        <w:spacing w:line="360" w:lineRule="auto"/>
        <w:ind w:firstLine="720"/>
        <w:rPr>
          <w:rFonts w:ascii="Arial" w:hAnsi="Arial" w:cs="Arial"/>
          <w:sz w:val="22"/>
          <w:szCs w:val="22"/>
          <w:lang w:val="en-GB"/>
        </w:rPr>
      </w:pPr>
      <w:proofErr w:type="spellStart"/>
      <w:r w:rsidRPr="00F32C45">
        <w:rPr>
          <w:rFonts w:ascii="Arial" w:hAnsi="Arial" w:cs="Arial"/>
          <w:sz w:val="22"/>
          <w:szCs w:val="22"/>
          <w:lang w:val="en-GB"/>
        </w:rPr>
        <w:t>Thalib</w:t>
      </w:r>
      <w:proofErr w:type="spellEnd"/>
      <w:r w:rsidRPr="00F32C45">
        <w:rPr>
          <w:rFonts w:ascii="Arial" w:hAnsi="Arial" w:cs="Arial"/>
          <w:sz w:val="22"/>
          <w:szCs w:val="22"/>
          <w:lang w:val="en-GB"/>
        </w:rPr>
        <w:t xml:space="preserve"> and Ahmad (2020) also suggest that another possible advantage that comes with using the outdoors as a teaching approach is that it can increase the engagement levels of pupils who may not be captivated with the traditional in class teaching approach. They continue to suggest that this may lead to the learners being more engaged with subjects and topic that may not have interested them if taught within the confines of a classroom. Jensen, </w:t>
      </w:r>
      <w:proofErr w:type="gramStart"/>
      <w:r w:rsidRPr="00F32C45">
        <w:rPr>
          <w:rFonts w:ascii="Arial" w:hAnsi="Arial" w:cs="Arial"/>
          <w:sz w:val="22"/>
          <w:szCs w:val="22"/>
          <w:lang w:val="en-GB"/>
        </w:rPr>
        <w:t>Rankine</w:t>
      </w:r>
      <w:proofErr w:type="gramEnd"/>
      <w:r w:rsidRPr="00F32C45">
        <w:rPr>
          <w:rFonts w:ascii="Arial" w:hAnsi="Arial" w:cs="Arial"/>
          <w:sz w:val="22"/>
          <w:szCs w:val="22"/>
          <w:lang w:val="en-GB"/>
        </w:rPr>
        <w:t xml:space="preserve"> and Harvey (2017) continue by stating that a case study performed with two primary schools in Scotland demonstrated that when adding two hours of outdoor learning every week, over twelve weeks the learners acquired an extra six months of mental arithmetic and two months of general mathematics on average. A report written by Estyn (2023) on a particular school also supports the notion that an outdoor teaching approach raises learn</w:t>
      </w:r>
      <w:r w:rsidRPr="00F32C45">
        <w:rPr>
          <w:rFonts w:ascii="Arial" w:hAnsi="Arial" w:cs="Arial"/>
          <w:sz w:val="22"/>
          <w:szCs w:val="22"/>
          <w:lang w:val="en-GB"/>
        </w:rPr>
        <w:lastRenderedPageBreak/>
        <w:t xml:space="preserve">ers’ engagement. In the report, Estyn detail how the school’s use of an outdoor teaching approach allowed the pupils to experience fun and stimulating lessons that allowed for positive engagement levels amongst the pupils. The Estyn report also details how the school’s use of the outdoor environment promoted healthy mental and physical health throughout the school. This is supported by the Welsh Government (2009) who state that an outdoor teaching approach has positive physical health benefits for learners as they can play and explore in areas that are larger than that of a traditional indoor classroom. They continue to state that other benefits of an outdoor teaching approach are the ability of the learners to view nature in a ‘real life’ context and not </w:t>
      </w:r>
      <w:proofErr w:type="gramStart"/>
      <w:r w:rsidRPr="00F32C45">
        <w:rPr>
          <w:rFonts w:ascii="Arial" w:hAnsi="Arial" w:cs="Arial"/>
          <w:sz w:val="22"/>
          <w:szCs w:val="22"/>
          <w:lang w:val="en-GB"/>
        </w:rPr>
        <w:t>through the use of</w:t>
      </w:r>
      <w:proofErr w:type="gramEnd"/>
      <w:r w:rsidRPr="00F32C45">
        <w:rPr>
          <w:rFonts w:ascii="Arial" w:hAnsi="Arial" w:cs="Arial"/>
          <w:sz w:val="22"/>
          <w:szCs w:val="22"/>
          <w:lang w:val="en-GB"/>
        </w:rPr>
        <w:t xml:space="preserve"> videos or through textbooks. For example, this will allow the learners to view how the different seasons change the appearance of a garden, how the weather effects nature or as per the example for this essay, the effects the environment has on animals in the local community. </w:t>
      </w:r>
    </w:p>
    <w:p w14:paraId="6F42C7B0" w14:textId="77777777" w:rsidR="001F0CEE" w:rsidRPr="00F32C45" w:rsidRDefault="001F0CEE" w:rsidP="008A5220">
      <w:pPr>
        <w:spacing w:line="360" w:lineRule="auto"/>
        <w:rPr>
          <w:rFonts w:ascii="Arial" w:hAnsi="Arial" w:cs="Arial"/>
          <w:sz w:val="22"/>
          <w:szCs w:val="22"/>
          <w:lang w:val="en-GB"/>
        </w:rPr>
      </w:pPr>
    </w:p>
    <w:p w14:paraId="6FF38CB7" w14:textId="77777777"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On the contrary, Fagerstam and </w:t>
      </w:r>
      <w:proofErr w:type="spellStart"/>
      <w:r w:rsidRPr="00F32C45">
        <w:rPr>
          <w:rFonts w:ascii="Arial" w:hAnsi="Arial" w:cs="Arial"/>
          <w:sz w:val="22"/>
          <w:szCs w:val="22"/>
          <w:lang w:val="en-GB"/>
        </w:rPr>
        <w:t>Grotherus</w:t>
      </w:r>
      <w:proofErr w:type="spellEnd"/>
      <w:r w:rsidRPr="00F32C45">
        <w:rPr>
          <w:rFonts w:ascii="Arial" w:hAnsi="Arial" w:cs="Arial"/>
          <w:sz w:val="22"/>
          <w:szCs w:val="22"/>
          <w:lang w:val="en-GB"/>
        </w:rPr>
        <w:t xml:space="preserve"> (2018) report that when interviewing learners on the possible challenges associated with the outdoor teaching approach, the learners declared that concentrating when learning outdoor was more difficult than when conducting lessons indoors. Todd </w:t>
      </w:r>
      <w:r w:rsidRPr="00F32C45">
        <w:rPr>
          <w:rFonts w:ascii="Arial" w:hAnsi="Arial" w:cs="Arial"/>
          <w:i/>
          <w:iCs/>
          <w:sz w:val="22"/>
          <w:szCs w:val="22"/>
          <w:lang w:val="en-GB"/>
        </w:rPr>
        <w:t xml:space="preserve">et al </w:t>
      </w:r>
      <w:r w:rsidRPr="00F32C45">
        <w:rPr>
          <w:rFonts w:ascii="Arial" w:hAnsi="Arial" w:cs="Arial"/>
          <w:sz w:val="22"/>
          <w:szCs w:val="22"/>
          <w:lang w:val="en-GB"/>
        </w:rPr>
        <w:t>(2019)</w:t>
      </w:r>
      <w:r w:rsidRPr="00F32C45">
        <w:rPr>
          <w:rFonts w:ascii="Arial" w:hAnsi="Arial" w:cs="Arial"/>
          <w:i/>
          <w:iCs/>
          <w:sz w:val="22"/>
          <w:szCs w:val="22"/>
          <w:lang w:val="en-GB"/>
        </w:rPr>
        <w:t xml:space="preserve"> </w:t>
      </w:r>
      <w:r w:rsidRPr="00F32C45">
        <w:rPr>
          <w:rFonts w:ascii="Arial" w:hAnsi="Arial" w:cs="Arial"/>
          <w:sz w:val="22"/>
          <w:szCs w:val="22"/>
          <w:lang w:val="en-GB"/>
        </w:rPr>
        <w:t xml:space="preserve">support this notion as they suggest that an outdoor teaching approach could lead to the pupils becoming distracted, whether that be through the sound of the nature in the backdrop or the sound of the pupils exploring around them. Todd </w:t>
      </w:r>
      <w:r w:rsidRPr="00F32C45">
        <w:rPr>
          <w:rFonts w:ascii="Arial" w:hAnsi="Arial" w:cs="Arial"/>
          <w:i/>
          <w:iCs/>
          <w:sz w:val="22"/>
          <w:szCs w:val="22"/>
          <w:lang w:val="en-GB"/>
        </w:rPr>
        <w:t xml:space="preserve">et al </w:t>
      </w:r>
      <w:r w:rsidRPr="00F32C45">
        <w:rPr>
          <w:rFonts w:ascii="Arial" w:hAnsi="Arial" w:cs="Arial"/>
          <w:sz w:val="22"/>
          <w:szCs w:val="22"/>
          <w:lang w:val="en-GB"/>
        </w:rPr>
        <w:t xml:space="preserve">continue by suggesting that the distraction of learners when using the outdoor environment may raise questions on the capabilities of the teacher in delivering outdoor teaching approaches that are engaging and thought provoking. </w:t>
      </w:r>
      <w:proofErr w:type="spellStart"/>
      <w:r w:rsidRPr="00F32C45">
        <w:rPr>
          <w:rFonts w:ascii="Arial" w:hAnsi="Arial" w:cs="Arial"/>
          <w:sz w:val="22"/>
          <w:szCs w:val="22"/>
          <w:lang w:val="en-GB"/>
        </w:rPr>
        <w:t>Bundick</w:t>
      </w:r>
      <w:proofErr w:type="spellEnd"/>
      <w:r w:rsidRPr="00F32C45">
        <w:rPr>
          <w:rFonts w:ascii="Arial" w:hAnsi="Arial" w:cs="Arial"/>
          <w:sz w:val="22"/>
          <w:szCs w:val="22"/>
          <w:lang w:val="en-GB"/>
        </w:rPr>
        <w:t xml:space="preserve"> </w:t>
      </w:r>
      <w:r w:rsidRPr="00F32C45">
        <w:rPr>
          <w:rFonts w:ascii="Arial" w:hAnsi="Arial" w:cs="Arial"/>
          <w:i/>
          <w:iCs/>
          <w:sz w:val="22"/>
          <w:szCs w:val="22"/>
          <w:lang w:val="en-GB"/>
        </w:rPr>
        <w:t>et al</w:t>
      </w:r>
      <w:r w:rsidRPr="00F32C45">
        <w:rPr>
          <w:rFonts w:ascii="Arial" w:hAnsi="Arial" w:cs="Arial"/>
          <w:sz w:val="22"/>
          <w:szCs w:val="22"/>
          <w:lang w:val="en-GB"/>
        </w:rPr>
        <w:t xml:space="preserve"> (2014) states that learner engagement is paramount as it has a correlation with positive academic achievement and aids in lowering the number of learners leaving education at the age of 16. They agree with Todd </w:t>
      </w:r>
      <w:r w:rsidRPr="00F32C45">
        <w:rPr>
          <w:rFonts w:ascii="Arial" w:hAnsi="Arial" w:cs="Arial"/>
          <w:i/>
          <w:iCs/>
          <w:sz w:val="22"/>
          <w:szCs w:val="22"/>
          <w:lang w:val="en-GB"/>
        </w:rPr>
        <w:t xml:space="preserve">et al </w:t>
      </w:r>
      <w:r w:rsidRPr="00F32C45">
        <w:rPr>
          <w:rFonts w:ascii="Arial" w:hAnsi="Arial" w:cs="Arial"/>
          <w:sz w:val="22"/>
          <w:szCs w:val="22"/>
          <w:lang w:val="en-GB"/>
        </w:rPr>
        <w:t xml:space="preserve">(2019) that an educator’s ability to deliver captivating content is vital in maintaining or raising a learners engagement </w:t>
      </w:r>
      <w:proofErr w:type="gramStart"/>
      <w:r w:rsidRPr="00F32C45">
        <w:rPr>
          <w:rFonts w:ascii="Arial" w:hAnsi="Arial" w:cs="Arial"/>
          <w:sz w:val="22"/>
          <w:szCs w:val="22"/>
          <w:lang w:val="en-GB"/>
        </w:rPr>
        <w:t>levels</w:t>
      </w:r>
      <w:proofErr w:type="gramEnd"/>
      <w:r w:rsidRPr="00F32C45">
        <w:rPr>
          <w:rFonts w:ascii="Arial" w:hAnsi="Arial" w:cs="Arial"/>
          <w:sz w:val="22"/>
          <w:szCs w:val="22"/>
          <w:lang w:val="en-GB"/>
        </w:rPr>
        <w:t xml:space="preserve">. Maas </w:t>
      </w:r>
      <w:r w:rsidRPr="00F32C45">
        <w:rPr>
          <w:rFonts w:ascii="Arial" w:hAnsi="Arial" w:cs="Arial"/>
          <w:i/>
          <w:iCs/>
          <w:sz w:val="22"/>
          <w:szCs w:val="22"/>
          <w:lang w:val="en-GB"/>
        </w:rPr>
        <w:t>et al</w:t>
      </w:r>
      <w:r w:rsidRPr="00F32C45">
        <w:rPr>
          <w:rFonts w:ascii="Arial" w:hAnsi="Arial" w:cs="Arial"/>
          <w:sz w:val="22"/>
          <w:szCs w:val="22"/>
          <w:lang w:val="en-GB"/>
        </w:rPr>
        <w:t xml:space="preserve"> (2020) suggest that another challenge that presents itself when using the outdoors and a teaching approach is the weather. In the journal they state that weather conditions such as rain or storms may lead to teachers cancelling outdoor teaching as it can be dangerous for learners to be out in these conditions. Williams (2022) states that the reasoning behind this may be </w:t>
      </w:r>
      <w:proofErr w:type="gramStart"/>
      <w:r w:rsidRPr="00F32C45">
        <w:rPr>
          <w:rFonts w:ascii="Arial" w:hAnsi="Arial" w:cs="Arial"/>
          <w:sz w:val="22"/>
          <w:szCs w:val="22"/>
          <w:lang w:val="en-GB"/>
        </w:rPr>
        <w:t>that bad weather conditions</w:t>
      </w:r>
      <w:proofErr w:type="gramEnd"/>
      <w:r w:rsidRPr="00F32C45">
        <w:rPr>
          <w:rFonts w:ascii="Arial" w:hAnsi="Arial" w:cs="Arial"/>
          <w:sz w:val="22"/>
          <w:szCs w:val="22"/>
          <w:lang w:val="en-GB"/>
        </w:rPr>
        <w:t xml:space="preserve"> such as high winds may cause for tree branches to fall, potentially injuring pupils. When looking more closely at how this might affect the pupils within Wales, the Met Office (2023) state that despite Wales experiencing the wettest March since 1981, the last 12 months has been below average for rainfall in the country. This would suggest that of the schools that have the facilities, more opportunities have been afforded to learners over the last months to experience outdoor learning. </w:t>
      </w:r>
    </w:p>
    <w:p w14:paraId="6D6A4A54" w14:textId="77777777" w:rsidR="001F0CEE" w:rsidRPr="00F32C45" w:rsidRDefault="001F0CEE" w:rsidP="008A5220">
      <w:pPr>
        <w:spacing w:line="360" w:lineRule="auto"/>
        <w:rPr>
          <w:rFonts w:ascii="Arial" w:hAnsi="Arial" w:cs="Arial"/>
          <w:sz w:val="22"/>
          <w:szCs w:val="22"/>
          <w:lang w:val="en-GB"/>
        </w:rPr>
      </w:pPr>
    </w:p>
    <w:p w14:paraId="21B2707A" w14:textId="77777777"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lastRenderedPageBreak/>
        <w:t xml:space="preserve">With this essay centred around my use of the pedagogical principle ‘employing a broad repertoire of teaching approaches’ in my placement, it is vital to not only explore literature surrounding the two teaching approaches of indoors and outdoors separately, but to delve into literature that suggest that the teaching approaches work well in conjunction with each other. Beard (2002) suggest that the use of both indoor and outdoor teaching approaches cooperatively, has a positive impact on the academic achievement of a learner. Fagerstam (2012) continues this by suggesting that learners who have access to both teaching approaches have greater imagination and creativity. Lim and </w:t>
      </w:r>
      <w:proofErr w:type="spellStart"/>
      <w:r w:rsidRPr="00F32C45">
        <w:rPr>
          <w:rFonts w:ascii="Arial" w:hAnsi="Arial" w:cs="Arial"/>
          <w:sz w:val="22"/>
          <w:szCs w:val="22"/>
          <w:lang w:val="en-GB"/>
        </w:rPr>
        <w:t>Dhanapal</w:t>
      </w:r>
      <w:proofErr w:type="spellEnd"/>
      <w:r w:rsidRPr="00F32C45">
        <w:rPr>
          <w:rFonts w:ascii="Arial" w:hAnsi="Arial" w:cs="Arial"/>
          <w:sz w:val="22"/>
          <w:szCs w:val="22"/>
          <w:lang w:val="en-GB"/>
        </w:rPr>
        <w:t xml:space="preserve"> (2013) believe that the use of both teaching environments together allows the learners to acquire the different imagery that they provide, permitting the learners to gain different perspectives. For example, within the classroom the learners can take inspiration from the posters and work that is displayed along the walls of the classroom, whereas the learners are able to see how the environment influences nature when undertaking outdoor learning. They also state that the use of both learning approaches aids in progressing the learning processes such as memory, language and writing of learners as they to experience the diversity of both indoor and outdoor learning. </w:t>
      </w:r>
    </w:p>
    <w:p w14:paraId="5591CAD1" w14:textId="77777777" w:rsidR="001F0CEE" w:rsidRPr="00F32C45" w:rsidRDefault="001F0CEE" w:rsidP="008A5220">
      <w:pPr>
        <w:spacing w:line="360" w:lineRule="auto"/>
        <w:rPr>
          <w:rFonts w:ascii="Arial" w:hAnsi="Arial" w:cs="Arial"/>
          <w:sz w:val="22"/>
          <w:szCs w:val="22"/>
          <w:lang w:val="en-GB"/>
        </w:rPr>
      </w:pPr>
    </w:p>
    <w:p w14:paraId="551E8D3D" w14:textId="77777777"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Having critically evaluated the literature surrounding the two teaching approaches that encompass my display of the pedagogical principle ‘employing a broad repertoire of teaching approaches’, it is now important to critically reflect on ways I can develop this pedagogical principle further in my future practice.  The literature above has solidified my belief that a blend of indoor and outdoor teaching approaches will allow the learners to experience a variety of different learning opportunities that will improve academic achievement and creativity. This has been supported by Fagerstam (2012) who believes that a mix of indoor and outdoor teaching approaches will improve the creativity of learners, with Beard (2002) stating that when used together, </w:t>
      </w:r>
      <w:proofErr w:type="gramStart"/>
      <w:r w:rsidRPr="00F32C45">
        <w:rPr>
          <w:rFonts w:ascii="Arial" w:hAnsi="Arial" w:cs="Arial"/>
          <w:sz w:val="22"/>
          <w:szCs w:val="22"/>
          <w:lang w:val="en-GB"/>
        </w:rPr>
        <w:t>indoor</w:t>
      </w:r>
      <w:proofErr w:type="gramEnd"/>
      <w:r w:rsidRPr="00F32C45">
        <w:rPr>
          <w:rFonts w:ascii="Arial" w:hAnsi="Arial" w:cs="Arial"/>
          <w:sz w:val="22"/>
          <w:szCs w:val="22"/>
          <w:lang w:val="en-GB"/>
        </w:rPr>
        <w:t xml:space="preserve"> and outdoor improve academic performance. Looking forward, a way in which I could develop this further is to not only keep a mixture of indoor and outdoor teaching approaches exclusively to topics that include nature or science. The actions I will take in my future practice is to utilise indoor and outdoor teaching approaches when teaching topics such as mathematics or English. As reported by Jensen, </w:t>
      </w:r>
      <w:proofErr w:type="gramStart"/>
      <w:r w:rsidRPr="00F32C45">
        <w:rPr>
          <w:rFonts w:ascii="Arial" w:hAnsi="Arial" w:cs="Arial"/>
          <w:sz w:val="22"/>
          <w:szCs w:val="22"/>
          <w:lang w:val="en-GB"/>
        </w:rPr>
        <w:t>Rankine</w:t>
      </w:r>
      <w:proofErr w:type="gramEnd"/>
      <w:r w:rsidRPr="00F32C45">
        <w:rPr>
          <w:rFonts w:ascii="Arial" w:hAnsi="Arial" w:cs="Arial"/>
          <w:sz w:val="22"/>
          <w:szCs w:val="22"/>
          <w:lang w:val="en-GB"/>
        </w:rPr>
        <w:t xml:space="preserve"> and Harvey (2017), two hours of outdoor learning a week has the ability to develop learners’ mental mathematics skills by six months. This literature demonstrates that using an outdoor teaching approach alongside the traditional in class teaching approach will best benefit learners in developing their mathematical skills. This will be taken forward in my future teaching practice. </w:t>
      </w:r>
    </w:p>
    <w:p w14:paraId="101D4AC9" w14:textId="77777777" w:rsidR="001F0CEE" w:rsidRPr="00F32C45" w:rsidRDefault="001F0CEE" w:rsidP="008A5220">
      <w:pPr>
        <w:spacing w:line="360" w:lineRule="auto"/>
        <w:rPr>
          <w:rFonts w:ascii="Arial" w:hAnsi="Arial" w:cs="Arial"/>
          <w:sz w:val="22"/>
          <w:szCs w:val="22"/>
          <w:lang w:val="en-GB"/>
        </w:rPr>
      </w:pPr>
    </w:p>
    <w:p w14:paraId="4ECAAA87" w14:textId="645ED4F6"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lastRenderedPageBreak/>
        <w:t xml:space="preserve">I will also increase the frequency I utilise a blend of indoor and outdoor approaches to ensure I cater to all personality types that present themselves in the class. The example for this essay states how I used a blend of indoor and outdoor teaching approaches to help the learners understand bee habitats. This could be developed further by using this blend of approaches to teach a plethora of other subjects to cater to the different personality types in the class, </w:t>
      </w:r>
      <w:proofErr w:type="gramStart"/>
      <w:r w:rsidRPr="00F32C45">
        <w:rPr>
          <w:rFonts w:ascii="Arial" w:hAnsi="Arial" w:cs="Arial"/>
          <w:sz w:val="22"/>
          <w:szCs w:val="22"/>
          <w:lang w:val="en-GB"/>
        </w:rPr>
        <w:t>in an effort to</w:t>
      </w:r>
      <w:proofErr w:type="gramEnd"/>
      <w:r w:rsidRPr="00F32C45">
        <w:rPr>
          <w:rFonts w:ascii="Arial" w:hAnsi="Arial" w:cs="Arial"/>
          <w:sz w:val="22"/>
          <w:szCs w:val="22"/>
          <w:lang w:val="en-GB"/>
        </w:rPr>
        <w:t xml:space="preserve"> make all pupils feel comfortable. This has come from exploring the literature surrounding the how beneficial comfortability is in developing learners and how different personality types feel comfortable with specific teaching approaches. For example, Bergerud (2018) suggests that introverted learners may feel uncomfortable when presented with an indoor teaching approach as this approach lends itself to group discussion and pupil participation. Green </w:t>
      </w:r>
      <w:r w:rsidRPr="00F32C45">
        <w:rPr>
          <w:rFonts w:ascii="Arial" w:hAnsi="Arial" w:cs="Arial"/>
          <w:i/>
          <w:iCs/>
          <w:sz w:val="22"/>
          <w:szCs w:val="22"/>
          <w:lang w:val="en-GB"/>
        </w:rPr>
        <w:t xml:space="preserve">et al </w:t>
      </w:r>
      <w:r w:rsidRPr="00F32C45">
        <w:rPr>
          <w:rFonts w:ascii="Arial" w:hAnsi="Arial" w:cs="Arial"/>
          <w:sz w:val="22"/>
          <w:szCs w:val="22"/>
          <w:lang w:val="en-GB"/>
        </w:rPr>
        <w:t xml:space="preserve">(2013) suggest that when a learner feels comfortable, they have a greater attitude to learning which leads them to tackling more complex topics with greater enthusiasm. This will lead me to using a blend of teaching approaches such as indoors and outdoors when teaching other subjects. An example of this could be to take a traditional subject such as perimeter or area that would ordinarily be taught in class, teach half the topic at the whiteboard and the other half as an outdoor approach such as measuring flower beds or portions of the school yard. </w:t>
      </w:r>
    </w:p>
    <w:p w14:paraId="4FFCEF02" w14:textId="77777777" w:rsidR="001F0CEE" w:rsidRPr="00F32C45" w:rsidRDefault="001F0CEE" w:rsidP="008A5220">
      <w:pPr>
        <w:spacing w:line="360" w:lineRule="auto"/>
        <w:rPr>
          <w:rFonts w:ascii="Arial" w:hAnsi="Arial" w:cs="Arial"/>
          <w:sz w:val="22"/>
          <w:szCs w:val="22"/>
          <w:lang w:val="en-GB"/>
        </w:rPr>
      </w:pPr>
    </w:p>
    <w:p w14:paraId="356A0422" w14:textId="77777777" w:rsidR="001F0CEE" w:rsidRPr="00F32C45" w:rsidRDefault="001F0CEE" w:rsidP="00763370">
      <w:pPr>
        <w:spacing w:line="360" w:lineRule="auto"/>
        <w:ind w:firstLine="720"/>
        <w:rPr>
          <w:rFonts w:ascii="Arial" w:hAnsi="Arial" w:cs="Arial"/>
          <w:sz w:val="22"/>
          <w:szCs w:val="22"/>
          <w:lang w:val="en-GB"/>
        </w:rPr>
      </w:pPr>
      <w:r w:rsidRPr="00F32C45">
        <w:rPr>
          <w:rFonts w:ascii="Arial" w:hAnsi="Arial" w:cs="Arial"/>
          <w:sz w:val="22"/>
          <w:szCs w:val="22"/>
          <w:lang w:val="en-GB"/>
        </w:rPr>
        <w:t xml:space="preserve">Another way in which I could take my implementation of this pedagogical principle and develop it further is by ensuring that my learners are always engaged by my teaching approaches. This has arisen as the example provided in this essay demonstrates that after the pupils completed in class work on the best ways to support the bees in the local area, the outdoor teaching approach asked the pupils to look for places in the school’s garden to place bee shelters and nutrients. I believe that my outdoor teaching approach was not sufficiently engaging as there was no task that accompanied the approach, it was simply a matter of searching the outdoor area. I feel that the pupils were becoming disengaged with the task prior to the end of the lesson. Todd </w:t>
      </w:r>
      <w:r w:rsidRPr="00F32C45">
        <w:rPr>
          <w:rFonts w:ascii="Arial" w:hAnsi="Arial" w:cs="Arial"/>
          <w:i/>
          <w:iCs/>
          <w:sz w:val="22"/>
          <w:szCs w:val="22"/>
          <w:lang w:val="en-GB"/>
        </w:rPr>
        <w:t xml:space="preserve">et al </w:t>
      </w:r>
      <w:r w:rsidRPr="00F32C45">
        <w:rPr>
          <w:rFonts w:ascii="Arial" w:hAnsi="Arial" w:cs="Arial"/>
          <w:sz w:val="22"/>
          <w:szCs w:val="22"/>
          <w:lang w:val="en-GB"/>
        </w:rPr>
        <w:t xml:space="preserve">(2019) states that learners must always be engaged when using an outdoor teaching approach, as the outdoor learning environment has many distractions such and wind blowing the leaves or other learners playing. </w:t>
      </w:r>
      <w:proofErr w:type="spellStart"/>
      <w:r w:rsidRPr="00F32C45">
        <w:rPr>
          <w:rFonts w:ascii="Arial" w:hAnsi="Arial" w:cs="Arial"/>
          <w:sz w:val="22"/>
          <w:szCs w:val="22"/>
          <w:lang w:val="en-GB"/>
        </w:rPr>
        <w:t>Bundick</w:t>
      </w:r>
      <w:proofErr w:type="spellEnd"/>
      <w:r w:rsidRPr="00F32C45">
        <w:rPr>
          <w:rFonts w:ascii="Arial" w:hAnsi="Arial" w:cs="Arial"/>
          <w:sz w:val="22"/>
          <w:szCs w:val="22"/>
          <w:lang w:val="en-GB"/>
        </w:rPr>
        <w:t xml:space="preserve"> </w:t>
      </w:r>
      <w:r w:rsidRPr="00F32C45">
        <w:rPr>
          <w:rFonts w:ascii="Arial" w:hAnsi="Arial" w:cs="Arial"/>
          <w:i/>
          <w:iCs/>
          <w:sz w:val="22"/>
          <w:szCs w:val="22"/>
          <w:lang w:val="en-GB"/>
        </w:rPr>
        <w:t>et al</w:t>
      </w:r>
      <w:r w:rsidRPr="00F32C45">
        <w:rPr>
          <w:rFonts w:ascii="Arial" w:hAnsi="Arial" w:cs="Arial"/>
          <w:sz w:val="22"/>
          <w:szCs w:val="22"/>
          <w:lang w:val="en-GB"/>
        </w:rPr>
        <w:t xml:space="preserve"> (2014) states that a high level of engagement by the learners has a correlation with higher academic outcomes. Ensuring that all pupils achieve their learning goals is my reasoning behind wanting to develop this pedagogical principle further, and as suggested by the literature, this can be done through ensuring that my repertoire of teaching approaches are always engaging. One way I could ensure this is through adding extra dimensions when utilising my teaching approaches. For example, when undertaking an outdoor teaching approach, I will ensure to add an element of competition to the task. This will give the learners an extra incentive to stay engaged with the task at hand, signifying that my teaching approach has </w:t>
      </w:r>
      <w:r w:rsidRPr="00F32C45">
        <w:rPr>
          <w:rFonts w:ascii="Arial" w:hAnsi="Arial" w:cs="Arial"/>
          <w:sz w:val="22"/>
          <w:szCs w:val="22"/>
          <w:lang w:val="en-GB"/>
        </w:rPr>
        <w:lastRenderedPageBreak/>
        <w:t xml:space="preserve">developed further through keeping the learners on task, thus aiding in their progression in learning. </w:t>
      </w:r>
    </w:p>
    <w:p w14:paraId="449BB567" w14:textId="77777777" w:rsidR="00C44B8C" w:rsidRDefault="00C44B8C">
      <w:pPr>
        <w:pStyle w:val="HeaderFooter"/>
        <w:widowControl w:val="0"/>
        <w:ind w:left="108" w:hanging="108"/>
      </w:pPr>
    </w:p>
    <w:p w14:paraId="248B1653" w14:textId="77777777" w:rsidR="00C44B8C" w:rsidRDefault="00C44B8C">
      <w:pPr>
        <w:pStyle w:val="HeaderFooter"/>
        <w:widowControl w:val="0"/>
      </w:pPr>
    </w:p>
    <w:p w14:paraId="06E422D5" w14:textId="77777777" w:rsidR="00C44B8C" w:rsidRDefault="00C44B8C">
      <w:pPr>
        <w:pStyle w:val="HeaderFooter"/>
      </w:pPr>
    </w:p>
    <w:p w14:paraId="5ABD9434" w14:textId="77777777" w:rsidR="008A5220" w:rsidRDefault="008A5220" w:rsidP="001F0CEE">
      <w:pPr>
        <w:rPr>
          <w:u w:val="single"/>
        </w:rPr>
      </w:pPr>
    </w:p>
    <w:p w14:paraId="265F3A1A" w14:textId="77777777" w:rsidR="008A5220" w:rsidRDefault="008A5220" w:rsidP="001F0CEE">
      <w:pPr>
        <w:rPr>
          <w:u w:val="single"/>
        </w:rPr>
      </w:pPr>
    </w:p>
    <w:p w14:paraId="202C3A0F" w14:textId="77777777" w:rsidR="008A5220" w:rsidRDefault="008A5220" w:rsidP="001F0CEE">
      <w:pPr>
        <w:rPr>
          <w:u w:val="single"/>
        </w:rPr>
      </w:pPr>
    </w:p>
    <w:p w14:paraId="572708FE" w14:textId="77777777" w:rsidR="008A5220" w:rsidRDefault="008A5220" w:rsidP="001F0CEE">
      <w:pPr>
        <w:rPr>
          <w:u w:val="single"/>
        </w:rPr>
      </w:pPr>
    </w:p>
    <w:p w14:paraId="43D35D72" w14:textId="77777777" w:rsidR="008A5220" w:rsidRDefault="008A5220" w:rsidP="001F0CEE">
      <w:pPr>
        <w:rPr>
          <w:u w:val="single"/>
        </w:rPr>
      </w:pPr>
    </w:p>
    <w:p w14:paraId="168621DB" w14:textId="77777777" w:rsidR="008A5220" w:rsidRDefault="008A5220" w:rsidP="001F0CEE">
      <w:pPr>
        <w:rPr>
          <w:u w:val="single"/>
        </w:rPr>
      </w:pPr>
    </w:p>
    <w:p w14:paraId="4894651E" w14:textId="77777777" w:rsidR="00DA403E" w:rsidRDefault="00DA403E" w:rsidP="001F0CEE">
      <w:pPr>
        <w:rPr>
          <w:u w:val="single"/>
        </w:rPr>
      </w:pPr>
    </w:p>
    <w:p w14:paraId="75A19AA3" w14:textId="4D36C0EF" w:rsidR="001F0CEE" w:rsidRPr="00F32C45" w:rsidRDefault="001F0CEE" w:rsidP="001F0CEE">
      <w:pPr>
        <w:rPr>
          <w:rFonts w:ascii="Arial" w:hAnsi="Arial" w:cs="Arial"/>
          <w:sz w:val="22"/>
          <w:szCs w:val="22"/>
          <w:u w:val="single"/>
        </w:rPr>
      </w:pPr>
      <w:r w:rsidRPr="00F32C45">
        <w:rPr>
          <w:rFonts w:ascii="Arial" w:hAnsi="Arial" w:cs="Arial"/>
          <w:sz w:val="22"/>
          <w:szCs w:val="22"/>
          <w:u w:val="single"/>
        </w:rPr>
        <w:t xml:space="preserve">References </w:t>
      </w:r>
    </w:p>
    <w:p w14:paraId="53B6511B" w14:textId="77777777" w:rsidR="001F0CEE" w:rsidRPr="00F32C45" w:rsidRDefault="001F0CEE" w:rsidP="001F0CEE">
      <w:pPr>
        <w:rPr>
          <w:rFonts w:ascii="Arial" w:hAnsi="Arial" w:cs="Arial"/>
          <w:sz w:val="22"/>
          <w:szCs w:val="22"/>
          <w:u w:val="single"/>
        </w:rPr>
      </w:pPr>
    </w:p>
    <w:p w14:paraId="43911CD9" w14:textId="1E75727D"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 </w:t>
      </w:r>
      <w:proofErr w:type="spellStart"/>
      <w:r w:rsidRPr="00F32C45">
        <w:rPr>
          <w:rFonts w:ascii="Arial" w:hAnsi="Arial" w:cs="Arial"/>
          <w:sz w:val="22"/>
          <w:szCs w:val="22"/>
        </w:rPr>
        <w:t>Abdievna</w:t>
      </w:r>
      <w:proofErr w:type="spellEnd"/>
      <w:r w:rsidRPr="00F32C45">
        <w:rPr>
          <w:rFonts w:ascii="Arial" w:hAnsi="Arial" w:cs="Arial"/>
          <w:sz w:val="22"/>
          <w:szCs w:val="22"/>
        </w:rPr>
        <w:t>, M. K. (2022) ‘Benefits of Inside Classroom Learning’,</w:t>
      </w:r>
      <w:r w:rsidRPr="00F32C45">
        <w:rPr>
          <w:rFonts w:ascii="Arial" w:hAnsi="Arial" w:cs="Arial"/>
          <w:i/>
          <w:iCs/>
          <w:sz w:val="22"/>
          <w:szCs w:val="22"/>
        </w:rPr>
        <w:t xml:space="preserve"> International Conference on Development in education, </w:t>
      </w:r>
      <w:r w:rsidRPr="00F32C45">
        <w:rPr>
          <w:rFonts w:ascii="Arial" w:hAnsi="Arial" w:cs="Arial"/>
          <w:sz w:val="22"/>
          <w:szCs w:val="22"/>
        </w:rPr>
        <w:t xml:space="preserve">1(1), pp. 123-126. Available at: </w:t>
      </w:r>
      <w:hyperlink r:id="rId7" w:history="1">
        <w:r w:rsidRPr="00F32C45">
          <w:rPr>
            <w:rStyle w:val="BodyA"/>
            <w:rFonts w:ascii="Arial" w:hAnsi="Arial" w:cs="Arial"/>
            <w:sz w:val="22"/>
            <w:szCs w:val="22"/>
          </w:rPr>
          <w:t>https://www.econferencezone.org/index.php/ecz/article/view/677/604</w:t>
        </w:r>
      </w:hyperlink>
      <w:r w:rsidRPr="00F32C45">
        <w:rPr>
          <w:rFonts w:ascii="Arial" w:hAnsi="Arial" w:cs="Arial"/>
          <w:sz w:val="22"/>
          <w:szCs w:val="22"/>
        </w:rPr>
        <w:t xml:space="preserve"> (Accessed on: 31</w:t>
      </w:r>
      <w:r w:rsidRPr="00F32C45">
        <w:rPr>
          <w:rFonts w:ascii="Arial" w:hAnsi="Arial" w:cs="Arial"/>
          <w:sz w:val="22"/>
          <w:szCs w:val="22"/>
          <w:vertAlign w:val="superscript"/>
        </w:rPr>
        <w:t>st</w:t>
      </w:r>
      <w:r w:rsidRPr="00F32C45">
        <w:rPr>
          <w:rFonts w:ascii="Arial" w:hAnsi="Arial" w:cs="Arial"/>
          <w:sz w:val="22"/>
          <w:szCs w:val="22"/>
        </w:rPr>
        <w:t xml:space="preserve"> March 2023). </w:t>
      </w:r>
    </w:p>
    <w:p w14:paraId="310C8B0C" w14:textId="77777777"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Beard, C. (2002) </w:t>
      </w:r>
      <w:r w:rsidRPr="00F32C45">
        <w:rPr>
          <w:rFonts w:ascii="Arial" w:hAnsi="Arial" w:cs="Arial"/>
          <w:i/>
          <w:iCs/>
          <w:sz w:val="22"/>
          <w:szCs w:val="22"/>
        </w:rPr>
        <w:t>The power of experimental learning: A handbook for trainers and educators</w:t>
      </w:r>
      <w:r w:rsidRPr="00F32C45">
        <w:rPr>
          <w:rFonts w:ascii="Arial" w:hAnsi="Arial" w:cs="Arial"/>
          <w:sz w:val="22"/>
          <w:szCs w:val="22"/>
        </w:rPr>
        <w:t xml:space="preserve">. London: Kogan Page. </w:t>
      </w:r>
      <w:r w:rsidRPr="00F32C45">
        <w:rPr>
          <w:rFonts w:ascii="Arial" w:hAnsi="Arial" w:cs="Arial"/>
          <w:sz w:val="22"/>
          <w:szCs w:val="22"/>
        </w:rPr>
        <w:t xml:space="preserve"> </w:t>
      </w:r>
    </w:p>
    <w:p w14:paraId="50CC45EA" w14:textId="77777777" w:rsidR="001F0CEE" w:rsidRPr="00F32C45" w:rsidRDefault="001F0CEE" w:rsidP="008A5220">
      <w:pPr>
        <w:spacing w:line="360" w:lineRule="auto"/>
        <w:rPr>
          <w:rFonts w:ascii="Arial" w:hAnsi="Arial" w:cs="Arial"/>
          <w:sz w:val="22"/>
          <w:szCs w:val="22"/>
        </w:rPr>
      </w:pPr>
    </w:p>
    <w:p w14:paraId="493F1982" w14:textId="1AB5F031"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t>Bergerud</w:t>
      </w:r>
      <w:proofErr w:type="spellEnd"/>
      <w:r w:rsidRPr="00F32C45">
        <w:rPr>
          <w:rFonts w:ascii="Arial" w:hAnsi="Arial" w:cs="Arial"/>
          <w:sz w:val="22"/>
          <w:szCs w:val="22"/>
        </w:rPr>
        <w:t xml:space="preserve">, K. (2018) </w:t>
      </w:r>
      <w:r w:rsidRPr="00F32C45">
        <w:rPr>
          <w:rFonts w:ascii="Arial" w:hAnsi="Arial" w:cs="Arial"/>
          <w:i/>
          <w:iCs/>
          <w:sz w:val="22"/>
          <w:szCs w:val="22"/>
        </w:rPr>
        <w:t>The disadvantage in education for introverts.</w:t>
      </w:r>
      <w:r w:rsidRPr="00F32C45">
        <w:rPr>
          <w:rFonts w:ascii="Arial" w:hAnsi="Arial" w:cs="Arial"/>
          <w:sz w:val="22"/>
          <w:szCs w:val="22"/>
        </w:rPr>
        <w:t xml:space="preserve"> Available at: </w:t>
      </w:r>
      <w:hyperlink r:id="rId8" w:history="1">
        <w:r w:rsidRPr="00F32C45">
          <w:rPr>
            <w:rStyle w:val="BodyA"/>
            <w:rFonts w:ascii="Arial" w:hAnsi="Arial" w:cs="Arial"/>
            <w:sz w:val="22"/>
            <w:szCs w:val="22"/>
          </w:rPr>
          <w:t>https://edinazephyrus.com/the-disadvantage-in-education-for-introverts/</w:t>
        </w:r>
      </w:hyperlink>
      <w:r w:rsidRPr="00F32C45">
        <w:rPr>
          <w:rFonts w:ascii="Arial" w:hAnsi="Arial" w:cs="Arial"/>
          <w:sz w:val="22"/>
          <w:szCs w:val="22"/>
        </w:rPr>
        <w:t xml:space="preserve"> (Accessed on: 3</w:t>
      </w:r>
      <w:r w:rsidRPr="00F32C45">
        <w:rPr>
          <w:rFonts w:ascii="Arial" w:hAnsi="Arial" w:cs="Arial"/>
          <w:sz w:val="22"/>
          <w:szCs w:val="22"/>
          <w:vertAlign w:val="superscript"/>
        </w:rPr>
        <w:t>rd</w:t>
      </w:r>
      <w:r w:rsidRPr="00F32C45">
        <w:rPr>
          <w:rFonts w:ascii="Arial" w:hAnsi="Arial" w:cs="Arial"/>
          <w:sz w:val="22"/>
          <w:szCs w:val="22"/>
        </w:rPr>
        <w:t xml:space="preserve"> April 2023). </w:t>
      </w:r>
    </w:p>
    <w:p w14:paraId="55FA3F18" w14:textId="77777777" w:rsidR="001F0CEE" w:rsidRPr="00F32C45" w:rsidRDefault="001F0CEE" w:rsidP="008A5220">
      <w:pPr>
        <w:spacing w:line="360" w:lineRule="auto"/>
        <w:rPr>
          <w:rFonts w:ascii="Arial" w:hAnsi="Arial" w:cs="Arial"/>
          <w:sz w:val="22"/>
          <w:szCs w:val="22"/>
        </w:rPr>
      </w:pPr>
    </w:p>
    <w:p w14:paraId="14C27B61" w14:textId="47A3121A"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Broadbent, K. (2021) </w:t>
      </w:r>
      <w:r w:rsidRPr="00F32C45">
        <w:rPr>
          <w:rFonts w:ascii="Arial" w:hAnsi="Arial" w:cs="Arial"/>
          <w:i/>
          <w:iCs/>
          <w:sz w:val="22"/>
          <w:szCs w:val="22"/>
        </w:rPr>
        <w:t>Active vs passive learning: what the difference?</w:t>
      </w:r>
      <w:r w:rsidRPr="00F32C45">
        <w:rPr>
          <w:rFonts w:ascii="Arial" w:hAnsi="Arial" w:cs="Arial"/>
          <w:sz w:val="22"/>
          <w:szCs w:val="22"/>
        </w:rPr>
        <w:t xml:space="preserve"> Available at: </w:t>
      </w:r>
      <w:hyperlink r:id="rId9" w:history="1">
        <w:r w:rsidRPr="00F32C45">
          <w:rPr>
            <w:rStyle w:val="BodyA"/>
            <w:rFonts w:ascii="Arial" w:hAnsi="Arial" w:cs="Arial"/>
            <w:sz w:val="22"/>
            <w:szCs w:val="22"/>
          </w:rPr>
          <w:t>https://www.melioeducation.com/blog/active-vs-passive-learning/</w:t>
        </w:r>
      </w:hyperlink>
      <w:r w:rsidRPr="00F32C45">
        <w:rPr>
          <w:rFonts w:ascii="Arial" w:hAnsi="Arial" w:cs="Arial"/>
          <w:sz w:val="22"/>
          <w:szCs w:val="22"/>
        </w:rPr>
        <w:t xml:space="preserve"> (Accessed on: 3</w:t>
      </w:r>
      <w:r w:rsidRPr="00F32C45">
        <w:rPr>
          <w:rFonts w:ascii="Arial" w:hAnsi="Arial" w:cs="Arial"/>
          <w:sz w:val="22"/>
          <w:szCs w:val="22"/>
          <w:vertAlign w:val="superscript"/>
        </w:rPr>
        <w:t>rd</w:t>
      </w:r>
      <w:r w:rsidRPr="00F32C45">
        <w:rPr>
          <w:rFonts w:ascii="Arial" w:hAnsi="Arial" w:cs="Arial"/>
          <w:sz w:val="22"/>
          <w:szCs w:val="22"/>
        </w:rPr>
        <w:t xml:space="preserve"> April 2023). </w:t>
      </w:r>
    </w:p>
    <w:p w14:paraId="2481BB10" w14:textId="77777777" w:rsidR="001F0CEE" w:rsidRPr="00F32C45" w:rsidRDefault="001F0CEE" w:rsidP="008A5220">
      <w:pPr>
        <w:spacing w:line="360" w:lineRule="auto"/>
        <w:rPr>
          <w:rFonts w:ascii="Arial" w:hAnsi="Arial" w:cs="Arial"/>
          <w:sz w:val="22"/>
          <w:szCs w:val="22"/>
        </w:rPr>
      </w:pPr>
    </w:p>
    <w:p w14:paraId="0403E1FA" w14:textId="7C5358C7"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Bryant, M. (2021) ‘Forest schools flourishing as youngsters log off and learn from nature’, </w:t>
      </w:r>
      <w:r w:rsidRPr="00F32C45">
        <w:rPr>
          <w:rFonts w:ascii="Arial" w:hAnsi="Arial" w:cs="Arial"/>
          <w:i/>
          <w:iCs/>
          <w:sz w:val="22"/>
          <w:szCs w:val="22"/>
        </w:rPr>
        <w:t>The Observer</w:t>
      </w:r>
      <w:r w:rsidRPr="00F32C45">
        <w:rPr>
          <w:rFonts w:ascii="Arial" w:hAnsi="Arial" w:cs="Arial"/>
          <w:sz w:val="22"/>
          <w:szCs w:val="22"/>
        </w:rPr>
        <w:t>, 31</w:t>
      </w:r>
      <w:r w:rsidRPr="00F32C45">
        <w:rPr>
          <w:rFonts w:ascii="Arial" w:hAnsi="Arial" w:cs="Arial"/>
          <w:sz w:val="22"/>
          <w:szCs w:val="22"/>
          <w:vertAlign w:val="superscript"/>
        </w:rPr>
        <w:t>st</w:t>
      </w:r>
      <w:r w:rsidRPr="00F32C45">
        <w:rPr>
          <w:rFonts w:ascii="Arial" w:hAnsi="Arial" w:cs="Arial"/>
          <w:sz w:val="22"/>
          <w:szCs w:val="22"/>
        </w:rPr>
        <w:t xml:space="preserve"> October. Available at: </w:t>
      </w:r>
      <w:hyperlink r:id="rId10" w:history="1">
        <w:r w:rsidRPr="00F32C45">
          <w:rPr>
            <w:rStyle w:val="BodyA"/>
            <w:rFonts w:ascii="Arial" w:hAnsi="Arial" w:cs="Arial"/>
            <w:sz w:val="22"/>
            <w:szCs w:val="22"/>
          </w:rPr>
          <w:t>https://www.theguardian.com/education/2021/oct/31/forest-schools-flourish-as-youngsters-log-off-and-learn-from-nature</w:t>
        </w:r>
      </w:hyperlink>
      <w:r w:rsidRPr="00F32C45">
        <w:rPr>
          <w:rFonts w:ascii="Arial" w:hAnsi="Arial" w:cs="Arial"/>
          <w:sz w:val="22"/>
          <w:szCs w:val="22"/>
        </w:rPr>
        <w:t xml:space="preserve"> (Accessed on: 31</w:t>
      </w:r>
      <w:r w:rsidRPr="00F32C45">
        <w:rPr>
          <w:rFonts w:ascii="Arial" w:hAnsi="Arial" w:cs="Arial"/>
          <w:sz w:val="22"/>
          <w:szCs w:val="22"/>
          <w:vertAlign w:val="superscript"/>
        </w:rPr>
        <w:t>st</w:t>
      </w:r>
      <w:r w:rsidRPr="00F32C45">
        <w:rPr>
          <w:rFonts w:ascii="Arial" w:hAnsi="Arial" w:cs="Arial"/>
          <w:sz w:val="22"/>
          <w:szCs w:val="22"/>
        </w:rPr>
        <w:t xml:space="preserve"> March 2023). </w:t>
      </w:r>
    </w:p>
    <w:p w14:paraId="2556F7FC" w14:textId="77777777" w:rsidR="001F0CEE" w:rsidRPr="00F32C45" w:rsidRDefault="001F0CEE" w:rsidP="008A5220">
      <w:pPr>
        <w:spacing w:line="360" w:lineRule="auto"/>
        <w:rPr>
          <w:rFonts w:ascii="Arial" w:hAnsi="Arial" w:cs="Arial"/>
          <w:sz w:val="22"/>
          <w:szCs w:val="22"/>
        </w:rPr>
      </w:pPr>
    </w:p>
    <w:p w14:paraId="2400EDF7" w14:textId="1FF21687"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t>Bundick</w:t>
      </w:r>
      <w:proofErr w:type="spellEnd"/>
      <w:r w:rsidRPr="00F32C45">
        <w:rPr>
          <w:rFonts w:ascii="Arial" w:hAnsi="Arial" w:cs="Arial"/>
          <w:sz w:val="22"/>
          <w:szCs w:val="22"/>
        </w:rPr>
        <w:t xml:space="preserve">, M. J. </w:t>
      </w:r>
      <w:r w:rsidRPr="00F32C45">
        <w:rPr>
          <w:rFonts w:ascii="Arial" w:hAnsi="Arial" w:cs="Arial"/>
          <w:i/>
          <w:iCs/>
          <w:sz w:val="22"/>
          <w:szCs w:val="22"/>
        </w:rPr>
        <w:t>et al</w:t>
      </w:r>
      <w:r w:rsidRPr="00F32C45">
        <w:rPr>
          <w:rFonts w:ascii="Arial" w:hAnsi="Arial" w:cs="Arial"/>
          <w:sz w:val="22"/>
          <w:szCs w:val="22"/>
        </w:rPr>
        <w:t xml:space="preserve"> (2014) ‘Promoting student engagement in the classroom, </w:t>
      </w:r>
      <w:r w:rsidRPr="00F32C45">
        <w:rPr>
          <w:rFonts w:ascii="Arial" w:hAnsi="Arial" w:cs="Arial"/>
          <w:i/>
          <w:iCs/>
          <w:sz w:val="22"/>
          <w:szCs w:val="22"/>
        </w:rPr>
        <w:t>Teachers college records,</w:t>
      </w:r>
      <w:r w:rsidRPr="00F32C45">
        <w:rPr>
          <w:rFonts w:ascii="Arial" w:hAnsi="Arial" w:cs="Arial"/>
          <w:sz w:val="22"/>
          <w:szCs w:val="22"/>
        </w:rPr>
        <w:t xml:space="preserve"> 116(4), pp. 1-16. Available at: </w:t>
      </w:r>
      <w:hyperlink r:id="rId11" w:history="1">
        <w:r w:rsidRPr="00F32C45">
          <w:rPr>
            <w:rStyle w:val="BodyA"/>
            <w:rFonts w:ascii="Arial" w:hAnsi="Arial" w:cs="Arial"/>
            <w:sz w:val="22"/>
            <w:szCs w:val="22"/>
          </w:rPr>
          <w:t>https://ucarecdn.com/dba5c18c-c833-4279-aaf0-c5f27496dd5d/</w:t>
        </w:r>
      </w:hyperlink>
      <w:r w:rsidRPr="00F32C45">
        <w:rPr>
          <w:rFonts w:ascii="Arial" w:hAnsi="Arial" w:cs="Arial"/>
          <w:sz w:val="22"/>
          <w:szCs w:val="22"/>
        </w:rPr>
        <w:t xml:space="preserve"> (Accessed on: 4</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56B5A1BC" w14:textId="77777777" w:rsidR="001F0CEE" w:rsidRPr="00F32C45" w:rsidRDefault="001F0CEE" w:rsidP="008A5220">
      <w:pPr>
        <w:spacing w:line="360" w:lineRule="auto"/>
        <w:rPr>
          <w:rFonts w:ascii="Arial" w:hAnsi="Arial" w:cs="Arial"/>
          <w:sz w:val="22"/>
          <w:szCs w:val="22"/>
        </w:rPr>
      </w:pPr>
    </w:p>
    <w:p w14:paraId="52B5F4C5" w14:textId="1FE2B139"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Cook, K. (N.D) </w:t>
      </w:r>
      <w:r w:rsidRPr="00F32C45">
        <w:rPr>
          <w:rFonts w:ascii="Arial" w:hAnsi="Arial" w:cs="Arial"/>
          <w:i/>
          <w:iCs/>
          <w:sz w:val="22"/>
          <w:szCs w:val="22"/>
        </w:rPr>
        <w:t>Forest nursery discoveries: Indoor vs outdoor learning.</w:t>
      </w:r>
      <w:r w:rsidRPr="00F32C45">
        <w:rPr>
          <w:rFonts w:ascii="Arial" w:hAnsi="Arial" w:cs="Arial"/>
          <w:sz w:val="22"/>
          <w:szCs w:val="22"/>
        </w:rPr>
        <w:t xml:space="preserve"> Available at: </w:t>
      </w:r>
      <w:hyperlink r:id="rId12" w:history="1">
        <w:r w:rsidRPr="00F32C45">
          <w:rPr>
            <w:rStyle w:val="BodyA"/>
            <w:rFonts w:ascii="Arial" w:hAnsi="Arial" w:cs="Arial"/>
            <w:sz w:val="22"/>
            <w:szCs w:val="22"/>
          </w:rPr>
          <w:t>https://www.hunnypotnursery.co.uk/blog/forest-nursery-discoveries-indoor-vs-outdoor-learning/</w:t>
        </w:r>
      </w:hyperlink>
      <w:r w:rsidRPr="00F32C45">
        <w:rPr>
          <w:rFonts w:ascii="Arial" w:hAnsi="Arial" w:cs="Arial"/>
          <w:sz w:val="22"/>
          <w:szCs w:val="22"/>
        </w:rPr>
        <w:t xml:space="preserve"> (Accessed on: 1</w:t>
      </w:r>
      <w:r w:rsidRPr="00F32C45">
        <w:rPr>
          <w:rFonts w:ascii="Arial" w:hAnsi="Arial" w:cs="Arial"/>
          <w:sz w:val="22"/>
          <w:szCs w:val="22"/>
          <w:vertAlign w:val="superscript"/>
        </w:rPr>
        <w:t>st</w:t>
      </w:r>
      <w:r w:rsidRPr="00F32C45">
        <w:rPr>
          <w:rFonts w:ascii="Arial" w:hAnsi="Arial" w:cs="Arial"/>
          <w:sz w:val="22"/>
          <w:szCs w:val="22"/>
        </w:rPr>
        <w:t xml:space="preserve"> April 2023). </w:t>
      </w:r>
    </w:p>
    <w:p w14:paraId="4C02BB92" w14:textId="77777777" w:rsidR="001F0CEE" w:rsidRPr="00F32C45" w:rsidRDefault="001F0CEE" w:rsidP="008A5220">
      <w:pPr>
        <w:spacing w:line="360" w:lineRule="auto"/>
        <w:rPr>
          <w:rFonts w:ascii="Arial" w:hAnsi="Arial" w:cs="Arial"/>
          <w:sz w:val="22"/>
          <w:szCs w:val="22"/>
        </w:rPr>
      </w:pPr>
    </w:p>
    <w:p w14:paraId="297C13D1" w14:textId="14744834"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lastRenderedPageBreak/>
        <w:t xml:space="preserve">DNS Students (2021) </w:t>
      </w:r>
      <w:r w:rsidRPr="00F32C45">
        <w:rPr>
          <w:rFonts w:ascii="Arial" w:hAnsi="Arial" w:cs="Arial"/>
          <w:i/>
          <w:iCs/>
          <w:sz w:val="22"/>
          <w:szCs w:val="22"/>
        </w:rPr>
        <w:t>Alternative education explained through 10 pedagogical principles.</w:t>
      </w:r>
      <w:r w:rsidRPr="00F32C45">
        <w:rPr>
          <w:rFonts w:ascii="Arial" w:hAnsi="Arial" w:cs="Arial"/>
          <w:sz w:val="22"/>
          <w:szCs w:val="22"/>
        </w:rPr>
        <w:t xml:space="preserve"> Available at: </w:t>
      </w:r>
      <w:hyperlink r:id="rId13" w:history="1">
        <w:r w:rsidRPr="00F32C45">
          <w:rPr>
            <w:rStyle w:val="BodyA"/>
            <w:rFonts w:ascii="Arial" w:hAnsi="Arial" w:cs="Arial"/>
            <w:sz w:val="22"/>
            <w:szCs w:val="22"/>
          </w:rPr>
          <w:t>https://www.dns-tvind.dk/alternative-education-explained-through-10-pedagogical-principles/</w:t>
        </w:r>
      </w:hyperlink>
      <w:r w:rsidRPr="00F32C45">
        <w:rPr>
          <w:rFonts w:ascii="Arial" w:hAnsi="Arial" w:cs="Arial"/>
          <w:sz w:val="22"/>
          <w:szCs w:val="22"/>
        </w:rPr>
        <w:t xml:space="preserve"> (Accessed on: 30</w:t>
      </w:r>
      <w:r w:rsidRPr="00F32C45">
        <w:rPr>
          <w:rFonts w:ascii="Arial" w:hAnsi="Arial" w:cs="Arial"/>
          <w:sz w:val="22"/>
          <w:szCs w:val="22"/>
          <w:vertAlign w:val="superscript"/>
        </w:rPr>
        <w:t>th</w:t>
      </w:r>
      <w:r w:rsidRPr="00F32C45">
        <w:rPr>
          <w:rFonts w:ascii="Arial" w:hAnsi="Arial" w:cs="Arial"/>
          <w:sz w:val="22"/>
          <w:szCs w:val="22"/>
        </w:rPr>
        <w:t xml:space="preserve"> March 2023). </w:t>
      </w:r>
    </w:p>
    <w:p w14:paraId="08BEA569" w14:textId="77777777" w:rsidR="008A5220" w:rsidRPr="00F32C45" w:rsidRDefault="008A5220" w:rsidP="008A5220">
      <w:pPr>
        <w:spacing w:line="360" w:lineRule="auto"/>
        <w:rPr>
          <w:rFonts w:ascii="Arial" w:hAnsi="Arial" w:cs="Arial"/>
          <w:sz w:val="22"/>
          <w:szCs w:val="22"/>
        </w:rPr>
      </w:pPr>
    </w:p>
    <w:p w14:paraId="18110222" w14:textId="5CECEFF6"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t>Estyn</w:t>
      </w:r>
      <w:proofErr w:type="spellEnd"/>
      <w:r w:rsidRPr="00F32C45">
        <w:rPr>
          <w:rFonts w:ascii="Arial" w:hAnsi="Arial" w:cs="Arial"/>
          <w:sz w:val="22"/>
          <w:szCs w:val="22"/>
        </w:rPr>
        <w:t xml:space="preserve"> (2023) </w:t>
      </w:r>
      <w:r w:rsidRPr="00F32C45">
        <w:rPr>
          <w:rFonts w:ascii="Arial" w:hAnsi="Arial" w:cs="Arial"/>
          <w:i/>
          <w:iCs/>
          <w:sz w:val="22"/>
          <w:szCs w:val="22"/>
        </w:rPr>
        <w:t>High quality outdoor learning and experiences.</w:t>
      </w:r>
      <w:r w:rsidRPr="00F32C45">
        <w:rPr>
          <w:rFonts w:ascii="Arial" w:hAnsi="Arial" w:cs="Arial"/>
          <w:sz w:val="22"/>
          <w:szCs w:val="22"/>
        </w:rPr>
        <w:t xml:space="preserve"> Available at: </w:t>
      </w:r>
      <w:hyperlink r:id="rId14" w:history="1">
        <w:r w:rsidRPr="00F32C45">
          <w:rPr>
            <w:rStyle w:val="BodyA"/>
            <w:rFonts w:ascii="Arial" w:hAnsi="Arial" w:cs="Arial"/>
            <w:sz w:val="22"/>
            <w:szCs w:val="22"/>
          </w:rPr>
          <w:t>https://www.estyn.gov.wales/effective-practice/high-quality-outdoor-learning-and-experiences</w:t>
        </w:r>
      </w:hyperlink>
      <w:r w:rsidRPr="00F32C45">
        <w:rPr>
          <w:rFonts w:ascii="Arial" w:hAnsi="Arial" w:cs="Arial"/>
          <w:sz w:val="22"/>
          <w:szCs w:val="22"/>
        </w:rPr>
        <w:t xml:space="preserve"> (Accessed on: 4</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63DB57CC" w14:textId="77777777" w:rsidR="008A5220" w:rsidRPr="00F32C45" w:rsidRDefault="008A5220" w:rsidP="008A5220">
      <w:pPr>
        <w:spacing w:line="360" w:lineRule="auto"/>
        <w:rPr>
          <w:rFonts w:ascii="Arial" w:hAnsi="Arial" w:cs="Arial"/>
          <w:sz w:val="22"/>
          <w:szCs w:val="22"/>
        </w:rPr>
      </w:pPr>
    </w:p>
    <w:p w14:paraId="5F8B9795" w14:textId="14DC55FC"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t>Fagerstam</w:t>
      </w:r>
      <w:proofErr w:type="spellEnd"/>
      <w:r w:rsidRPr="00F32C45">
        <w:rPr>
          <w:rFonts w:ascii="Arial" w:hAnsi="Arial" w:cs="Arial"/>
          <w:sz w:val="22"/>
          <w:szCs w:val="22"/>
        </w:rPr>
        <w:t xml:space="preserve">, E. (2012) </w:t>
      </w:r>
      <w:r w:rsidRPr="00F32C45">
        <w:rPr>
          <w:rFonts w:ascii="Arial" w:hAnsi="Arial" w:cs="Arial"/>
          <w:i/>
          <w:iCs/>
          <w:sz w:val="22"/>
          <w:szCs w:val="22"/>
        </w:rPr>
        <w:t>Perspectives on outdoor teaching and learning.</w:t>
      </w:r>
      <w:r w:rsidRPr="00F32C45">
        <w:rPr>
          <w:rFonts w:ascii="Arial" w:hAnsi="Arial" w:cs="Arial"/>
          <w:sz w:val="22"/>
          <w:szCs w:val="22"/>
        </w:rPr>
        <w:t xml:space="preserve"> Linkoping: Department of </w:t>
      </w:r>
      <w:proofErr w:type="spellStart"/>
      <w:r w:rsidRPr="00F32C45">
        <w:rPr>
          <w:rFonts w:ascii="Arial" w:hAnsi="Arial" w:cs="Arial"/>
          <w:sz w:val="22"/>
          <w:szCs w:val="22"/>
        </w:rPr>
        <w:t>Behavioural</w:t>
      </w:r>
      <w:proofErr w:type="spellEnd"/>
      <w:r w:rsidRPr="00F32C45">
        <w:rPr>
          <w:rFonts w:ascii="Arial" w:hAnsi="Arial" w:cs="Arial"/>
          <w:sz w:val="22"/>
          <w:szCs w:val="22"/>
        </w:rPr>
        <w:t xml:space="preserve"> Sciences and Learning. Available at: </w:t>
      </w:r>
      <w:hyperlink r:id="rId15" w:history="1">
        <w:r w:rsidRPr="00F32C45">
          <w:rPr>
            <w:rStyle w:val="BodyA"/>
            <w:rFonts w:ascii="Arial" w:hAnsi="Arial" w:cs="Arial"/>
            <w:sz w:val="22"/>
            <w:szCs w:val="22"/>
          </w:rPr>
          <w:t>https://www.skogur.is/static/files/fraedsla/space-and-place.pdf</w:t>
        </w:r>
      </w:hyperlink>
      <w:r w:rsidRPr="00F32C45">
        <w:rPr>
          <w:rFonts w:ascii="Arial" w:hAnsi="Arial" w:cs="Arial"/>
          <w:sz w:val="22"/>
          <w:szCs w:val="22"/>
        </w:rPr>
        <w:t xml:space="preserve"> (Accessed on: 3</w:t>
      </w:r>
      <w:r w:rsidRPr="00F32C45">
        <w:rPr>
          <w:rFonts w:ascii="Arial" w:hAnsi="Arial" w:cs="Arial"/>
          <w:sz w:val="22"/>
          <w:szCs w:val="22"/>
          <w:vertAlign w:val="superscript"/>
        </w:rPr>
        <w:t>rd</w:t>
      </w:r>
      <w:r w:rsidRPr="00F32C45">
        <w:rPr>
          <w:rFonts w:ascii="Arial" w:hAnsi="Arial" w:cs="Arial"/>
          <w:sz w:val="22"/>
          <w:szCs w:val="22"/>
        </w:rPr>
        <w:t xml:space="preserve"> April 2023). </w:t>
      </w:r>
    </w:p>
    <w:p w14:paraId="2CAFD9EA" w14:textId="77777777" w:rsidR="008A5220" w:rsidRPr="00F32C45" w:rsidRDefault="008A5220" w:rsidP="008A5220">
      <w:pPr>
        <w:spacing w:line="360" w:lineRule="auto"/>
        <w:rPr>
          <w:rFonts w:ascii="Arial" w:hAnsi="Arial" w:cs="Arial"/>
          <w:sz w:val="22"/>
          <w:szCs w:val="22"/>
        </w:rPr>
      </w:pPr>
    </w:p>
    <w:p w14:paraId="0943290A" w14:textId="70C4103D"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t>Fagerstam</w:t>
      </w:r>
      <w:proofErr w:type="spellEnd"/>
      <w:r w:rsidRPr="00F32C45">
        <w:rPr>
          <w:rFonts w:ascii="Arial" w:hAnsi="Arial" w:cs="Arial"/>
          <w:sz w:val="22"/>
          <w:szCs w:val="22"/>
        </w:rPr>
        <w:t xml:space="preserve">, E. and </w:t>
      </w:r>
      <w:proofErr w:type="spellStart"/>
      <w:r w:rsidRPr="00F32C45">
        <w:rPr>
          <w:rFonts w:ascii="Arial" w:hAnsi="Arial" w:cs="Arial"/>
          <w:sz w:val="22"/>
          <w:szCs w:val="22"/>
        </w:rPr>
        <w:t>Grotherus</w:t>
      </w:r>
      <w:proofErr w:type="spellEnd"/>
      <w:r w:rsidRPr="00F32C45">
        <w:rPr>
          <w:rFonts w:ascii="Arial" w:hAnsi="Arial" w:cs="Arial"/>
          <w:sz w:val="22"/>
          <w:szCs w:val="22"/>
        </w:rPr>
        <w:t xml:space="preserve">, A. (2018) ‘Secondary school students’ experience of outdoor learning: A Swedish case study’, </w:t>
      </w:r>
      <w:r w:rsidRPr="00F32C45">
        <w:rPr>
          <w:rFonts w:ascii="Arial" w:hAnsi="Arial" w:cs="Arial"/>
          <w:i/>
          <w:iCs/>
          <w:sz w:val="22"/>
          <w:szCs w:val="22"/>
        </w:rPr>
        <w:t>Education,</w:t>
      </w:r>
      <w:r w:rsidRPr="00F32C45">
        <w:rPr>
          <w:rFonts w:ascii="Arial" w:hAnsi="Arial" w:cs="Arial"/>
          <w:sz w:val="22"/>
          <w:szCs w:val="22"/>
        </w:rPr>
        <w:t xml:space="preserve"> 138(4), pp. 378-392. Available at: </w:t>
      </w:r>
      <w:hyperlink r:id="rId16" w:history="1">
        <w:r w:rsidRPr="00F32C45">
          <w:rPr>
            <w:rStyle w:val="BodyA"/>
            <w:rFonts w:ascii="Arial" w:hAnsi="Arial" w:cs="Arial"/>
            <w:sz w:val="22"/>
            <w:szCs w:val="22"/>
          </w:rPr>
          <w:t>https://www.diva-portal.org/smash/get/diva2:1260199/FULLTEXT02</w:t>
        </w:r>
      </w:hyperlink>
      <w:r w:rsidRPr="00F32C45">
        <w:rPr>
          <w:rFonts w:ascii="Arial" w:hAnsi="Arial" w:cs="Arial"/>
          <w:sz w:val="22"/>
          <w:szCs w:val="22"/>
        </w:rPr>
        <w:t xml:space="preserve"> (Accessed on: 4</w:t>
      </w:r>
      <w:r w:rsidRPr="00F32C45">
        <w:rPr>
          <w:rFonts w:ascii="Arial" w:hAnsi="Arial" w:cs="Arial"/>
          <w:sz w:val="22"/>
          <w:szCs w:val="22"/>
          <w:vertAlign w:val="superscript"/>
        </w:rPr>
        <w:t>th</w:t>
      </w:r>
      <w:r w:rsidRPr="00F32C45">
        <w:rPr>
          <w:rFonts w:ascii="Arial" w:hAnsi="Arial" w:cs="Arial"/>
          <w:sz w:val="22"/>
          <w:szCs w:val="22"/>
        </w:rPr>
        <w:t xml:space="preserve"> April 2023).</w:t>
      </w:r>
    </w:p>
    <w:p w14:paraId="66B4CF3B" w14:textId="77777777" w:rsidR="008A5220" w:rsidRPr="00F32C45" w:rsidRDefault="008A5220" w:rsidP="008A5220">
      <w:pPr>
        <w:spacing w:line="360" w:lineRule="auto"/>
        <w:rPr>
          <w:rFonts w:ascii="Arial" w:hAnsi="Arial" w:cs="Arial"/>
          <w:sz w:val="22"/>
          <w:szCs w:val="22"/>
        </w:rPr>
      </w:pPr>
    </w:p>
    <w:p w14:paraId="708A2C69" w14:textId="7147B342"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Garcia, E. and Weiss, E. (2018) </w:t>
      </w:r>
      <w:r w:rsidRPr="00F32C45">
        <w:rPr>
          <w:rFonts w:ascii="Arial" w:hAnsi="Arial" w:cs="Arial"/>
          <w:i/>
          <w:iCs/>
          <w:sz w:val="22"/>
          <w:szCs w:val="22"/>
        </w:rPr>
        <w:t>Student absenteeism: Who misses school and how missing school matters for performance.</w:t>
      </w:r>
      <w:r w:rsidRPr="00F32C45">
        <w:rPr>
          <w:rFonts w:ascii="Arial" w:hAnsi="Arial" w:cs="Arial"/>
          <w:sz w:val="22"/>
          <w:szCs w:val="22"/>
        </w:rPr>
        <w:t xml:space="preserve"> Washington, DC: Economic Policy Institute. Available at: </w:t>
      </w:r>
      <w:hyperlink r:id="rId17" w:history="1">
        <w:r w:rsidRPr="00F32C45">
          <w:rPr>
            <w:rStyle w:val="BodyA"/>
            <w:rFonts w:ascii="Arial" w:hAnsi="Arial" w:cs="Arial"/>
            <w:sz w:val="22"/>
            <w:szCs w:val="22"/>
          </w:rPr>
          <w:t>https://files.eric.ed.gov/fulltext/ED593361.pdf</w:t>
        </w:r>
      </w:hyperlink>
      <w:r w:rsidRPr="00F32C45">
        <w:rPr>
          <w:rFonts w:ascii="Arial" w:hAnsi="Arial" w:cs="Arial"/>
          <w:sz w:val="22"/>
          <w:szCs w:val="22"/>
        </w:rPr>
        <w:t xml:space="preserve"> (Accessed on: 2</w:t>
      </w:r>
      <w:r w:rsidRPr="00F32C45">
        <w:rPr>
          <w:rFonts w:ascii="Arial" w:hAnsi="Arial" w:cs="Arial"/>
          <w:sz w:val="22"/>
          <w:szCs w:val="22"/>
          <w:vertAlign w:val="superscript"/>
        </w:rPr>
        <w:t>nd</w:t>
      </w:r>
      <w:r w:rsidRPr="00F32C45">
        <w:rPr>
          <w:rFonts w:ascii="Arial" w:hAnsi="Arial" w:cs="Arial"/>
          <w:sz w:val="22"/>
          <w:szCs w:val="22"/>
        </w:rPr>
        <w:t xml:space="preserve"> April 2023). </w:t>
      </w:r>
    </w:p>
    <w:p w14:paraId="3C41A084" w14:textId="77777777" w:rsidR="008A5220" w:rsidRPr="00F32C45" w:rsidRDefault="008A5220" w:rsidP="008A5220">
      <w:pPr>
        <w:spacing w:line="360" w:lineRule="auto"/>
        <w:rPr>
          <w:rFonts w:ascii="Arial" w:hAnsi="Arial" w:cs="Arial"/>
          <w:sz w:val="22"/>
          <w:szCs w:val="22"/>
        </w:rPr>
      </w:pPr>
    </w:p>
    <w:p w14:paraId="6FA6A505" w14:textId="77777777" w:rsidR="008A5220" w:rsidRPr="00F32C45" w:rsidRDefault="008A5220" w:rsidP="008A5220">
      <w:pPr>
        <w:spacing w:line="360" w:lineRule="auto"/>
        <w:rPr>
          <w:rFonts w:ascii="Arial" w:hAnsi="Arial" w:cs="Arial"/>
          <w:sz w:val="22"/>
          <w:szCs w:val="22"/>
        </w:rPr>
      </w:pPr>
    </w:p>
    <w:p w14:paraId="7FD6B8CB" w14:textId="3CB7BBA6"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Gershon, M. (2016) </w:t>
      </w:r>
      <w:r w:rsidRPr="00F32C45">
        <w:rPr>
          <w:rFonts w:ascii="Arial" w:hAnsi="Arial" w:cs="Arial"/>
          <w:i/>
          <w:iCs/>
          <w:sz w:val="22"/>
          <w:szCs w:val="22"/>
        </w:rPr>
        <w:t>How to build a teaching repertoire.</w:t>
      </w:r>
      <w:r w:rsidRPr="00F32C45">
        <w:rPr>
          <w:rFonts w:ascii="Arial" w:hAnsi="Arial" w:cs="Arial"/>
          <w:sz w:val="22"/>
          <w:szCs w:val="22"/>
        </w:rPr>
        <w:t xml:space="preserve"> Available at: </w:t>
      </w:r>
      <w:hyperlink r:id="rId18" w:history="1">
        <w:r w:rsidRPr="00F32C45">
          <w:rPr>
            <w:rStyle w:val="BodyA"/>
            <w:rFonts w:ascii="Arial" w:hAnsi="Arial" w:cs="Arial"/>
            <w:sz w:val="22"/>
            <w:szCs w:val="22"/>
          </w:rPr>
          <w:t>https://www.tes.com/new-teachers/classroom/how-build-teaching-repertoire</w:t>
        </w:r>
      </w:hyperlink>
      <w:r w:rsidRPr="00F32C45">
        <w:rPr>
          <w:rFonts w:ascii="Arial" w:hAnsi="Arial" w:cs="Arial"/>
          <w:sz w:val="22"/>
          <w:szCs w:val="22"/>
        </w:rPr>
        <w:t xml:space="preserve"> (Accessed on: 30</w:t>
      </w:r>
      <w:r w:rsidRPr="00F32C45">
        <w:rPr>
          <w:rFonts w:ascii="Arial" w:hAnsi="Arial" w:cs="Arial"/>
          <w:sz w:val="22"/>
          <w:szCs w:val="22"/>
          <w:vertAlign w:val="superscript"/>
        </w:rPr>
        <w:t>th</w:t>
      </w:r>
      <w:r w:rsidRPr="00F32C45">
        <w:rPr>
          <w:rFonts w:ascii="Arial" w:hAnsi="Arial" w:cs="Arial"/>
          <w:sz w:val="22"/>
          <w:szCs w:val="22"/>
        </w:rPr>
        <w:t xml:space="preserve"> March 2023). </w:t>
      </w:r>
    </w:p>
    <w:p w14:paraId="4509EC03" w14:textId="77777777" w:rsidR="008A5220" w:rsidRPr="00F32C45" w:rsidRDefault="008A5220" w:rsidP="008A5220">
      <w:pPr>
        <w:spacing w:line="360" w:lineRule="auto"/>
        <w:rPr>
          <w:rFonts w:ascii="Arial" w:hAnsi="Arial" w:cs="Arial"/>
          <w:sz w:val="22"/>
          <w:szCs w:val="22"/>
        </w:rPr>
      </w:pPr>
    </w:p>
    <w:p w14:paraId="6B7C3F4D" w14:textId="6715A939"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Green, P. </w:t>
      </w:r>
      <w:r w:rsidRPr="00F32C45">
        <w:rPr>
          <w:rFonts w:ascii="Arial" w:hAnsi="Arial" w:cs="Arial"/>
          <w:i/>
          <w:iCs/>
          <w:sz w:val="22"/>
          <w:szCs w:val="22"/>
        </w:rPr>
        <w:t xml:space="preserve">et al </w:t>
      </w:r>
      <w:r w:rsidRPr="00F32C45">
        <w:rPr>
          <w:rFonts w:ascii="Arial" w:hAnsi="Arial" w:cs="Arial"/>
          <w:sz w:val="22"/>
          <w:szCs w:val="22"/>
        </w:rPr>
        <w:t xml:space="preserve">(2013) ‘The creation of the comfortability in learning scale’, </w:t>
      </w:r>
      <w:r w:rsidRPr="00F32C45">
        <w:rPr>
          <w:rFonts w:ascii="Arial" w:hAnsi="Arial" w:cs="Arial"/>
          <w:i/>
          <w:iCs/>
          <w:sz w:val="22"/>
          <w:szCs w:val="22"/>
        </w:rPr>
        <w:t>Transformative Dialogue: Teaching and learning journal</w:t>
      </w:r>
      <w:r w:rsidRPr="00F32C45">
        <w:rPr>
          <w:rFonts w:ascii="Arial" w:hAnsi="Arial" w:cs="Arial"/>
          <w:sz w:val="22"/>
          <w:szCs w:val="22"/>
        </w:rPr>
        <w:t xml:space="preserve">, 6(3), pp. 1-9. Available at: </w:t>
      </w:r>
      <w:hyperlink r:id="rId19" w:history="1">
        <w:r w:rsidRPr="00F32C45">
          <w:rPr>
            <w:rStyle w:val="BodyA"/>
            <w:rFonts w:ascii="Arial" w:hAnsi="Arial" w:cs="Arial"/>
            <w:sz w:val="22"/>
            <w:szCs w:val="22"/>
          </w:rPr>
          <w:t>https://www.kpu.ca/sites/default/files/downloads/TD.6.3.6_Kiener_etal_Comfortability_in_Learning_Scale.pdf</w:t>
        </w:r>
      </w:hyperlink>
      <w:r w:rsidRPr="00F32C45">
        <w:rPr>
          <w:rFonts w:ascii="Arial" w:hAnsi="Arial" w:cs="Arial"/>
          <w:sz w:val="22"/>
          <w:szCs w:val="22"/>
        </w:rPr>
        <w:t xml:space="preserve"> (Accessed on: 31</w:t>
      </w:r>
      <w:r w:rsidRPr="00F32C45">
        <w:rPr>
          <w:rFonts w:ascii="Arial" w:hAnsi="Arial" w:cs="Arial"/>
          <w:sz w:val="22"/>
          <w:szCs w:val="22"/>
          <w:vertAlign w:val="superscript"/>
        </w:rPr>
        <w:t>st</w:t>
      </w:r>
      <w:r w:rsidRPr="00F32C45">
        <w:rPr>
          <w:rFonts w:ascii="Arial" w:hAnsi="Arial" w:cs="Arial"/>
          <w:sz w:val="22"/>
          <w:szCs w:val="22"/>
        </w:rPr>
        <w:t xml:space="preserve"> March 2023). </w:t>
      </w:r>
    </w:p>
    <w:p w14:paraId="064A6D81" w14:textId="77777777" w:rsidR="008A5220" w:rsidRPr="00F32C45" w:rsidRDefault="008A5220" w:rsidP="008A5220">
      <w:pPr>
        <w:spacing w:line="360" w:lineRule="auto"/>
        <w:rPr>
          <w:rFonts w:ascii="Arial" w:hAnsi="Arial" w:cs="Arial"/>
          <w:sz w:val="22"/>
          <w:szCs w:val="22"/>
        </w:rPr>
      </w:pPr>
    </w:p>
    <w:p w14:paraId="18955B0C" w14:textId="28B0160B"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Harvey, M., Rankine, K. and Jensen, R. (2017) </w:t>
      </w:r>
      <w:r w:rsidRPr="00F32C45">
        <w:rPr>
          <w:rFonts w:ascii="Arial" w:hAnsi="Arial" w:cs="Arial"/>
          <w:i/>
          <w:iCs/>
          <w:sz w:val="22"/>
          <w:szCs w:val="22"/>
        </w:rPr>
        <w:t xml:space="preserve">Outdoor learning hubs: A Scottish attainment challenge innovation fund project. </w:t>
      </w:r>
      <w:r w:rsidRPr="00F32C45">
        <w:rPr>
          <w:rFonts w:ascii="Arial" w:hAnsi="Arial" w:cs="Arial"/>
          <w:sz w:val="22"/>
          <w:szCs w:val="22"/>
        </w:rPr>
        <w:t xml:space="preserve">Available at: </w:t>
      </w:r>
      <w:hyperlink r:id="rId20" w:history="1">
        <w:r w:rsidRPr="00F32C45">
          <w:rPr>
            <w:rStyle w:val="BodyA"/>
            <w:rFonts w:ascii="Arial" w:hAnsi="Arial" w:cs="Arial"/>
            <w:sz w:val="22"/>
            <w:szCs w:val="22"/>
          </w:rPr>
          <w:t>http</w:t>
        </w:r>
        <w:r w:rsidRPr="00F32C45">
          <w:rPr>
            <w:rStyle w:val="BodyA"/>
            <w:rFonts w:ascii="Arial" w:hAnsi="Arial" w:cs="Arial"/>
            <w:sz w:val="22"/>
            <w:szCs w:val="22"/>
          </w:rPr>
          <w:t>s</w:t>
        </w:r>
        <w:r w:rsidRPr="00F32C45">
          <w:rPr>
            <w:rStyle w:val="BodyA"/>
            <w:rFonts w:ascii="Arial" w:hAnsi="Arial" w:cs="Arial"/>
            <w:sz w:val="22"/>
            <w:szCs w:val="22"/>
          </w:rPr>
          <w:t>://ltl.org.uk/wp-content/uploads/2019/02/outdoor-learning-hubs.pdf</w:t>
        </w:r>
      </w:hyperlink>
      <w:r w:rsidRPr="00F32C45">
        <w:rPr>
          <w:rFonts w:ascii="Arial" w:hAnsi="Arial" w:cs="Arial"/>
          <w:sz w:val="22"/>
          <w:szCs w:val="22"/>
        </w:rPr>
        <w:t xml:space="preserve"> (Accessed on: 4</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6DEC2BBB" w14:textId="77777777" w:rsidR="008A5220" w:rsidRPr="00F32C45" w:rsidRDefault="008A5220" w:rsidP="008A5220">
      <w:pPr>
        <w:spacing w:line="360" w:lineRule="auto"/>
        <w:rPr>
          <w:rFonts w:ascii="Arial" w:hAnsi="Arial" w:cs="Arial"/>
          <w:sz w:val="22"/>
          <w:szCs w:val="22"/>
        </w:rPr>
      </w:pPr>
    </w:p>
    <w:p w14:paraId="34D28864" w14:textId="7057A89B"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lastRenderedPageBreak/>
        <w:t xml:space="preserve">Hendricks, S. (2018) </w:t>
      </w:r>
      <w:r w:rsidRPr="00F32C45">
        <w:rPr>
          <w:rFonts w:ascii="Arial" w:hAnsi="Arial" w:cs="Arial"/>
          <w:i/>
          <w:iCs/>
          <w:sz w:val="22"/>
          <w:szCs w:val="22"/>
        </w:rPr>
        <w:t>Advantages and disadvantages of classroom learning</w:t>
      </w:r>
      <w:r w:rsidRPr="00F32C45">
        <w:rPr>
          <w:rFonts w:ascii="Arial" w:hAnsi="Arial" w:cs="Arial"/>
          <w:sz w:val="22"/>
          <w:szCs w:val="22"/>
        </w:rPr>
        <w:t xml:space="preserve">. Available at: </w:t>
      </w:r>
      <w:hyperlink r:id="rId21" w:history="1">
        <w:r w:rsidRPr="00F32C45">
          <w:rPr>
            <w:rStyle w:val="BodyA"/>
            <w:rFonts w:ascii="Arial" w:hAnsi="Arial" w:cs="Arial"/>
            <w:sz w:val="22"/>
            <w:szCs w:val="22"/>
          </w:rPr>
          <w:t>https://www.theclassroom.com/advantages-disadvantages-classroom-learning-7922444.html</w:t>
        </w:r>
      </w:hyperlink>
      <w:r w:rsidRPr="00F32C45">
        <w:rPr>
          <w:rFonts w:ascii="Arial" w:hAnsi="Arial" w:cs="Arial"/>
          <w:sz w:val="22"/>
          <w:szCs w:val="22"/>
        </w:rPr>
        <w:t xml:space="preserve"> (Accessed on: 30</w:t>
      </w:r>
      <w:r w:rsidRPr="00F32C45">
        <w:rPr>
          <w:rFonts w:ascii="Arial" w:hAnsi="Arial" w:cs="Arial"/>
          <w:sz w:val="22"/>
          <w:szCs w:val="22"/>
          <w:vertAlign w:val="superscript"/>
        </w:rPr>
        <w:t>th</w:t>
      </w:r>
      <w:r w:rsidRPr="00F32C45">
        <w:rPr>
          <w:rFonts w:ascii="Arial" w:hAnsi="Arial" w:cs="Arial"/>
          <w:sz w:val="22"/>
          <w:szCs w:val="22"/>
        </w:rPr>
        <w:t xml:space="preserve"> March 2023). </w:t>
      </w:r>
    </w:p>
    <w:p w14:paraId="4C919DEA" w14:textId="77777777" w:rsidR="008A5220" w:rsidRPr="00F32C45" w:rsidRDefault="008A5220" w:rsidP="008A5220">
      <w:pPr>
        <w:spacing w:line="360" w:lineRule="auto"/>
        <w:rPr>
          <w:rFonts w:ascii="Arial" w:hAnsi="Arial" w:cs="Arial"/>
          <w:sz w:val="22"/>
          <w:szCs w:val="22"/>
        </w:rPr>
      </w:pPr>
    </w:p>
    <w:p w14:paraId="0BC7448A" w14:textId="185694A8"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Lim, C. C. Y. and </w:t>
      </w:r>
      <w:proofErr w:type="spellStart"/>
      <w:r w:rsidRPr="00F32C45">
        <w:rPr>
          <w:rFonts w:ascii="Arial" w:hAnsi="Arial" w:cs="Arial"/>
          <w:sz w:val="22"/>
          <w:szCs w:val="22"/>
        </w:rPr>
        <w:t>Dhanapal</w:t>
      </w:r>
      <w:proofErr w:type="spellEnd"/>
      <w:r w:rsidRPr="00F32C45">
        <w:rPr>
          <w:rFonts w:ascii="Arial" w:hAnsi="Arial" w:cs="Arial"/>
          <w:sz w:val="22"/>
          <w:szCs w:val="22"/>
        </w:rPr>
        <w:t xml:space="preserve">, S. (2014) ‘A comparative study of the impacts and students’ perceptions of indoor and outdoor learning in the science classroom’, </w:t>
      </w:r>
      <w:r w:rsidRPr="00F32C45">
        <w:rPr>
          <w:rFonts w:ascii="Arial" w:hAnsi="Arial" w:cs="Arial"/>
          <w:i/>
          <w:iCs/>
          <w:sz w:val="22"/>
          <w:szCs w:val="22"/>
        </w:rPr>
        <w:t>Asian-Pacific forum on science learning and teaching</w:t>
      </w:r>
      <w:r w:rsidRPr="00F32C45">
        <w:rPr>
          <w:rFonts w:ascii="Arial" w:hAnsi="Arial" w:cs="Arial"/>
          <w:sz w:val="22"/>
          <w:szCs w:val="22"/>
        </w:rPr>
        <w:t xml:space="preserve">, 14(2), pp. 1-23. Available at: </w:t>
      </w:r>
      <w:hyperlink r:id="rId22" w:history="1">
        <w:r w:rsidRPr="00F32C45">
          <w:rPr>
            <w:rStyle w:val="BodyA"/>
            <w:rFonts w:ascii="Arial" w:hAnsi="Arial" w:cs="Arial"/>
            <w:sz w:val="22"/>
            <w:szCs w:val="22"/>
          </w:rPr>
          <w:t>https://www.eduhk.hk/apfslt/download/v14_issue2_files/dhanapal.pdf</w:t>
        </w:r>
      </w:hyperlink>
      <w:r w:rsidRPr="00F32C45">
        <w:rPr>
          <w:rFonts w:ascii="Arial" w:hAnsi="Arial" w:cs="Arial"/>
          <w:sz w:val="22"/>
          <w:szCs w:val="22"/>
        </w:rPr>
        <w:t xml:space="preserve"> (Accessed on: 5</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596C4A91" w14:textId="77777777" w:rsidR="008A5220" w:rsidRPr="00F32C45" w:rsidRDefault="008A5220" w:rsidP="008A5220">
      <w:pPr>
        <w:spacing w:line="360" w:lineRule="auto"/>
        <w:rPr>
          <w:rFonts w:ascii="Arial" w:hAnsi="Arial" w:cs="Arial"/>
          <w:sz w:val="22"/>
          <w:szCs w:val="22"/>
        </w:rPr>
      </w:pPr>
    </w:p>
    <w:p w14:paraId="769D1E4C" w14:textId="0963EC48"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Magennis, S. and Farrell, A. (2005) </w:t>
      </w:r>
      <w:r w:rsidRPr="00F32C45">
        <w:rPr>
          <w:rFonts w:ascii="Arial" w:hAnsi="Arial" w:cs="Arial"/>
          <w:i/>
          <w:iCs/>
          <w:sz w:val="22"/>
          <w:szCs w:val="22"/>
        </w:rPr>
        <w:t>Teaching and Learning Activities: Expanding the repertoire to support student learning.</w:t>
      </w:r>
      <w:r w:rsidRPr="00F32C45">
        <w:rPr>
          <w:rFonts w:ascii="Arial" w:hAnsi="Arial" w:cs="Arial"/>
          <w:sz w:val="22"/>
          <w:szCs w:val="22"/>
        </w:rPr>
        <w:t xml:space="preserve"> Available at: </w:t>
      </w:r>
      <w:hyperlink r:id="rId23" w:history="1">
        <w:r w:rsidRPr="00F32C45">
          <w:rPr>
            <w:rStyle w:val="BodyA"/>
            <w:rFonts w:ascii="Arial" w:hAnsi="Arial" w:cs="Arial"/>
            <w:sz w:val="22"/>
            <w:szCs w:val="22"/>
          </w:rPr>
          <w:t>https://eprints.teachingandlearning.ie/id/eprint/2835/1/Magennis%20and%20Farrell%202005.pdf</w:t>
        </w:r>
      </w:hyperlink>
      <w:r w:rsidRPr="00F32C45">
        <w:rPr>
          <w:rFonts w:ascii="Arial" w:hAnsi="Arial" w:cs="Arial"/>
          <w:sz w:val="22"/>
          <w:szCs w:val="22"/>
        </w:rPr>
        <w:t xml:space="preserve"> (Accessed on: 30</w:t>
      </w:r>
      <w:r w:rsidRPr="00F32C45">
        <w:rPr>
          <w:rFonts w:ascii="Arial" w:hAnsi="Arial" w:cs="Arial"/>
          <w:sz w:val="22"/>
          <w:szCs w:val="22"/>
          <w:vertAlign w:val="superscript"/>
        </w:rPr>
        <w:t>th</w:t>
      </w:r>
      <w:r w:rsidRPr="00F32C45">
        <w:rPr>
          <w:rFonts w:ascii="Arial" w:hAnsi="Arial" w:cs="Arial"/>
          <w:sz w:val="22"/>
          <w:szCs w:val="22"/>
        </w:rPr>
        <w:t xml:space="preserve"> March 2023).  </w:t>
      </w:r>
    </w:p>
    <w:p w14:paraId="7661E25B" w14:textId="77777777" w:rsidR="008A5220" w:rsidRPr="00F32C45" w:rsidRDefault="008A5220" w:rsidP="008A5220">
      <w:pPr>
        <w:spacing w:line="360" w:lineRule="auto"/>
        <w:rPr>
          <w:rFonts w:ascii="Arial" w:hAnsi="Arial" w:cs="Arial"/>
          <w:sz w:val="22"/>
          <w:szCs w:val="22"/>
        </w:rPr>
      </w:pPr>
    </w:p>
    <w:p w14:paraId="04A04459" w14:textId="2A75704C"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Mass, J. </w:t>
      </w:r>
      <w:r w:rsidRPr="00F32C45">
        <w:rPr>
          <w:rFonts w:ascii="Arial" w:hAnsi="Arial" w:cs="Arial"/>
          <w:i/>
          <w:iCs/>
          <w:sz w:val="22"/>
          <w:szCs w:val="22"/>
        </w:rPr>
        <w:t>et al</w:t>
      </w:r>
      <w:r w:rsidRPr="00F32C45">
        <w:rPr>
          <w:rFonts w:ascii="Arial" w:hAnsi="Arial" w:cs="Arial"/>
          <w:sz w:val="22"/>
          <w:szCs w:val="22"/>
        </w:rPr>
        <w:t xml:space="preserve"> (2020) ‘Green schoolyards as outdoor learning environments: Barriers and solutions as experienced by primary school teachers’, </w:t>
      </w:r>
      <w:r w:rsidRPr="00F32C45">
        <w:rPr>
          <w:rFonts w:ascii="Arial" w:hAnsi="Arial" w:cs="Arial"/>
          <w:i/>
          <w:iCs/>
          <w:sz w:val="22"/>
          <w:szCs w:val="22"/>
        </w:rPr>
        <w:t>Frontier in psychology</w:t>
      </w:r>
      <w:r w:rsidRPr="00F32C45">
        <w:rPr>
          <w:rFonts w:ascii="Arial" w:hAnsi="Arial" w:cs="Arial"/>
          <w:sz w:val="22"/>
          <w:szCs w:val="22"/>
        </w:rPr>
        <w:t xml:space="preserve">, 10(1), pp. 1-16. Available at: </w:t>
      </w:r>
      <w:hyperlink r:id="rId24" w:history="1">
        <w:r w:rsidRPr="00F32C45">
          <w:rPr>
            <w:rStyle w:val="BodyA"/>
            <w:rFonts w:ascii="Arial" w:hAnsi="Arial" w:cs="Arial"/>
            <w:sz w:val="22"/>
            <w:szCs w:val="22"/>
          </w:rPr>
          <w:t>https://www.frontiersin.org/articles/10.3389/fpsyg.2019.02919/full</w:t>
        </w:r>
      </w:hyperlink>
      <w:r w:rsidRPr="00F32C45">
        <w:rPr>
          <w:rFonts w:ascii="Arial" w:hAnsi="Arial" w:cs="Arial"/>
          <w:sz w:val="22"/>
          <w:szCs w:val="22"/>
        </w:rPr>
        <w:t xml:space="preserve"> (Accessed on: 4</w:t>
      </w:r>
      <w:r w:rsidRPr="00F32C45">
        <w:rPr>
          <w:rFonts w:ascii="Arial" w:hAnsi="Arial" w:cs="Arial"/>
          <w:sz w:val="22"/>
          <w:szCs w:val="22"/>
          <w:vertAlign w:val="superscript"/>
        </w:rPr>
        <w:t>th</w:t>
      </w:r>
      <w:r w:rsidRPr="00F32C45">
        <w:rPr>
          <w:rFonts w:ascii="Arial" w:hAnsi="Arial" w:cs="Arial"/>
          <w:sz w:val="22"/>
          <w:szCs w:val="22"/>
        </w:rPr>
        <w:t xml:space="preserve"> April 2023)</w:t>
      </w:r>
    </w:p>
    <w:p w14:paraId="3C1DAB80" w14:textId="77777777" w:rsidR="008A5220" w:rsidRPr="00F32C45" w:rsidRDefault="008A5220" w:rsidP="008A5220">
      <w:pPr>
        <w:spacing w:line="360" w:lineRule="auto"/>
        <w:rPr>
          <w:rFonts w:ascii="Arial" w:hAnsi="Arial" w:cs="Arial"/>
          <w:sz w:val="22"/>
          <w:szCs w:val="22"/>
        </w:rPr>
      </w:pPr>
    </w:p>
    <w:p w14:paraId="136AABD4" w14:textId="2435B997"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McCree, M. and Cree, J. (2017) ‘Forest Schools’, in Waite, S.(ed</w:t>
      </w:r>
      <w:r w:rsidRPr="00F32C45">
        <w:rPr>
          <w:rFonts w:ascii="Arial" w:hAnsi="Arial" w:cs="Arial"/>
          <w:i/>
          <w:iCs/>
          <w:sz w:val="22"/>
          <w:szCs w:val="22"/>
        </w:rPr>
        <w:t>.) Children learning outside the classroom: From birth to eleven</w:t>
      </w:r>
      <w:r w:rsidRPr="00F32C45">
        <w:rPr>
          <w:rFonts w:ascii="Arial" w:hAnsi="Arial" w:cs="Arial"/>
          <w:sz w:val="22"/>
          <w:szCs w:val="22"/>
        </w:rPr>
        <w:t xml:space="preserve"> (2</w:t>
      </w:r>
      <w:r w:rsidRPr="00F32C45">
        <w:rPr>
          <w:rFonts w:ascii="Arial" w:hAnsi="Arial" w:cs="Arial"/>
          <w:sz w:val="22"/>
          <w:szCs w:val="22"/>
          <w:vertAlign w:val="superscript"/>
        </w:rPr>
        <w:t>nd</w:t>
      </w:r>
      <w:r w:rsidRPr="00F32C45">
        <w:rPr>
          <w:rFonts w:ascii="Arial" w:hAnsi="Arial" w:cs="Arial"/>
          <w:sz w:val="22"/>
          <w:szCs w:val="22"/>
        </w:rPr>
        <w:t xml:space="preserve"> </w:t>
      </w:r>
      <w:proofErr w:type="spellStart"/>
      <w:r w:rsidRPr="00F32C45">
        <w:rPr>
          <w:rFonts w:ascii="Arial" w:hAnsi="Arial" w:cs="Arial"/>
          <w:sz w:val="22"/>
          <w:szCs w:val="22"/>
        </w:rPr>
        <w:t>edn</w:t>
      </w:r>
      <w:proofErr w:type="spellEnd"/>
      <w:r w:rsidRPr="00F32C45">
        <w:rPr>
          <w:rFonts w:ascii="Arial" w:hAnsi="Arial" w:cs="Arial"/>
          <w:sz w:val="22"/>
          <w:szCs w:val="22"/>
        </w:rPr>
        <w:t xml:space="preserve">) London: Sage. </w:t>
      </w:r>
    </w:p>
    <w:p w14:paraId="6440BFC1" w14:textId="77777777" w:rsidR="008A5220" w:rsidRPr="00F32C45" w:rsidRDefault="008A5220" w:rsidP="008A5220">
      <w:pPr>
        <w:spacing w:line="360" w:lineRule="auto"/>
        <w:rPr>
          <w:rFonts w:ascii="Arial" w:hAnsi="Arial" w:cs="Arial"/>
          <w:sz w:val="22"/>
          <w:szCs w:val="22"/>
        </w:rPr>
      </w:pPr>
    </w:p>
    <w:p w14:paraId="7E4E9EE8" w14:textId="59491894"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Met Office (2023) </w:t>
      </w:r>
      <w:r w:rsidRPr="00F32C45">
        <w:rPr>
          <w:rFonts w:ascii="Arial" w:hAnsi="Arial" w:cs="Arial"/>
          <w:i/>
          <w:iCs/>
          <w:sz w:val="22"/>
          <w:szCs w:val="22"/>
        </w:rPr>
        <w:t>Wettest March in over 40 years for England and Wales</w:t>
      </w:r>
      <w:r w:rsidRPr="00F32C45">
        <w:rPr>
          <w:rFonts w:ascii="Arial" w:hAnsi="Arial" w:cs="Arial"/>
          <w:sz w:val="22"/>
          <w:szCs w:val="22"/>
        </w:rPr>
        <w:t xml:space="preserve">. Available at: </w:t>
      </w:r>
      <w:hyperlink r:id="rId25" w:history="1">
        <w:r w:rsidRPr="00F32C45">
          <w:rPr>
            <w:rStyle w:val="BodyA"/>
            <w:rFonts w:ascii="Arial" w:hAnsi="Arial" w:cs="Arial"/>
            <w:sz w:val="22"/>
            <w:szCs w:val="22"/>
          </w:rPr>
          <w:t>https://www.metoffice.gov.uk/about-us/press-office/news/weather-and-climate/2023/march-2023-weather-review</w:t>
        </w:r>
      </w:hyperlink>
      <w:r w:rsidRPr="00F32C45">
        <w:rPr>
          <w:rFonts w:ascii="Arial" w:hAnsi="Arial" w:cs="Arial"/>
          <w:sz w:val="22"/>
          <w:szCs w:val="22"/>
        </w:rPr>
        <w:t xml:space="preserve"> (Accessed on: 5</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3252405B" w14:textId="77777777" w:rsidR="008A5220" w:rsidRPr="00F32C45" w:rsidRDefault="008A5220" w:rsidP="008A5220">
      <w:pPr>
        <w:spacing w:line="360" w:lineRule="auto"/>
        <w:rPr>
          <w:rFonts w:ascii="Arial" w:hAnsi="Arial" w:cs="Arial"/>
          <w:sz w:val="22"/>
          <w:szCs w:val="22"/>
        </w:rPr>
      </w:pPr>
    </w:p>
    <w:p w14:paraId="293321A5" w14:textId="23092EB9"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My local school (2022) </w:t>
      </w:r>
      <w:proofErr w:type="spellStart"/>
      <w:r w:rsidRPr="00F32C45">
        <w:rPr>
          <w:rFonts w:ascii="Arial" w:hAnsi="Arial" w:cs="Arial"/>
          <w:i/>
          <w:iCs/>
          <w:sz w:val="22"/>
          <w:szCs w:val="22"/>
        </w:rPr>
        <w:t>Alltwen</w:t>
      </w:r>
      <w:proofErr w:type="spellEnd"/>
      <w:r w:rsidRPr="00F32C45">
        <w:rPr>
          <w:rFonts w:ascii="Arial" w:hAnsi="Arial" w:cs="Arial"/>
          <w:i/>
          <w:iCs/>
          <w:sz w:val="22"/>
          <w:szCs w:val="22"/>
        </w:rPr>
        <w:t xml:space="preserve"> Primary School.</w:t>
      </w:r>
      <w:r w:rsidRPr="00F32C45">
        <w:rPr>
          <w:rFonts w:ascii="Arial" w:hAnsi="Arial" w:cs="Arial"/>
          <w:sz w:val="22"/>
          <w:szCs w:val="22"/>
        </w:rPr>
        <w:t xml:space="preserve"> Available at: </w:t>
      </w:r>
      <w:hyperlink r:id="rId26" w:history="1">
        <w:r w:rsidRPr="00F32C45">
          <w:rPr>
            <w:rStyle w:val="BodyA"/>
            <w:rFonts w:ascii="Arial" w:hAnsi="Arial" w:cs="Arial"/>
            <w:sz w:val="22"/>
            <w:szCs w:val="22"/>
          </w:rPr>
          <w:t>https://mylocalschool.gov.wales/School/6712100?lang=en#0</w:t>
        </w:r>
      </w:hyperlink>
      <w:r w:rsidRPr="00F32C45">
        <w:rPr>
          <w:rFonts w:ascii="Arial" w:hAnsi="Arial" w:cs="Arial"/>
          <w:sz w:val="22"/>
          <w:szCs w:val="22"/>
        </w:rPr>
        <w:t xml:space="preserve"> (Accessed on: 30</w:t>
      </w:r>
      <w:r w:rsidRPr="00F32C45">
        <w:rPr>
          <w:rFonts w:ascii="Arial" w:hAnsi="Arial" w:cs="Arial"/>
          <w:sz w:val="22"/>
          <w:szCs w:val="22"/>
          <w:vertAlign w:val="superscript"/>
        </w:rPr>
        <w:t>th</w:t>
      </w:r>
      <w:r w:rsidRPr="00F32C45">
        <w:rPr>
          <w:rFonts w:ascii="Arial" w:hAnsi="Arial" w:cs="Arial"/>
          <w:sz w:val="22"/>
          <w:szCs w:val="22"/>
        </w:rPr>
        <w:t xml:space="preserve"> March 2023). </w:t>
      </w:r>
    </w:p>
    <w:p w14:paraId="5C69C7FA" w14:textId="77777777" w:rsidR="008A5220" w:rsidRPr="00F32C45" w:rsidRDefault="008A5220" w:rsidP="008A5220">
      <w:pPr>
        <w:spacing w:line="360" w:lineRule="auto"/>
        <w:rPr>
          <w:rFonts w:ascii="Arial" w:hAnsi="Arial" w:cs="Arial"/>
          <w:sz w:val="22"/>
          <w:szCs w:val="22"/>
        </w:rPr>
      </w:pPr>
    </w:p>
    <w:p w14:paraId="299E780E" w14:textId="187BB209"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O’Brien, L. (2009) ‘Learning Outdoors: The Forest School approach’, </w:t>
      </w:r>
      <w:r w:rsidRPr="00F32C45">
        <w:rPr>
          <w:rFonts w:ascii="Arial" w:hAnsi="Arial" w:cs="Arial"/>
          <w:i/>
          <w:iCs/>
          <w:sz w:val="22"/>
          <w:szCs w:val="22"/>
        </w:rPr>
        <w:t>Education 3-13</w:t>
      </w:r>
      <w:r w:rsidRPr="00F32C45">
        <w:rPr>
          <w:rFonts w:ascii="Arial" w:hAnsi="Arial" w:cs="Arial"/>
          <w:sz w:val="22"/>
          <w:szCs w:val="22"/>
        </w:rPr>
        <w:t xml:space="preserve">, 37(1), pp. 45-60. Available at: </w:t>
      </w:r>
      <w:hyperlink r:id="rId27" w:history="1">
        <w:r w:rsidRPr="00F32C45">
          <w:rPr>
            <w:rStyle w:val="BodyA"/>
            <w:rFonts w:ascii="Arial" w:hAnsi="Arial" w:cs="Arial"/>
            <w:sz w:val="22"/>
            <w:szCs w:val="22"/>
          </w:rPr>
          <w:t>https://www.academia.edu/2251618/Learning_outdoors_the_Forest_School_approach</w:t>
        </w:r>
      </w:hyperlink>
      <w:r w:rsidRPr="00F32C45">
        <w:rPr>
          <w:rFonts w:ascii="Arial" w:hAnsi="Arial" w:cs="Arial"/>
          <w:sz w:val="22"/>
          <w:szCs w:val="22"/>
        </w:rPr>
        <w:t xml:space="preserve"> (Accessed on: 31</w:t>
      </w:r>
      <w:r w:rsidRPr="00F32C45">
        <w:rPr>
          <w:rFonts w:ascii="Arial" w:hAnsi="Arial" w:cs="Arial"/>
          <w:sz w:val="22"/>
          <w:szCs w:val="22"/>
          <w:vertAlign w:val="superscript"/>
        </w:rPr>
        <w:t>st</w:t>
      </w:r>
      <w:r w:rsidRPr="00F32C45">
        <w:rPr>
          <w:rFonts w:ascii="Arial" w:hAnsi="Arial" w:cs="Arial"/>
          <w:sz w:val="22"/>
          <w:szCs w:val="22"/>
        </w:rPr>
        <w:t xml:space="preserve"> March 2023). </w:t>
      </w:r>
    </w:p>
    <w:p w14:paraId="17842EB2" w14:textId="77777777" w:rsidR="008A5220" w:rsidRPr="00F32C45" w:rsidRDefault="008A5220" w:rsidP="008A5220">
      <w:pPr>
        <w:spacing w:line="360" w:lineRule="auto"/>
        <w:rPr>
          <w:rFonts w:ascii="Arial" w:hAnsi="Arial" w:cs="Arial"/>
          <w:sz w:val="22"/>
          <w:szCs w:val="22"/>
        </w:rPr>
      </w:pPr>
    </w:p>
    <w:p w14:paraId="3F708502" w14:textId="6129B150"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t>Owa</w:t>
      </w:r>
      <w:proofErr w:type="spellEnd"/>
      <w:r w:rsidRPr="00F32C45">
        <w:rPr>
          <w:rFonts w:ascii="Arial" w:hAnsi="Arial" w:cs="Arial"/>
          <w:sz w:val="22"/>
          <w:szCs w:val="22"/>
        </w:rPr>
        <w:t xml:space="preserve">, M. (2022) </w:t>
      </w:r>
      <w:r w:rsidRPr="00F32C45">
        <w:rPr>
          <w:rFonts w:ascii="Arial" w:hAnsi="Arial" w:cs="Arial"/>
          <w:i/>
          <w:iCs/>
          <w:sz w:val="22"/>
          <w:szCs w:val="22"/>
        </w:rPr>
        <w:t>What is pedagogy: Definition, Principles and Application</w:t>
      </w:r>
      <w:r w:rsidRPr="00F32C45">
        <w:rPr>
          <w:rFonts w:ascii="Arial" w:hAnsi="Arial" w:cs="Arial"/>
          <w:sz w:val="22"/>
          <w:szCs w:val="22"/>
        </w:rPr>
        <w:t xml:space="preserve">. Available at: </w:t>
      </w:r>
      <w:hyperlink r:id="rId28" w:history="1">
        <w:r w:rsidRPr="00F32C45">
          <w:rPr>
            <w:rStyle w:val="BodyA"/>
            <w:rFonts w:ascii="Arial" w:hAnsi="Arial" w:cs="Arial"/>
            <w:sz w:val="22"/>
            <w:szCs w:val="22"/>
          </w:rPr>
          <w:t>https://www.formpl.us/blog/</w:t>
        </w:r>
        <w:r w:rsidRPr="00F32C45">
          <w:rPr>
            <w:rStyle w:val="BodyA"/>
            <w:rFonts w:ascii="Arial" w:hAnsi="Arial" w:cs="Arial"/>
            <w:sz w:val="22"/>
            <w:szCs w:val="22"/>
          </w:rPr>
          <w:t>w</w:t>
        </w:r>
        <w:r w:rsidRPr="00F32C45">
          <w:rPr>
            <w:rStyle w:val="BodyA"/>
            <w:rFonts w:ascii="Arial" w:hAnsi="Arial" w:cs="Arial"/>
            <w:sz w:val="22"/>
            <w:szCs w:val="22"/>
          </w:rPr>
          <w:t>hat-is-pedagogy-definition-principles-application</w:t>
        </w:r>
      </w:hyperlink>
      <w:r w:rsidRPr="00F32C45">
        <w:rPr>
          <w:rFonts w:ascii="Arial" w:hAnsi="Arial" w:cs="Arial"/>
          <w:sz w:val="22"/>
          <w:szCs w:val="22"/>
        </w:rPr>
        <w:t xml:space="preserve"> (Accessed on: 29</w:t>
      </w:r>
      <w:r w:rsidRPr="00F32C45">
        <w:rPr>
          <w:rFonts w:ascii="Arial" w:hAnsi="Arial" w:cs="Arial"/>
          <w:sz w:val="22"/>
          <w:szCs w:val="22"/>
          <w:vertAlign w:val="superscript"/>
        </w:rPr>
        <w:t>th</w:t>
      </w:r>
      <w:r w:rsidRPr="00F32C45">
        <w:rPr>
          <w:rFonts w:ascii="Arial" w:hAnsi="Arial" w:cs="Arial"/>
          <w:sz w:val="22"/>
          <w:szCs w:val="22"/>
        </w:rPr>
        <w:t xml:space="preserve"> March 2023). </w:t>
      </w:r>
      <w:r w:rsidRPr="00F32C45">
        <w:rPr>
          <w:rFonts w:ascii="Arial" w:hAnsi="Arial" w:cs="Arial"/>
          <w:sz w:val="22"/>
          <w:szCs w:val="22"/>
        </w:rPr>
        <w:t xml:space="preserve"> </w:t>
      </w:r>
    </w:p>
    <w:p w14:paraId="2F0AD880" w14:textId="77777777" w:rsidR="008A5220" w:rsidRPr="00F32C45" w:rsidRDefault="008A5220" w:rsidP="008A5220">
      <w:pPr>
        <w:spacing w:line="360" w:lineRule="auto"/>
        <w:rPr>
          <w:rFonts w:ascii="Arial" w:hAnsi="Arial" w:cs="Arial"/>
          <w:sz w:val="22"/>
          <w:szCs w:val="22"/>
        </w:rPr>
      </w:pPr>
    </w:p>
    <w:p w14:paraId="5AAB61FC" w14:textId="450013F8"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lastRenderedPageBreak/>
        <w:t>Raouna</w:t>
      </w:r>
      <w:proofErr w:type="spellEnd"/>
      <w:r w:rsidRPr="00F32C45">
        <w:rPr>
          <w:rFonts w:ascii="Arial" w:hAnsi="Arial" w:cs="Arial"/>
          <w:sz w:val="22"/>
          <w:szCs w:val="22"/>
        </w:rPr>
        <w:t xml:space="preserve">, K. (2022) </w:t>
      </w:r>
      <w:r w:rsidRPr="00F32C45">
        <w:rPr>
          <w:rFonts w:ascii="Arial" w:hAnsi="Arial" w:cs="Arial"/>
          <w:i/>
          <w:iCs/>
          <w:sz w:val="22"/>
          <w:szCs w:val="22"/>
        </w:rPr>
        <w:t>Online classes vs traditional classes – Find the best for you.</w:t>
      </w:r>
      <w:r w:rsidRPr="00F32C45">
        <w:rPr>
          <w:rFonts w:ascii="Arial" w:hAnsi="Arial" w:cs="Arial"/>
          <w:sz w:val="22"/>
          <w:szCs w:val="22"/>
        </w:rPr>
        <w:t xml:space="preserve"> Available at: </w:t>
      </w:r>
      <w:hyperlink r:id="rId29" w:history="1">
        <w:r w:rsidRPr="00F32C45">
          <w:rPr>
            <w:rStyle w:val="BodyA"/>
            <w:rFonts w:ascii="Arial" w:hAnsi="Arial" w:cs="Arial"/>
            <w:sz w:val="22"/>
            <w:szCs w:val="22"/>
          </w:rPr>
          <w:t>https://www.learnworlds.com/online-classes-vs-traditional-classes/#2</w:t>
        </w:r>
      </w:hyperlink>
      <w:r w:rsidRPr="00F32C45">
        <w:rPr>
          <w:rFonts w:ascii="Arial" w:hAnsi="Arial" w:cs="Arial"/>
          <w:sz w:val="22"/>
          <w:szCs w:val="22"/>
        </w:rPr>
        <w:t xml:space="preserve"> (Accessed on: 2</w:t>
      </w:r>
      <w:r w:rsidRPr="00F32C45">
        <w:rPr>
          <w:rFonts w:ascii="Arial" w:hAnsi="Arial" w:cs="Arial"/>
          <w:sz w:val="22"/>
          <w:szCs w:val="22"/>
          <w:vertAlign w:val="superscript"/>
        </w:rPr>
        <w:t>nd</w:t>
      </w:r>
      <w:r w:rsidRPr="00F32C45">
        <w:rPr>
          <w:rFonts w:ascii="Arial" w:hAnsi="Arial" w:cs="Arial"/>
          <w:sz w:val="22"/>
          <w:szCs w:val="22"/>
        </w:rPr>
        <w:t xml:space="preserve"> April 2023). </w:t>
      </w:r>
    </w:p>
    <w:p w14:paraId="5080B46C" w14:textId="77777777" w:rsidR="008A5220" w:rsidRPr="00F32C45" w:rsidRDefault="008A5220" w:rsidP="008A5220">
      <w:pPr>
        <w:spacing w:line="360" w:lineRule="auto"/>
        <w:rPr>
          <w:rFonts w:ascii="Arial" w:hAnsi="Arial" w:cs="Arial"/>
          <w:sz w:val="22"/>
          <w:szCs w:val="22"/>
        </w:rPr>
      </w:pPr>
    </w:p>
    <w:p w14:paraId="7BDAEC97" w14:textId="4E20844F"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Salim, A. (2019) </w:t>
      </w:r>
      <w:r w:rsidRPr="00F32C45">
        <w:rPr>
          <w:rFonts w:ascii="Arial" w:hAnsi="Arial" w:cs="Arial"/>
          <w:i/>
          <w:iCs/>
          <w:sz w:val="22"/>
          <w:szCs w:val="22"/>
        </w:rPr>
        <w:t>Advantages and disadvantages of traditional education system.</w:t>
      </w:r>
      <w:r w:rsidRPr="00F32C45">
        <w:rPr>
          <w:rFonts w:ascii="Arial" w:hAnsi="Arial" w:cs="Arial"/>
          <w:sz w:val="22"/>
          <w:szCs w:val="22"/>
        </w:rPr>
        <w:t xml:space="preserve"> Available at: </w:t>
      </w:r>
      <w:hyperlink r:id="rId30" w:history="1">
        <w:r w:rsidRPr="00F32C45">
          <w:rPr>
            <w:rStyle w:val="BodyA"/>
            <w:rFonts w:ascii="Arial" w:hAnsi="Arial" w:cs="Arial"/>
            <w:sz w:val="22"/>
            <w:szCs w:val="22"/>
          </w:rPr>
          <w:t>https://www.linkedin.com/pulse/advantages-disadvantages-traditional-education-system-arshad-salim</w:t>
        </w:r>
      </w:hyperlink>
      <w:r w:rsidRPr="00F32C45">
        <w:rPr>
          <w:rFonts w:ascii="Arial" w:hAnsi="Arial" w:cs="Arial"/>
          <w:sz w:val="22"/>
          <w:szCs w:val="22"/>
        </w:rPr>
        <w:t xml:space="preserve"> (Accessed on: 3</w:t>
      </w:r>
      <w:r w:rsidRPr="00F32C45">
        <w:rPr>
          <w:rFonts w:ascii="Arial" w:hAnsi="Arial" w:cs="Arial"/>
          <w:sz w:val="22"/>
          <w:szCs w:val="22"/>
          <w:vertAlign w:val="superscript"/>
        </w:rPr>
        <w:t>rd</w:t>
      </w:r>
      <w:r w:rsidRPr="00F32C45">
        <w:rPr>
          <w:rFonts w:ascii="Arial" w:hAnsi="Arial" w:cs="Arial"/>
          <w:sz w:val="22"/>
          <w:szCs w:val="22"/>
        </w:rPr>
        <w:t xml:space="preserve"> April 2023). </w:t>
      </w:r>
    </w:p>
    <w:p w14:paraId="4B95500C" w14:textId="77777777" w:rsidR="008A5220" w:rsidRPr="00F32C45" w:rsidRDefault="008A5220" w:rsidP="008A5220">
      <w:pPr>
        <w:spacing w:line="360" w:lineRule="auto"/>
        <w:rPr>
          <w:rFonts w:ascii="Arial" w:hAnsi="Arial" w:cs="Arial"/>
          <w:sz w:val="22"/>
          <w:szCs w:val="22"/>
        </w:rPr>
      </w:pPr>
    </w:p>
    <w:p w14:paraId="18B35A37" w14:textId="74967862"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Senedd (2022) </w:t>
      </w:r>
      <w:r w:rsidRPr="00F32C45">
        <w:rPr>
          <w:rFonts w:ascii="Arial" w:hAnsi="Arial" w:cs="Arial"/>
          <w:i/>
          <w:iCs/>
          <w:sz w:val="22"/>
          <w:szCs w:val="22"/>
        </w:rPr>
        <w:t xml:space="preserve">Explanatory Memorandum: outdoor Education (Wales) Bill. </w:t>
      </w:r>
      <w:r w:rsidRPr="00F32C45">
        <w:rPr>
          <w:rFonts w:ascii="Arial" w:hAnsi="Arial" w:cs="Arial"/>
          <w:sz w:val="22"/>
          <w:szCs w:val="22"/>
        </w:rPr>
        <w:t xml:space="preserve">Available at: </w:t>
      </w:r>
      <w:hyperlink r:id="rId31" w:history="1">
        <w:r w:rsidRPr="00F32C45">
          <w:rPr>
            <w:rStyle w:val="BodyA"/>
            <w:rFonts w:ascii="Arial" w:hAnsi="Arial" w:cs="Arial"/>
            <w:sz w:val="22"/>
            <w:szCs w:val="22"/>
          </w:rPr>
          <w:t>https://senedd.wales/media/1nsjgtqb/outdoor-education-wales-bill-em.pdf</w:t>
        </w:r>
      </w:hyperlink>
      <w:r w:rsidRPr="00F32C45">
        <w:rPr>
          <w:rFonts w:ascii="Arial" w:hAnsi="Arial" w:cs="Arial"/>
          <w:sz w:val="22"/>
          <w:szCs w:val="22"/>
        </w:rPr>
        <w:t xml:space="preserve"> (Accessed on: 31</w:t>
      </w:r>
      <w:r w:rsidRPr="00F32C45">
        <w:rPr>
          <w:rFonts w:ascii="Arial" w:hAnsi="Arial" w:cs="Arial"/>
          <w:sz w:val="22"/>
          <w:szCs w:val="22"/>
          <w:vertAlign w:val="superscript"/>
        </w:rPr>
        <w:t>st</w:t>
      </w:r>
      <w:r w:rsidRPr="00F32C45">
        <w:rPr>
          <w:rFonts w:ascii="Arial" w:hAnsi="Arial" w:cs="Arial"/>
          <w:sz w:val="22"/>
          <w:szCs w:val="22"/>
        </w:rPr>
        <w:t xml:space="preserve"> March 2023). </w:t>
      </w:r>
    </w:p>
    <w:p w14:paraId="5F036375" w14:textId="77777777" w:rsidR="008A5220" w:rsidRPr="00F32C45" w:rsidRDefault="008A5220" w:rsidP="008A5220">
      <w:pPr>
        <w:spacing w:line="360" w:lineRule="auto"/>
        <w:rPr>
          <w:rFonts w:ascii="Arial" w:hAnsi="Arial" w:cs="Arial"/>
          <w:sz w:val="22"/>
          <w:szCs w:val="22"/>
        </w:rPr>
      </w:pPr>
    </w:p>
    <w:p w14:paraId="33989F1D" w14:textId="3A2CAD5C"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t>Thalib</w:t>
      </w:r>
      <w:proofErr w:type="spellEnd"/>
      <w:r w:rsidRPr="00F32C45">
        <w:rPr>
          <w:rFonts w:ascii="Arial" w:hAnsi="Arial" w:cs="Arial"/>
          <w:sz w:val="22"/>
          <w:szCs w:val="22"/>
        </w:rPr>
        <w:t xml:space="preserve">, S. B. and Ahmad, M. A. (2020) ‘The outdoor learning modules based on traditional games in improving prosocial </w:t>
      </w:r>
      <w:proofErr w:type="spellStart"/>
      <w:r w:rsidRPr="00F32C45">
        <w:rPr>
          <w:rFonts w:ascii="Arial" w:hAnsi="Arial" w:cs="Arial"/>
          <w:sz w:val="22"/>
          <w:szCs w:val="22"/>
        </w:rPr>
        <w:t>behaviour</w:t>
      </w:r>
      <w:proofErr w:type="spellEnd"/>
      <w:r w:rsidRPr="00F32C45">
        <w:rPr>
          <w:rFonts w:ascii="Arial" w:hAnsi="Arial" w:cs="Arial"/>
          <w:sz w:val="22"/>
          <w:szCs w:val="22"/>
        </w:rPr>
        <w:t xml:space="preserve"> in early childhood’, </w:t>
      </w:r>
      <w:r w:rsidRPr="00F32C45">
        <w:rPr>
          <w:rFonts w:ascii="Arial" w:hAnsi="Arial" w:cs="Arial"/>
          <w:i/>
          <w:iCs/>
          <w:sz w:val="22"/>
          <w:szCs w:val="22"/>
        </w:rPr>
        <w:t>International Education Studies,</w:t>
      </w:r>
      <w:r w:rsidRPr="00F32C45">
        <w:rPr>
          <w:rFonts w:ascii="Arial" w:hAnsi="Arial" w:cs="Arial"/>
          <w:sz w:val="22"/>
          <w:szCs w:val="22"/>
        </w:rPr>
        <w:t xml:space="preserve"> 13(10), pp. 88-104. Available at: </w:t>
      </w:r>
      <w:hyperlink r:id="rId32" w:history="1">
        <w:r w:rsidRPr="00F32C45">
          <w:rPr>
            <w:rStyle w:val="BodyA"/>
            <w:rFonts w:ascii="Arial" w:hAnsi="Arial" w:cs="Arial"/>
            <w:sz w:val="22"/>
            <w:szCs w:val="22"/>
          </w:rPr>
          <w:t>https://files.eric.ed.gov/fulltext/EJ1272678.pdf</w:t>
        </w:r>
      </w:hyperlink>
      <w:r w:rsidRPr="00F32C45">
        <w:rPr>
          <w:rFonts w:ascii="Arial" w:hAnsi="Arial" w:cs="Arial"/>
          <w:sz w:val="22"/>
          <w:szCs w:val="22"/>
        </w:rPr>
        <w:t xml:space="preserve"> (Accessed on: 4</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7240AAAB" w14:textId="77777777" w:rsidR="008A5220" w:rsidRPr="00F32C45" w:rsidRDefault="008A5220" w:rsidP="008A5220">
      <w:pPr>
        <w:spacing w:line="360" w:lineRule="auto"/>
        <w:rPr>
          <w:rFonts w:ascii="Arial" w:hAnsi="Arial" w:cs="Arial"/>
          <w:sz w:val="22"/>
          <w:szCs w:val="22"/>
        </w:rPr>
      </w:pPr>
    </w:p>
    <w:p w14:paraId="011CD8AE" w14:textId="200B72D2"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Todd, C. </w:t>
      </w:r>
      <w:r w:rsidRPr="00F32C45">
        <w:rPr>
          <w:rFonts w:ascii="Arial" w:hAnsi="Arial" w:cs="Arial"/>
          <w:i/>
          <w:iCs/>
          <w:sz w:val="22"/>
          <w:szCs w:val="22"/>
        </w:rPr>
        <w:t xml:space="preserve">et al </w:t>
      </w:r>
      <w:r w:rsidRPr="00F32C45">
        <w:rPr>
          <w:rFonts w:ascii="Arial" w:hAnsi="Arial" w:cs="Arial"/>
          <w:sz w:val="22"/>
          <w:szCs w:val="22"/>
        </w:rPr>
        <w:t xml:space="preserve">(2019) ‘Curriculum-based outdoor learning for children aged 9-11: A qualitative analysis of pupils’ and teachers’ views’, </w:t>
      </w:r>
      <w:proofErr w:type="spellStart"/>
      <w:r w:rsidRPr="00F32C45">
        <w:rPr>
          <w:rFonts w:ascii="Arial" w:hAnsi="Arial" w:cs="Arial"/>
          <w:i/>
          <w:iCs/>
          <w:sz w:val="22"/>
          <w:szCs w:val="22"/>
        </w:rPr>
        <w:t>PLoS</w:t>
      </w:r>
      <w:proofErr w:type="spellEnd"/>
      <w:r w:rsidRPr="00F32C45">
        <w:rPr>
          <w:rFonts w:ascii="Arial" w:hAnsi="Arial" w:cs="Arial"/>
          <w:i/>
          <w:iCs/>
          <w:sz w:val="22"/>
          <w:szCs w:val="22"/>
        </w:rPr>
        <w:t xml:space="preserve"> ONE,</w:t>
      </w:r>
      <w:r w:rsidRPr="00F32C45">
        <w:rPr>
          <w:rFonts w:ascii="Arial" w:hAnsi="Arial" w:cs="Arial"/>
          <w:sz w:val="22"/>
          <w:szCs w:val="22"/>
        </w:rPr>
        <w:t xml:space="preserve"> 14(5), pp. 1-24. Available at: </w:t>
      </w:r>
      <w:hyperlink r:id="rId33" w:history="1">
        <w:r w:rsidRPr="00F32C45">
          <w:rPr>
            <w:rStyle w:val="BodyA"/>
            <w:rFonts w:ascii="Arial" w:hAnsi="Arial" w:cs="Arial"/>
            <w:sz w:val="22"/>
            <w:szCs w:val="22"/>
          </w:rPr>
          <w:t>https://journals.plos.org/plosone/article/file?id=10.1371/journal.pone.0212242&amp;type=printable</w:t>
        </w:r>
      </w:hyperlink>
      <w:r w:rsidRPr="00F32C45">
        <w:rPr>
          <w:rFonts w:ascii="Arial" w:hAnsi="Arial" w:cs="Arial"/>
          <w:sz w:val="22"/>
          <w:szCs w:val="22"/>
        </w:rPr>
        <w:t xml:space="preserve"> (Accessed on: 4</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79153F55" w14:textId="77777777" w:rsidR="008A5220" w:rsidRPr="00F32C45" w:rsidRDefault="008A5220" w:rsidP="008A5220">
      <w:pPr>
        <w:spacing w:line="360" w:lineRule="auto"/>
        <w:rPr>
          <w:rFonts w:ascii="Arial" w:hAnsi="Arial" w:cs="Arial"/>
          <w:sz w:val="22"/>
          <w:szCs w:val="22"/>
        </w:rPr>
      </w:pPr>
    </w:p>
    <w:p w14:paraId="4AB14714" w14:textId="35E04DCB" w:rsidR="001F0CEE" w:rsidRPr="00F32C45" w:rsidRDefault="001F0CEE" w:rsidP="008A5220">
      <w:pPr>
        <w:spacing w:line="360" w:lineRule="auto"/>
        <w:rPr>
          <w:rFonts w:ascii="Arial" w:hAnsi="Arial" w:cs="Arial"/>
          <w:sz w:val="22"/>
          <w:szCs w:val="22"/>
        </w:rPr>
      </w:pPr>
      <w:proofErr w:type="spellStart"/>
      <w:r w:rsidRPr="00F32C45">
        <w:rPr>
          <w:rFonts w:ascii="Arial" w:hAnsi="Arial" w:cs="Arial"/>
          <w:sz w:val="22"/>
          <w:szCs w:val="22"/>
        </w:rPr>
        <w:t>Weale</w:t>
      </w:r>
      <w:proofErr w:type="spellEnd"/>
      <w:r w:rsidRPr="00F32C45">
        <w:rPr>
          <w:rFonts w:ascii="Arial" w:hAnsi="Arial" w:cs="Arial"/>
          <w:sz w:val="22"/>
          <w:szCs w:val="22"/>
        </w:rPr>
        <w:t xml:space="preserve">, S. (2023) ‘One in 10 pupils in England have missed school because they felt unsafe-survey’, </w:t>
      </w:r>
      <w:r w:rsidRPr="00F32C45">
        <w:rPr>
          <w:rFonts w:ascii="Arial" w:hAnsi="Arial" w:cs="Arial"/>
          <w:i/>
          <w:iCs/>
          <w:sz w:val="22"/>
          <w:szCs w:val="22"/>
        </w:rPr>
        <w:t>The Guardian</w:t>
      </w:r>
      <w:r w:rsidRPr="00F32C45">
        <w:rPr>
          <w:rFonts w:ascii="Arial" w:hAnsi="Arial" w:cs="Arial"/>
          <w:sz w:val="22"/>
          <w:szCs w:val="22"/>
        </w:rPr>
        <w:t>, 19</w:t>
      </w:r>
      <w:r w:rsidRPr="00F32C45">
        <w:rPr>
          <w:rFonts w:ascii="Arial" w:hAnsi="Arial" w:cs="Arial"/>
          <w:sz w:val="22"/>
          <w:szCs w:val="22"/>
          <w:vertAlign w:val="superscript"/>
        </w:rPr>
        <w:t>th</w:t>
      </w:r>
      <w:r w:rsidRPr="00F32C45">
        <w:rPr>
          <w:rFonts w:ascii="Arial" w:hAnsi="Arial" w:cs="Arial"/>
          <w:sz w:val="22"/>
          <w:szCs w:val="22"/>
        </w:rPr>
        <w:t xml:space="preserve"> January. Available at: </w:t>
      </w:r>
      <w:hyperlink r:id="rId34" w:history="1">
        <w:r w:rsidRPr="00F32C45">
          <w:rPr>
            <w:rStyle w:val="BodyA"/>
            <w:rFonts w:ascii="Arial" w:hAnsi="Arial" w:cs="Arial"/>
            <w:sz w:val="22"/>
            <w:szCs w:val="22"/>
          </w:rPr>
          <w:t>https://www.theguardian.com/education/2023/jan/19/one-in-10-pupils-in-england-have-missed-school-because-they-felt-unsafe-survey</w:t>
        </w:r>
      </w:hyperlink>
      <w:r w:rsidRPr="00F32C45">
        <w:rPr>
          <w:rFonts w:ascii="Arial" w:hAnsi="Arial" w:cs="Arial"/>
          <w:sz w:val="22"/>
          <w:szCs w:val="22"/>
        </w:rPr>
        <w:t xml:space="preserve"> (Accessed on: 2</w:t>
      </w:r>
      <w:r w:rsidRPr="00F32C45">
        <w:rPr>
          <w:rFonts w:ascii="Arial" w:hAnsi="Arial" w:cs="Arial"/>
          <w:sz w:val="22"/>
          <w:szCs w:val="22"/>
          <w:vertAlign w:val="superscript"/>
        </w:rPr>
        <w:t>nd</w:t>
      </w:r>
      <w:r w:rsidRPr="00F32C45">
        <w:rPr>
          <w:rFonts w:ascii="Arial" w:hAnsi="Arial" w:cs="Arial"/>
          <w:sz w:val="22"/>
          <w:szCs w:val="22"/>
        </w:rPr>
        <w:t xml:space="preserve"> April 2023). </w:t>
      </w:r>
    </w:p>
    <w:p w14:paraId="440A173A" w14:textId="77777777" w:rsidR="008A5220" w:rsidRPr="00F32C45" w:rsidRDefault="008A5220" w:rsidP="008A5220">
      <w:pPr>
        <w:spacing w:line="360" w:lineRule="auto"/>
        <w:rPr>
          <w:rFonts w:ascii="Arial" w:hAnsi="Arial" w:cs="Arial"/>
          <w:sz w:val="22"/>
          <w:szCs w:val="22"/>
        </w:rPr>
      </w:pPr>
    </w:p>
    <w:p w14:paraId="0E00A921" w14:textId="468A55CB"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Welsh Government (2009) </w:t>
      </w:r>
      <w:r w:rsidRPr="00F32C45">
        <w:rPr>
          <w:rFonts w:ascii="Arial" w:hAnsi="Arial" w:cs="Arial"/>
          <w:i/>
          <w:iCs/>
          <w:sz w:val="22"/>
          <w:szCs w:val="22"/>
        </w:rPr>
        <w:t>Foundation Phase: Outdoor learning handbook.</w:t>
      </w:r>
      <w:r w:rsidRPr="00F32C45">
        <w:rPr>
          <w:rFonts w:ascii="Arial" w:hAnsi="Arial" w:cs="Arial"/>
          <w:sz w:val="22"/>
          <w:szCs w:val="22"/>
        </w:rPr>
        <w:t xml:space="preserve"> Cardiff: Department for children, education, lifelong </w:t>
      </w:r>
      <w:proofErr w:type="gramStart"/>
      <w:r w:rsidRPr="00F32C45">
        <w:rPr>
          <w:rFonts w:ascii="Arial" w:hAnsi="Arial" w:cs="Arial"/>
          <w:sz w:val="22"/>
          <w:szCs w:val="22"/>
        </w:rPr>
        <w:t>learning</w:t>
      </w:r>
      <w:proofErr w:type="gramEnd"/>
      <w:r w:rsidRPr="00F32C45">
        <w:rPr>
          <w:rFonts w:ascii="Arial" w:hAnsi="Arial" w:cs="Arial"/>
          <w:sz w:val="22"/>
          <w:szCs w:val="22"/>
        </w:rPr>
        <w:t xml:space="preserve"> and skills. Available at: </w:t>
      </w:r>
      <w:hyperlink r:id="rId35" w:history="1">
        <w:r w:rsidRPr="00F32C45">
          <w:rPr>
            <w:rStyle w:val="BodyA"/>
            <w:rFonts w:ascii="Arial" w:hAnsi="Arial" w:cs="Arial"/>
            <w:sz w:val="22"/>
            <w:szCs w:val="22"/>
          </w:rPr>
          <w:t>https://hwb.gov.wales/storage/fcb8539c-9be7-4883-8542-35d7b54b56f2/foundation-phase-outdoor-learning-handbook.pdf</w:t>
        </w:r>
      </w:hyperlink>
      <w:r w:rsidRPr="00F32C45">
        <w:rPr>
          <w:rFonts w:ascii="Arial" w:hAnsi="Arial" w:cs="Arial"/>
          <w:sz w:val="22"/>
          <w:szCs w:val="22"/>
        </w:rPr>
        <w:t xml:space="preserve"> (Accessed on: 3</w:t>
      </w:r>
      <w:r w:rsidRPr="00F32C45">
        <w:rPr>
          <w:rFonts w:ascii="Arial" w:hAnsi="Arial" w:cs="Arial"/>
          <w:sz w:val="22"/>
          <w:szCs w:val="22"/>
          <w:vertAlign w:val="superscript"/>
        </w:rPr>
        <w:t>rd</w:t>
      </w:r>
      <w:r w:rsidRPr="00F32C45">
        <w:rPr>
          <w:rFonts w:ascii="Arial" w:hAnsi="Arial" w:cs="Arial"/>
          <w:sz w:val="22"/>
          <w:szCs w:val="22"/>
        </w:rPr>
        <w:t xml:space="preserve"> April 2023). </w:t>
      </w:r>
    </w:p>
    <w:p w14:paraId="29D0CB10" w14:textId="77777777" w:rsidR="008A5220" w:rsidRPr="00F32C45" w:rsidRDefault="008A5220" w:rsidP="008A5220">
      <w:pPr>
        <w:spacing w:line="360" w:lineRule="auto"/>
        <w:rPr>
          <w:rFonts w:ascii="Arial" w:hAnsi="Arial" w:cs="Arial"/>
          <w:sz w:val="22"/>
          <w:szCs w:val="22"/>
        </w:rPr>
      </w:pPr>
    </w:p>
    <w:p w14:paraId="4A651448" w14:textId="5229D4AD"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Welsh Government (2022) </w:t>
      </w:r>
      <w:r w:rsidRPr="00F32C45">
        <w:rPr>
          <w:rFonts w:ascii="Arial" w:hAnsi="Arial" w:cs="Arial"/>
          <w:i/>
          <w:iCs/>
          <w:sz w:val="22"/>
          <w:szCs w:val="22"/>
        </w:rPr>
        <w:t>Developing a vision for curriculum design.</w:t>
      </w:r>
      <w:r w:rsidRPr="00F32C45">
        <w:rPr>
          <w:rFonts w:ascii="Arial" w:hAnsi="Arial" w:cs="Arial"/>
          <w:sz w:val="22"/>
          <w:szCs w:val="22"/>
        </w:rPr>
        <w:t xml:space="preserve"> Available at: </w:t>
      </w:r>
      <w:hyperlink r:id="rId36" w:history="1">
        <w:r w:rsidRPr="00F32C45">
          <w:rPr>
            <w:rStyle w:val="BodyA"/>
            <w:rFonts w:ascii="Arial" w:hAnsi="Arial" w:cs="Arial"/>
            <w:sz w:val="22"/>
            <w:szCs w:val="22"/>
          </w:rPr>
          <w:t>https://hwb.gov.wales/curriculum-for-wales/designing-your-curriculum/developing-a-vision-for-curriculum-design/#curriculum-design-and-the-four-purposes</w:t>
        </w:r>
      </w:hyperlink>
      <w:r w:rsidRPr="00F32C45">
        <w:rPr>
          <w:rFonts w:ascii="Arial" w:hAnsi="Arial" w:cs="Arial"/>
          <w:sz w:val="22"/>
          <w:szCs w:val="22"/>
        </w:rPr>
        <w:t xml:space="preserve"> (accessed on: 4</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2117B284" w14:textId="77777777" w:rsidR="008A5220" w:rsidRPr="00F32C45" w:rsidRDefault="008A5220" w:rsidP="008A5220">
      <w:pPr>
        <w:spacing w:line="360" w:lineRule="auto"/>
        <w:rPr>
          <w:rFonts w:ascii="Arial" w:hAnsi="Arial" w:cs="Arial"/>
          <w:sz w:val="22"/>
          <w:szCs w:val="22"/>
        </w:rPr>
      </w:pPr>
    </w:p>
    <w:p w14:paraId="22C7D7F6" w14:textId="4A0AF2F6"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lastRenderedPageBreak/>
        <w:t xml:space="preserve">Welsh Government (2023) </w:t>
      </w:r>
      <w:r w:rsidRPr="00F32C45">
        <w:rPr>
          <w:rFonts w:ascii="Arial" w:hAnsi="Arial" w:cs="Arial"/>
          <w:i/>
          <w:iCs/>
          <w:sz w:val="22"/>
          <w:szCs w:val="22"/>
        </w:rPr>
        <w:t>Pedagogy.</w:t>
      </w:r>
      <w:r w:rsidRPr="00F32C45">
        <w:rPr>
          <w:rFonts w:ascii="Arial" w:hAnsi="Arial" w:cs="Arial"/>
          <w:sz w:val="22"/>
          <w:szCs w:val="22"/>
        </w:rPr>
        <w:t xml:space="preserve"> Available at: </w:t>
      </w:r>
      <w:hyperlink r:id="rId37" w:history="1">
        <w:r w:rsidRPr="00F32C45">
          <w:rPr>
            <w:rStyle w:val="BodyA"/>
            <w:rFonts w:ascii="Arial" w:hAnsi="Arial" w:cs="Arial"/>
            <w:sz w:val="22"/>
            <w:szCs w:val="22"/>
          </w:rPr>
          <w:t>https://hwb.gov.wales/curriculum-for-wales/designing-your-curriculum/pedagogy</w:t>
        </w:r>
      </w:hyperlink>
      <w:r w:rsidRPr="00F32C45">
        <w:rPr>
          <w:rFonts w:ascii="Arial" w:hAnsi="Arial" w:cs="Arial"/>
          <w:sz w:val="22"/>
          <w:szCs w:val="22"/>
        </w:rPr>
        <w:t xml:space="preserve"> (Accessed on: 30</w:t>
      </w:r>
      <w:r w:rsidRPr="00F32C45">
        <w:rPr>
          <w:rFonts w:ascii="Arial" w:hAnsi="Arial" w:cs="Arial"/>
          <w:sz w:val="22"/>
          <w:szCs w:val="22"/>
          <w:vertAlign w:val="superscript"/>
        </w:rPr>
        <w:t>th</w:t>
      </w:r>
      <w:r w:rsidRPr="00F32C45">
        <w:rPr>
          <w:rFonts w:ascii="Arial" w:hAnsi="Arial" w:cs="Arial"/>
          <w:sz w:val="22"/>
          <w:szCs w:val="22"/>
        </w:rPr>
        <w:t xml:space="preserve"> March 2023). </w:t>
      </w:r>
    </w:p>
    <w:p w14:paraId="147ACD3C" w14:textId="77777777" w:rsidR="008A5220" w:rsidRPr="00F32C45" w:rsidRDefault="008A5220" w:rsidP="008A5220">
      <w:pPr>
        <w:spacing w:line="360" w:lineRule="auto"/>
        <w:rPr>
          <w:rFonts w:ascii="Arial" w:hAnsi="Arial" w:cs="Arial"/>
          <w:sz w:val="22"/>
          <w:szCs w:val="22"/>
        </w:rPr>
      </w:pPr>
    </w:p>
    <w:p w14:paraId="67B4CEFB" w14:textId="2528420E" w:rsidR="001F0CEE" w:rsidRPr="00F32C45" w:rsidRDefault="001F0CEE" w:rsidP="008A5220">
      <w:pPr>
        <w:spacing w:line="360" w:lineRule="auto"/>
        <w:rPr>
          <w:rFonts w:ascii="Arial" w:hAnsi="Arial" w:cs="Arial"/>
          <w:sz w:val="22"/>
          <w:szCs w:val="22"/>
        </w:rPr>
      </w:pPr>
      <w:r w:rsidRPr="00F32C45">
        <w:rPr>
          <w:rFonts w:ascii="Arial" w:hAnsi="Arial" w:cs="Arial"/>
          <w:sz w:val="22"/>
          <w:szCs w:val="22"/>
        </w:rPr>
        <w:t xml:space="preserve">Williams, A. (2022) </w:t>
      </w:r>
      <w:r w:rsidRPr="00F32C45">
        <w:rPr>
          <w:rFonts w:ascii="Arial" w:hAnsi="Arial" w:cs="Arial"/>
          <w:i/>
          <w:iCs/>
          <w:sz w:val="22"/>
          <w:szCs w:val="22"/>
        </w:rPr>
        <w:t>Why there is such a thing as bad weather!</w:t>
      </w:r>
      <w:r w:rsidRPr="00F32C45">
        <w:rPr>
          <w:rFonts w:ascii="Arial" w:hAnsi="Arial" w:cs="Arial"/>
          <w:sz w:val="22"/>
          <w:szCs w:val="22"/>
        </w:rPr>
        <w:t xml:space="preserve"> Available at: </w:t>
      </w:r>
      <w:hyperlink r:id="rId38" w:history="1">
        <w:r w:rsidRPr="00F32C45">
          <w:rPr>
            <w:rStyle w:val="BodyA"/>
            <w:rFonts w:ascii="Arial" w:hAnsi="Arial" w:cs="Arial"/>
            <w:sz w:val="22"/>
            <w:szCs w:val="22"/>
          </w:rPr>
          <w:t>https://www.muddyfeettraining.co.uk/news/muddy-feet-why-there-is-such-a-thing-as-bad-weather/</w:t>
        </w:r>
      </w:hyperlink>
      <w:r w:rsidRPr="00F32C45">
        <w:rPr>
          <w:rFonts w:ascii="Arial" w:hAnsi="Arial" w:cs="Arial"/>
          <w:sz w:val="22"/>
          <w:szCs w:val="22"/>
        </w:rPr>
        <w:t xml:space="preserve"> (Accessed on: 5</w:t>
      </w:r>
      <w:r w:rsidRPr="00F32C45">
        <w:rPr>
          <w:rFonts w:ascii="Arial" w:hAnsi="Arial" w:cs="Arial"/>
          <w:sz w:val="22"/>
          <w:szCs w:val="22"/>
          <w:vertAlign w:val="superscript"/>
        </w:rPr>
        <w:t>th</w:t>
      </w:r>
      <w:r w:rsidRPr="00F32C45">
        <w:rPr>
          <w:rFonts w:ascii="Arial" w:hAnsi="Arial" w:cs="Arial"/>
          <w:sz w:val="22"/>
          <w:szCs w:val="22"/>
        </w:rPr>
        <w:t xml:space="preserve"> April 2023). </w:t>
      </w:r>
    </w:p>
    <w:p w14:paraId="7918ED16" w14:textId="77777777" w:rsidR="00C44B8C" w:rsidRDefault="00C44B8C">
      <w:pPr>
        <w:pStyle w:val="HeaderFooter"/>
      </w:pPr>
    </w:p>
    <w:p w14:paraId="2B5FAF11" w14:textId="73F4CF08" w:rsidR="00C44B8C" w:rsidRDefault="00C44B8C">
      <w:pPr>
        <w:pStyle w:val="HeaderFooter"/>
      </w:pPr>
    </w:p>
    <w:p w14:paraId="11B75973" w14:textId="41EF47DA" w:rsidR="00307C8A" w:rsidRDefault="00307C8A">
      <w:pPr>
        <w:pStyle w:val="HeaderFooter"/>
      </w:pPr>
    </w:p>
    <w:p w14:paraId="13A43D15" w14:textId="1EC7FBAA" w:rsidR="00307C8A" w:rsidRDefault="00307C8A">
      <w:pPr>
        <w:pStyle w:val="HeaderFooter"/>
      </w:pPr>
    </w:p>
    <w:p w14:paraId="790E6299" w14:textId="37E9907A" w:rsidR="00307C8A" w:rsidRDefault="00307C8A">
      <w:pPr>
        <w:pStyle w:val="HeaderFooter"/>
      </w:pPr>
    </w:p>
    <w:p w14:paraId="16586CC4" w14:textId="595169E0" w:rsidR="00307C8A" w:rsidRDefault="00307C8A">
      <w:pPr>
        <w:pStyle w:val="HeaderFooter"/>
      </w:pPr>
    </w:p>
    <w:p w14:paraId="2357ABF1" w14:textId="756BEFCC" w:rsidR="00307C8A" w:rsidRDefault="00307C8A">
      <w:pPr>
        <w:pStyle w:val="HeaderFooter"/>
      </w:pPr>
    </w:p>
    <w:p w14:paraId="48DB6E9A" w14:textId="252EEFC6" w:rsidR="00307C8A" w:rsidRDefault="00307C8A">
      <w:pPr>
        <w:pStyle w:val="HeaderFooter"/>
      </w:pPr>
    </w:p>
    <w:p w14:paraId="14B15301" w14:textId="71C9F932" w:rsidR="00307C8A" w:rsidRDefault="00307C8A">
      <w:pPr>
        <w:pStyle w:val="HeaderFooter"/>
      </w:pPr>
    </w:p>
    <w:p w14:paraId="6C69D6F7" w14:textId="3368BFD6" w:rsidR="00307C8A" w:rsidRDefault="00307C8A">
      <w:pPr>
        <w:pStyle w:val="HeaderFooter"/>
      </w:pPr>
    </w:p>
    <w:p w14:paraId="54944331" w14:textId="56E28F75" w:rsidR="00307C8A" w:rsidRDefault="00307C8A">
      <w:pPr>
        <w:pStyle w:val="HeaderFooter"/>
      </w:pPr>
    </w:p>
    <w:p w14:paraId="7EA68940" w14:textId="77777777" w:rsidR="00307C8A" w:rsidRDefault="00307C8A">
      <w:pPr>
        <w:pStyle w:val="HeaderFooter"/>
      </w:pPr>
    </w:p>
    <w:sectPr w:rsidR="00307C8A">
      <w:headerReference w:type="default" r:id="rId39"/>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9A793" w14:textId="77777777" w:rsidR="00262B3D" w:rsidRDefault="00262B3D">
      <w:r>
        <w:separator/>
      </w:r>
    </w:p>
  </w:endnote>
  <w:endnote w:type="continuationSeparator" w:id="0">
    <w:p w14:paraId="321C4A5D" w14:textId="77777777" w:rsidR="00262B3D" w:rsidRDefault="00262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rlito">
    <w:altName w:val="Cambria"/>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A0CE5" w14:textId="77777777" w:rsidR="00262B3D" w:rsidRDefault="00262B3D">
      <w:r>
        <w:separator/>
      </w:r>
    </w:p>
  </w:footnote>
  <w:footnote w:type="continuationSeparator" w:id="0">
    <w:p w14:paraId="3EF97EB2" w14:textId="77777777" w:rsidR="00262B3D" w:rsidRDefault="00262B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D8F7B" w14:textId="66A26042" w:rsidR="00C44B8C" w:rsidRPr="00D33362" w:rsidRDefault="00D33362">
    <w:pPr>
      <w:pStyle w:val="Hyperlink"/>
      <w:rPr>
        <w:rFonts w:ascii="Arial" w:hAnsi="Arial" w:cs="Arial"/>
      </w:rPr>
    </w:pPr>
    <w:r w:rsidRPr="00D33362">
      <w:rPr>
        <w:rFonts w:ascii="Arial" w:hAnsi="Arial" w:cs="Arial"/>
      </w:rPr>
      <w:t>2004429</w:t>
    </w:r>
    <w:r w:rsidRPr="00D33362">
      <w:rPr>
        <w:rFonts w:ascii="Arial" w:hAnsi="Arial" w:cs="Arial"/>
      </w:rPr>
      <w:tab/>
    </w:r>
    <w:r w:rsidR="00F32C45">
      <w:rPr>
        <w:rFonts w:ascii="Arial" w:hAnsi="Arial" w:cs="Arial"/>
      </w:rPr>
      <w:t xml:space="preserve"> </w:t>
    </w:r>
    <w:r w:rsidR="00F32C45">
      <w:rPr>
        <w:rFonts w:ascii="Arial" w:hAnsi="Arial" w:cs="Arial"/>
      </w:rPr>
      <w:tab/>
    </w:r>
    <w:r w:rsidR="00F32C45">
      <w:rPr>
        <w:rFonts w:ascii="Arial" w:hAnsi="Arial" w:cs="Arial"/>
      </w:rPr>
      <w:tab/>
    </w:r>
    <w:r w:rsidR="00F32C45">
      <w:rPr>
        <w:rFonts w:ascii="Arial" w:hAnsi="Arial" w:cs="Arial"/>
      </w:rPr>
      <w:tab/>
    </w:r>
    <w:r w:rsidR="00F32C45">
      <w:rPr>
        <w:rFonts w:ascii="Arial" w:hAnsi="Arial" w:cs="Arial"/>
      </w:rPr>
      <w:tab/>
    </w:r>
    <w:r w:rsidR="00F32C45">
      <w:rPr>
        <w:rFonts w:ascii="Arial" w:hAnsi="Arial" w:cs="Arial"/>
      </w:rPr>
      <w:tab/>
    </w:r>
    <w:r w:rsidR="00F32C45">
      <w:rPr>
        <w:rFonts w:ascii="Arial" w:hAnsi="Arial" w:cs="Arial"/>
      </w:rPr>
      <w:tab/>
    </w:r>
    <w:r w:rsidR="00F32C45">
      <w:rPr>
        <w:rFonts w:ascii="Arial" w:hAnsi="Arial" w:cs="Arial"/>
      </w:rPr>
      <w:tab/>
    </w:r>
    <w:r w:rsidR="00F32C45">
      <w:rPr>
        <w:rFonts w:ascii="Arial" w:hAnsi="Arial" w:cs="Arial"/>
      </w:rPr>
      <w:tab/>
    </w:r>
    <w:r w:rsidRPr="00D33362">
      <w:rPr>
        <w:rFonts w:ascii="Arial" w:hAnsi="Arial" w:cs="Arial"/>
      </w:rPr>
      <w:t>ECAD6008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04C40"/>
    <w:rsid w:val="00092B2F"/>
    <w:rsid w:val="000A68F1"/>
    <w:rsid w:val="000D16C4"/>
    <w:rsid w:val="000E4651"/>
    <w:rsid w:val="001041FE"/>
    <w:rsid w:val="001442D6"/>
    <w:rsid w:val="00154BD4"/>
    <w:rsid w:val="001A2DCE"/>
    <w:rsid w:val="001F0CEE"/>
    <w:rsid w:val="001F4005"/>
    <w:rsid w:val="00262B3D"/>
    <w:rsid w:val="00295406"/>
    <w:rsid w:val="00307C8A"/>
    <w:rsid w:val="00322B4F"/>
    <w:rsid w:val="00340D7A"/>
    <w:rsid w:val="00375634"/>
    <w:rsid w:val="003F63CE"/>
    <w:rsid w:val="00421EB6"/>
    <w:rsid w:val="00430F9F"/>
    <w:rsid w:val="00481576"/>
    <w:rsid w:val="004E31CF"/>
    <w:rsid w:val="005042EA"/>
    <w:rsid w:val="00540987"/>
    <w:rsid w:val="005743D3"/>
    <w:rsid w:val="00587B50"/>
    <w:rsid w:val="0059367D"/>
    <w:rsid w:val="00595451"/>
    <w:rsid w:val="005C0E69"/>
    <w:rsid w:val="005F372C"/>
    <w:rsid w:val="00616A9B"/>
    <w:rsid w:val="0062664D"/>
    <w:rsid w:val="00642220"/>
    <w:rsid w:val="006A2507"/>
    <w:rsid w:val="006D2D3B"/>
    <w:rsid w:val="00700870"/>
    <w:rsid w:val="00706844"/>
    <w:rsid w:val="00763370"/>
    <w:rsid w:val="007954F2"/>
    <w:rsid w:val="007F0677"/>
    <w:rsid w:val="007F30E5"/>
    <w:rsid w:val="008A2296"/>
    <w:rsid w:val="008A5220"/>
    <w:rsid w:val="008A753D"/>
    <w:rsid w:val="008C059E"/>
    <w:rsid w:val="008D5AF9"/>
    <w:rsid w:val="00903414"/>
    <w:rsid w:val="00907F80"/>
    <w:rsid w:val="0092247E"/>
    <w:rsid w:val="00955B9D"/>
    <w:rsid w:val="009614AB"/>
    <w:rsid w:val="009E573D"/>
    <w:rsid w:val="00AB3B71"/>
    <w:rsid w:val="00AF3617"/>
    <w:rsid w:val="00AF5242"/>
    <w:rsid w:val="00B31674"/>
    <w:rsid w:val="00BC6FDA"/>
    <w:rsid w:val="00BE16E9"/>
    <w:rsid w:val="00C3483E"/>
    <w:rsid w:val="00C44B8C"/>
    <w:rsid w:val="00CA44D4"/>
    <w:rsid w:val="00CF6CA5"/>
    <w:rsid w:val="00D33362"/>
    <w:rsid w:val="00D611EB"/>
    <w:rsid w:val="00D7608C"/>
    <w:rsid w:val="00DA403E"/>
    <w:rsid w:val="00E027ED"/>
    <w:rsid w:val="00E5256C"/>
    <w:rsid w:val="00E549D4"/>
    <w:rsid w:val="00E95F28"/>
    <w:rsid w:val="00EB1DD1"/>
    <w:rsid w:val="00F32C45"/>
    <w:rsid w:val="00F46EB4"/>
    <w:rsid w:val="00FB1E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Header">
    <w:name w:val="header"/>
    <w:basedOn w:val="Normal"/>
    <w:link w:val="HeaderChar"/>
    <w:uiPriority w:val="99"/>
    <w:unhideWhenUsed/>
    <w:rsid w:val="00D33362"/>
    <w:pPr>
      <w:tabs>
        <w:tab w:val="center" w:pos="4513"/>
        <w:tab w:val="right" w:pos="9026"/>
      </w:tabs>
    </w:pPr>
  </w:style>
  <w:style w:type="character" w:customStyle="1" w:styleId="HeaderChar">
    <w:name w:val="Header Char"/>
    <w:basedOn w:val="DefaultParagraphFont"/>
    <w:link w:val="Header"/>
    <w:uiPriority w:val="99"/>
    <w:rsid w:val="00D33362"/>
    <w:rPr>
      <w:sz w:val="24"/>
      <w:szCs w:val="24"/>
      <w:lang w:val="en-US" w:eastAsia="en-US"/>
    </w:rPr>
  </w:style>
  <w:style w:type="paragraph" w:styleId="Footer">
    <w:name w:val="footer"/>
    <w:basedOn w:val="Normal"/>
    <w:link w:val="FooterChar"/>
    <w:uiPriority w:val="99"/>
    <w:unhideWhenUsed/>
    <w:rsid w:val="00D33362"/>
    <w:pPr>
      <w:tabs>
        <w:tab w:val="center" w:pos="4513"/>
        <w:tab w:val="right" w:pos="9026"/>
      </w:tabs>
    </w:pPr>
  </w:style>
  <w:style w:type="character" w:customStyle="1" w:styleId="FooterChar">
    <w:name w:val="Footer Char"/>
    <w:basedOn w:val="DefaultParagraphFont"/>
    <w:link w:val="Footer"/>
    <w:uiPriority w:val="99"/>
    <w:rsid w:val="00D33362"/>
    <w:rPr>
      <w:sz w:val="24"/>
      <w:szCs w:val="24"/>
      <w:lang w:val="en-US" w:eastAsia="en-US"/>
    </w:rPr>
  </w:style>
  <w:style w:type="table" w:styleId="TableGrid">
    <w:name w:val="Table Grid"/>
    <w:basedOn w:val="TableNormal"/>
    <w:uiPriority w:val="39"/>
    <w:rsid w:val="00D333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700870"/>
  </w:style>
  <w:style w:type="character" w:styleId="Strong">
    <w:name w:val="Strong"/>
    <w:basedOn w:val="DefaultParagraphFont"/>
    <w:uiPriority w:val="22"/>
    <w:qFormat/>
    <w:rsid w:val="00700870"/>
    <w:rPr>
      <w:b/>
      <w:bCs/>
    </w:rPr>
  </w:style>
  <w:style w:type="paragraph" w:styleId="NormalWeb">
    <w:name w:val="Normal (Web)"/>
    <w:basedOn w:val="Normal"/>
    <w:uiPriority w:val="99"/>
    <w:unhideWhenUsed/>
    <w:rsid w:val="00700870"/>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FollowedHyperlink">
    <w:name w:val="FollowedHyperlink"/>
    <w:basedOn w:val="DefaultParagraphFont"/>
    <w:uiPriority w:val="99"/>
    <w:semiHidden/>
    <w:unhideWhenUsed/>
    <w:rsid w:val="001F0CEE"/>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213345">
      <w:bodyDiv w:val="1"/>
      <w:marLeft w:val="0"/>
      <w:marRight w:val="0"/>
      <w:marTop w:val="0"/>
      <w:marBottom w:val="0"/>
      <w:divBdr>
        <w:top w:val="none" w:sz="0" w:space="0" w:color="auto"/>
        <w:left w:val="none" w:sz="0" w:space="0" w:color="auto"/>
        <w:bottom w:val="none" w:sz="0" w:space="0" w:color="auto"/>
        <w:right w:val="none" w:sz="0" w:space="0" w:color="auto"/>
      </w:divBdr>
    </w:div>
    <w:div w:id="7595262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dns-tvind.dk/alternative-education-explained-through-10-pedagogical-principles/" TargetMode="External"/><Relationship Id="rId18" Type="http://schemas.openxmlformats.org/officeDocument/2006/relationships/hyperlink" Target="https://www.tes.com/new-teachers/classroom/how-build-teaching-repertoire" TargetMode="External"/><Relationship Id="rId26" Type="http://schemas.openxmlformats.org/officeDocument/2006/relationships/hyperlink" Target="https://mylocalschool.gov.wales/School/6712100?lang=en#0" TargetMode="External"/><Relationship Id="rId39" Type="http://schemas.openxmlformats.org/officeDocument/2006/relationships/header" Target="header1.xml"/><Relationship Id="rId21" Type="http://schemas.openxmlformats.org/officeDocument/2006/relationships/hyperlink" Target="https://www.theclassroom.com/advantages-disadvantages-classroom-learning-7922444.html" TargetMode="External"/><Relationship Id="rId34" Type="http://schemas.openxmlformats.org/officeDocument/2006/relationships/hyperlink" Target="https://www.theguardian.com/education/2023/jan/19/one-in-10-pupils-in-england-have-missed-school-because-they-felt-unsafe-survey" TargetMode="External"/><Relationship Id="rId7" Type="http://schemas.openxmlformats.org/officeDocument/2006/relationships/hyperlink" Target="https://www.econferencezone.org/index.php/ecz/article/view/677/604" TargetMode="External"/><Relationship Id="rId2" Type="http://schemas.openxmlformats.org/officeDocument/2006/relationships/styles" Target="styles.xml"/><Relationship Id="rId16" Type="http://schemas.openxmlformats.org/officeDocument/2006/relationships/hyperlink" Target="https://www.diva-portal.org/smash/get/diva2:1260199/FULLTEXT02" TargetMode="External"/><Relationship Id="rId20" Type="http://schemas.openxmlformats.org/officeDocument/2006/relationships/hyperlink" Target="https://ltl.org.uk/wp-content/uploads/2019/02/outdoor-learning-hubs.pdf" TargetMode="External"/><Relationship Id="rId29" Type="http://schemas.openxmlformats.org/officeDocument/2006/relationships/hyperlink" Target="https://www.learnworlds.com/online-classes-vs-traditional-classes/#2"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ucarecdn.com/dba5c18c-c833-4279-aaf0-c5f27496dd5d/" TargetMode="External"/><Relationship Id="rId24" Type="http://schemas.openxmlformats.org/officeDocument/2006/relationships/hyperlink" Target="https://www.frontiersin.org/articles/10.3389/fpsyg.2019.02919/full" TargetMode="External"/><Relationship Id="rId32" Type="http://schemas.openxmlformats.org/officeDocument/2006/relationships/hyperlink" Target="https://files.eric.ed.gov/fulltext/EJ1272678.pdf" TargetMode="External"/><Relationship Id="rId37" Type="http://schemas.openxmlformats.org/officeDocument/2006/relationships/hyperlink" Target="https://hwb.gov.wales/curriculum-for-wales/designing-your-curriculum/pedagogy"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kogur.is/static/files/fraedsla/space-and-place.pdf" TargetMode="External"/><Relationship Id="rId23" Type="http://schemas.openxmlformats.org/officeDocument/2006/relationships/hyperlink" Target="https://eprints.teachingandlearning.ie/id/eprint/2835/1/Magennis%20and%20Farrell%202005.pdf" TargetMode="External"/><Relationship Id="rId28" Type="http://schemas.openxmlformats.org/officeDocument/2006/relationships/hyperlink" Target="https://www.formpl.us/blog/what-is-pedagogy-definition-principles-application" TargetMode="External"/><Relationship Id="rId36" Type="http://schemas.openxmlformats.org/officeDocument/2006/relationships/hyperlink" Target="https://hwb.gov.wales/curriculum-for-wales/designing-your-curriculum/developing-a-vision-for-curriculum-design/#curriculum-design-and-the-four-purposes" TargetMode="External"/><Relationship Id="rId10" Type="http://schemas.openxmlformats.org/officeDocument/2006/relationships/hyperlink" Target="https://www.theguardian.com/education/2021/oct/31/forest-schools-flourish-as-youngsters-log-off-and-learn-from-nature" TargetMode="External"/><Relationship Id="rId19" Type="http://schemas.openxmlformats.org/officeDocument/2006/relationships/hyperlink" Target="https://www.kpu.ca/sites/default/files/downloads/TD.6.3.6_Kiener_etal_Comfortability_in_Learning_Scale.pdf" TargetMode="External"/><Relationship Id="rId31" Type="http://schemas.openxmlformats.org/officeDocument/2006/relationships/hyperlink" Target="https://senedd.wales/media/1nsjgtqb/outdoor-education-wales-bill-em.pdf" TargetMode="External"/><Relationship Id="rId4" Type="http://schemas.openxmlformats.org/officeDocument/2006/relationships/webSettings" Target="webSettings.xml"/><Relationship Id="rId9" Type="http://schemas.openxmlformats.org/officeDocument/2006/relationships/hyperlink" Target="https://www.melioeducation.com/blog/active-vs-passive-learning/" TargetMode="External"/><Relationship Id="rId14" Type="http://schemas.openxmlformats.org/officeDocument/2006/relationships/hyperlink" Target="https://www.estyn.gov.wales/effective-practice/high-quality-outdoor-learning-and-experiences" TargetMode="External"/><Relationship Id="rId22" Type="http://schemas.openxmlformats.org/officeDocument/2006/relationships/hyperlink" Target="https://www.eduhk.hk/apfslt/download/v14_issue2_files/dhanapal.pdf" TargetMode="External"/><Relationship Id="rId27" Type="http://schemas.openxmlformats.org/officeDocument/2006/relationships/hyperlink" Target="https://www.academia.edu/2251618/Learning_outdoors_the_Forest_School_approach" TargetMode="External"/><Relationship Id="rId30" Type="http://schemas.openxmlformats.org/officeDocument/2006/relationships/hyperlink" Target="https://www.linkedin.com/pulse/advantages-disadvantages-traditional-education-system-arshad-salim" TargetMode="External"/><Relationship Id="rId35" Type="http://schemas.openxmlformats.org/officeDocument/2006/relationships/hyperlink" Target="https://hwb.gov.wales/storage/fcb8539c-9be7-4883-8542-35d7b54b56f2/foundation-phase-outdoor-learning-handbook.pdf" TargetMode="External"/><Relationship Id="rId8" Type="http://schemas.openxmlformats.org/officeDocument/2006/relationships/hyperlink" Target="https://edinazephyrus.com/the-disadvantage-in-education-for-introverts/" TargetMode="External"/><Relationship Id="rId3" Type="http://schemas.openxmlformats.org/officeDocument/2006/relationships/settings" Target="settings.xml"/><Relationship Id="rId12" Type="http://schemas.openxmlformats.org/officeDocument/2006/relationships/hyperlink" Target="https://www.hunnypotnursery.co.uk/blog/forest-nursery-discoveries-indoor-vs-outdoor-learning/" TargetMode="External"/><Relationship Id="rId17" Type="http://schemas.openxmlformats.org/officeDocument/2006/relationships/hyperlink" Target="https://files.eric.ed.gov/fulltext/ED593361.pdf" TargetMode="External"/><Relationship Id="rId25" Type="http://schemas.openxmlformats.org/officeDocument/2006/relationships/hyperlink" Target="https://www.metoffice.gov.uk/about-us/press-office/news/weather-and-climate/2023/march-2023-weather-review" TargetMode="External"/><Relationship Id="rId33" Type="http://schemas.openxmlformats.org/officeDocument/2006/relationships/hyperlink" Target="https://journals.plos.org/plosone/article/file?id=10.1371/journal.pone.0212242&amp;type=printable" TargetMode="External"/><Relationship Id="rId38" Type="http://schemas.openxmlformats.org/officeDocument/2006/relationships/hyperlink" Target="https://www.muddyfeettraining.co.uk/news/muddy-feet-why-there-is-such-a-thing-as-bad-weather/"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E53D8C-8FA1-B246-BB24-3A629F9B4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7170</Words>
  <Characters>40870</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Rhys Doel (2004429)</cp:lastModifiedBy>
  <cp:revision>2</cp:revision>
  <dcterms:created xsi:type="dcterms:W3CDTF">2023-04-06T21:45:00Z</dcterms:created>
  <dcterms:modified xsi:type="dcterms:W3CDTF">2023-04-06T21:45:00Z</dcterms:modified>
</cp:coreProperties>
</file>