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spacing w:line="288"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Choose a priority area and conduct a force-field analysis</w:t>
      </w:r>
      <w:r>
        <w:rPr>
          <w:rFonts w:ascii="Times New Roman" w:hAnsi="Times New Roman"/>
          <w:b w:val="1"/>
          <w:bCs w:val="1"/>
          <w:sz w:val="24"/>
          <w:szCs w:val="24"/>
          <w:u w:color="000000"/>
          <w:rtl w:val="0"/>
          <w:lang w:val="en-US"/>
        </w:rPr>
        <w:t xml:space="preserve">. </w:t>
      </w:r>
      <w:r>
        <w:rPr>
          <w:rFonts w:ascii="Times New Roman" w:hAnsi="Times New Roman"/>
          <w:b w:val="1"/>
          <w:bCs w:val="1"/>
          <w:sz w:val="24"/>
          <w:szCs w:val="24"/>
          <w:u w:color="000000"/>
          <w:rtl w:val="0"/>
          <w:lang w:val="en-US"/>
        </w:rPr>
        <w:t xml:space="preserve">Critically reflect in order to write a rationale for the implementation of the priority area in one setting with reference to relevant literature and theory. </w:t>
      </w: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 xml:space="preserve">Introduction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Any form of person-centred practice should take a rights-based approach where the views of stakeholders are sought before any decisions are decided (Welsh Government, 2021).  Moreover, i</w:t>
      </w:r>
      <w:r>
        <w:rPr>
          <w:rFonts w:ascii="Times New Roman" w:hAnsi="Times New Roman"/>
          <w:sz w:val="24"/>
          <w:szCs w:val="24"/>
          <w:u w:color="000000"/>
          <w:rtl w:val="0"/>
          <w:lang w:val="en-US"/>
        </w:rPr>
        <w:t xml:space="preserve">t is easier to </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upport learners </w:t>
      </w:r>
      <w:r>
        <w:rPr>
          <w:rFonts w:ascii="Times New Roman" w:hAnsi="Times New Roman"/>
          <w:sz w:val="24"/>
          <w:szCs w:val="24"/>
          <w:u w:color="000000"/>
          <w:rtl w:val="0"/>
          <w:lang w:val="en-US"/>
        </w:rPr>
        <w:t>whose needs are understood. Hence</w:t>
      </w:r>
      <w:r>
        <w:rPr>
          <w:rFonts w:ascii="Times New Roman" w:hAnsi="Times New Roman"/>
          <w:sz w:val="24"/>
          <w:szCs w:val="24"/>
          <w:u w:color="000000"/>
          <w:rtl w:val="0"/>
          <w:lang w:val="en-US"/>
        </w:rPr>
        <w:t xml:space="preserve"> why person-centred </w:t>
      </w:r>
      <w:r>
        <w:rPr>
          <w:rFonts w:ascii="Times New Roman" w:hAnsi="Times New Roman"/>
          <w:sz w:val="24"/>
          <w:szCs w:val="24"/>
          <w:u w:color="000000"/>
          <w:rtl w:val="0"/>
          <w:lang w:val="en-US"/>
        </w:rPr>
        <w:t>practice can be perceived as vital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to everyday </w:t>
      </w:r>
      <w:r>
        <w:rPr>
          <w:rFonts w:ascii="Times New Roman" w:hAnsi="Times New Roman"/>
          <w:sz w:val="24"/>
          <w:szCs w:val="24"/>
          <w:u w:color="000000"/>
          <w:rtl w:val="0"/>
          <w:lang w:val="en-US"/>
        </w:rPr>
        <w:t xml:space="preserve">best education practice </w:t>
      </w:r>
      <w:r>
        <w:rPr>
          <w:rFonts w:ascii="Times New Roman" w:hAnsi="Times New Roman"/>
          <w:sz w:val="24"/>
          <w:szCs w:val="24"/>
          <w:u w:color="000000"/>
          <w:rtl w:val="0"/>
          <w:lang w:val="en-US"/>
        </w:rPr>
        <w:t>(Welsh Government, 2015). This assignment will focus upon person-centred practice and how it is achieved thin the primary school setting.</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Context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Currently, I am based in a small primary school located in South Wales. The school currently has approximately twelve percent pupils highlighted as having additional learning needs. This is below the Welsh national average of approximately twenty percent. These children have their needs met through various different methods. However, with the new ALNET Bill impending (CITE), the school is aware that changes are necessary to ensure the needs are met inline with new government guidance. Thus, currently raising awareness of person-centred practice is currently one of the targets on the School Development Plan. Pupil voice and inclusion both equally have an important role within the school. These two factors both contribute towards our ideology of inclusive practice. Inclusive practice requires practitioners to adapt to meet the needs of all learners (Grigg, 2013).  Person-centred practice meets the needs of the learners in a holistic manner if carried out effectively. The ways in which our school provides and develops person-centred practice shall be discussed throughout this assignment.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Person-Centred Practice</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P</w:t>
      </w:r>
      <w:r>
        <w:rPr>
          <w:rFonts w:ascii="Times New Roman" w:hAnsi="Times New Roman"/>
          <w:sz w:val="24"/>
          <w:szCs w:val="24"/>
          <w:u w:color="000000"/>
          <w:rtl w:val="0"/>
          <w:lang w:val="en-US"/>
        </w:rPr>
        <w:t>erson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centred</w:t>
      </w:r>
      <w:r>
        <w:rPr>
          <w:rFonts w:ascii="Times New Roman" w:hAnsi="Times New Roman"/>
          <w:sz w:val="24"/>
          <w:szCs w:val="24"/>
          <w:u w:color="000000"/>
          <w:rtl w:val="0"/>
          <w:lang w:val="en-US"/>
        </w:rPr>
        <w:t xml:space="preserve"> practice encompasses </w:t>
      </w:r>
      <w:r>
        <w:rPr>
          <w:rFonts w:ascii="Times New Roman" w:hAnsi="Times New Roman"/>
          <w:sz w:val="24"/>
          <w:szCs w:val="24"/>
          <w:u w:color="000000"/>
          <w:rtl w:val="0"/>
          <w:lang w:val="en-US"/>
        </w:rPr>
        <w:t xml:space="preserve">planning, </w:t>
      </w:r>
      <w:r>
        <w:rPr>
          <w:rFonts w:ascii="Times New Roman" w:hAnsi="Times New Roman"/>
          <w:sz w:val="24"/>
          <w:szCs w:val="24"/>
          <w:u w:color="000000"/>
          <w:rtl w:val="0"/>
          <w:lang w:val="en-US"/>
        </w:rPr>
        <w:t>resources</w:t>
      </w:r>
      <w:r>
        <w:rPr>
          <w:rFonts w:ascii="Times New Roman" w:hAnsi="Times New Roman"/>
          <w:sz w:val="24"/>
          <w:szCs w:val="24"/>
          <w:u w:color="000000"/>
          <w:rtl w:val="0"/>
          <w:lang w:val="en-US"/>
        </w:rPr>
        <w:t xml:space="preserve">, strategies, and </w:t>
      </w:r>
      <w:r>
        <w:rPr>
          <w:rFonts w:ascii="Times New Roman" w:hAnsi="Times New Roman"/>
          <w:sz w:val="24"/>
          <w:szCs w:val="24"/>
          <w:u w:color="000000"/>
          <w:rtl w:val="0"/>
          <w:lang w:val="en-US"/>
        </w:rPr>
        <w:t xml:space="preserve">pedagogical approaches centred around the person. The concept </w:t>
      </w:r>
      <w:r>
        <w:rPr>
          <w:rFonts w:ascii="Times New Roman" w:hAnsi="Times New Roman"/>
          <w:sz w:val="24"/>
          <w:szCs w:val="24"/>
          <w:u w:color="000000"/>
          <w:rtl w:val="0"/>
          <w:lang w:val="en-US"/>
        </w:rPr>
        <w:t xml:space="preserve">originated in the </w:t>
      </w:r>
      <w:r>
        <w:rPr>
          <w:rFonts w:ascii="Times New Roman" w:hAnsi="Times New Roman"/>
          <w:sz w:val="24"/>
          <w:szCs w:val="24"/>
          <w:u w:color="000000"/>
          <w:rtl w:val="0"/>
          <w:lang w:val="en-US"/>
        </w:rPr>
        <w:t>United States of America</w:t>
      </w:r>
      <w:r>
        <w:rPr>
          <w:rFonts w:ascii="Times New Roman" w:hAnsi="Times New Roman"/>
          <w:sz w:val="24"/>
          <w:szCs w:val="24"/>
          <w:u w:color="000000"/>
          <w:rtl w:val="0"/>
          <w:lang w:val="en-US"/>
        </w:rPr>
        <w:t xml:space="preserve"> and Canada over </w:t>
      </w:r>
      <w:r>
        <w:rPr>
          <w:rFonts w:ascii="Times New Roman" w:hAnsi="Times New Roman"/>
          <w:sz w:val="24"/>
          <w:szCs w:val="24"/>
          <w:u w:color="000000"/>
          <w:rtl w:val="0"/>
          <w:lang w:val="en-US"/>
        </w:rPr>
        <w:t>thirty</w:t>
      </w:r>
      <w:r>
        <w:rPr>
          <w:rFonts w:ascii="Times New Roman" w:hAnsi="Times New Roman"/>
          <w:sz w:val="24"/>
          <w:szCs w:val="24"/>
          <w:u w:color="000000"/>
          <w:rtl w:val="0"/>
          <w:lang w:val="en-US"/>
        </w:rPr>
        <w:t xml:space="preserve"> years ago</w:t>
      </w:r>
      <w:r>
        <w:rPr>
          <w:rFonts w:ascii="Times New Roman" w:hAnsi="Times New Roman"/>
          <w:sz w:val="24"/>
          <w:szCs w:val="24"/>
          <w:u w:color="000000"/>
          <w:rtl w:val="0"/>
          <w:lang w:val="en-US"/>
        </w:rPr>
        <w:t>. One of the founding philosophers who developed and fostered the concept of p</w:t>
      </w:r>
      <w:r>
        <w:rPr>
          <w:rFonts w:ascii="Times New Roman" w:hAnsi="Times New Roman"/>
          <w:sz w:val="24"/>
          <w:szCs w:val="24"/>
          <w:u w:color="000000"/>
          <w:rtl w:val="0"/>
          <w:lang w:val="en-US"/>
        </w:rPr>
        <w:t>erson-centred practice</w:t>
      </w:r>
      <w:r>
        <w:rPr>
          <w:rFonts w:ascii="Times New Roman" w:hAnsi="Times New Roman"/>
          <w:sz w:val="24"/>
          <w:szCs w:val="24"/>
          <w:u w:color="000000"/>
          <w:rtl w:val="0"/>
          <w:lang w:val="en-US"/>
        </w:rPr>
        <w:t xml:space="preserve"> is Carl Rogers (1951). Initially person-centred practice focused upon the</w:t>
      </w:r>
      <w:r>
        <w:rPr>
          <w:rFonts w:ascii="Times New Roman" w:hAnsi="Times New Roman"/>
          <w:sz w:val="24"/>
          <w:szCs w:val="24"/>
          <w:u w:color="000000"/>
          <w:rtl w:val="0"/>
          <w:lang w:val="en-US"/>
        </w:rPr>
        <w:t xml:space="preserve"> support </w:t>
      </w:r>
      <w:r>
        <w:rPr>
          <w:rFonts w:ascii="Times New Roman" w:hAnsi="Times New Roman"/>
          <w:sz w:val="24"/>
          <w:szCs w:val="24"/>
          <w:u w:color="000000"/>
          <w:rtl w:val="0"/>
          <w:lang w:val="en-US"/>
        </w:rPr>
        <w:t xml:space="preserve">of </w:t>
      </w:r>
      <w:r>
        <w:rPr>
          <w:rFonts w:ascii="Times New Roman" w:hAnsi="Times New Roman"/>
          <w:sz w:val="24"/>
          <w:szCs w:val="24"/>
          <w:u w:color="000000"/>
          <w:rtl w:val="0"/>
          <w:lang w:val="en-US"/>
        </w:rPr>
        <w:t>adults with disabilities in overcoming barriers to inclusion and participation. The philosophy of inclusion challenges schools to break down potential barriers to learning (Grigg, 2013). Person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centred p</w:t>
      </w:r>
      <w:r>
        <w:rPr>
          <w:rFonts w:ascii="Times New Roman" w:hAnsi="Times New Roman"/>
          <w:sz w:val="24"/>
          <w:szCs w:val="24"/>
          <w:u w:color="000000"/>
          <w:rtl w:val="0"/>
          <w:lang w:val="en-US"/>
        </w:rPr>
        <w:t xml:space="preserve">ractice </w:t>
      </w:r>
      <w:r>
        <w:rPr>
          <w:rFonts w:ascii="Times New Roman" w:hAnsi="Times New Roman"/>
          <w:sz w:val="24"/>
          <w:szCs w:val="24"/>
          <w:u w:color="000000"/>
          <w:rtl w:val="0"/>
          <w:lang w:val="en-US"/>
        </w:rPr>
        <w:t>aims to support individuals by eliciting their personal perspectives on what is important to them, in order to facilitate their fuller inclusion in society (Murray &amp; Sanderson,</w:t>
      </w:r>
      <w:r>
        <w:rPr>
          <w:rFonts w:ascii="Times New Roman" w:hAnsi="Times New Roman"/>
          <w:sz w:val="24"/>
          <w:szCs w:val="24"/>
          <w:u w:color="000000"/>
          <w:rtl w:val="0"/>
          <w:lang w:val="en-US"/>
        </w:rPr>
        <w:t xml:space="preserve"> 2007</w:t>
      </w:r>
      <w:r>
        <w:rPr>
          <w:rFonts w:ascii="Times New Roman" w:hAnsi="Times New Roman"/>
          <w:sz w:val="24"/>
          <w:szCs w:val="24"/>
          <w:u w:color="2e7aad"/>
          <w:rtl w:val="0"/>
          <w:lang w:val="en-US"/>
        </w:rPr>
        <w:t xml:space="preserve">). </w:t>
      </w:r>
      <w:r>
        <w:rPr>
          <w:rFonts w:ascii="Times New Roman" w:hAnsi="Times New Roman"/>
          <w:sz w:val="24"/>
          <w:szCs w:val="24"/>
          <w:u w:color="2e7aad"/>
          <w:rtl w:val="0"/>
          <w:lang w:val="en-US"/>
        </w:rPr>
        <w:t xml:space="preserve">The original concepts of person-centred practice are still evident today in many settings. </w:t>
      </w:r>
      <w:r>
        <w:rPr>
          <w:rFonts w:ascii="Times New Roman" w:hAnsi="Times New Roman"/>
          <w:sz w:val="24"/>
          <w:szCs w:val="24"/>
          <w:u w:color="000000"/>
          <w:rtl w:val="0"/>
          <w:lang w:val="en-US"/>
        </w:rPr>
        <w:t>To ensure and measure the effectiveness of person-centred practice, within any setting, resources and documents need to be regularly reviewed and tailored as part of an on-going process.  Furthermore, to embrace the concept of person-centred practice, all stakeholders should have an opportunity to review and express their views upon the support which is being provided. Practitioners could use a model similar to Kolb</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Reflective Cycle (1984) in order to comprehend the importance of regular reviewing.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All practitioners involved in supporting the needs of the child should support the principles of person centred-practice (Estyn, 2018).</w:t>
      </w:r>
      <w:r>
        <w:rPr>
          <w:rFonts w:ascii="Times New Roman" w:hAnsi="Times New Roman"/>
          <w:sz w:val="24"/>
          <w:szCs w:val="24"/>
          <w:u w:color="000000"/>
          <w:rtl w:val="0"/>
          <w:lang w:val="en-US"/>
        </w:rPr>
        <w:t xml:space="preserve"> Within my setting, individual development profiles contribute towards our school</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person-centred practice. The </w:t>
      </w:r>
      <w:r>
        <w:rPr>
          <w:rFonts w:ascii="Times New Roman" w:hAnsi="Times New Roman"/>
          <w:sz w:val="24"/>
          <w:szCs w:val="24"/>
          <w:u w:color="000000"/>
          <w:rtl w:val="0"/>
          <w:lang w:val="en-US"/>
        </w:rPr>
        <w:t xml:space="preserve">individual development profiles </w:t>
      </w:r>
      <w:r>
        <w:rPr>
          <w:rFonts w:ascii="Times New Roman" w:hAnsi="Times New Roman"/>
          <w:sz w:val="24"/>
          <w:szCs w:val="24"/>
          <w:u w:color="000000"/>
          <w:rtl w:val="0"/>
          <w:lang w:val="en-US"/>
        </w:rPr>
        <w:t>are complied after various stakeholders views are sought. Currently, parents views are sought through methods such as a parental questionnaire at the beginning of the academic year (Appendix</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 Moreover, pupils one-page profiles are completed at the beginning of the year. These views are used to aid practitioners in gaining a better understanding of the child in their care. However, with the new ALN Bill (Welsh Assembly Government CITE) impending the school recognises more must be done to ensure that person-centred practice is effectively implemented.</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varying needs of children were recognised in the Education Act (1944 CITE). One major point that was highlighted by the Act was that children with additional learning needs should not be marginalised from their peers. Instead a more inclusive education system would potentially follow. Mainstream schools can seemingly have a key role in shaping attitudes and values that contribute towards additional learning needs (Warnock Report, 1978 CITE). Moreover, every</w:t>
      </w:r>
      <w:r>
        <w:rPr>
          <w:rFonts w:ascii="Times New Roman" w:hAnsi="Times New Roman"/>
          <w:sz w:val="24"/>
          <w:szCs w:val="24"/>
          <w:u w:color="000000"/>
          <w:rtl w:val="0"/>
          <w:lang w:val="en-US"/>
        </w:rPr>
        <w:t xml:space="preserve"> child </w:t>
      </w:r>
      <w:r>
        <w:rPr>
          <w:rFonts w:ascii="Times New Roman" w:hAnsi="Times New Roman"/>
          <w:sz w:val="24"/>
          <w:szCs w:val="24"/>
          <w:u w:color="000000"/>
          <w:rtl w:val="0"/>
          <w:lang w:val="en-US"/>
        </w:rPr>
        <w:t>has the right to</w:t>
      </w:r>
      <w:r>
        <w:rPr>
          <w:rFonts w:ascii="Times New Roman" w:hAnsi="Times New Roman"/>
          <w:sz w:val="24"/>
          <w:szCs w:val="24"/>
          <w:u w:color="000000"/>
          <w:rtl w:val="0"/>
          <w:lang w:val="en-US"/>
        </w:rPr>
        <w:t xml:space="preserve"> be educated within an inclusive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education system</w:t>
      </w:r>
      <w:r>
        <w:rPr>
          <w:rFonts w:ascii="Times New Roman" w:hAnsi="Times New Roman"/>
          <w:sz w:val="24"/>
          <w:szCs w:val="24"/>
          <w:u w:color="000000"/>
          <w:rtl w:val="0"/>
          <w:lang w:val="en-US"/>
        </w:rPr>
        <w:t>, a</w:t>
      </w:r>
      <w:r>
        <w:rPr>
          <w:rFonts w:ascii="Times New Roman" w:hAnsi="Times New Roman"/>
          <w:sz w:val="24"/>
          <w:szCs w:val="24"/>
          <w:u w:color="000000"/>
          <w:rtl w:val="0"/>
          <w:lang w:val="en-US"/>
        </w:rPr>
        <w:t xml:space="preserve"> child with </w:t>
      </w:r>
      <w:r>
        <w:rPr>
          <w:rFonts w:ascii="Times New Roman" w:hAnsi="Times New Roman"/>
          <w:sz w:val="24"/>
          <w:szCs w:val="24"/>
          <w:u w:color="000000"/>
          <w:rtl w:val="0"/>
          <w:lang w:val="en-US"/>
        </w:rPr>
        <w:t xml:space="preserve">an additional learning need has the right to attend a mainstream </w:t>
      </w:r>
      <w:r>
        <w:rPr>
          <w:rFonts w:ascii="Times New Roman" w:hAnsi="Times New Roman"/>
          <w:sz w:val="24"/>
          <w:szCs w:val="24"/>
          <w:u w:color="000000"/>
          <w:rtl w:val="0"/>
          <w:lang w:val="en-US"/>
        </w:rPr>
        <w:t>school that would be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attended if the child did not have a</w:t>
      </w:r>
      <w:r>
        <w:rPr>
          <w:rFonts w:ascii="Times New Roman" w:hAnsi="Times New Roman"/>
          <w:sz w:val="24"/>
          <w:szCs w:val="24"/>
          <w:u w:color="000000"/>
          <w:rtl w:val="0"/>
          <w:lang w:val="en-US"/>
        </w:rPr>
        <w:t xml:space="preserve">n additional learning need </w:t>
      </w:r>
      <w:r>
        <w:rPr>
          <w:rFonts w:ascii="Times New Roman" w:hAnsi="Times New Roman"/>
          <w:sz w:val="24"/>
          <w:szCs w:val="24"/>
          <w:u w:color="000000"/>
          <w:rtl w:val="0"/>
          <w:lang w:val="en-US"/>
        </w:rPr>
        <w:t>(UNESCO,</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1994)</w:t>
      </w:r>
      <w:r>
        <w:rPr>
          <w:rFonts w:ascii="Times New Roman" w:hAnsi="Times New Roman"/>
          <w:sz w:val="24"/>
          <w:szCs w:val="24"/>
          <w:u w:color="000000"/>
          <w:rtl w:val="0"/>
          <w:lang w:val="en-US"/>
        </w:rPr>
        <w: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Creating</w:t>
      </w:r>
      <w:r>
        <w:rPr>
          <w:rFonts w:ascii="Times New Roman" w:hAnsi="Times New Roman"/>
          <w:sz w:val="24"/>
          <w:szCs w:val="24"/>
          <w:u w:color="000000"/>
          <w:rtl w:val="0"/>
          <w:lang w:val="en-US"/>
        </w:rPr>
        <w:t xml:space="preserve"> an inclusive society, in which all people can participate </w:t>
      </w:r>
      <w:r>
        <w:rPr>
          <w:rFonts w:ascii="Times New Roman" w:hAnsi="Times New Roman"/>
          <w:sz w:val="24"/>
          <w:szCs w:val="24"/>
          <w:u w:color="000000"/>
          <w:rtl w:val="0"/>
          <w:lang w:val="en-US"/>
        </w:rPr>
        <w:t>harmoniously</w:t>
      </w:r>
      <w:r>
        <w:rPr>
          <w:rFonts w:ascii="Times New Roman" w:hAnsi="Times New Roman"/>
          <w:sz w:val="24"/>
          <w:szCs w:val="24"/>
          <w:u w:color="000000"/>
          <w:rtl w:val="0"/>
          <w:lang w:val="en-US"/>
        </w:rPr>
        <w:t>, entails a</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broadened understanding</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and development of inclusive education (UNESCO, 2009).</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In today</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society, there is </w:t>
      </w:r>
      <w:r>
        <w:rPr>
          <w:rFonts w:ascii="Times New Roman" w:hAnsi="Times New Roman"/>
          <w:sz w:val="24"/>
          <w:szCs w:val="24"/>
          <w:u w:color="000000"/>
          <w:rtl w:val="0"/>
          <w:lang w:val="en-US"/>
        </w:rPr>
        <w:t xml:space="preserve">rightly </w:t>
      </w:r>
      <w:r>
        <w:rPr>
          <w:rFonts w:ascii="Times New Roman" w:hAnsi="Times New Roman"/>
          <w:sz w:val="24"/>
          <w:szCs w:val="24"/>
          <w:u w:color="000000"/>
          <w:rtl w:val="0"/>
          <w:lang w:val="en-US"/>
        </w:rPr>
        <w:t xml:space="preserve">a desire for inclusivity. </w:t>
      </w:r>
      <w:r>
        <w:rPr>
          <w:rFonts w:ascii="Times New Roman" w:hAnsi="Times New Roman"/>
          <w:sz w:val="24"/>
          <w:szCs w:val="24"/>
          <w:u w:color="000000"/>
          <w:rtl w:val="0"/>
          <w:lang w:val="en-US"/>
        </w:rPr>
        <w:t>WALES GOALS I</w:t>
      </w:r>
      <w:r>
        <w:rPr>
          <w:rFonts w:ascii="Times New Roman" w:hAnsi="Times New Roman"/>
          <w:sz w:val="24"/>
          <w:szCs w:val="24"/>
          <w:u w:color="000000"/>
          <w:rtl w:val="0"/>
          <w:lang w:val="en-US"/>
        </w:rPr>
        <w:t xml:space="preserve">nclusive education </w:t>
      </w:r>
      <w:r>
        <w:rPr>
          <w:rFonts w:ascii="Times New Roman" w:hAnsi="Times New Roman"/>
          <w:sz w:val="24"/>
          <w:szCs w:val="24"/>
          <w:u w:color="000000"/>
          <w:rtl w:val="0"/>
          <w:lang w:val="en-US"/>
        </w:rPr>
        <w:t>suggests that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mainstream</w:t>
      </w:r>
      <w:r>
        <w:rPr>
          <w:rFonts w:ascii="Times New Roman" w:hAnsi="Times New Roman"/>
          <w:sz w:val="24"/>
          <w:szCs w:val="24"/>
          <w:u w:color="000000"/>
          <w:rtl w:val="0"/>
          <w:lang w:val="en-US"/>
        </w:rPr>
        <w:t xml:space="preserve"> schools </w:t>
      </w:r>
      <w:r>
        <w:rPr>
          <w:rFonts w:ascii="Times New Roman" w:hAnsi="Times New Roman"/>
          <w:sz w:val="24"/>
          <w:szCs w:val="24"/>
          <w:u w:color="000000"/>
          <w:rtl w:val="0"/>
          <w:lang w:val="en-US"/>
        </w:rPr>
        <w:t>contain</w:t>
      </w:r>
      <w:r>
        <w:rPr>
          <w:rFonts w:ascii="Times New Roman" w:hAnsi="Times New Roman"/>
          <w:sz w:val="24"/>
          <w:szCs w:val="24"/>
          <w:u w:color="000000"/>
          <w:rtl w:val="0"/>
          <w:lang w:val="en-US"/>
        </w:rPr>
        <w:t xml:space="preserve"> a diversity of </w:t>
      </w:r>
      <w:r>
        <w:rPr>
          <w:rFonts w:ascii="Times New Roman" w:hAnsi="Times New Roman"/>
          <w:sz w:val="24"/>
          <w:szCs w:val="24"/>
          <w:u w:color="000000"/>
          <w:rtl w:val="0"/>
          <w:lang w:val="en-US"/>
        </w:rPr>
        <w:t>learners</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i</w:t>
      </w:r>
      <w:r>
        <w:rPr>
          <w:rFonts w:ascii="Times New Roman" w:hAnsi="Times New Roman"/>
          <w:sz w:val="24"/>
          <w:szCs w:val="24"/>
          <w:u w:color="000000"/>
          <w:rtl w:val="0"/>
          <w:lang w:val="en-US"/>
        </w:rPr>
        <w:t xml:space="preserve">ncluding those with </w:t>
      </w:r>
      <w:r>
        <w:rPr>
          <w:rFonts w:ascii="Times New Roman" w:hAnsi="Times New Roman"/>
          <w:sz w:val="24"/>
          <w:szCs w:val="24"/>
          <w:u w:color="000000"/>
          <w:rtl w:val="0"/>
          <w:lang w:val="en-US"/>
        </w:rPr>
        <w:t>additional learning needs</w:t>
      </w:r>
      <w:r>
        <w:rPr>
          <w:rFonts w:ascii="Times New Roman" w:hAnsi="Times New Roman"/>
          <w:sz w:val="24"/>
          <w:szCs w:val="24"/>
          <w:u w:color="000000"/>
          <w:rtl w:val="0"/>
          <w:lang w:val="en-US"/>
        </w:rPr>
        <w:t xml:space="preserve">, and providing differentiated education </w:t>
      </w:r>
      <w:r>
        <w:rPr>
          <w:rFonts w:ascii="Times New Roman" w:hAnsi="Times New Roman"/>
          <w:sz w:val="24"/>
          <w:szCs w:val="24"/>
          <w:u w:color="000000"/>
          <w:rtl w:val="0"/>
          <w:lang w:val="en-US"/>
        </w:rPr>
        <w:t>which meets their needs (CITE SAGE HANDBOOK CHAP 15)</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Person-centred practice could undoubtedly contribute towards inclusive education. Moreover, i</w:t>
      </w:r>
      <w:r>
        <w:rPr>
          <w:rFonts w:ascii="Times New Roman" w:hAnsi="Times New Roman"/>
          <w:sz w:val="24"/>
          <w:szCs w:val="24"/>
          <w:u w:color="000000"/>
          <w:rtl w:val="0"/>
          <w:lang w:val="en-US"/>
        </w:rPr>
        <w:t>nclusive education</w:t>
      </w:r>
      <w:r>
        <w:rPr>
          <w:rFonts w:ascii="Times New Roman" w:hAnsi="Times New Roman"/>
          <w:sz w:val="24"/>
          <w:szCs w:val="24"/>
          <w:u w:color="000000"/>
          <w:rtl w:val="0"/>
          <w:lang w:val="en-US"/>
        </w:rPr>
        <w:t xml:space="preserve"> potentially</w:t>
      </w:r>
      <w:r>
        <w:rPr>
          <w:rFonts w:ascii="Times New Roman" w:hAnsi="Times New Roman"/>
          <w:sz w:val="24"/>
          <w:szCs w:val="24"/>
          <w:u w:color="000000"/>
          <w:rtl w:val="0"/>
          <w:lang w:val="en-US"/>
        </w:rPr>
        <w:t xml:space="preserve"> offers systemic transformation in which policies, practices,</w:t>
      </w:r>
      <w:r>
        <w:rPr>
          <w:rFonts w:ascii="Times New Roman" w:hAnsi="Times New Roman"/>
          <w:sz w:val="24"/>
          <w:szCs w:val="24"/>
          <w:u w:color="000000"/>
          <w:rtl w:val="0"/>
          <w:lang w:val="en-US"/>
        </w:rPr>
        <w:t xml:space="preserve"> and pedagogies shift</w:t>
      </w:r>
      <w:r>
        <w:rPr>
          <w:rFonts w:ascii="Times New Roman" w:hAnsi="Times New Roman"/>
          <w:sz w:val="24"/>
          <w:szCs w:val="24"/>
          <w:u w:color="000000"/>
          <w:rtl w:val="0"/>
          <w:lang w:val="en-US"/>
        </w:rPr>
        <w:t xml:space="preserve"> in response to the </w:t>
      </w:r>
      <w:r>
        <w:rPr>
          <w:rFonts w:ascii="Times New Roman" w:hAnsi="Times New Roman"/>
          <w:sz w:val="24"/>
          <w:szCs w:val="24"/>
          <w:u w:color="000000"/>
          <w:rtl w:val="0"/>
          <w:lang w:val="en-US"/>
        </w:rPr>
        <w:t xml:space="preserve">varying </w:t>
      </w:r>
      <w:r>
        <w:rPr>
          <w:rFonts w:ascii="Times New Roman" w:hAnsi="Times New Roman"/>
          <w:sz w:val="24"/>
          <w:szCs w:val="24"/>
          <w:u w:color="000000"/>
          <w:rtl w:val="0"/>
          <w:lang w:val="en-US"/>
        </w:rPr>
        <w:t xml:space="preserve">needs of </w:t>
      </w:r>
      <w:r>
        <w:rPr>
          <w:rFonts w:ascii="Times New Roman" w:hAnsi="Times New Roman"/>
          <w:sz w:val="24"/>
          <w:szCs w:val="24"/>
          <w:u w:color="000000"/>
          <w:rtl w:val="0"/>
          <w:lang w:val="en-US"/>
        </w:rPr>
        <w:t xml:space="preserve">the </w:t>
      </w:r>
      <w:r>
        <w:rPr>
          <w:rFonts w:ascii="Times New Roman" w:hAnsi="Times New Roman"/>
          <w:sz w:val="24"/>
          <w:szCs w:val="24"/>
          <w:u w:color="000000"/>
          <w:rtl w:val="0"/>
          <w:lang w:val="en-US"/>
        </w:rPr>
        <w:t>students</w:t>
      </w:r>
      <w:r>
        <w:rPr>
          <w:rFonts w:ascii="Times New Roman" w:hAnsi="Times New Roman"/>
          <w:sz w:val="24"/>
          <w:szCs w:val="24"/>
          <w:u w:color="000000"/>
          <w:rtl w:val="0"/>
          <w:lang w:val="en-US"/>
        </w:rPr>
        <w:t xml:space="preserve"> and their </w:t>
      </w:r>
      <w:r>
        <w:rPr>
          <w:rFonts w:ascii="Times New Roman" w:hAnsi="Times New Roman"/>
          <w:sz w:val="24"/>
          <w:szCs w:val="24"/>
          <w:u w:color="000000"/>
          <w:rtl w:val="0"/>
          <w:lang w:val="en-US"/>
        </w:rPr>
        <w:t>familie</w:t>
      </w:r>
      <w:r>
        <w:rPr>
          <w:rFonts w:ascii="Times New Roman" w:hAnsi="Times New Roman"/>
          <w:sz w:val="24"/>
          <w:szCs w:val="24"/>
          <w:u w:color="000000"/>
          <w:rtl w:val="0"/>
          <w:lang w:val="en-US"/>
        </w:rPr>
        <w:t>s.</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There are many ways in which practitioners can meet the needs of learners which include a range of differentiation strategies and embracing the concept of diversity (Richards and Armstrong, 2011).   Henceforth, person-centred practice involves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There are many various person-centred practice tools that practitioners are able to access in order to aid their learners development. Moreover, it is often a combination of strategies as opposed to one single strategy that is more effective (Davis and Florian, 2004).</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The Code Of Practice (National Assembly for Wales, 2004) highlighted that children should receive an individual </w:t>
      </w:r>
      <w:r>
        <w:rPr>
          <w:rFonts w:ascii="Times New Roman" w:hAnsi="Times New Roman"/>
          <w:sz w:val="24"/>
          <w:szCs w:val="24"/>
          <w:u w:color="000000"/>
          <w:rtl w:val="0"/>
          <w:lang w:val="en-US"/>
        </w:rPr>
        <w:t>development</w:t>
      </w:r>
      <w:r>
        <w:rPr>
          <w:rFonts w:ascii="Times New Roman" w:hAnsi="Times New Roman"/>
          <w:sz w:val="24"/>
          <w:szCs w:val="24"/>
          <w:u w:color="000000"/>
          <w:rtl w:val="0"/>
          <w:lang w:val="en-US"/>
        </w:rPr>
        <w:t xml:space="preserve"> plan to help cater for individual needs. </w:t>
      </w:r>
      <w:r>
        <w:rPr>
          <w:rFonts w:ascii="Times New Roman" w:hAnsi="Times New Roman"/>
          <w:sz w:val="24"/>
          <w:szCs w:val="24"/>
          <w:u w:color="000000"/>
          <w:rtl w:val="0"/>
          <w:lang w:val="en-US"/>
        </w:rPr>
        <w:t xml:space="preserve">The aforementioned plans contribute towards person-centred practice. </w:t>
      </w:r>
      <w:r>
        <w:rPr>
          <w:rFonts w:ascii="Times New Roman" w:hAnsi="Times New Roman"/>
          <w:sz w:val="24"/>
          <w:szCs w:val="24"/>
          <w:u w:color="000000"/>
          <w:rtl w:val="0"/>
          <w:lang w:val="en-US"/>
        </w:rPr>
        <w:t>Research on the implementation of</w:t>
      </w:r>
      <w:r>
        <w:rPr>
          <w:rFonts w:ascii="Times New Roman" w:hAnsi="Times New Roman"/>
          <w:sz w:val="24"/>
          <w:szCs w:val="24"/>
          <w:u w:color="000000"/>
          <w:rtl w:val="0"/>
          <w:lang w:val="en-US"/>
        </w:rPr>
        <w:t xml:space="preserve"> individual development plans </w:t>
      </w:r>
      <w:r>
        <w:rPr>
          <w:rFonts w:ascii="Times New Roman" w:hAnsi="Times New Roman"/>
          <w:sz w:val="24"/>
          <w:szCs w:val="24"/>
          <w:u w:color="000000"/>
          <w:rtl w:val="0"/>
          <w:lang w:val="en-US"/>
        </w:rPr>
        <w:t xml:space="preserve">suggested that whilst teachers welcomed the opportunity to </w:t>
      </w:r>
      <w:r>
        <w:rPr>
          <w:rFonts w:ascii="Times New Roman" w:hAnsi="Times New Roman"/>
          <w:sz w:val="24"/>
          <w:szCs w:val="24"/>
          <w:u w:color="000000"/>
          <w:rtl w:val="0"/>
          <w:lang w:val="en-US"/>
        </w:rPr>
        <w:t>monitor</w:t>
      </w:r>
      <w:r>
        <w:rPr>
          <w:rFonts w:ascii="Times New Roman" w:hAnsi="Times New Roman"/>
          <w:sz w:val="24"/>
          <w:szCs w:val="24"/>
          <w:u w:color="000000"/>
          <w:rtl w:val="0"/>
          <w:lang w:val="en-US"/>
        </w:rPr>
        <w:t xml:space="preserve"> the progress of individual children against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personal </w:t>
      </w:r>
      <w:r>
        <w:rPr>
          <w:rFonts w:ascii="Times New Roman" w:hAnsi="Times New Roman"/>
          <w:sz w:val="24"/>
          <w:szCs w:val="24"/>
          <w:u w:color="000000"/>
          <w:rtl w:val="0"/>
          <w:lang w:val="en-US"/>
        </w:rPr>
        <w:t>targets</w:t>
      </w:r>
      <w:r>
        <w:rPr>
          <w:rFonts w:ascii="Times New Roman" w:hAnsi="Times New Roman"/>
          <w:sz w:val="24"/>
          <w:szCs w:val="24"/>
          <w:u w:color="000000"/>
          <w:rtl w:val="0"/>
          <w:lang w:val="en-US"/>
        </w:rPr>
        <w:t>, they were hostile to the idea of accountability at the level of the institution or the individual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teacher (Banks et al., 2001).</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term Additional Learning Needs now covers diverse groups who are at risk of underachievement, marginalisation or exclusion (ALNET BILL CITE). Within my school, practitioners complete a Monitoring Groups Of Learners list, which is compiled at the start of the year and closely monitored as the academic year progresses. On this list we would include any pupil  who are at risk of underachieving</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Currently, any child as being in the Basic Skills Plus group would have an Individual Development Profile completed for them (Appendix</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The word inclusion has been interpreted within education in various different ways (Daniels, 2000)</w:t>
      </w:r>
      <w:r>
        <w:rPr>
          <w:rFonts w:ascii="Times New Roman" w:hAnsi="Times New Roman"/>
          <w:sz w:val="24"/>
          <w:szCs w:val="24"/>
          <w:u w:color="000000"/>
          <w:rtl w:val="0"/>
          <w:lang w:val="en-US"/>
        </w:rPr>
        <w:t>. EXPAND</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Person-centred practices</w:t>
      </w:r>
      <w:r>
        <w:rPr>
          <w:rFonts w:ascii="Times New Roman" w:hAnsi="Times New Roman"/>
          <w:sz w:val="24"/>
          <w:szCs w:val="24"/>
          <w:u w:color="000000"/>
          <w:rtl w:val="0"/>
          <w:lang w:val="en-US"/>
        </w:rPr>
        <w:t xml:space="preserve"> embraces a humanistic perspective that emphasises choice, growth, and constructive fulfilment </w:t>
      </w:r>
      <w:r>
        <w:rPr>
          <w:rFonts w:ascii="Times New Roman" w:hAnsi="Times New Roman"/>
          <w:sz w:val="24"/>
          <w:szCs w:val="24"/>
          <w:u w:color="000000"/>
          <w:rtl w:val="0"/>
          <w:lang w:val="en-US"/>
        </w:rPr>
        <w:t xml:space="preserve">(Rogers, 1951 CITE). EXPLAIN One </w:t>
      </w:r>
      <w:r>
        <w:rPr>
          <w:rFonts w:ascii="Times New Roman" w:hAnsi="Times New Roman"/>
          <w:sz w:val="24"/>
          <w:szCs w:val="24"/>
          <w:u w:color="000000"/>
          <w:rtl w:val="0"/>
          <w:lang w:val="en-US"/>
        </w:rPr>
        <w:t>core elements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of </w:t>
      </w:r>
      <w:r>
        <w:rPr>
          <w:rFonts w:ascii="Times New Roman" w:hAnsi="Times New Roman"/>
          <w:sz w:val="24"/>
          <w:szCs w:val="24"/>
          <w:u w:color="000000"/>
          <w:rtl w:val="0"/>
          <w:lang w:val="en-US"/>
        </w:rPr>
        <w:t>person-centred practice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ensures</w:t>
      </w:r>
      <w:r>
        <w:rPr>
          <w:rFonts w:ascii="Times New Roman" w:hAnsi="Times New Roman"/>
          <w:sz w:val="24"/>
          <w:szCs w:val="24"/>
          <w:u w:color="000000"/>
          <w:rtl w:val="0"/>
          <w:lang w:val="en-US"/>
        </w:rPr>
        <w:t xml:space="preserve"> placing individuals at the centre of </w:t>
      </w:r>
      <w:r>
        <w:rPr>
          <w:rFonts w:ascii="Times New Roman" w:hAnsi="Times New Roman"/>
          <w:sz w:val="24"/>
          <w:szCs w:val="24"/>
          <w:u w:color="000000"/>
          <w:rtl w:val="0"/>
          <w:lang w:val="en-US"/>
        </w:rPr>
        <w:t xml:space="preserve">the </w:t>
      </w:r>
      <w:r>
        <w:rPr>
          <w:rFonts w:ascii="Times New Roman" w:hAnsi="Times New Roman"/>
          <w:sz w:val="24"/>
          <w:szCs w:val="24"/>
          <w:u w:color="000000"/>
          <w:rtl w:val="0"/>
          <w:lang w:val="en-US"/>
        </w:rPr>
        <w:t>planning and decision-making</w:t>
      </w:r>
      <w:r>
        <w:rPr>
          <w:rFonts w:ascii="Times New Roman" w:hAnsi="Times New Roman"/>
          <w:sz w:val="24"/>
          <w:szCs w:val="24"/>
          <w:u w:color="000000"/>
          <w:rtl w:val="0"/>
          <w:lang w:val="en-US"/>
        </w:rPr>
        <w:t xml:space="preserve"> process, </w:t>
      </w:r>
      <w:r>
        <w:rPr>
          <w:rFonts w:ascii="Times New Roman" w:hAnsi="Times New Roman"/>
          <w:sz w:val="24"/>
          <w:szCs w:val="24"/>
          <w:u w:color="000000"/>
          <w:rtl w:val="0"/>
          <w:lang w:val="en-US"/>
        </w:rPr>
        <w:t>creating a shared vision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identifying strengths and support needs</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 building </w:t>
      </w:r>
      <w:r>
        <w:rPr>
          <w:rFonts w:ascii="Times New Roman" w:hAnsi="Times New Roman"/>
          <w:sz w:val="24"/>
          <w:szCs w:val="24"/>
          <w:u w:color="000000"/>
          <w:rtl w:val="0"/>
          <w:lang w:val="en-US"/>
        </w:rPr>
        <w:t xml:space="preserve">rapport and </w:t>
      </w:r>
      <w:r>
        <w:rPr>
          <w:rFonts w:ascii="Times New Roman" w:hAnsi="Times New Roman"/>
          <w:sz w:val="24"/>
          <w:szCs w:val="24"/>
          <w:u w:color="000000"/>
          <w:rtl w:val="0"/>
          <w:lang w:val="en-US"/>
        </w:rPr>
        <w:t xml:space="preserve">developing </w:t>
      </w:r>
      <w:r>
        <w:rPr>
          <w:rFonts w:ascii="Times New Roman" w:hAnsi="Times New Roman"/>
          <w:sz w:val="24"/>
          <w:szCs w:val="24"/>
          <w:u w:color="000000"/>
          <w:rtl w:val="0"/>
          <w:lang w:val="en-US"/>
        </w:rPr>
        <w:t xml:space="preserve">accountable </w:t>
      </w:r>
      <w:r>
        <w:rPr>
          <w:rFonts w:ascii="Times New Roman" w:hAnsi="Times New Roman"/>
          <w:sz w:val="24"/>
          <w:szCs w:val="24"/>
          <w:u w:color="000000"/>
          <w:rtl w:val="0"/>
          <w:lang w:val="en-US"/>
        </w:rPr>
        <w:t>action plans</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(Holburn, 2002 CITE).</w:t>
      </w:r>
      <w:r>
        <w:rPr>
          <w:rFonts w:ascii="Times New Roman" w:hAnsi="Times New Roman"/>
          <w:sz w:val="24"/>
          <w:szCs w:val="24"/>
          <w:u w:color="000000"/>
          <w:rtl w:val="0"/>
          <w:lang w:val="en-US"/>
        </w:rPr>
        <w:t xml:space="preserve"> CORRIGAN JOURNAL REWORD</w:t>
      </w: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 xml:space="preserve">Force-Field Analysis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Inline with Government guidance and the resources available, I assessed how effective the current level of person-centred practice is within my setting. Moreover, as a result I completed a force-field analysis (Appendix..). Force-field analysis are sometimes used to aid organisations in reaching decisions. WHAT ARE FF ANALYSIS The concept was first created by the Sociologist Kurt Lewin (1951). The concept of the force-field analysis compromises the the author documenting the d</w:t>
      </w:r>
      <w:r>
        <w:rPr>
          <w:rFonts w:ascii="Times New Roman" w:hAnsi="Times New Roman"/>
          <w:sz w:val="24"/>
          <w:szCs w:val="24"/>
          <w:u w:color="000000"/>
          <w:rtl w:val="0"/>
          <w:lang w:val="en-US"/>
        </w:rPr>
        <w:t xml:space="preserve">riving and restraining force of an idea. Moreover, it </w:t>
      </w:r>
      <w:r>
        <w:rPr>
          <w:rFonts w:ascii="Times New Roman" w:hAnsi="Times New Roman"/>
          <w:sz w:val="24"/>
          <w:szCs w:val="24"/>
          <w:u w:color="000000"/>
          <w:rtl w:val="0"/>
          <w:lang w:val="en-US"/>
        </w:rPr>
        <w:t xml:space="preserve">describes any current level of performance </w:t>
      </w:r>
      <w:r>
        <w:rPr>
          <w:rFonts w:ascii="Times New Roman" w:hAnsi="Times New Roman"/>
          <w:sz w:val="24"/>
          <w:szCs w:val="24"/>
          <w:u w:color="000000"/>
          <w:rtl w:val="0"/>
          <w:lang w:val="en-US"/>
        </w:rPr>
        <w:t>as a state of equilibrium between the driving forces that encourage</w:t>
      </w:r>
      <w:r>
        <w:rPr>
          <w:rFonts w:ascii="Times New Roman" w:hAnsi="Times New Roman"/>
          <w:sz w:val="24"/>
          <w:szCs w:val="24"/>
          <w:u w:color="000000"/>
          <w:rtl w:val="0"/>
          <w:lang w:val="en-US"/>
        </w:rPr>
        <w:t xml:space="preserve">s progression </w:t>
      </w:r>
      <w:r>
        <w:rPr>
          <w:rFonts w:ascii="Times New Roman" w:hAnsi="Times New Roman"/>
          <w:sz w:val="24"/>
          <w:szCs w:val="24"/>
          <w:u w:color="000000"/>
          <w:rtl w:val="0"/>
          <w:lang w:val="en-US"/>
        </w:rPr>
        <w:t>and the restraining forces that discourage</w:t>
      </w:r>
      <w:r>
        <w:rPr>
          <w:rFonts w:ascii="Times New Roman" w:hAnsi="Times New Roman"/>
          <w:sz w:val="24"/>
          <w:szCs w:val="24"/>
          <w:u w:color="000000"/>
          <w:rtl w:val="0"/>
          <w:lang w:val="en-US"/>
        </w:rPr>
        <w:t>s progression</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Quintessentially, the state comes as a result o</w:t>
      </w:r>
      <w:r>
        <w:rPr>
          <w:rFonts w:ascii="Times New Roman" w:hAnsi="Times New Roman"/>
          <w:sz w:val="24"/>
          <w:szCs w:val="24"/>
          <w:u w:color="000000"/>
          <w:rtl w:val="0"/>
          <w:lang w:val="en-US"/>
        </w:rPr>
        <w:t>f</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 xml:space="preserve">the forces acting for change </w:t>
      </w:r>
      <w:r>
        <w:rPr>
          <w:rFonts w:ascii="Times New Roman" w:hAnsi="Times New Roman"/>
          <w:sz w:val="24"/>
          <w:szCs w:val="24"/>
          <w:u w:color="000000"/>
          <w:rtl w:val="0"/>
          <w:lang w:val="en-US"/>
        </w:rPr>
        <w:t>being</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counteracted or balanced</w:t>
      </w:r>
      <w:r>
        <w:rPr>
          <w:rFonts w:ascii="Times New Roman" w:hAnsi="Times New Roman"/>
          <w:sz w:val="24"/>
          <w:szCs w:val="24"/>
          <w:u w:color="000000"/>
          <w:rtl w:val="0"/>
          <w:lang w:val="en-US"/>
        </w:rPr>
        <w:t xml:space="preserve"> by the forces acting against change.</w:t>
      </w:r>
      <w:r>
        <w:rPr>
          <w:rFonts w:ascii="Times New Roman" w:hAnsi="Times New Roman"/>
          <w:sz w:val="24"/>
          <w:szCs w:val="24"/>
          <w:u w:color="000000"/>
          <w:rtl w:val="0"/>
          <w:lang w:val="en-US"/>
        </w:rPr>
        <w:t xml:space="preserve"> Both sets of forces need to be taken into account when organisations are making decisions. </w:t>
      </w:r>
      <w:r>
        <w:rPr>
          <w:rFonts w:ascii="Times New Roman" w:hAnsi="Times New Roman"/>
          <w:sz w:val="24"/>
          <w:szCs w:val="24"/>
          <w:u w:color="000000"/>
          <w:rtl w:val="0"/>
          <w:lang w:val="en-US"/>
        </w:rPr>
        <w:t>The driving forces are</w:t>
      </w:r>
      <w:r>
        <w:rPr>
          <w:rFonts w:ascii="Times New Roman" w:hAnsi="Times New Roman"/>
          <w:sz w:val="24"/>
          <w:szCs w:val="24"/>
          <w:u w:color="000000"/>
          <w:rtl w:val="0"/>
          <w:lang w:val="en-US"/>
        </w:rPr>
        <w:t xml:space="preserve"> usually </w:t>
      </w:r>
      <w:r>
        <w:rPr>
          <w:rFonts w:ascii="Times New Roman" w:hAnsi="Times New Roman"/>
          <w:sz w:val="24"/>
          <w:szCs w:val="24"/>
          <w:u w:color="000000"/>
          <w:rtl w:val="0"/>
          <w:lang w:val="en-US"/>
        </w:rPr>
        <w:t>positive, reasonable, logical, conscious and economic.</w:t>
      </w:r>
      <w:r>
        <w:rPr>
          <w:rFonts w:ascii="Times New Roman" w:hAnsi="Times New Roman"/>
          <w:sz w:val="24"/>
          <w:szCs w:val="24"/>
          <w:u w:color="000000"/>
          <w:rtl w:val="0"/>
          <w:lang w:val="en-US"/>
        </w:rPr>
        <w:t xml:space="preserve"> In contrast, the </w:t>
      </w:r>
      <w:r>
        <w:rPr>
          <w:rFonts w:ascii="Times New Roman" w:hAnsi="Times New Roman"/>
          <w:sz w:val="24"/>
          <w:szCs w:val="24"/>
          <w:u w:color="000000"/>
          <w:rtl w:val="0"/>
          <w:lang w:val="en-US"/>
        </w:rPr>
        <w:t xml:space="preserve">restraining forces are </w:t>
      </w:r>
      <w:r>
        <w:rPr>
          <w:rFonts w:ascii="Times New Roman" w:hAnsi="Times New Roman"/>
          <w:sz w:val="24"/>
          <w:szCs w:val="24"/>
          <w:u w:color="000000"/>
          <w:rtl w:val="0"/>
          <w:lang w:val="en-US"/>
        </w:rPr>
        <w:t xml:space="preserve">normally </w:t>
      </w:r>
      <w:r>
        <w:rPr>
          <w:rFonts w:ascii="Times New Roman" w:hAnsi="Times New Roman"/>
          <w:sz w:val="24"/>
          <w:szCs w:val="24"/>
          <w:u w:color="000000"/>
          <w:rtl w:val="0"/>
          <w:lang w:val="en-US"/>
        </w:rPr>
        <w:t>negative, emotional, illogical, unconscious and social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psychological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(Lewin, 1951)</w:t>
      </w:r>
      <w:r>
        <w:rPr>
          <w:rFonts w:ascii="Times New Roman" w:hAnsi="Times New Roman"/>
          <w:sz w:val="24"/>
          <w:szCs w:val="24"/>
          <w:u w:color="000000"/>
          <w:rtl w:val="0"/>
          <w:lang w:val="en-US"/>
        </w:rPr>
        <w: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A</w:t>
      </w:r>
      <w:r>
        <w:rPr>
          <w:rFonts w:ascii="Times New Roman" w:hAnsi="Times New Roman"/>
          <w:sz w:val="24"/>
          <w:szCs w:val="24"/>
          <w:u w:color="000000"/>
          <w:rtl w:val="0"/>
          <w:lang w:val="en-US"/>
        </w:rPr>
        <w:t xml:space="preserve">dditional adults can play a key role in responding to individual needs by helping children circumvent difficulties when accessing the curriculum (Gross, 1996). </w:t>
      </w:r>
      <w:r>
        <w:rPr>
          <w:rFonts w:ascii="Times New Roman" w:hAnsi="Times New Roman"/>
          <w:sz w:val="24"/>
          <w:szCs w:val="24"/>
          <w:u w:color="000000"/>
          <w:rtl w:val="0"/>
          <w:lang w:val="en-US"/>
        </w:rPr>
        <w:t>One finding I discovered when assessing current person-centred practice provision within my setting was sometimes children were unable to access sufficient support to meet their needs. Hence, the improper deployment of additional adults could be viewed as a negative restraining force. The Warnock Report (1978) highlighted some concerning findings which included children with similar needs may get enormously different provision to their peers both within the school and the support varies throughout each local authority. This is sometimes the case in some schools, where children with similar needs are grouped together to receive interventions. Moreover, this could be as a result of in-sufficient funding or low-staffing. Another finding was that children with additional learning needs were often taught almost entirely by teaching assistants who are not fully qualified thus therefore not benefitting from high-quality best teaching. REFERENCE However, some would argue that effective practitioners work flexibly with colleagues when responding to individual needs (Grigg, 2013).</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One reasonable driving force is continuous professional development. It is an expectation that school practitioners undertake regular continuous professional development. </w:t>
      </w:r>
      <w:r>
        <w:rPr>
          <w:rFonts w:ascii="Times New Roman" w:hAnsi="Times New Roman"/>
          <w:sz w:val="24"/>
          <w:szCs w:val="24"/>
          <w:u w:color="000000"/>
          <w:rtl w:val="0"/>
          <w:lang w:val="en-US"/>
        </w:rPr>
        <w:t xml:space="preserve">OFSTED (2006 CITE) highlight that ethos and focused professional development enable pupils with additional learning needs to make progress. Currently, at our school we utilise data, evidence and various methods to monitor pupil progression. A report by Estyn (2018) highlighted how </w:t>
      </w:r>
      <w:r>
        <w:rPr>
          <w:rFonts w:ascii="Times New Roman" w:hAnsi="Times New Roman"/>
          <w:sz w:val="24"/>
          <w:szCs w:val="24"/>
          <w:u w:color="000000"/>
          <w:rtl w:val="0"/>
          <w:lang w:val="en-US"/>
        </w:rPr>
        <w:t xml:space="preserve">only the </w:t>
      </w:r>
      <w:r>
        <w:rPr>
          <w:rFonts w:ascii="Times New Roman" w:hAnsi="Times New Roman"/>
          <w:sz w:val="24"/>
          <w:szCs w:val="24"/>
          <w:u w:color="000000"/>
          <w:rtl w:val="0"/>
          <w:lang w:val="en-US"/>
        </w:rPr>
        <w:t>additional learning needs co-ordinator in some schools</w:t>
      </w:r>
      <w:r>
        <w:rPr>
          <w:rFonts w:ascii="Times New Roman" w:hAnsi="Times New Roman"/>
          <w:sz w:val="24"/>
          <w:szCs w:val="24"/>
          <w:u w:color="000000"/>
          <w:rtl w:val="0"/>
          <w:lang w:val="en-US"/>
        </w:rPr>
        <w:t xml:space="preserve"> had been trained </w:t>
      </w:r>
      <w:r>
        <w:rPr>
          <w:rFonts w:ascii="Times New Roman" w:hAnsi="Times New Roman"/>
          <w:sz w:val="24"/>
          <w:szCs w:val="24"/>
          <w:u w:color="000000"/>
          <w:rtl w:val="0"/>
          <w:lang w:val="en-US"/>
        </w:rPr>
        <w:t xml:space="preserve">in person-centred practice </w:t>
      </w:r>
      <w:r>
        <w:rPr>
          <w:rFonts w:ascii="Times New Roman" w:hAnsi="Times New Roman"/>
          <w:sz w:val="24"/>
          <w:szCs w:val="24"/>
          <w:u w:color="000000"/>
          <w:rtl w:val="0"/>
          <w:lang w:val="en-US"/>
        </w:rPr>
        <w:t>and it was not yet a whole-school approach</w:t>
      </w:r>
      <w:r>
        <w:rPr>
          <w:rFonts w:ascii="Times New Roman" w:hAnsi="Times New Roman"/>
          <w:sz w:val="24"/>
          <w:szCs w:val="24"/>
          <w:u w:color="000000"/>
          <w:rtl w:val="0"/>
          <w:lang w:val="en-US"/>
        </w:rPr>
        <w:t>. However, it could be argued that effective person-centred practices begins by utilising a whole-school approach. At the beginning of our school year all staff received training signposting us to where we could access suitable person-centred practice tools. To utilise more person-centred practice is one of our aims on our school development profile.</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2e7aad"/>
          <w:rtl w:val="0"/>
          <w:lang w:val="en-US"/>
        </w:rPr>
        <w:t>One of the steps in Kurt Lewin</w:t>
      </w:r>
      <w:r>
        <w:rPr>
          <w:rFonts w:ascii="Times New Roman" w:hAnsi="Times New Roman" w:hint="default"/>
          <w:sz w:val="24"/>
          <w:szCs w:val="24"/>
          <w:u w:color="2e7aad"/>
          <w:rtl w:val="0"/>
          <w:lang w:val="en-US"/>
        </w:rPr>
        <w:t>’</w:t>
      </w:r>
      <w:r>
        <w:rPr>
          <w:rFonts w:ascii="Times New Roman" w:hAnsi="Times New Roman"/>
          <w:sz w:val="24"/>
          <w:szCs w:val="24"/>
          <w:u w:color="2e7aad"/>
          <w:rtl w:val="0"/>
          <w:lang w:val="en-US"/>
        </w:rPr>
        <w:t>s model for change (1951) was moving. The concept of moving in this context is that new organisational values are developed therefore allowing the so-called equilibrium to progress. Moreover, our workforce need to share a common understanding of person-centred practice and this idea was explored in the force-field analysis. Ensuring that PCP are inclusive is undoubtedly a priority area.</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Funding is undoubtedly a factor that impacts upon effective person-centred practice. This financial aspect could be perceived as being a restraining force. Hence, s</w:t>
      </w:r>
      <w:r>
        <w:rPr>
          <w:rFonts w:ascii="Times New Roman" w:hAnsi="Times New Roman"/>
          <w:sz w:val="24"/>
          <w:szCs w:val="24"/>
          <w:u w:color="000000"/>
          <w:rtl w:val="0"/>
          <w:lang w:val="en-US"/>
        </w:rPr>
        <w:t xml:space="preserve">ecuring enough funding for students with </w:t>
      </w:r>
      <w:r>
        <w:rPr>
          <w:rFonts w:ascii="Times New Roman" w:hAnsi="Times New Roman"/>
          <w:sz w:val="24"/>
          <w:szCs w:val="24"/>
          <w:u w:color="000000"/>
          <w:rtl w:val="0"/>
          <w:lang w:val="en-US"/>
        </w:rPr>
        <w:t>additional learning needs</w:t>
      </w:r>
      <w:r>
        <w:rPr>
          <w:rFonts w:ascii="Times New Roman" w:hAnsi="Times New Roman"/>
          <w:sz w:val="24"/>
          <w:szCs w:val="24"/>
          <w:u w:color="000000"/>
          <w:rtl w:val="0"/>
          <w:lang w:val="en-US"/>
        </w:rPr>
        <w:t xml:space="preserve"> in inclusive</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settings has become an important issue for both parents and teachers, which focusses on</w:t>
      </w:r>
      <w:r>
        <w:rPr>
          <w:rFonts w:ascii="Times New Roman" w:hAnsi="Times New Roman"/>
          <w:sz w:val="24"/>
          <w:szCs w:val="24"/>
          <w:u w:color="000000"/>
          <w:rtl w:val="0"/>
          <w:lang w:val="en-US"/>
        </w:rPr>
        <w:t xml:space="preserve"> a struggles</w:t>
      </w:r>
      <w:r>
        <w:rPr>
          <w:rFonts w:ascii="Times New Roman" w:hAnsi="Times New Roman"/>
          <w:sz w:val="24"/>
          <w:szCs w:val="24"/>
          <w:u w:color="000000"/>
          <w:rtl w:val="0"/>
          <w:lang w:val="en-US"/>
        </w:rPr>
        <w:t xml:space="preserve"> eligibility for any additional funding (Pijl &amp; Frissen, 2009).</w:t>
      </w:r>
      <w:r>
        <w:rPr>
          <w:rFonts w:ascii="Times New Roman" w:hAnsi="Times New Roman"/>
          <w:sz w:val="24"/>
          <w:szCs w:val="24"/>
          <w:u w:color="000000"/>
          <w:rtl w:val="0"/>
          <w:lang w:val="en-US"/>
        </w:rPr>
        <w:t xml:space="preserve"> REWORD Unfortunately, for many schools administration matters such as funding are out of their control with budgets being closely monitored and provided by local authorities. Hence, more needs to be done to ensure there</w:t>
      </w:r>
      <w:r>
        <w:rPr>
          <w:rFonts w:ascii="Times New Roman" w:hAnsi="Times New Roman"/>
          <w:sz w:val="24"/>
          <w:szCs w:val="24"/>
          <w:u w:color="000000"/>
          <w:rtl w:val="0"/>
          <w:lang w:val="en-US"/>
        </w:rPr>
        <w:t xml:space="preserve"> should be ample financial resources for</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making education more inclusive (Flem &amp; Keller, 2000)</w:t>
      </w:r>
      <w:r>
        <w:rPr>
          <w:rFonts w:ascii="Times New Roman" w:hAnsi="Times New Roman"/>
          <w:sz w:val="24"/>
          <w:szCs w:val="24"/>
          <w:u w:color="000000"/>
          <w:rtl w:val="0"/>
          <w:lang w:val="en-US"/>
        </w:rPr>
        <w:t>. If staff were to be released to receive training on person-centred practice, there would need to be supply staff booked in order to cover staff. Moreover, from personal experience as a subject lead, one understands how expensive some continuous professional development courses can be. One driving force that could help reduce the funding restraining force, is that staff could potentially be trained in-house on the appropriateness of person-centred practice documents. This may motivate staff members and help contribute towards a whole-schools approach.</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One restraining force arguably is that schools are simply not equipped to effectively support person-centred practice. Under government arrangements, local authorities collaborate with schools to provide specialist support, training, identification and assessment procedures for children with additional learning needs (Grigg, 2013). However, sometimes schools have to source these things or themselves. To an extent ??????????????? </w:t>
      </w:r>
      <w:r>
        <w:rPr>
          <w:rFonts w:ascii="Times New Roman" w:hAnsi="Times New Roman"/>
          <w:sz w:val="24"/>
          <w:szCs w:val="24"/>
          <w:u w:color="2e7aad"/>
          <w:rtl w:val="0"/>
          <w:lang w:val="en-US"/>
        </w:rPr>
        <w:t>There are various methods that we as a school utilise to create a person-centred approach. All of which, we as a staff have received training on in order to create a common understanding. Furthermore, many of us them in everyday practice.</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r>
        <w:rPr>
          <w:rFonts w:ascii="Times New Roman" w:hAnsi="Times New Roman"/>
          <w:sz w:val="24"/>
          <w:szCs w:val="24"/>
          <w:u w:color="000000"/>
          <w:rtl w:val="0"/>
          <w:lang w:val="en-US"/>
        </w:rPr>
        <w:t>Appreciating and understanding the emotional state of the learner is vital to person-centred practice. I</w:t>
      </w:r>
      <w:r>
        <w:rPr>
          <w:rFonts w:ascii="Times New Roman" w:hAnsi="Times New Roman"/>
          <w:sz w:val="24"/>
          <w:szCs w:val="24"/>
          <w:u w:color="000000"/>
          <w:rtl w:val="0"/>
          <w:lang w:val="en-US"/>
        </w:rPr>
        <w:t>f feelings such as fear, humiliation</w:t>
      </w:r>
      <w:r>
        <w:rPr>
          <w:rFonts w:ascii="Times New Roman" w:hAnsi="Times New Roman"/>
          <w:sz w:val="24"/>
          <w:szCs w:val="24"/>
          <w:u w:color="000000"/>
          <w:rtl w:val="0"/>
          <w:lang w:val="en-US"/>
        </w:rPr>
        <w:t xml:space="preserve"> and </w:t>
      </w:r>
      <w:r>
        <w:rPr>
          <w:rFonts w:ascii="Times New Roman" w:hAnsi="Times New Roman"/>
          <w:sz w:val="24"/>
          <w:szCs w:val="24"/>
          <w:u w:color="000000"/>
          <w:rtl w:val="0"/>
          <w:lang w:val="en-US"/>
        </w:rPr>
        <w:t>intolerance are disregarded, then barriers to participation are strengthened</w:t>
      </w:r>
      <w:r>
        <w:rPr>
          <w:rFonts w:ascii="Times New Roman" w:hAnsi="Times New Roman"/>
          <w:sz w:val="24"/>
          <w:szCs w:val="24"/>
          <w:u w:color="000000"/>
          <w:rtl w:val="0"/>
          <w:lang w:val="en-US"/>
        </w:rPr>
        <w:t xml:space="preserve"> (Black-Hawkins, 2013, cited in SAGE HANDBOOK CITE). Whereas if these feelings are present the quality of the person-centred practice would not be as effective. Hence, becoming a restraining force as opposed to a driving force. QUOTE ??? Pupil voice is foremost a vital factor in person-centred practice. However, plurality of voices could potentially become an issue during the process. Therefore, each person involved in the process needs to ensure that they share their views respectfully and listen to others present. </w:t>
      </w:r>
      <w:r>
        <w:rPr>
          <w:rFonts w:ascii="Times New Roman" w:hAnsi="Times New Roman"/>
          <w:sz w:val="24"/>
          <w:szCs w:val="24"/>
          <w:u w:color="000000"/>
          <w:rtl w:val="0"/>
          <w:lang w:val="en-US"/>
        </w:rPr>
        <w:t>Person</w:t>
      </w:r>
      <w:r>
        <w:rPr>
          <w:rFonts w:ascii="Times New Roman" w:hAnsi="Times New Roman"/>
          <w:sz w:val="24"/>
          <w:szCs w:val="24"/>
          <w:u w:color="000000"/>
          <w:rtl w:val="0"/>
          <w:lang w:val="en-US"/>
        </w:rPr>
        <w:t>-</w:t>
      </w:r>
      <w:r>
        <w:rPr>
          <w:rFonts w:ascii="Times New Roman" w:hAnsi="Times New Roman"/>
          <w:sz w:val="24"/>
          <w:szCs w:val="24"/>
          <w:u w:color="000000"/>
          <w:rtl w:val="0"/>
          <w:lang w:val="en-US"/>
        </w:rPr>
        <w:t xml:space="preserve">centred </w:t>
      </w:r>
      <w:r>
        <w:rPr>
          <w:rFonts w:ascii="Times New Roman" w:hAnsi="Times New Roman"/>
          <w:sz w:val="24"/>
          <w:szCs w:val="24"/>
          <w:u w:color="000000"/>
          <w:rtl w:val="0"/>
          <w:lang w:val="en-US"/>
        </w:rPr>
        <w:t>practice</w:t>
      </w:r>
      <w:r>
        <w:rPr>
          <w:rFonts w:ascii="Times New Roman" w:hAnsi="Times New Roman"/>
          <w:sz w:val="24"/>
          <w:szCs w:val="24"/>
          <w:u w:color="000000"/>
          <w:rtl w:val="0"/>
          <w:lang w:val="en-US"/>
        </w:rPr>
        <w:t xml:space="preserve"> involves a shift in control, so that </w:t>
      </w:r>
      <w:r>
        <w:rPr>
          <w:rFonts w:ascii="Times New Roman" w:hAnsi="Times New Roman"/>
          <w:sz w:val="24"/>
          <w:szCs w:val="24"/>
          <w:u w:color="000000"/>
          <w:rtl w:val="0"/>
          <w:lang w:val="en-US"/>
        </w:rPr>
        <w:t>children</w:t>
      </w:r>
      <w:r>
        <w:rPr>
          <w:rFonts w:ascii="Times New Roman" w:hAnsi="Times New Roman"/>
          <w:sz w:val="24"/>
          <w:szCs w:val="24"/>
          <w:u w:color="000000"/>
          <w:rtl w:val="0"/>
          <w:lang w:val="en-US"/>
        </w:rPr>
        <w:t xml:space="preserve"> are valued as equal stakeholders, and a shared commitment towards highly individualised support. </w:t>
      </w:r>
      <w:r>
        <w:rPr>
          <w:rFonts w:ascii="Times New Roman" w:hAnsi="Times New Roman"/>
          <w:sz w:val="24"/>
          <w:szCs w:val="24"/>
          <w:u w:color="000000"/>
          <w:rtl w:val="0"/>
          <w:lang w:val="en-US"/>
        </w:rPr>
        <w:t xml:space="preserve">QUOTE </w:t>
      </w:r>
      <w:r>
        <w:rPr>
          <w:rFonts w:ascii="Times New Roman" w:hAnsi="Times New Roman"/>
          <w:sz w:val="24"/>
          <w:szCs w:val="24"/>
          <w:u w:color="000000"/>
          <w:rtl w:val="0"/>
          <w:lang w:val="en-US"/>
        </w:rPr>
        <w:t xml:space="preserve">This presents a challenge to more traditional </w:t>
      </w:r>
      <w:r>
        <w:rPr>
          <w:rFonts w:ascii="Times New Roman" w:hAnsi="Times New Roman"/>
          <w:sz w:val="24"/>
          <w:szCs w:val="24"/>
          <w:u w:color="000000"/>
          <w:rtl w:val="0"/>
          <w:lang w:val="en-US"/>
        </w:rPr>
        <w:t>approaches to education. It could be argued that person-centred practice</w:t>
      </w:r>
      <w:r>
        <w:rPr>
          <w:rFonts w:ascii="Times New Roman" w:hAnsi="Times New Roman"/>
          <w:sz w:val="24"/>
          <w:szCs w:val="24"/>
          <w:u w:color="000000"/>
          <w:rtl w:val="0"/>
          <w:lang w:val="en-US"/>
        </w:rPr>
        <w:t xml:space="preserve"> advocates a responsive rather than a prescriptive approach (Sanderson et al., </w:t>
      </w:r>
      <w:r>
        <w:rPr>
          <w:rFonts w:ascii="Times New Roman" w:hAnsi="Times New Roman"/>
          <w:sz w:val="24"/>
          <w:szCs w:val="24"/>
          <w:u w:color="000000"/>
          <w:rtl w:val="0"/>
          <w:lang w:val="en-US"/>
        </w:rPr>
        <w:t xml:space="preserve"> 2006).</w:t>
      </w: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r>
        <w:rPr>
          <w:rFonts w:ascii="Times New Roman" w:hAnsi="Times New Roman"/>
          <w:sz w:val="24"/>
          <w:szCs w:val="24"/>
          <w:u w:color="2e7aad"/>
          <w:rtl w:val="0"/>
          <w:lang w:val="en-US"/>
        </w:rPr>
        <w:t xml:space="preserve">Case studies have highlighted how the </w:t>
      </w:r>
      <w:r>
        <w:rPr>
          <w:rFonts w:ascii="Times New Roman" w:hAnsi="Times New Roman"/>
          <w:sz w:val="24"/>
          <w:szCs w:val="24"/>
          <w:u w:color="2e7aad"/>
          <w:rtl w:val="0"/>
          <w:lang w:val="en-US"/>
        </w:rPr>
        <w:t>qualitative approach, combined with effective use of quantitative information about pupils</w:t>
      </w:r>
      <w:r>
        <w:rPr>
          <w:rFonts w:ascii="Times New Roman" w:hAnsi="Times New Roman" w:hint="default"/>
          <w:sz w:val="24"/>
          <w:szCs w:val="24"/>
          <w:u w:color="2e7aad"/>
          <w:rtl w:val="0"/>
          <w:lang w:val="en-US"/>
        </w:rPr>
        <w:t xml:space="preserve">’ </w:t>
      </w:r>
      <w:r>
        <w:rPr>
          <w:rFonts w:ascii="Times New Roman" w:hAnsi="Times New Roman"/>
          <w:sz w:val="24"/>
          <w:szCs w:val="24"/>
          <w:u w:color="2e7aad"/>
          <w:rtl w:val="0"/>
          <w:lang w:val="en-US"/>
        </w:rPr>
        <w:t>achievement</w:t>
      </w:r>
      <w:r>
        <w:rPr>
          <w:rFonts w:ascii="Times New Roman" w:hAnsi="Times New Roman"/>
          <w:sz w:val="24"/>
          <w:szCs w:val="24"/>
          <w:u w:color="2e7aad"/>
          <w:rtl w:val="0"/>
          <w:lang w:val="en-US"/>
        </w:rPr>
        <w:t xml:space="preserve">, </w:t>
      </w:r>
      <w:r>
        <w:rPr>
          <w:rFonts w:ascii="Times New Roman" w:hAnsi="Times New Roman"/>
          <w:sz w:val="24"/>
          <w:szCs w:val="24"/>
          <w:u w:color="2e7aad"/>
          <w:rtl w:val="0"/>
          <w:lang w:val="en-US"/>
        </w:rPr>
        <w:t xml:space="preserve">resulted in pupils making </w:t>
      </w:r>
      <w:r>
        <w:rPr>
          <w:rFonts w:ascii="Times New Roman" w:hAnsi="Times New Roman"/>
          <w:sz w:val="24"/>
          <w:szCs w:val="24"/>
          <w:u w:color="2e7aad"/>
          <w:rtl w:val="0"/>
          <w:lang w:val="en-US"/>
        </w:rPr>
        <w:t xml:space="preserve"> excellent progress in meeting targets</w:t>
      </w:r>
      <w:r>
        <w:rPr>
          <w:rFonts w:ascii="Times New Roman" w:hAnsi="Times New Roman"/>
          <w:sz w:val="24"/>
          <w:szCs w:val="24"/>
          <w:u w:color="2e7aad"/>
          <w:rtl w:val="0"/>
          <w:lang w:val="en-US"/>
        </w:rPr>
        <w:t xml:space="preserve"> (Estyn, 2020)</w:t>
      </w:r>
      <w:r>
        <w:rPr>
          <w:rFonts w:ascii="Times New Roman" w:hAnsi="Times New Roman"/>
          <w:sz w:val="24"/>
          <w:szCs w:val="24"/>
          <w:u w:color="2e7aad"/>
          <w:rtl w:val="0"/>
          <w:lang w:val="en-US"/>
        </w:rPr>
        <w:t>.</w:t>
      </w:r>
      <w:r>
        <w:rPr>
          <w:rFonts w:ascii="Times New Roman" w:hAnsi="Times New Roman"/>
          <w:sz w:val="24"/>
          <w:szCs w:val="24"/>
          <w:u w:color="2e7aad"/>
          <w:rtl w:val="0"/>
          <w:lang w:val="en-US"/>
        </w:rPr>
        <w:t xml:space="preserve"> EXPAND The qualitative approaches we utilise within our school involves questionnaires to all stakeholders. As a school, we would combine the data we collect from the questionnaires with data we as a school collect on the pupils to measure their progress. This would be our school</w:t>
      </w:r>
      <w:r>
        <w:rPr>
          <w:rFonts w:ascii="Times New Roman" w:hAnsi="Times New Roman" w:hint="default"/>
          <w:sz w:val="24"/>
          <w:szCs w:val="24"/>
          <w:u w:color="2e7aad"/>
          <w:rtl w:val="0"/>
          <w:lang w:val="en-US"/>
        </w:rPr>
        <w:t>’</w:t>
      </w:r>
      <w:r>
        <w:rPr>
          <w:rFonts w:ascii="Times New Roman" w:hAnsi="Times New Roman"/>
          <w:sz w:val="24"/>
          <w:szCs w:val="24"/>
          <w:u w:color="2e7aad"/>
          <w:rtl w:val="0"/>
          <w:lang w:val="en-US"/>
        </w:rPr>
        <w:t>s ideal approach to achieve person-centred practice.</w:t>
      </w:r>
    </w:p>
    <w:p>
      <w:pPr>
        <w:pStyle w:val="Body"/>
        <w:bidi w:val="0"/>
        <w:spacing w:line="360" w:lineRule="auto"/>
        <w:ind w:left="0" w:right="0" w:firstLine="0"/>
        <w:jc w:val="both"/>
        <w:rPr>
          <w:rFonts w:ascii="Times New Roman" w:cs="Times New Roman" w:hAnsi="Times New Roman" w:eastAsia="Times New Roman"/>
          <w:sz w:val="24"/>
          <w:szCs w:val="24"/>
          <w:u w:color="2e7aad"/>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Stakeholder Participation</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One vital force that empowers the effectiveness of person-centred practice is the co-operation of stakeholders. Pupil and parent participation takes a massive role within person-centred practice. Arguably, involving parents is vital to inclusive education (Grigg, 2013). However, when completing the force-field analysis, I recognised how stakeholders can be both a driving force and a restraining force. Moreover, if the stakeholders are all co-operative and work harmoniously together, then the person-centred practice would be more effective. In contrast, if the stakeholders are not as co-operative then the quality of the person-centred practice could become more one sided and not as effective.</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Person-centred practice involves continual listening (Sanderson, 2000). Person-centred reviews can have positive impact upon the learners as they can witness firsthand  how their views are being acted upon and certainly respected. </w:t>
      </w:r>
      <w:r>
        <w:rPr>
          <w:rFonts w:ascii="Times New Roman" w:hAnsi="Times New Roman"/>
          <w:sz w:val="24"/>
          <w:szCs w:val="24"/>
          <w:u w:color="000000"/>
          <w:rtl w:val="0"/>
          <w:lang w:val="en-US"/>
        </w:rPr>
        <w:t>During review meetings which are decided upon during the initial process, the learner is placed at the centre. Present at the meeting would be the learner, their support network from home, usually parents, class teacher, headteacher and Additional Learning Needs Co-Ordinator. Sometimes present would be any outside agencies involved with the support of the child</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s progress. Moreover, in accordance to the new ALNET Bill (CITE) these people would be known as the team around the child. Within our school, inline with government advice, we ensure that during these reviews all of the emphasis is on the learners themselves. If the child is within foundation phase a picture of the child is placed in the middle of the meeting highlighting the priority of the meeting. Whereas, if the child is in key stage two they can themselves attend the meeting if mentally and willing to do so. </w:t>
      </w:r>
      <w:r>
        <w:rPr>
          <w:rFonts w:ascii="Times New Roman" w:hAnsi="Times New Roman"/>
          <w:sz w:val="24"/>
          <w:szCs w:val="24"/>
          <w:u w:color="000000"/>
          <w:rtl w:val="0"/>
          <w:lang w:val="en-US"/>
        </w:rPr>
        <w:t>The review meetings provide an opportunity to strengthen stakeholder relationships and to review the young person's level of need and support</w:t>
      </w:r>
      <w:r>
        <w:rPr>
          <w:rFonts w:ascii="Times New Roman" w:hAnsi="Times New Roman"/>
          <w:sz w:val="24"/>
          <w:szCs w:val="24"/>
          <w:u w:color="000000"/>
          <w:rtl w:val="0"/>
          <w:lang w:val="en-US"/>
        </w:rPr>
        <w:t xml:space="preserve"> (Corrigan, 2014). During the process, the facilitator guiding the meeting, invites each stakeholder to share their views. The process involves observing the provisions made and deciding upon their effectiveness as a collective. However, if parents are unhappy with the support their child is receiving they are permitted to appeal. This procedure is explained to them at the beginning of the process.</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It has been suggested that a </w:t>
      </w:r>
      <w:r>
        <w:rPr>
          <w:rFonts w:ascii="Times New Roman" w:hAnsi="Times New Roman"/>
          <w:sz w:val="24"/>
          <w:szCs w:val="24"/>
          <w:u w:color="000000"/>
          <w:rtl w:val="0"/>
          <w:lang w:val="en-US"/>
        </w:rPr>
        <w:t xml:space="preserve">lack of pupil voice and participation within current </w:t>
      </w:r>
      <w:r>
        <w:rPr>
          <w:rFonts w:ascii="Times New Roman" w:hAnsi="Times New Roman"/>
          <w:sz w:val="24"/>
          <w:szCs w:val="24"/>
          <w:u w:color="000000"/>
          <w:rtl w:val="0"/>
          <w:lang w:val="en-US"/>
        </w:rPr>
        <w:t xml:space="preserve">education </w:t>
      </w:r>
      <w:r>
        <w:rPr>
          <w:rFonts w:ascii="Times New Roman" w:hAnsi="Times New Roman"/>
          <w:sz w:val="24"/>
          <w:szCs w:val="24"/>
          <w:u w:color="000000"/>
          <w:rtl w:val="0"/>
          <w:lang w:val="en-US"/>
        </w:rPr>
        <w:t xml:space="preserve">systems has </w:t>
      </w:r>
      <w:r>
        <w:rPr>
          <w:rFonts w:ascii="Times New Roman" w:hAnsi="Times New Roman"/>
          <w:sz w:val="24"/>
          <w:szCs w:val="24"/>
          <w:u w:color="000000"/>
          <w:rtl w:val="0"/>
          <w:lang w:val="en-US"/>
        </w:rPr>
        <w:t>led to the conclusion</w:t>
      </w:r>
      <w:r>
        <w:rPr>
          <w:rFonts w:ascii="Times New Roman" w:hAnsi="Times New Roman"/>
          <w:sz w:val="24"/>
          <w:szCs w:val="24"/>
          <w:u w:color="000000"/>
          <w:rtl w:val="0"/>
          <w:lang w:val="en-US"/>
        </w:rPr>
        <w:t xml:space="preserve"> that more effort is needed to find ways to elicit </w:t>
      </w:r>
      <w:r>
        <w:rPr>
          <w:rFonts w:ascii="Times New Roman" w:hAnsi="Times New Roman"/>
          <w:sz w:val="24"/>
          <w:szCs w:val="24"/>
          <w:u w:color="000000"/>
          <w:rtl w:val="0"/>
          <w:lang w:val="en-US"/>
        </w:rPr>
        <w:t>children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 views of education and for this to contribute to educational planning and decision-making (Norwich &amp; Kelly,</w:t>
      </w:r>
      <w:r>
        <w:rPr>
          <w:rFonts w:ascii="Times New Roman" w:hAnsi="Times New Roman"/>
          <w:sz w:val="24"/>
          <w:szCs w:val="24"/>
          <w:u w:color="000000"/>
          <w:rtl w:val="0"/>
          <w:lang w:val="en-US"/>
        </w:rPr>
        <w:t xml:space="preserve"> 2004, cited in Corrigan, CITE</w:t>
      </w:r>
      <w:r>
        <w:rPr>
          <w:rFonts w:ascii="Times New Roman" w:hAnsi="Times New Roman"/>
          <w:sz w:val="24"/>
          <w:szCs w:val="24"/>
          <w:u w:color="2e7aad"/>
          <w:rtl w:val="0"/>
          <w:lang w:val="en-US"/>
        </w:rPr>
        <w:t xml:space="preserve">). </w:t>
      </w:r>
      <w:r>
        <w:rPr>
          <w:rFonts w:ascii="Times New Roman" w:hAnsi="Times New Roman"/>
          <w:sz w:val="24"/>
          <w:szCs w:val="24"/>
          <w:u w:color="2e7aad"/>
          <w:rtl w:val="0"/>
          <w:lang w:val="en-US"/>
        </w:rPr>
        <w:t xml:space="preserve">Person-centred practice, if carried out effectively can encourage pupils to share their views and actively participate in decisions that affect their development. Within our school, pupils are regularly invited to feedback on various aspects of school life. More so, our pupils are invited to share their views on their well-being. </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new Welsh Curriculum (Donaldson, 2014) places emphasis on the autonomy of the learner. This autonomy arguably supersedes any activity that is completed within the classroom and transpires to the rest of the school. One restraining force would be the inconsistencies of understanding. If staff do not share a common understanding of what effective person-centred practice encompasses then it will not be carried out to a good standard.</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The new ALNET Bill discusses a Unified Plan (Welsh Assembly Government WHEN). In order to create unified plan</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Barriers to learning are effectively addressed when mainstream teachers establish a rapport with individual learners and work closely with parents (Grigg, 2013). </w:t>
      </w:r>
      <w:r>
        <w:rPr>
          <w:rFonts w:ascii="Times New Roman" w:hAnsi="Times New Roman"/>
          <w:sz w:val="24"/>
          <w:szCs w:val="24"/>
          <w:u w:color="000000"/>
          <w:rtl w:val="0"/>
          <w:lang w:val="en-US"/>
        </w:rPr>
        <w:t>Such barriers can include, not receiving the correct support and resources being incorrectly differentiated. The aforementioned merely highlight some of the barriers children within the primary school setting may struggle to overcome independently. Progressing on from more practical barriers, individuals themselves can construct their own barriers to learning (Grigg, 2013). Hence, it is important that the team around the child provide support in overcoming these barriers. Barriers to learning are effectively addressed when mainstream teachers establish a rapport with learners and work closely with parents (Grigg, 2013).</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both"/>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Conclusion</w:t>
      </w:r>
    </w:p>
    <w:p>
      <w:pPr>
        <w:pStyle w:val="Body"/>
        <w:bidi w:val="0"/>
        <w:spacing w:line="360" w:lineRule="auto"/>
        <w:ind w:left="0" w:right="0" w:firstLine="0"/>
        <w:jc w:val="both"/>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In conclusion, every child has a right to education. Furthermore, every child has a right access their education in a way that meets their needs and aids their development. The philosophy and principles of p</w:t>
      </w:r>
      <w:r>
        <w:rPr>
          <w:rFonts w:ascii="Times New Roman" w:hAnsi="Times New Roman"/>
          <w:sz w:val="24"/>
          <w:szCs w:val="24"/>
          <w:u w:color="000000"/>
          <w:rtl w:val="0"/>
          <w:lang w:val="en-US"/>
        </w:rPr>
        <w:t xml:space="preserve">erson-centred practice can aid children </w:t>
      </w:r>
      <w:r>
        <w:rPr>
          <w:rFonts w:ascii="Times New Roman" w:hAnsi="Times New Roman"/>
          <w:sz w:val="24"/>
          <w:szCs w:val="24"/>
          <w:u w:color="000000"/>
          <w:rtl w:val="0"/>
          <w:lang w:val="en-US"/>
        </w:rPr>
        <w:t>in their development.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Some suggest that every teacher is a teacher of pupils with additional learning needs (DfES, 2004; Welsh Assembly Government, 2021). Hence, why research into the approach of person-centred practice is important to professional development. As demonstrated throughout the force-field analysis there are many forces that act against each other. Within primary school settings there should be a commitment to the philosophy of person-centred practice.</w:t>
      </w: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 xml:space="preserve">Bibliography </w:t>
      </w:r>
    </w:p>
    <w:p>
      <w:pPr>
        <w:pStyle w:val="Body"/>
        <w:bidi w:val="0"/>
        <w:spacing w:line="480" w:lineRule="auto"/>
        <w:ind w:left="0" w:right="0" w:firstLine="0"/>
        <w:jc w:val="left"/>
        <w:rPr>
          <w:rFonts w:ascii="Times New Roman" w:cs="Times New Roman" w:hAnsi="Times New Roman" w:eastAsia="Times New Roman"/>
          <w:u w:color="000000"/>
          <w:rtl w:val="0"/>
          <w:lang w:val="en-US"/>
        </w:rPr>
      </w:pPr>
      <w:r>
        <w:rPr>
          <w:rFonts w:ascii="Times New Roman" w:hAnsi="Times New Roman"/>
          <w:u w:color="000000"/>
          <w:rtl w:val="0"/>
          <w:lang w:val="en-US"/>
        </w:rPr>
        <w:t>Banks, P., Baynes, A., Dyson, A., Kane, J., Millward, A., Riddell, S., &amp; Wilson, A. (2001). Raising the attainment of pupils with special</w:t>
      </w:r>
      <w:r>
        <w:rPr>
          <w:rFonts w:ascii="Times New Roman" w:hAnsi="Times New Roman"/>
          <w:u w:color="000000"/>
          <w:rtl w:val="0"/>
          <w:lang w:val="en-US"/>
        </w:rPr>
        <w:t xml:space="preserve"> </w:t>
      </w:r>
      <w:r>
        <w:rPr>
          <w:rFonts w:ascii="Times New Roman" w:hAnsi="Times New Roman"/>
          <w:u w:color="000000"/>
          <w:rtl w:val="0"/>
          <w:lang w:val="en-US"/>
        </w:rPr>
        <w:t>educational needs. Report to the Scottish Executive Education Department. Strathclyde Centre for Disability Research, University of</w:t>
      </w:r>
      <w:r>
        <w:rPr>
          <w:rFonts w:ascii="Times New Roman" w:hAnsi="Times New Roman"/>
          <w:u w:color="000000"/>
          <w:rtl w:val="0"/>
          <w:lang w:val="en-US"/>
        </w:rPr>
        <w:t xml:space="preserve"> </w:t>
      </w:r>
      <w:r>
        <w:rPr>
          <w:rFonts w:ascii="Times New Roman" w:hAnsi="Times New Roman"/>
          <w:u w:color="000000"/>
          <w:rtl w:val="0"/>
          <w:lang w:val="en-US"/>
        </w:rPr>
        <w:t>Glasgow, UK.</w:t>
      </w:r>
    </w:p>
    <w:p>
      <w:pPr>
        <w:pStyle w:val="Body"/>
        <w:bidi w:val="0"/>
        <w:spacing w:line="480" w:lineRule="auto"/>
        <w:ind w:left="0" w:right="0" w:firstLine="0"/>
        <w:jc w:val="left"/>
        <w:rPr>
          <w:rFonts w:ascii="Times New Roman" w:cs="Times New Roman" w:hAnsi="Times New Roman" w:eastAsia="Times New Roman"/>
          <w:u w:color="000000"/>
          <w:rtl w:val="0"/>
          <w:lang w:val="en-US"/>
        </w:rPr>
      </w:pPr>
    </w:p>
    <w:p>
      <w:pPr>
        <w:pStyle w:val="Body"/>
        <w:bidi w:val="0"/>
        <w:spacing w:line="480" w:lineRule="auto"/>
        <w:ind w:left="0" w:right="0" w:firstLine="0"/>
        <w:jc w:val="left"/>
        <w:rPr>
          <w:rFonts w:ascii="Times New Roman" w:cs="Times New Roman" w:hAnsi="Times New Roman" w:eastAsia="Times New Roman"/>
          <w:u w:color="000000"/>
          <w:rtl w:val="0"/>
          <w:lang w:val="en-US"/>
        </w:rPr>
      </w:pPr>
      <w:r>
        <w:rPr>
          <w:rFonts w:ascii="Times New Roman" w:hAnsi="Times New Roman"/>
          <w:u w:color="000000"/>
          <w:rtl w:val="0"/>
          <w:lang w:val="en-US"/>
        </w:rPr>
        <w:t>BJSE Corrigan, E. (2014)</w:t>
      </w:r>
      <w:r>
        <w:rPr>
          <w:rFonts w:ascii="Times New Roman" w:hAnsi="Times New Roman" w:hint="default"/>
          <w:u w:color="000000"/>
          <w:rtl w:val="0"/>
          <w:lang w:val="en-US"/>
        </w:rPr>
        <w:t>…</w:t>
      </w:r>
      <w:r>
        <w:rPr>
          <w:rFonts w:ascii="Times New Roman" w:hAnsi="Times New Roman"/>
          <w:u w:color="000000"/>
          <w:rtl w:val="0"/>
          <w:lang w:val="en-US"/>
        </w:rPr>
        <w:t xml:space="preserve">. JOURNAL CITE </w:t>
      </w:r>
      <w:r>
        <w:rPr>
          <w:rFonts w:ascii="Times New Roman" w:hAnsi="Times New Roman"/>
          <w:u w:color="000000"/>
          <w:rtl w:val="0"/>
          <w:lang w:val="en-US"/>
        </w:rPr>
        <w:t xml:space="preserve">Person centred planning </w:t>
      </w:r>
      <w:r>
        <w:rPr>
          <w:rFonts w:ascii="Times New Roman" w:hAnsi="Times New Roman" w:hint="default"/>
          <w:u w:color="000000"/>
          <w:rtl w:val="0"/>
          <w:lang w:val="en-US"/>
        </w:rPr>
        <w:t>‘</w:t>
      </w:r>
      <w:r>
        <w:rPr>
          <w:rFonts w:ascii="Times New Roman" w:hAnsi="Times New Roman"/>
          <w:u w:color="000000"/>
          <w:rtl w:val="0"/>
          <w:lang w:val="en-US"/>
        </w:rPr>
        <w:t>in action</w:t>
      </w:r>
      <w:r>
        <w:rPr>
          <w:rFonts w:ascii="Times New Roman" w:hAnsi="Times New Roman" w:hint="default"/>
          <w:u w:color="000000"/>
          <w:rtl w:val="0"/>
          <w:lang w:val="en-US"/>
        </w:rPr>
        <w:t>’</w:t>
      </w:r>
      <w:r>
        <w:rPr>
          <w:rFonts w:ascii="Times New Roman" w:hAnsi="Times New Roman"/>
          <w:u w:color="000000"/>
          <w:rtl w:val="0"/>
          <w:lang w:val="en-US"/>
        </w:rPr>
        <w:t>: exploring the use of person centred planning in supporting young people's transition and re-integration to mainstream education</w:t>
      </w:r>
      <w:r>
        <w:rPr>
          <w:rFonts w:ascii="Times New Roman" w:hAnsi="Times New Roman"/>
          <w:u w:color="000000"/>
          <w:rtl w:val="0"/>
          <w:lang w:val="en-US"/>
        </w:rPr>
        <w:t xml:space="preserve"> DOI: </w:t>
      </w:r>
      <w:r>
        <w:rPr>
          <w:rStyle w:val="Hyperlink.0"/>
          <w:rFonts w:ascii="Times New Roman" w:cs="Times New Roman" w:hAnsi="Times New Roman" w:eastAsia="Times New Roman"/>
          <w:u w:color="000000"/>
          <w:rtl w:val="0"/>
          <w:lang w:val="en-US"/>
        </w:rPr>
        <w:fldChar w:fldCharType="begin" w:fldLock="0"/>
      </w:r>
      <w:r>
        <w:rPr>
          <w:rStyle w:val="Hyperlink.0"/>
          <w:rFonts w:ascii="Times New Roman" w:cs="Times New Roman" w:hAnsi="Times New Roman" w:eastAsia="Times New Roman"/>
          <w:u w:color="000000"/>
          <w:rtl w:val="0"/>
          <w:lang w:val="en-US"/>
        </w:rPr>
        <w:instrText xml:space="preserve"> HYPERLINK "https://doi.org/10.1111/1467-8578.12069"</w:instrText>
      </w:r>
      <w:r>
        <w:rPr>
          <w:rStyle w:val="Hyperlink.0"/>
          <w:rFonts w:ascii="Times New Roman" w:cs="Times New Roman" w:hAnsi="Times New Roman" w:eastAsia="Times New Roman"/>
          <w:u w:color="000000"/>
          <w:rtl w:val="0"/>
          <w:lang w:val="en-US"/>
        </w:rPr>
        <w:fldChar w:fldCharType="separate" w:fldLock="0"/>
      </w:r>
      <w:r>
        <w:rPr>
          <w:rStyle w:val="Hyperlink.0"/>
          <w:rFonts w:ascii="Times New Roman" w:hAnsi="Times New Roman"/>
          <w:u w:color="000000"/>
          <w:rtl w:val="0"/>
          <w:lang w:val="en-US"/>
        </w:rPr>
        <w:t>https://doi.org/10.1111/1467-8578.12069</w:t>
      </w:r>
      <w:r>
        <w:rPr>
          <w:rFonts w:ascii="Times New Roman" w:cs="Times New Roman" w:hAnsi="Times New Roman" w:eastAsia="Times New Roman"/>
          <w:u w:color="000000"/>
          <w:rtl w:val="0"/>
          <w:lang w:val="en-US"/>
        </w:rPr>
        <w:fldChar w:fldCharType="end" w:fldLock="0"/>
      </w:r>
      <w:r>
        <w:rPr>
          <w:rFonts w:ascii="Times New Roman" w:hAnsi="Times New Roman"/>
          <w:u w:color="000000"/>
          <w:rtl w:val="0"/>
          <w:lang w:val="en-US"/>
        </w:rPr>
        <w:t xml:space="preserve">  </w:t>
      </w:r>
      <w:r>
        <w:rPr>
          <w:rStyle w:val="Hyperlink.0"/>
          <w:rFonts w:ascii="Times New Roman" w:cs="Times New Roman" w:hAnsi="Times New Roman" w:eastAsia="Times New Roman"/>
          <w:u w:color="000000"/>
          <w:rtl w:val="0"/>
          <w:lang w:val="en-US"/>
        </w:rPr>
        <w:fldChar w:fldCharType="begin" w:fldLock="0"/>
      </w:r>
      <w:r>
        <w:rPr>
          <w:rStyle w:val="Hyperlink.0"/>
          <w:rFonts w:ascii="Times New Roman" w:cs="Times New Roman" w:hAnsi="Times New Roman" w:eastAsia="Times New Roman"/>
          <w:u w:color="000000"/>
          <w:rtl w:val="0"/>
          <w:lang w:val="en-US"/>
        </w:rPr>
        <w:instrText xml:space="preserve"> HYPERLINK "https://nasenjournals.onlinelibrary.wiley.com/toc/14678578/2014/41/3"</w:instrText>
      </w:r>
      <w:r>
        <w:rPr>
          <w:rStyle w:val="Hyperlink.0"/>
          <w:rFonts w:ascii="Times New Roman" w:cs="Times New Roman" w:hAnsi="Times New Roman" w:eastAsia="Times New Roman"/>
          <w:u w:color="000000"/>
          <w:rtl w:val="0"/>
          <w:lang w:val="en-US"/>
        </w:rPr>
        <w:fldChar w:fldCharType="separate" w:fldLock="0"/>
      </w:r>
      <w:r>
        <w:rPr>
          <w:rStyle w:val="Hyperlink.0"/>
          <w:rFonts w:ascii="Times New Roman" w:hAnsi="Times New Roman"/>
          <w:u w:color="000000"/>
          <w:rtl w:val="0"/>
          <w:lang w:val="en-US"/>
        </w:rPr>
        <w:t>Volume41, Issue3</w:t>
      </w:r>
      <w:r>
        <w:rPr>
          <w:rFonts w:ascii="Times New Roman" w:cs="Times New Roman" w:hAnsi="Times New Roman" w:eastAsia="Times New Roman"/>
          <w:u w:color="000000"/>
          <w:rtl w:val="0"/>
          <w:lang w:val="en-US"/>
        </w:rPr>
        <w:fldChar w:fldCharType="end" w:fldLock="0"/>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Daniels, H. (ed.) (2000) </w:t>
      </w:r>
      <w:r>
        <w:rPr>
          <w:rFonts w:ascii="Times New Roman" w:hAnsi="Times New Roman"/>
          <w:i w:val="1"/>
          <w:iCs w:val="1"/>
          <w:sz w:val="24"/>
          <w:szCs w:val="24"/>
          <w:u w:color="000000"/>
          <w:rtl w:val="0"/>
          <w:lang w:val="en-US"/>
        </w:rPr>
        <w:t xml:space="preserve">Special Education Re-formed: Beyond Rhetoric? </w:t>
      </w:r>
      <w:r>
        <w:rPr>
          <w:rFonts w:ascii="Times New Roman" w:hAnsi="Times New Roman"/>
          <w:sz w:val="24"/>
          <w:szCs w:val="24"/>
          <w:u w:color="000000"/>
          <w:rtl w:val="0"/>
          <w:lang w:val="en-US"/>
        </w:rPr>
        <w:t>London: Falmer Press.</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Davis, P. and Florian, L. (2004) </w:t>
      </w:r>
      <w:r>
        <w:rPr>
          <w:rFonts w:ascii="Times New Roman" w:hAnsi="Times New Roman"/>
          <w:i w:val="1"/>
          <w:iCs w:val="1"/>
          <w:sz w:val="24"/>
          <w:szCs w:val="24"/>
          <w:u w:color="000000"/>
          <w:rtl w:val="0"/>
          <w:lang w:val="en-US"/>
        </w:rPr>
        <w:t xml:space="preserve">Teaching Strategies and Approaches for Pupils with Special Educational Needs. </w:t>
      </w:r>
      <w:r>
        <w:rPr>
          <w:rFonts w:ascii="Times New Roman" w:hAnsi="Times New Roman"/>
          <w:sz w:val="24"/>
          <w:szCs w:val="24"/>
          <w:u w:color="000000"/>
          <w:rtl w:val="0"/>
          <w:lang w:val="en-US"/>
        </w:rPr>
        <w:t>London: HMSO.</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DfES (2004) </w:t>
      </w:r>
      <w:r>
        <w:rPr>
          <w:rFonts w:ascii="Times New Roman" w:hAnsi="Times New Roman"/>
          <w:i w:val="1"/>
          <w:iCs w:val="1"/>
          <w:sz w:val="24"/>
          <w:szCs w:val="24"/>
          <w:u w:color="000000"/>
          <w:rtl w:val="0"/>
          <w:lang w:val="en-US"/>
        </w:rPr>
        <w:t xml:space="preserve">Removing </w:t>
      </w:r>
      <w:r>
        <w:rPr>
          <w:rFonts w:ascii="Times New Roman" w:hAnsi="Times New Roman"/>
          <w:i w:val="1"/>
          <w:iCs w:val="1"/>
          <w:sz w:val="24"/>
          <w:szCs w:val="24"/>
          <w:u w:color="000000"/>
          <w:rtl w:val="0"/>
          <w:lang w:val="en-US"/>
        </w:rPr>
        <w:t>B</w:t>
      </w:r>
      <w:r>
        <w:rPr>
          <w:rFonts w:ascii="Times New Roman" w:hAnsi="Times New Roman"/>
          <w:i w:val="1"/>
          <w:iCs w:val="1"/>
          <w:sz w:val="24"/>
          <w:szCs w:val="24"/>
          <w:u w:color="000000"/>
          <w:rtl w:val="0"/>
          <w:lang w:val="en-US"/>
        </w:rPr>
        <w:t xml:space="preserve">arriers to </w:t>
      </w:r>
      <w:r>
        <w:rPr>
          <w:rFonts w:ascii="Times New Roman" w:hAnsi="Times New Roman"/>
          <w:i w:val="1"/>
          <w:iCs w:val="1"/>
          <w:sz w:val="24"/>
          <w:szCs w:val="24"/>
          <w:u w:color="000000"/>
          <w:rtl w:val="0"/>
          <w:lang w:val="en-US"/>
        </w:rPr>
        <w:t>A</w:t>
      </w:r>
      <w:r>
        <w:rPr>
          <w:rFonts w:ascii="Times New Roman" w:hAnsi="Times New Roman"/>
          <w:i w:val="1"/>
          <w:iCs w:val="1"/>
          <w:sz w:val="24"/>
          <w:szCs w:val="24"/>
          <w:u w:color="000000"/>
          <w:rtl w:val="0"/>
          <w:lang w:val="en-US"/>
        </w:rPr>
        <w:t>chievement</w:t>
      </w:r>
      <w:r>
        <w:rPr>
          <w:rFonts w:ascii="Times New Roman" w:hAnsi="Times New Roman"/>
          <w:i w:val="1"/>
          <w:iCs w:val="1"/>
          <w:sz w:val="24"/>
          <w:szCs w:val="24"/>
          <w:u w:color="000000"/>
          <w:rtl w:val="0"/>
          <w:lang w:val="en-US"/>
        </w:rPr>
        <w:t>: The Government</w:t>
      </w:r>
      <w:r>
        <w:rPr>
          <w:rFonts w:ascii="Times New Roman" w:hAnsi="Times New Roman" w:hint="default"/>
          <w:i w:val="1"/>
          <w:iCs w:val="1"/>
          <w:sz w:val="24"/>
          <w:szCs w:val="24"/>
          <w:u w:color="000000"/>
          <w:rtl w:val="0"/>
          <w:lang w:val="en-US"/>
        </w:rPr>
        <w:t>’</w:t>
      </w:r>
      <w:r>
        <w:rPr>
          <w:rFonts w:ascii="Times New Roman" w:hAnsi="Times New Roman"/>
          <w:i w:val="1"/>
          <w:iCs w:val="1"/>
          <w:sz w:val="24"/>
          <w:szCs w:val="24"/>
          <w:u w:color="000000"/>
          <w:rtl w:val="0"/>
          <w:lang w:val="en-US"/>
        </w:rPr>
        <w:t xml:space="preserve">s Strategy for SEN. </w:t>
      </w:r>
      <w:r>
        <w:rPr>
          <w:rFonts w:ascii="Times New Roman" w:hAnsi="Times New Roman"/>
          <w:sz w:val="24"/>
          <w:szCs w:val="24"/>
          <w:u w:color="000000"/>
          <w:rtl w:val="0"/>
          <w:lang w:val="en-US"/>
        </w:rPr>
        <w:t>Nottingham: DfES.</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cs="Times New Roman" w:hAnsi="Times New Roman" w:eastAsia="Times New Roman"/>
          <w:sz w:val="24"/>
          <w:szCs w:val="24"/>
          <w:u w:color="000000"/>
          <w:rtl w:val="0"/>
          <w:lang w:val="en-US"/>
        </w:rPr>
        <w:br w:type="textWrapping"/>
      </w:r>
      <w:r>
        <w:rPr>
          <w:rFonts w:ascii="Times New Roman" w:hAnsi="Times New Roman"/>
          <w:sz w:val="24"/>
          <w:szCs w:val="24"/>
          <w:u w:color="000000"/>
          <w:rtl w:val="0"/>
          <w:lang w:val="en-US"/>
        </w:rPr>
        <w:t xml:space="preserve">Donaldson, G. (2014) Successful Futures. WHERE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Estyn (2018) </w:t>
      </w:r>
      <w:r>
        <w:rPr>
          <w:rFonts w:ascii="Times New Roman" w:hAnsi="Times New Roman"/>
          <w:i w:val="1"/>
          <w:iCs w:val="1"/>
          <w:sz w:val="24"/>
          <w:szCs w:val="24"/>
          <w:u w:color="000000"/>
          <w:rtl w:val="0"/>
          <w:lang w:val="en-US"/>
        </w:rPr>
        <w:t>Readiness for additional learning needs reforms</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"https://www.estyn.gov.wales/system/files/2021-08/Readiness%2520for%2520ALN%2520reforms%2520-%2520en_0.pdf"</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https://www.estyn.gov.wales/system/files/2021-08/Readiness%2520for%2520ALN%2520reforms%2520-%2520en_0.pdf</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Estyn (2020) </w:t>
      </w:r>
      <w:r>
        <w:rPr>
          <w:rFonts w:ascii="Times New Roman" w:hAnsi="Times New Roman"/>
          <w:sz w:val="24"/>
          <w:szCs w:val="24"/>
          <w:u w:color="000000"/>
          <w:rtl w:val="0"/>
          <w:lang w:val="en-US"/>
        </w:rPr>
        <w:t>Using Person Centred Planning across the school</w:t>
      </w:r>
      <w:r>
        <w:rPr>
          <w:rFonts w:ascii="Times New Roman" w:hAnsi="Times New Roman"/>
          <w:sz w:val="24"/>
          <w:szCs w:val="24"/>
          <w:u w:color="000000"/>
          <w:rtl w:val="0"/>
          <w:lang w:val="en-US"/>
        </w:rPr>
        <w:t xml:space="preserv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"https://www.estyn.gov.wales/effective-practice/using-person-centred-planning-across-school"</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https://www.estyn.gov.wales/effective-practice/using-person-centred-planning-across-school</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[Accessed on: 18th March 2022]</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Flem, A., &amp; Keller, C. (2000). Inclusion in Norway: A study of ideology in practice. European Journal of Special Needs Education, 15(2), 188</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205</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Florian, L (ed.) (2013) </w:t>
      </w:r>
      <w:r>
        <w:rPr>
          <w:rFonts w:ascii="Times New Roman" w:hAnsi="Times New Roman"/>
          <w:sz w:val="24"/>
          <w:szCs w:val="24"/>
          <w:u w:color="000000"/>
          <w:rtl w:val="0"/>
          <w:lang w:val="en-US"/>
        </w:rPr>
        <w:t>The SAGE Handbook of</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Special Education</w:t>
      </w:r>
      <w:r>
        <w:rPr>
          <w:rFonts w:ascii="Times New Roman" w:hAnsi="Times New Roman"/>
          <w:sz w:val="24"/>
          <w:szCs w:val="24"/>
          <w:u w:color="000000"/>
          <w:rtl w:val="0"/>
          <w:lang w:val="en-US"/>
        </w:rPr>
        <w:t xml:space="preserve"> . London: SAGE.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Future Generations Commission for Wales (2015) </w:t>
      </w:r>
      <w:r>
        <w:rPr>
          <w:rFonts w:ascii="Times New Roman" w:hAnsi="Times New Roman"/>
          <w:sz w:val="24"/>
          <w:szCs w:val="24"/>
          <w:u w:color="000000"/>
          <w:rtl w:val="0"/>
          <w:lang w:val="en-US"/>
        </w:rPr>
        <w:t>Well-being of Future Generations (Wales) Act 2015</w:t>
      </w:r>
      <w:r>
        <w:rPr>
          <w:rFonts w:ascii="Times New Roman" w:hAnsi="Times New Roman"/>
          <w:sz w:val="24"/>
          <w:szCs w:val="24"/>
          <w:u w:color="000000"/>
          <w:rtl w:val="0"/>
          <w:lang w:val="en-US"/>
        </w:rPr>
        <w:t xml:space="preserv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"https://www.futuregenerations.wales/a-more-equal-wales/"</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https://www.futuregenerations.wales/a-more-equal-wales/</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Gross, J. (1996) </w:t>
      </w:r>
      <w:r>
        <w:rPr>
          <w:rFonts w:ascii="Times New Roman" w:hAnsi="Times New Roman"/>
          <w:i w:val="1"/>
          <w:iCs w:val="1"/>
          <w:sz w:val="24"/>
          <w:szCs w:val="24"/>
          <w:u w:color="000000"/>
          <w:rtl w:val="0"/>
          <w:lang w:val="en-US"/>
        </w:rPr>
        <w:t xml:space="preserve">SEN in the Primary School: A Practical Guide. </w:t>
      </w:r>
      <w:r>
        <w:rPr>
          <w:rFonts w:ascii="Times New Roman" w:hAnsi="Times New Roman"/>
          <w:sz w:val="24"/>
          <w:szCs w:val="24"/>
          <w:u w:color="000000"/>
          <w:rtl w:val="0"/>
          <w:lang w:val="en-US"/>
        </w:rPr>
        <w:t xml:space="preserve">Buckingham: Open University Press.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Holburn, S. (2002)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How science can evaluate and enhance person-centered planning</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Research and Practice for Persons with Severe Disabilities</w:t>
      </w:r>
      <w:r>
        <w:rPr>
          <w:rFonts w:ascii="Times New Roman" w:hAnsi="Times New Roman"/>
          <w:sz w:val="24"/>
          <w:szCs w:val="24"/>
          <w:u w:color="000000"/>
          <w:rtl w:val="0"/>
          <w:lang w:val="en-US"/>
        </w:rPr>
        <w:t xml:space="preserve">, </w:t>
      </w:r>
      <w:r>
        <w:rPr>
          <w:rFonts w:ascii="Times New Roman" w:hAnsi="Times New Roman"/>
          <w:b w:val="1"/>
          <w:bCs w:val="1"/>
          <w:sz w:val="24"/>
          <w:szCs w:val="24"/>
          <w:u w:color="000000"/>
          <w:rtl w:val="0"/>
          <w:lang w:val="en-US"/>
        </w:rPr>
        <w:t>27</w:t>
      </w:r>
      <w:r>
        <w:rPr>
          <w:rFonts w:ascii="Times New Roman" w:hAnsi="Times New Roman"/>
          <w:sz w:val="24"/>
          <w:szCs w:val="24"/>
          <w:u w:color="000000"/>
          <w:rtl w:val="0"/>
          <w:lang w:val="en-US"/>
        </w:rPr>
        <w:t xml:space="preserve"> (4), 250</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260</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Kolb, D. A. (1984) </w:t>
      </w:r>
      <w:r>
        <w:rPr>
          <w:rFonts w:ascii="Times New Roman" w:hAnsi="Times New Roman"/>
          <w:i w:val="1"/>
          <w:iCs w:val="1"/>
          <w:sz w:val="24"/>
          <w:szCs w:val="24"/>
          <w:u w:color="000000"/>
          <w:rtl w:val="0"/>
          <w:lang w:val="en-US"/>
        </w:rPr>
        <w:t>Experiential learning: Experience as the source of learning and development.</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Englewood Cliffs, N.J: Prentice-Hall.</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Lewin, K. (1951) </w:t>
      </w:r>
      <w:r>
        <w:rPr>
          <w:rFonts w:ascii="Times New Roman" w:hAnsi="Times New Roman"/>
          <w:i w:val="1"/>
          <w:iCs w:val="1"/>
          <w:sz w:val="24"/>
          <w:szCs w:val="24"/>
          <w:u w:color="000000"/>
          <w:rtl w:val="0"/>
          <w:lang w:val="en-US"/>
        </w:rPr>
        <w:t xml:space="preserve">Field Theory in Social Science: Selected Theoretical Papers (ed. Cartwright, D ). </w:t>
      </w:r>
      <w:r>
        <w:rPr>
          <w:rFonts w:ascii="Times New Roman" w:hAnsi="Times New Roman"/>
          <w:sz w:val="24"/>
          <w:szCs w:val="24"/>
          <w:u w:color="000000"/>
          <w:rtl w:val="0"/>
          <w:lang w:val="en-US"/>
        </w:rPr>
        <w:t>New York: Harper &amp; Row.</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Murray, P. &amp; Sanderson, H. (2007) </w:t>
      </w:r>
      <w:r>
        <w:rPr>
          <w:rFonts w:ascii="Times New Roman" w:hAnsi="Times New Roman"/>
          <w:sz w:val="24"/>
          <w:szCs w:val="24"/>
          <w:u w:color="000000"/>
          <w:rtl w:val="0"/>
          <w:lang w:val="en-US"/>
        </w:rPr>
        <w:t>Developing Person-Centred Approaches in Schools</w:t>
      </w:r>
      <w:r>
        <w:rPr>
          <w:rFonts w:ascii="Times New Roman" w:hAnsi="Times New Roman"/>
          <w:sz w:val="24"/>
          <w:szCs w:val="24"/>
          <w:u w:color="000000"/>
          <w:rtl w:val="0"/>
          <w:lang w:val="en-US"/>
        </w:rPr>
        <w:t>. Stockport: HSA Press.</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National Assembly for Wales (2004) </w:t>
      </w:r>
      <w:r>
        <w:rPr>
          <w:rFonts w:ascii="Times New Roman" w:hAnsi="Times New Roman"/>
          <w:i w:val="1"/>
          <w:iCs w:val="1"/>
          <w:sz w:val="24"/>
          <w:szCs w:val="24"/>
          <w:u w:color="000000"/>
          <w:rtl w:val="0"/>
          <w:lang w:val="en-US"/>
        </w:rPr>
        <w:t xml:space="preserve">Special Education Needs Code of Practice for Wales. </w:t>
      </w:r>
      <w:r>
        <w:rPr>
          <w:rFonts w:ascii="Times New Roman" w:hAnsi="Times New Roman"/>
          <w:sz w:val="24"/>
          <w:szCs w:val="24"/>
          <w:u w:color="000000"/>
          <w:rtl w:val="0"/>
          <w:lang w:val="en-US"/>
        </w:rPr>
        <w:t>Cardiff: Crown.</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Norwich, B. &amp; Kelly, N. (2004)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Pupils' views on inclusion: moderate learning difficulties and bullying in mainstream and special schools</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British Educational Research Journal</w:t>
      </w:r>
      <w:r>
        <w:rPr>
          <w:rFonts w:ascii="Times New Roman" w:hAnsi="Times New Roman"/>
          <w:sz w:val="24"/>
          <w:szCs w:val="24"/>
          <w:u w:color="000000"/>
          <w:rtl w:val="0"/>
          <w:lang w:val="en-US"/>
        </w:rPr>
        <w:t xml:space="preserve">, </w:t>
      </w:r>
      <w:r>
        <w:rPr>
          <w:rFonts w:ascii="Times New Roman" w:hAnsi="Times New Roman"/>
          <w:b w:val="1"/>
          <w:bCs w:val="1"/>
          <w:sz w:val="24"/>
          <w:szCs w:val="24"/>
          <w:u w:color="000000"/>
          <w:rtl w:val="0"/>
          <w:lang w:val="en-US"/>
        </w:rPr>
        <w:t>30</w:t>
      </w:r>
      <w:r>
        <w:rPr>
          <w:rFonts w:ascii="Times New Roman" w:hAnsi="Times New Roman"/>
          <w:sz w:val="24"/>
          <w:szCs w:val="24"/>
          <w:u w:color="000000"/>
          <w:rtl w:val="0"/>
          <w:lang w:val="en-US"/>
        </w:rPr>
        <w:t xml:space="preserve"> (1), 43</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65.</w:t>
      </w:r>
      <w:r>
        <w:rPr>
          <w:rFonts w:ascii="Times New Roman" w:hAnsi="Times New Roman"/>
          <w:sz w:val="24"/>
          <w:szCs w:val="24"/>
          <w:u w:color="000000"/>
          <w:rtl w:val="0"/>
          <w:lang w:val="en-US"/>
        </w:rPr>
        <w:t xml:space="preserve">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Pijl, S. J., &amp; Veneman, H. (2005). Evaluating new criteria and procedures for funding special needs education. The Journal of Educational</w:t>
      </w:r>
      <w:r>
        <w:rPr>
          <w:rFonts w:ascii="Times New Roman" w:hAnsi="Times New Roman"/>
          <w:sz w:val="24"/>
          <w:szCs w:val="24"/>
          <w:u w:color="000000"/>
          <w:rtl w:val="0"/>
          <w:lang w:val="en-US"/>
        </w:rPr>
        <w:t xml:space="preserve"> </w:t>
      </w:r>
      <w:r>
        <w:rPr>
          <w:rFonts w:ascii="Times New Roman" w:hAnsi="Times New Roman"/>
          <w:sz w:val="24"/>
          <w:szCs w:val="24"/>
          <w:u w:color="000000"/>
          <w:rtl w:val="0"/>
          <w:lang w:val="en-US"/>
        </w:rPr>
        <w:t>Management, Administration and Leadership, 31(1), 93</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107.</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Richards, G. and Armstrong, F. (eds) (2011) </w:t>
      </w:r>
      <w:r>
        <w:rPr>
          <w:rFonts w:ascii="Times New Roman" w:hAnsi="Times New Roman"/>
          <w:i w:val="1"/>
          <w:iCs w:val="1"/>
          <w:sz w:val="24"/>
          <w:szCs w:val="24"/>
          <w:u w:color="000000"/>
          <w:rtl w:val="0"/>
          <w:lang w:val="en-US"/>
        </w:rPr>
        <w:t xml:space="preserve">Teaching and Learning in Diverse and Inclusive Classrooms . </w:t>
      </w:r>
      <w:r>
        <w:rPr>
          <w:rFonts w:ascii="Times New Roman" w:hAnsi="Times New Roman"/>
          <w:sz w:val="24"/>
          <w:szCs w:val="24"/>
          <w:u w:color="000000"/>
          <w:rtl w:val="0"/>
          <w:lang w:val="en-US"/>
        </w:rPr>
        <w:t xml:space="preserve">London: Routledge.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Rogers, C. (1951) Client-Centered Therapy: its current practice, implications and theory. London: Constable.</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Sanderson, H. (2000) </w:t>
      </w:r>
      <w:r>
        <w:rPr>
          <w:rFonts w:ascii="Times New Roman" w:hAnsi="Times New Roman"/>
          <w:i w:val="1"/>
          <w:iCs w:val="1"/>
          <w:sz w:val="24"/>
          <w:szCs w:val="24"/>
          <w:u w:color="000000"/>
          <w:rtl w:val="0"/>
          <w:lang w:val="en-US"/>
        </w:rPr>
        <w:t xml:space="preserve">The Impact of person-centred planning, </w:t>
      </w:r>
      <w:r>
        <w:rPr>
          <w:rFonts w:ascii="Times New Roman" w:hAnsi="Times New Roman"/>
          <w:sz w:val="24"/>
          <w:szCs w:val="24"/>
          <w:u w:color="000000"/>
          <w:rtl w:val="0"/>
          <w:lang w:val="en-US"/>
        </w:rPr>
        <w:t xml:space="preserve">Lancaster: Institute for Health Research.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S</w:t>
      </w:r>
      <w:r>
        <w:rPr>
          <w:rFonts w:ascii="Times New Roman" w:hAnsi="Times New Roman"/>
          <w:sz w:val="24"/>
          <w:szCs w:val="24"/>
          <w:u w:color="000000"/>
          <w:rtl w:val="0"/>
          <w:lang w:val="en-US"/>
        </w:rPr>
        <w:t xml:space="preserve">anderson, H., Thompson, J. &amp; Kilbane, J. (2006)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The emergence of person-centred planning as evidence-based practice</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Journal of Integrated Care</w:t>
      </w:r>
      <w:r>
        <w:rPr>
          <w:rFonts w:ascii="Times New Roman" w:hAnsi="Times New Roman"/>
          <w:sz w:val="24"/>
          <w:szCs w:val="24"/>
          <w:u w:color="000000"/>
          <w:rtl w:val="0"/>
          <w:lang w:val="en-US"/>
        </w:rPr>
        <w:t xml:space="preserve">, </w:t>
      </w:r>
      <w:r>
        <w:rPr>
          <w:rFonts w:ascii="Times New Roman" w:hAnsi="Times New Roman"/>
          <w:b w:val="1"/>
          <w:bCs w:val="1"/>
          <w:sz w:val="24"/>
          <w:szCs w:val="24"/>
          <w:u w:color="000000"/>
          <w:rtl w:val="0"/>
          <w:lang w:val="en-US"/>
        </w:rPr>
        <w:t>14</w:t>
      </w:r>
      <w:r>
        <w:rPr>
          <w:rFonts w:ascii="Times New Roman" w:hAnsi="Times New Roman"/>
          <w:sz w:val="24"/>
          <w:szCs w:val="24"/>
          <w:u w:color="000000"/>
          <w:rtl w:val="0"/>
          <w:lang w:val="en-US"/>
        </w:rPr>
        <w:t xml:space="preserve"> (2).</w:t>
      </w:r>
      <w:r>
        <w:rPr>
          <w:rFonts w:ascii="Times New Roman" w:hAnsi="Times New Roman"/>
          <w:sz w:val="24"/>
          <w:szCs w:val="24"/>
          <w:u w:color="000000"/>
          <w:rtl w:val="0"/>
          <w:lang w:val="en-US"/>
        </w:rPr>
        <w:t xml:space="preserve"> </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Taylor-Brown, M. (2012) </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How did young people identified as presenting with social, emotional and behavioural difficulties experience a person-centred transition review meeting?</w:t>
      </w:r>
      <w:r>
        <w:rPr>
          <w:rFonts w:ascii="Times New Roman" w:hAnsi="Times New Roman" w:hint="default"/>
          <w:sz w:val="24"/>
          <w:szCs w:val="24"/>
          <w:u w:color="000000"/>
          <w:rtl w:val="0"/>
          <w:lang w:val="en-US"/>
        </w:rPr>
        <w:t>’</w:t>
      </w:r>
      <w:r>
        <w:rPr>
          <w:rFonts w:ascii="Times New Roman" w:hAnsi="Times New Roman"/>
          <w:sz w:val="24"/>
          <w:szCs w:val="24"/>
          <w:u w:color="000000"/>
          <w:rtl w:val="0"/>
          <w:lang w:val="en-US"/>
        </w:rPr>
        <w:t xml:space="preserve">, </w:t>
      </w:r>
      <w:r>
        <w:rPr>
          <w:rFonts w:ascii="Times New Roman" w:hAnsi="Times New Roman"/>
          <w:i w:val="1"/>
          <w:iCs w:val="1"/>
          <w:sz w:val="24"/>
          <w:szCs w:val="24"/>
          <w:u w:color="000000"/>
          <w:rtl w:val="0"/>
          <w:lang w:val="en-US"/>
        </w:rPr>
        <w:t>Educational and Child Psychology</w:t>
      </w:r>
      <w:r>
        <w:rPr>
          <w:rFonts w:ascii="Times New Roman" w:hAnsi="Times New Roman"/>
          <w:sz w:val="24"/>
          <w:szCs w:val="24"/>
          <w:u w:color="000000"/>
          <w:rtl w:val="0"/>
          <w:lang w:val="en-US"/>
        </w:rPr>
        <w:t xml:space="preserve">, </w:t>
      </w:r>
      <w:r>
        <w:rPr>
          <w:rFonts w:ascii="Times New Roman" w:hAnsi="Times New Roman"/>
          <w:b w:val="1"/>
          <w:bCs w:val="1"/>
          <w:sz w:val="24"/>
          <w:szCs w:val="24"/>
          <w:u w:color="000000"/>
          <w:rtl w:val="0"/>
          <w:lang w:val="en-US"/>
        </w:rPr>
        <w:t>29</w:t>
      </w:r>
      <w:r>
        <w:rPr>
          <w:rFonts w:ascii="Times New Roman" w:hAnsi="Times New Roman"/>
          <w:sz w:val="24"/>
          <w:szCs w:val="24"/>
          <w:u w:color="000000"/>
          <w:rtl w:val="0"/>
          <w:lang w:val="en-US"/>
        </w:rPr>
        <w:t xml:space="preserve"> (3), 54</w:t>
      </w:r>
      <w:r>
        <w:rPr>
          <w:rFonts w:ascii="Times New Roman" w:hAnsi="Times New Roman" w:hint="default"/>
          <w:sz w:val="24"/>
          <w:szCs w:val="24"/>
          <w:u w:color="000000"/>
          <w:rtl w:val="0"/>
          <w:lang w:val="en-US"/>
        </w:rPr>
        <w:t xml:space="preserve">– </w:t>
      </w:r>
      <w:r>
        <w:rPr>
          <w:rFonts w:ascii="Times New Roman" w:hAnsi="Times New Roman"/>
          <w:sz w:val="24"/>
          <w:szCs w:val="24"/>
          <w:u w:color="000000"/>
          <w:rtl w:val="0"/>
          <w:lang w:val="en-US"/>
        </w:rPr>
        <w:t>6</w:t>
      </w:r>
      <w:r>
        <w:rPr>
          <w:rFonts w:ascii="Times New Roman" w:hAnsi="Times New Roman"/>
          <w:sz w:val="24"/>
          <w:szCs w:val="24"/>
          <w:u w:color="000000"/>
          <w:rtl w:val="0"/>
          <w:lang w:val="en-US"/>
        </w:rPr>
        <w:t>6.</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outline w:val="0"/>
          <w:color w:val="032ff2"/>
          <w:sz w:val="24"/>
          <w:szCs w:val="24"/>
          <w:u w:color="000000"/>
          <w:rtl w:val="0"/>
          <w:lang w:val="en-US"/>
          <w14:textFill>
            <w14:solidFill>
              <w14:srgbClr w14:val="0430F3"/>
            </w14:solidFill>
          </w14:textFill>
        </w:rPr>
      </w:pPr>
      <w:r>
        <w:rPr>
          <w:rFonts w:ascii="Times New Roman" w:hAnsi="Times New Roman"/>
          <w:sz w:val="24"/>
          <w:szCs w:val="24"/>
          <w:u w:color="000000"/>
          <w:rtl w:val="0"/>
          <w:lang w:val="en-US"/>
        </w:rPr>
        <w:t xml:space="preserve">UNESCO. (1994). The Salamanca statement and framework for action on special needs education. </w:t>
      </w:r>
      <w:r>
        <w:rPr>
          <w:rFonts w:ascii="Times New Roman" w:hAnsi="Times New Roman"/>
          <w:sz w:val="24"/>
          <w:szCs w:val="24"/>
          <w:u w:color="000000"/>
          <w:rtl w:val="0"/>
          <w:lang w:val="en-US"/>
        </w:rPr>
        <w:t xml:space="preserve"> CITRE </w:t>
      </w:r>
      <w:r>
        <w:rPr>
          <w:rFonts w:ascii="Times New Roman" w:hAnsi="Times New Roman"/>
          <w:sz w:val="24"/>
          <w:szCs w:val="24"/>
          <w:u w:color="000000"/>
          <w:rtl w:val="0"/>
          <w:lang w:val="en-US"/>
        </w:rPr>
        <w:t xml:space="preserve">Retrieved from </w:t>
      </w:r>
      <w:r>
        <w:rPr>
          <w:rFonts w:ascii="Times New Roman" w:hAnsi="Times New Roman"/>
          <w:outline w:val="0"/>
          <w:color w:val="032ff2"/>
          <w:sz w:val="24"/>
          <w:szCs w:val="24"/>
          <w:u w:color="000000"/>
          <w:rtl w:val="0"/>
          <w:lang w:val="en-US"/>
          <w14:textFill>
            <w14:solidFill>
              <w14:srgbClr w14:val="0430F3"/>
            </w14:solidFill>
          </w14:textFill>
        </w:rPr>
        <w:t>http://www.unesco.org/ulis/cgibin/</w:t>
      </w:r>
    </w:p>
    <w:p>
      <w:pPr>
        <w:pStyle w:val="Default"/>
        <w:bidi w:val="0"/>
        <w:spacing w:before="0" w:line="240" w:lineRule="auto"/>
        <w:ind w:left="0" w:right="0" w:firstLine="0"/>
        <w:jc w:val="left"/>
        <w:rPr>
          <w:rFonts w:ascii="Helvetica" w:cs="Helvetica" w:hAnsi="Helvetica" w:eastAsia="Helvetica"/>
          <w:outline w:val="0"/>
          <w:color w:val="032ff2"/>
          <w:sz w:val="16"/>
          <w:szCs w:val="16"/>
          <w:rtl w:val="0"/>
          <w14:textFill>
            <w14:solidFill>
              <w14:srgbClr w14:val="0430F3"/>
            </w14:solidFill>
          </w14:textFill>
        </w:rPr>
      </w:pPr>
      <w:r>
        <w:rPr>
          <w:rFonts w:ascii="Helvetica" w:hAnsi="Helvetica"/>
          <w:outline w:val="0"/>
          <w:color w:val="032ff2"/>
          <w:sz w:val="16"/>
          <w:szCs w:val="16"/>
          <w:rtl w:val="0"/>
          <w14:textFill>
            <w14:solidFill>
              <w14:srgbClr w14:val="0430F3"/>
            </w14:solidFill>
          </w14:textFill>
        </w:rPr>
        <w:t>ulis.pl?catno= 139394&amp;set=4F703E0F_3_432&amp;gp=1&amp;lin=1&amp;ll=1</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Warnock Report (1978) </w:t>
      </w:r>
      <w:r>
        <w:rPr>
          <w:rFonts w:ascii="Times New Roman" w:hAnsi="Times New Roman"/>
          <w:i w:val="1"/>
          <w:iCs w:val="1"/>
          <w:sz w:val="24"/>
          <w:szCs w:val="24"/>
          <w:u w:color="000000"/>
          <w:rtl w:val="0"/>
          <w:lang w:val="en-US"/>
        </w:rPr>
        <w:t xml:space="preserve">Report of the Committee of Enquiry into the Education of Handicapped Children and Young People. </w:t>
      </w:r>
      <w:r>
        <w:rPr>
          <w:rFonts w:ascii="Times New Roman" w:hAnsi="Times New Roman"/>
          <w:sz w:val="24"/>
          <w:szCs w:val="24"/>
          <w:u w:color="000000"/>
          <w:rtl w:val="0"/>
          <w:lang w:val="en-US"/>
        </w:rPr>
        <w:t>London: HMSO.</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r>
        <w:rPr>
          <w:rFonts w:ascii="Times New Roman" w:hAnsi="Times New Roman"/>
          <w:sz w:val="24"/>
          <w:szCs w:val="24"/>
          <w:u w:color="000000"/>
          <w:rtl w:val="0"/>
          <w:lang w:val="en-US"/>
        </w:rPr>
        <w:t xml:space="preserve">Welsh Government (2015) </w:t>
      </w:r>
      <w:r>
        <w:rPr>
          <w:rFonts w:ascii="Times New Roman" w:hAnsi="Times New Roman"/>
          <w:i w:val="1"/>
          <w:iCs w:val="1"/>
          <w:sz w:val="24"/>
          <w:szCs w:val="24"/>
          <w:u w:color="000000"/>
          <w:rtl w:val="0"/>
          <w:lang w:val="en-US"/>
        </w:rPr>
        <w:t>Person-centred practice in education: a guide for early years, schools and colleges in Wales</w:t>
      </w:r>
      <w:r>
        <w:rPr>
          <w:rFonts w:ascii="Times New Roman" w:hAnsi="Times New Roman"/>
          <w:i w:val="1"/>
          <w:iCs w:val="1"/>
          <w:sz w:val="24"/>
          <w:szCs w:val="24"/>
          <w:u w:color="000000"/>
          <w:rtl w:val="0"/>
          <w:lang w:val="en-US"/>
        </w:rPr>
        <w:t xml:space="preserve"> [online].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"https://gov.wales/sites/default/files/publications/2019-01/person-centred-practice-in-education-a-guide-for-early-years-schools-and-colleges-in-wales.pdf"</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https://gov.wales/sites/default/files/publications/2019-01/person-centred-practice-in-education-a-guide-for-early-years-schools-and-colleges-in-wales.pdf</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(Accessed on: </w:t>
      </w:r>
      <w:r>
        <w:rPr>
          <w:rFonts w:ascii="Times New Roman" w:hAnsi="Times New Roman"/>
          <w:sz w:val="24"/>
          <w:szCs w:val="24"/>
          <w:u w:color="000000"/>
          <w:rtl w:val="0"/>
          <w:lang w:val="en-US"/>
        </w:rPr>
        <w:t>7th January</w:t>
      </w:r>
      <w:r>
        <w:rPr>
          <w:rFonts w:ascii="Times New Roman" w:hAnsi="Times New Roman"/>
          <w:sz w:val="24"/>
          <w:szCs w:val="24"/>
          <w:u w:color="000000"/>
          <w:rtl w:val="0"/>
          <w:lang w:val="en-US"/>
        </w:rPr>
        <w:t xml:space="preserve"> 20</w:t>
      </w:r>
      <w:r>
        <w:rPr>
          <w:rFonts w:ascii="Times New Roman" w:hAnsi="Times New Roman"/>
          <w:sz w:val="24"/>
          <w:szCs w:val="24"/>
          <w:u w:color="000000"/>
          <w:rtl w:val="0"/>
          <w:lang w:val="en-US"/>
        </w:rPr>
        <w:t>22</w:t>
      </w:r>
      <w:r>
        <w:rPr>
          <w:rFonts w:ascii="Times New Roman" w:hAnsi="Times New Roman"/>
          <w:sz w:val="24"/>
          <w:szCs w:val="24"/>
          <w:u w:color="000000"/>
          <w:rtl w:val="0"/>
          <w:lang w:val="en-US"/>
        </w:rPr>
        <w:t>)</w:t>
      </w:r>
    </w:p>
    <w:p>
      <w:pPr>
        <w:pStyle w:val="Body"/>
        <w:bidi w:val="0"/>
        <w:spacing w:line="360"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360" w:lineRule="auto"/>
        <w:ind w:left="0" w:right="0" w:firstLine="0"/>
        <w:jc w:val="left"/>
        <w:rPr>
          <w:rFonts w:ascii="Times New Roman" w:cs="Times New Roman" w:hAnsi="Times New Roman" w:eastAsia="Times New Roman"/>
          <w:i w:val="1"/>
          <w:iCs w:val="1"/>
          <w:sz w:val="24"/>
          <w:szCs w:val="24"/>
          <w:u w:color="000000"/>
          <w:rtl w:val="0"/>
          <w:lang w:val="en-US"/>
        </w:rPr>
      </w:pPr>
      <w:r>
        <w:rPr>
          <w:rFonts w:ascii="Times New Roman" w:hAnsi="Times New Roman"/>
          <w:sz w:val="24"/>
          <w:szCs w:val="24"/>
          <w:u w:color="000000"/>
          <w:rtl w:val="0"/>
          <w:lang w:val="en-US"/>
        </w:rPr>
        <w:t xml:space="preserve">Welsh Government (2021) </w:t>
      </w:r>
      <w:r>
        <w:rPr>
          <w:rFonts w:ascii="Times New Roman" w:hAnsi="Times New Roman"/>
          <w:i w:val="1"/>
          <w:iCs w:val="1"/>
          <w:sz w:val="24"/>
          <w:szCs w:val="24"/>
          <w:u w:color="000000"/>
          <w:rtl w:val="0"/>
          <w:lang w:val="en-US"/>
        </w:rPr>
        <w:t>The Additional Learning Needs Code for Wales 2021</w:t>
      </w:r>
      <w:r>
        <w:rPr>
          <w:rFonts w:ascii="Times New Roman" w:hAnsi="Times New Roman"/>
          <w:i w:val="1"/>
          <w:iCs w:val="1"/>
          <w:sz w:val="24"/>
          <w:szCs w:val="24"/>
          <w:u w:color="000000"/>
          <w:rtl w:val="0"/>
          <w:lang w:val="en-US"/>
        </w:rPr>
        <w:t xml:space="preserve">. </w:t>
      </w:r>
      <w:r>
        <w:rPr>
          <w:rFonts w:ascii="Times New Roman" w:hAnsi="Times New Roman"/>
          <w:sz w:val="24"/>
          <w:szCs w:val="24"/>
          <w:u w:color="000000"/>
          <w:rtl w:val="0"/>
          <w:lang w:val="en-US"/>
        </w:rPr>
        <w:t xml:space="preserve">[Online]. Available at: </w:t>
      </w:r>
      <w:r>
        <w:rPr>
          <w:rStyle w:val="Hyperlink.0"/>
          <w:rFonts w:ascii="Times New Roman" w:cs="Times New Roman" w:hAnsi="Times New Roman" w:eastAsia="Times New Roman"/>
          <w:sz w:val="24"/>
          <w:szCs w:val="24"/>
          <w:u w:color="000000"/>
          <w:rtl w:val="0"/>
          <w:lang w:val="en-US"/>
        </w:rPr>
        <w:fldChar w:fldCharType="begin" w:fldLock="0"/>
      </w:r>
      <w:r>
        <w:rPr>
          <w:rStyle w:val="Hyperlink.0"/>
          <w:rFonts w:ascii="Times New Roman" w:cs="Times New Roman" w:hAnsi="Times New Roman" w:eastAsia="Times New Roman"/>
          <w:sz w:val="24"/>
          <w:szCs w:val="24"/>
          <w:u w:color="000000"/>
          <w:rtl w:val="0"/>
          <w:lang w:val="en-US"/>
        </w:rPr>
        <w:instrText xml:space="preserve"> HYPERLINK "https://gov.wales/sites/default/files/publications/2021-03/the-additional-learning-needs-code-for-wales-2021.pdf"</w:instrText>
      </w:r>
      <w:r>
        <w:rPr>
          <w:rStyle w:val="Hyperlink.0"/>
          <w:rFonts w:ascii="Times New Roman" w:cs="Times New Roman" w:hAnsi="Times New Roman" w:eastAsia="Times New Roman"/>
          <w:sz w:val="24"/>
          <w:szCs w:val="24"/>
          <w:u w:color="000000"/>
          <w:rtl w:val="0"/>
          <w:lang w:val="en-US"/>
        </w:rPr>
        <w:fldChar w:fldCharType="separate" w:fldLock="0"/>
      </w:r>
      <w:r>
        <w:rPr>
          <w:rStyle w:val="Hyperlink.0"/>
          <w:rFonts w:ascii="Times New Roman" w:hAnsi="Times New Roman"/>
          <w:sz w:val="24"/>
          <w:szCs w:val="24"/>
          <w:u w:color="000000"/>
          <w:rtl w:val="0"/>
          <w:lang w:val="en-US"/>
        </w:rPr>
        <w:t>https://gov.wales/sites/default/files/publications/2021-03/the-additional-learning-needs-code-for-wales-2021.pdf</w:t>
      </w:r>
      <w:r>
        <w:rPr>
          <w:rFonts w:ascii="Times New Roman" w:cs="Times New Roman" w:hAnsi="Times New Roman" w:eastAsia="Times New Roman"/>
          <w:sz w:val="24"/>
          <w:szCs w:val="24"/>
          <w:u w:color="000000"/>
          <w:rtl w:val="0"/>
          <w:lang w:val="en-US"/>
        </w:rPr>
        <w:fldChar w:fldCharType="end" w:fldLock="0"/>
      </w:r>
      <w:r>
        <w:rPr>
          <w:rFonts w:ascii="Times New Roman" w:hAnsi="Times New Roman"/>
          <w:sz w:val="24"/>
          <w:szCs w:val="24"/>
          <w:u w:color="000000"/>
          <w:rtl w:val="0"/>
          <w:lang w:val="en-US"/>
        </w:rPr>
        <w:t xml:space="preserve"> (Accessed on: 13th November 2021)</w:t>
      </w:r>
    </w:p>
    <w:p>
      <w:pPr>
        <w:pStyle w:val="Body"/>
        <w:bidi w:val="0"/>
        <w:spacing w:line="288" w:lineRule="auto"/>
        <w:ind w:left="0" w:right="0" w:firstLine="0"/>
        <w:jc w:val="left"/>
        <w:rPr>
          <w:rFonts w:ascii="Times New Roman" w:cs="Times New Roman" w:hAnsi="Times New Roman" w:eastAsia="Times New Roman"/>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Appendix</w:t>
      </w: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Appendix One- Parental Questionnaire</w:t>
      </w: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cs="Times New Roman" w:hAnsi="Times New Roman" w:eastAsia="Times New Roman"/>
          <w:b w:val="1"/>
          <w:bCs w:val="1"/>
          <w:sz w:val="24"/>
          <w:szCs w:val="24"/>
          <w:u w:color="000000"/>
          <w:rtl w:val="0"/>
          <w:lang w:val="en-US"/>
        </w:rPr>
        <w:drawing xmlns:a="http://schemas.openxmlformats.org/drawingml/2006/main">
          <wp:anchor distT="152400" distB="152400" distL="152400" distR="152400" simplePos="0" relativeHeight="251659264" behindDoc="0" locked="0" layoutInCell="1" allowOverlap="1">
            <wp:simplePos x="0" y="0"/>
            <wp:positionH relativeFrom="margin">
              <wp:posOffset>937214</wp:posOffset>
            </wp:positionH>
            <wp:positionV relativeFrom="line">
              <wp:posOffset>291049</wp:posOffset>
            </wp:positionV>
            <wp:extent cx="3644900" cy="4826000"/>
            <wp:effectExtent l="0" t="0" r="0" b="0"/>
            <wp:wrapThrough wrapText="bothSides" distL="152400" distR="152400">
              <wp:wrapPolygon edited="1">
                <wp:start x="0" y="0"/>
                <wp:lineTo x="21600" y="0"/>
                <wp:lineTo x="21600" y="21600"/>
                <wp:lineTo x="0" y="21600"/>
                <wp:lineTo x="0" y="0"/>
              </wp:wrapPolygon>
            </wp:wrapThrough>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3644900" cy="4826000"/>
                    </a:xfrm>
                    <a:prstGeom prst="rect">
                      <a:avLst/>
                    </a:prstGeom>
                    <a:ln w="12700" cap="flat">
                      <a:noFill/>
                      <a:miter lim="400000"/>
                    </a:ln>
                    <a:effectLst/>
                  </pic:spPr>
                </pic:pic>
              </a:graphicData>
            </a:graphic>
          </wp:anchor>
        </w:drawing>
      </w: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p>
    <w:p>
      <w:pPr>
        <w:pStyle w:val="Body"/>
        <w:bidi w:val="0"/>
        <w:spacing w:line="288" w:lineRule="auto"/>
        <w:ind w:left="0" w:right="0" w:firstLine="0"/>
        <w:jc w:val="left"/>
        <w:rPr>
          <w:rFonts w:ascii="Times New Roman" w:cs="Times New Roman" w:hAnsi="Times New Roman" w:eastAsia="Times New Roman"/>
          <w:b w:val="1"/>
          <w:bCs w:val="1"/>
          <w:sz w:val="24"/>
          <w:szCs w:val="24"/>
          <w:u w:color="000000"/>
          <w:rtl w:val="0"/>
          <w:lang w:val="en-US"/>
        </w:rPr>
      </w:pPr>
      <w:r>
        <w:rPr>
          <w:rFonts w:ascii="Times New Roman" w:hAnsi="Times New Roman"/>
          <w:b w:val="1"/>
          <w:bCs w:val="1"/>
          <w:sz w:val="24"/>
          <w:szCs w:val="24"/>
          <w:u w:color="000000"/>
          <w:rtl w:val="0"/>
          <w:lang w:val="en-US"/>
        </w:rPr>
        <w:t>Appendix Two</w:t>
      </w:r>
    </w:p>
    <w:p>
      <w:pPr>
        <w:pStyle w:val="Body"/>
        <w:bidi w:val="0"/>
        <w:spacing w:line="288" w:lineRule="auto"/>
        <w:ind w:left="0" w:right="0" w:firstLine="0"/>
        <w:jc w:val="left"/>
        <w:rPr>
          <w:rtl w:val="0"/>
        </w:rPr>
      </w:pPr>
      <w:r>
        <w:rPr>
          <w:rFonts w:ascii="Times New Roman" w:cs="Times New Roman" w:hAnsi="Times New Roman" w:eastAsia="Times New Roman"/>
          <w:b w:val="1"/>
          <w:bCs w:val="1"/>
          <w:sz w:val="24"/>
          <w:szCs w:val="24"/>
          <w:u w:color="000000"/>
          <w:rtl w:val="0"/>
          <w:lang w:val="en-US"/>
        </w:rPr>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cs="Times New Roman" w:hAnsi="Times New Roman" w:eastAsia="Times New Roman"/>
      </w:rPr>
      <w:tab/>
      <w:tab/>
    </w:r>
    <w:r>
      <w:rPr>
        <w:rFonts w:ascii="Times New Roman" w:hAnsi="Times New Roman"/>
        <w:rtl w:val="0"/>
        <w:lang w:val="en-US"/>
      </w:rPr>
      <w:t xml:space="preserve">Page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r>
      <w:rPr>
        <w:rFonts w:ascii="Times New Roman" w:hAnsi="Times New Roman"/>
        <w:rtl w:val="0"/>
        <w:lang w:val="en-US"/>
      </w:rPr>
      <w:t xml:space="preserve"> of </w:t>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NUMPAGES </w:instrText>
    </w:r>
    <w:r>
      <w:rPr>
        <w:rFonts w:ascii="Times New Roman" w:cs="Times New Roman" w:hAnsi="Times New Roman" w:eastAsia="Times New Roman"/>
      </w:rPr>
      <w:fldChar w:fldCharType="separate" w:fldLock="0"/>
    </w:r>
    <w:r>
      <w:rPr>
        <w:rFonts w:ascii="Times New Roman" w:cs="Times New Roman" w:hAnsi="Times New Roman" w:eastAsia="Times New Roman"/>
      </w:rPr>
    </w:r>
    <w:r>
      <w:rPr>
        <w:rFonts w:ascii="Times New Roman" w:cs="Times New Roman" w:hAnsi="Times New Roman" w:eastAsia="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tl w:val="0"/>
        <w:lang w:val="en-US"/>
      </w:rPr>
      <w:t>1601574</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