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F314A" w14:textId="61A238FE" w:rsidR="00A7429F" w:rsidRPr="00A474C1" w:rsidRDefault="00A7429F" w:rsidP="00A7429F">
      <w:pPr>
        <w:spacing w:after="302"/>
        <w:rPr>
          <w:rFonts w:ascii="Arial" w:hAnsi="Arial" w:cs="Arial"/>
          <w:sz w:val="22"/>
          <w:szCs w:val="22"/>
        </w:rPr>
      </w:pPr>
    </w:p>
    <w:p w14:paraId="5622873F" w14:textId="77777777" w:rsidR="00A7429F" w:rsidRPr="00A474C1" w:rsidRDefault="00A7429F" w:rsidP="00A7429F">
      <w:pPr>
        <w:pBdr>
          <w:top w:val="single" w:sz="4" w:space="0" w:color="000000"/>
          <w:left w:val="single" w:sz="4" w:space="0" w:color="000000"/>
          <w:bottom w:val="single" w:sz="4" w:space="0" w:color="000000"/>
          <w:right w:val="single" w:sz="4" w:space="0" w:color="000000"/>
        </w:pBdr>
        <w:shd w:val="clear" w:color="auto" w:fill="C0C0C0"/>
        <w:spacing w:after="0"/>
        <w:ind w:left="155" w:hanging="10"/>
        <w:jc w:val="center"/>
        <w:rPr>
          <w:rFonts w:ascii="Arial" w:hAnsi="Arial" w:cs="Arial"/>
          <w:sz w:val="22"/>
          <w:szCs w:val="22"/>
        </w:rPr>
      </w:pPr>
      <w:r w:rsidRPr="00A474C1">
        <w:rPr>
          <w:rFonts w:ascii="Arial" w:eastAsia="Arial" w:hAnsi="Arial" w:cs="Arial"/>
          <w:b/>
          <w:sz w:val="22"/>
          <w:szCs w:val="22"/>
        </w:rPr>
        <w:t xml:space="preserve">LEVEL 4 ASSESSMENT SPECIFICATION  </w:t>
      </w:r>
    </w:p>
    <w:p w14:paraId="05AB71E7" w14:textId="77777777" w:rsidR="00A7429F" w:rsidRPr="00A474C1" w:rsidRDefault="00A7429F" w:rsidP="00A7429F">
      <w:pPr>
        <w:spacing w:after="0"/>
        <w:ind w:right="22"/>
        <w:jc w:val="center"/>
        <w:rPr>
          <w:rFonts w:ascii="Arial" w:hAnsi="Arial" w:cs="Arial"/>
          <w:sz w:val="22"/>
          <w:szCs w:val="22"/>
        </w:rPr>
      </w:pPr>
      <w:r w:rsidRPr="00A474C1">
        <w:rPr>
          <w:rFonts w:ascii="Arial" w:eastAsia="Arial" w:hAnsi="Arial" w:cs="Arial"/>
          <w:b/>
          <w:i/>
          <w:sz w:val="22"/>
          <w:szCs w:val="22"/>
        </w:rPr>
        <w:t xml:space="preserve"> </w:t>
      </w:r>
    </w:p>
    <w:tbl>
      <w:tblPr>
        <w:tblStyle w:val="TableGrid"/>
        <w:tblW w:w="10353" w:type="dxa"/>
        <w:tblInd w:w="-500" w:type="dxa"/>
        <w:tblCellMar>
          <w:top w:w="4" w:type="dxa"/>
          <w:left w:w="106" w:type="dxa"/>
          <w:right w:w="45" w:type="dxa"/>
        </w:tblCellMar>
        <w:tblLook w:val="04A0" w:firstRow="1" w:lastRow="0" w:firstColumn="1" w:lastColumn="0" w:noHBand="0" w:noVBand="1"/>
      </w:tblPr>
      <w:tblGrid>
        <w:gridCol w:w="2181"/>
        <w:gridCol w:w="3439"/>
        <w:gridCol w:w="2362"/>
        <w:gridCol w:w="2371"/>
      </w:tblGrid>
      <w:tr w:rsidR="00A7429F" w:rsidRPr="00A474C1" w14:paraId="3AADE67B" w14:textId="77777777" w:rsidTr="005A3401">
        <w:trPr>
          <w:trHeight w:val="514"/>
        </w:trPr>
        <w:tc>
          <w:tcPr>
            <w:tcW w:w="21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3D6D15" w14:textId="77777777" w:rsidR="00A7429F" w:rsidRPr="00A474C1" w:rsidRDefault="00A7429F" w:rsidP="005A3401">
            <w:pPr>
              <w:rPr>
                <w:rFonts w:ascii="Arial" w:hAnsi="Arial" w:cs="Arial"/>
                <w:sz w:val="22"/>
                <w:szCs w:val="22"/>
              </w:rPr>
            </w:pPr>
            <w:r w:rsidRPr="00A474C1">
              <w:rPr>
                <w:rFonts w:ascii="Arial" w:eastAsia="Arial" w:hAnsi="Arial" w:cs="Arial"/>
                <w:b/>
                <w:sz w:val="22"/>
                <w:szCs w:val="22"/>
              </w:rPr>
              <w:t xml:space="preserve">Student name: </w:t>
            </w:r>
          </w:p>
        </w:tc>
        <w:tc>
          <w:tcPr>
            <w:tcW w:w="3439" w:type="dxa"/>
            <w:tcBorders>
              <w:top w:val="single" w:sz="4" w:space="0" w:color="000000"/>
              <w:left w:val="single" w:sz="4" w:space="0" w:color="000000"/>
              <w:bottom w:val="single" w:sz="4" w:space="0" w:color="000000"/>
              <w:right w:val="single" w:sz="4" w:space="0" w:color="000000"/>
            </w:tcBorders>
            <w:vAlign w:val="center"/>
          </w:tcPr>
          <w:p w14:paraId="588E8104" w14:textId="7AEE2A79" w:rsidR="00A7429F" w:rsidRPr="00A474C1" w:rsidRDefault="00A7429F" w:rsidP="005A3401">
            <w:pPr>
              <w:ind w:left="2"/>
              <w:rPr>
                <w:rFonts w:ascii="Arial" w:hAnsi="Arial" w:cs="Arial"/>
                <w:sz w:val="22"/>
                <w:szCs w:val="22"/>
              </w:rPr>
            </w:pPr>
            <w:r w:rsidRPr="00A474C1">
              <w:rPr>
                <w:rFonts w:ascii="Arial" w:eastAsia="Arial" w:hAnsi="Arial" w:cs="Arial"/>
                <w:b/>
                <w:sz w:val="22"/>
                <w:szCs w:val="22"/>
              </w:rPr>
              <w:t xml:space="preserve">      </w:t>
            </w:r>
            <w:r w:rsidR="00461979">
              <w:rPr>
                <w:rFonts w:ascii="Arial" w:eastAsia="Arial" w:hAnsi="Arial" w:cs="Arial"/>
                <w:b/>
                <w:sz w:val="22"/>
                <w:szCs w:val="22"/>
              </w:rPr>
              <w:t>Volodymyr Kalhin</w:t>
            </w:r>
          </w:p>
        </w:tc>
        <w:tc>
          <w:tcPr>
            <w:tcW w:w="23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F84DBE" w14:textId="77777777" w:rsidR="00A7429F" w:rsidRPr="00A474C1" w:rsidRDefault="00A7429F" w:rsidP="005A3401">
            <w:pPr>
              <w:ind w:left="1"/>
              <w:jc w:val="both"/>
              <w:rPr>
                <w:rFonts w:ascii="Arial" w:hAnsi="Arial" w:cs="Arial"/>
                <w:sz w:val="22"/>
                <w:szCs w:val="22"/>
              </w:rPr>
            </w:pPr>
            <w:r w:rsidRPr="00A474C1">
              <w:rPr>
                <w:rFonts w:ascii="Arial" w:eastAsia="Arial" w:hAnsi="Arial" w:cs="Arial"/>
                <w:b/>
                <w:sz w:val="22"/>
                <w:szCs w:val="22"/>
              </w:rPr>
              <w:t xml:space="preserve">Student ID number: </w:t>
            </w:r>
          </w:p>
        </w:tc>
        <w:tc>
          <w:tcPr>
            <w:tcW w:w="2371" w:type="dxa"/>
            <w:tcBorders>
              <w:top w:val="single" w:sz="4" w:space="0" w:color="000000"/>
              <w:left w:val="single" w:sz="4" w:space="0" w:color="000000"/>
              <w:bottom w:val="single" w:sz="4" w:space="0" w:color="000000"/>
              <w:right w:val="single" w:sz="4" w:space="0" w:color="000000"/>
            </w:tcBorders>
            <w:vAlign w:val="center"/>
          </w:tcPr>
          <w:p w14:paraId="69CB6350" w14:textId="5CC2806F" w:rsidR="00A7429F" w:rsidRPr="00A474C1" w:rsidRDefault="00A7429F" w:rsidP="005A3401">
            <w:pPr>
              <w:ind w:left="5"/>
              <w:rPr>
                <w:rFonts w:ascii="Arial" w:hAnsi="Arial" w:cs="Arial"/>
                <w:sz w:val="22"/>
                <w:szCs w:val="22"/>
              </w:rPr>
            </w:pPr>
            <w:r w:rsidRPr="00A474C1">
              <w:rPr>
                <w:rFonts w:ascii="Arial" w:eastAsia="Arial" w:hAnsi="Arial" w:cs="Arial"/>
                <w:b/>
                <w:sz w:val="22"/>
                <w:szCs w:val="22"/>
              </w:rPr>
              <w:t xml:space="preserve"> </w:t>
            </w:r>
            <w:r w:rsidR="00461979">
              <w:rPr>
                <w:rFonts w:ascii="Arial" w:eastAsia="Arial" w:hAnsi="Arial" w:cs="Arial"/>
                <w:b/>
                <w:sz w:val="22"/>
                <w:szCs w:val="22"/>
              </w:rPr>
              <w:t>2514104</w:t>
            </w:r>
          </w:p>
        </w:tc>
      </w:tr>
      <w:tr w:rsidR="00A7429F" w:rsidRPr="00A474C1" w14:paraId="079A7B9F" w14:textId="77777777" w:rsidTr="005A3401">
        <w:trPr>
          <w:trHeight w:val="774"/>
        </w:trPr>
        <w:tc>
          <w:tcPr>
            <w:tcW w:w="2181" w:type="dxa"/>
            <w:tcBorders>
              <w:top w:val="single" w:sz="4" w:space="0" w:color="000000"/>
              <w:left w:val="single" w:sz="4" w:space="0" w:color="000000"/>
              <w:bottom w:val="single" w:sz="4" w:space="0" w:color="000000"/>
              <w:right w:val="single" w:sz="4" w:space="0" w:color="000000"/>
            </w:tcBorders>
            <w:shd w:val="clear" w:color="auto" w:fill="D9D9D9"/>
          </w:tcPr>
          <w:p w14:paraId="3C6FBE2C" w14:textId="77777777" w:rsidR="00A7429F" w:rsidRPr="00A474C1" w:rsidRDefault="00A7429F" w:rsidP="005A3401">
            <w:pPr>
              <w:rPr>
                <w:rFonts w:ascii="Arial" w:hAnsi="Arial" w:cs="Arial"/>
                <w:sz w:val="22"/>
                <w:szCs w:val="22"/>
              </w:rPr>
            </w:pPr>
            <w:proofErr w:type="spellStart"/>
            <w:r w:rsidRPr="00A474C1">
              <w:rPr>
                <w:rFonts w:ascii="Arial" w:eastAsia="Arial" w:hAnsi="Arial" w:cs="Arial"/>
                <w:b/>
                <w:sz w:val="22"/>
                <w:szCs w:val="22"/>
              </w:rPr>
              <w:t>Programme</w:t>
            </w:r>
            <w:proofErr w:type="spellEnd"/>
            <w:r w:rsidRPr="00A474C1">
              <w:rPr>
                <w:rFonts w:ascii="Arial" w:eastAsia="Arial" w:hAnsi="Arial" w:cs="Arial"/>
                <w:b/>
                <w:sz w:val="22"/>
                <w:szCs w:val="22"/>
              </w:rPr>
              <w:t xml:space="preserve">: </w:t>
            </w:r>
          </w:p>
        </w:tc>
        <w:tc>
          <w:tcPr>
            <w:tcW w:w="8172" w:type="dxa"/>
            <w:gridSpan w:val="3"/>
            <w:tcBorders>
              <w:top w:val="single" w:sz="4" w:space="0" w:color="000000"/>
              <w:left w:val="single" w:sz="4" w:space="0" w:color="000000"/>
              <w:bottom w:val="single" w:sz="4" w:space="0" w:color="000000"/>
              <w:right w:val="single" w:sz="4" w:space="0" w:color="000000"/>
            </w:tcBorders>
            <w:vAlign w:val="center"/>
          </w:tcPr>
          <w:p w14:paraId="25DF6E62" w14:textId="77777777" w:rsidR="00A7429F" w:rsidRPr="00A474C1" w:rsidRDefault="00A7429F" w:rsidP="005A3401">
            <w:pPr>
              <w:ind w:left="2"/>
              <w:jc w:val="both"/>
              <w:rPr>
                <w:rFonts w:ascii="Arial" w:hAnsi="Arial" w:cs="Arial"/>
                <w:sz w:val="22"/>
                <w:szCs w:val="22"/>
              </w:rPr>
            </w:pPr>
            <w:r w:rsidRPr="00A474C1">
              <w:rPr>
                <w:rFonts w:ascii="Arial" w:eastAsia="Arial" w:hAnsi="Arial" w:cs="Arial"/>
                <w:b/>
                <w:sz w:val="22"/>
                <w:szCs w:val="22"/>
              </w:rPr>
              <w:t xml:space="preserve">Certificate of Higher Education Skills for the Workplace (Health &amp; Social Care) </w:t>
            </w:r>
          </w:p>
        </w:tc>
      </w:tr>
      <w:tr w:rsidR="00A7429F" w:rsidRPr="00A474C1" w14:paraId="5DB10677" w14:textId="77777777" w:rsidTr="005A3401">
        <w:trPr>
          <w:trHeight w:val="778"/>
        </w:trPr>
        <w:tc>
          <w:tcPr>
            <w:tcW w:w="21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854A51" w14:textId="77777777" w:rsidR="00A7429F" w:rsidRPr="00A474C1" w:rsidRDefault="00A7429F" w:rsidP="005A3401">
            <w:pPr>
              <w:rPr>
                <w:rFonts w:ascii="Arial" w:hAnsi="Arial" w:cs="Arial"/>
                <w:sz w:val="22"/>
                <w:szCs w:val="22"/>
              </w:rPr>
            </w:pPr>
            <w:r w:rsidRPr="00A474C1">
              <w:rPr>
                <w:rFonts w:ascii="Arial" w:eastAsia="Arial" w:hAnsi="Arial" w:cs="Arial"/>
                <w:b/>
                <w:sz w:val="22"/>
                <w:szCs w:val="22"/>
              </w:rPr>
              <w:t xml:space="preserve">Module: </w:t>
            </w:r>
          </w:p>
        </w:tc>
        <w:tc>
          <w:tcPr>
            <w:tcW w:w="8172" w:type="dxa"/>
            <w:gridSpan w:val="3"/>
            <w:tcBorders>
              <w:top w:val="single" w:sz="4" w:space="0" w:color="000000"/>
              <w:left w:val="single" w:sz="4" w:space="0" w:color="000000"/>
              <w:bottom w:val="single" w:sz="4" w:space="0" w:color="000000"/>
              <w:right w:val="single" w:sz="4" w:space="0" w:color="000000"/>
            </w:tcBorders>
            <w:vAlign w:val="center"/>
          </w:tcPr>
          <w:p w14:paraId="3080F12D" w14:textId="0021775B" w:rsidR="00A7429F" w:rsidRPr="00A474C1" w:rsidRDefault="00A7429F" w:rsidP="005A3401">
            <w:pPr>
              <w:ind w:left="2"/>
              <w:rPr>
                <w:rFonts w:ascii="Arial" w:hAnsi="Arial" w:cs="Arial"/>
                <w:sz w:val="22"/>
                <w:szCs w:val="22"/>
              </w:rPr>
            </w:pPr>
            <w:r w:rsidRPr="00A474C1">
              <w:rPr>
                <w:rFonts w:ascii="Arial" w:eastAsia="Arial" w:hAnsi="Arial" w:cs="Arial"/>
                <w:b/>
                <w:sz w:val="22"/>
                <w:szCs w:val="22"/>
              </w:rPr>
              <w:t>Introduction to Health and Social Care</w:t>
            </w:r>
          </w:p>
        </w:tc>
      </w:tr>
      <w:tr w:rsidR="00A7429F" w:rsidRPr="00A474C1" w14:paraId="2E08027B" w14:textId="77777777" w:rsidTr="005A3401">
        <w:trPr>
          <w:trHeight w:val="886"/>
        </w:trPr>
        <w:tc>
          <w:tcPr>
            <w:tcW w:w="21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51E921" w14:textId="77777777" w:rsidR="00A7429F" w:rsidRPr="00A474C1" w:rsidRDefault="00A7429F" w:rsidP="005A3401">
            <w:pPr>
              <w:rPr>
                <w:rFonts w:ascii="Arial" w:eastAsia="Arial" w:hAnsi="Arial" w:cs="Arial"/>
                <w:b/>
                <w:sz w:val="22"/>
                <w:szCs w:val="22"/>
              </w:rPr>
            </w:pPr>
            <w:r w:rsidRPr="00A474C1">
              <w:rPr>
                <w:rFonts w:ascii="Arial" w:eastAsia="Arial" w:hAnsi="Arial" w:cs="Arial"/>
                <w:b/>
                <w:sz w:val="22"/>
                <w:szCs w:val="22"/>
              </w:rPr>
              <w:t>Assignment Title:</w:t>
            </w:r>
          </w:p>
        </w:tc>
        <w:tc>
          <w:tcPr>
            <w:tcW w:w="8172" w:type="dxa"/>
            <w:gridSpan w:val="3"/>
            <w:tcBorders>
              <w:top w:val="single" w:sz="4" w:space="0" w:color="000000"/>
              <w:left w:val="single" w:sz="4" w:space="0" w:color="000000"/>
              <w:bottom w:val="single" w:sz="4" w:space="0" w:color="000000"/>
              <w:right w:val="single" w:sz="4" w:space="0" w:color="000000"/>
            </w:tcBorders>
            <w:vAlign w:val="center"/>
          </w:tcPr>
          <w:p w14:paraId="40699864" w14:textId="15F04321" w:rsidR="00A7429F" w:rsidRPr="00A474C1" w:rsidRDefault="00A7429F" w:rsidP="005A3401">
            <w:pPr>
              <w:ind w:left="2"/>
              <w:rPr>
                <w:rFonts w:ascii="Arial" w:eastAsia="Arial" w:hAnsi="Arial" w:cs="Arial"/>
                <w:b/>
                <w:sz w:val="22"/>
                <w:szCs w:val="22"/>
              </w:rPr>
            </w:pPr>
            <w:r w:rsidRPr="00A474C1">
              <w:rPr>
                <w:rFonts w:ascii="Arial" w:eastAsia="Arial" w:hAnsi="Arial" w:cs="Arial"/>
                <w:b/>
                <w:sz w:val="22"/>
                <w:szCs w:val="22"/>
              </w:rPr>
              <w:t xml:space="preserve">Case Study: </w:t>
            </w:r>
            <w:proofErr w:type="spellStart"/>
            <w:r w:rsidRPr="00A474C1">
              <w:rPr>
                <w:rFonts w:ascii="Arial" w:eastAsia="Arial" w:hAnsi="Arial" w:cs="Arial"/>
                <w:b/>
                <w:sz w:val="22"/>
                <w:szCs w:val="22"/>
              </w:rPr>
              <w:t>Mr</w:t>
            </w:r>
            <w:proofErr w:type="spellEnd"/>
            <w:r w:rsidRPr="00A474C1">
              <w:rPr>
                <w:rFonts w:ascii="Arial" w:eastAsia="Arial" w:hAnsi="Arial" w:cs="Arial"/>
                <w:b/>
                <w:sz w:val="22"/>
                <w:szCs w:val="22"/>
              </w:rPr>
              <w:t xml:space="preserve"> Ahmed</w:t>
            </w:r>
          </w:p>
        </w:tc>
      </w:tr>
      <w:tr w:rsidR="00A7429F" w:rsidRPr="00A474C1" w14:paraId="5321E168" w14:textId="77777777" w:rsidTr="005A3401">
        <w:trPr>
          <w:trHeight w:val="787"/>
        </w:trPr>
        <w:tc>
          <w:tcPr>
            <w:tcW w:w="2181" w:type="dxa"/>
            <w:tcBorders>
              <w:top w:val="single" w:sz="4" w:space="0" w:color="000000"/>
              <w:left w:val="single" w:sz="4" w:space="0" w:color="000000"/>
              <w:bottom w:val="single" w:sz="4" w:space="0" w:color="000000"/>
              <w:right w:val="single" w:sz="4" w:space="0" w:color="000000"/>
            </w:tcBorders>
            <w:shd w:val="clear" w:color="auto" w:fill="D9D9D9"/>
          </w:tcPr>
          <w:p w14:paraId="0453ED79" w14:textId="77777777" w:rsidR="00A7429F" w:rsidRPr="00A474C1" w:rsidRDefault="00A7429F" w:rsidP="005A3401">
            <w:pPr>
              <w:rPr>
                <w:rFonts w:ascii="Arial" w:hAnsi="Arial" w:cs="Arial"/>
                <w:sz w:val="22"/>
                <w:szCs w:val="22"/>
              </w:rPr>
            </w:pPr>
            <w:r w:rsidRPr="00A474C1">
              <w:rPr>
                <w:rFonts w:ascii="Arial" w:eastAsia="Arial" w:hAnsi="Arial" w:cs="Arial"/>
                <w:b/>
                <w:sz w:val="22"/>
                <w:szCs w:val="22"/>
              </w:rPr>
              <w:t xml:space="preserve">Module code: </w:t>
            </w:r>
          </w:p>
        </w:tc>
        <w:tc>
          <w:tcPr>
            <w:tcW w:w="3439" w:type="dxa"/>
            <w:tcBorders>
              <w:top w:val="single" w:sz="4" w:space="0" w:color="000000"/>
              <w:left w:val="single" w:sz="4" w:space="0" w:color="000000"/>
              <w:bottom w:val="single" w:sz="4" w:space="0" w:color="000000"/>
              <w:right w:val="single" w:sz="4" w:space="0" w:color="000000"/>
            </w:tcBorders>
          </w:tcPr>
          <w:p w14:paraId="22C9E4B2" w14:textId="04AA15AF" w:rsidR="00A7429F" w:rsidRPr="00A474C1" w:rsidRDefault="00A7429F" w:rsidP="005A3401">
            <w:pPr>
              <w:ind w:left="2"/>
              <w:rPr>
                <w:rFonts w:ascii="Arial" w:hAnsi="Arial" w:cs="Arial"/>
                <w:sz w:val="22"/>
                <w:szCs w:val="22"/>
              </w:rPr>
            </w:pPr>
            <w:r w:rsidRPr="00A474C1">
              <w:rPr>
                <w:rFonts w:ascii="Arial" w:eastAsia="Arial" w:hAnsi="Arial" w:cs="Arial"/>
                <w:b/>
                <w:sz w:val="22"/>
                <w:szCs w:val="22"/>
              </w:rPr>
              <w:t>LCHS4003</w:t>
            </w:r>
          </w:p>
        </w:tc>
        <w:tc>
          <w:tcPr>
            <w:tcW w:w="2362" w:type="dxa"/>
            <w:tcBorders>
              <w:top w:val="single" w:sz="4" w:space="0" w:color="000000"/>
              <w:left w:val="single" w:sz="4" w:space="0" w:color="000000"/>
              <w:bottom w:val="single" w:sz="4" w:space="0" w:color="000000"/>
              <w:right w:val="single" w:sz="4" w:space="0" w:color="000000"/>
            </w:tcBorders>
            <w:shd w:val="clear" w:color="auto" w:fill="D9D9D9"/>
          </w:tcPr>
          <w:p w14:paraId="36573ACF" w14:textId="77777777" w:rsidR="00A7429F" w:rsidRPr="00A474C1" w:rsidRDefault="00A7429F" w:rsidP="005A3401">
            <w:pPr>
              <w:ind w:left="1" w:right="59"/>
              <w:jc w:val="both"/>
              <w:rPr>
                <w:rFonts w:ascii="Arial" w:hAnsi="Arial" w:cs="Arial"/>
                <w:sz w:val="22"/>
                <w:szCs w:val="22"/>
              </w:rPr>
            </w:pPr>
            <w:r w:rsidRPr="00A474C1">
              <w:rPr>
                <w:rFonts w:ascii="Arial" w:eastAsia="Arial" w:hAnsi="Arial" w:cs="Arial"/>
                <w:b/>
                <w:sz w:val="22"/>
                <w:szCs w:val="22"/>
              </w:rPr>
              <w:t xml:space="preserve">Contribution to Overall Module Assessment (%): </w:t>
            </w:r>
          </w:p>
        </w:tc>
        <w:tc>
          <w:tcPr>
            <w:tcW w:w="2371" w:type="dxa"/>
            <w:tcBorders>
              <w:top w:val="single" w:sz="4" w:space="0" w:color="000000"/>
              <w:left w:val="single" w:sz="4" w:space="0" w:color="000000"/>
              <w:bottom w:val="single" w:sz="4" w:space="0" w:color="000000"/>
              <w:right w:val="single" w:sz="4" w:space="0" w:color="000000"/>
            </w:tcBorders>
          </w:tcPr>
          <w:p w14:paraId="4B77EF3D" w14:textId="77777777" w:rsidR="00A7429F" w:rsidRPr="00A474C1" w:rsidRDefault="00A7429F" w:rsidP="005A3401">
            <w:pPr>
              <w:ind w:left="5"/>
              <w:rPr>
                <w:rFonts w:ascii="Arial" w:hAnsi="Arial" w:cs="Arial"/>
                <w:sz w:val="22"/>
                <w:szCs w:val="22"/>
              </w:rPr>
            </w:pPr>
            <w:r w:rsidRPr="00A474C1">
              <w:rPr>
                <w:rFonts w:ascii="Arial" w:eastAsia="Arial" w:hAnsi="Arial" w:cs="Arial"/>
                <w:b/>
                <w:sz w:val="22"/>
                <w:szCs w:val="22"/>
              </w:rPr>
              <w:t xml:space="preserve">50% </w:t>
            </w:r>
          </w:p>
        </w:tc>
      </w:tr>
      <w:tr w:rsidR="00A7429F" w:rsidRPr="00A474C1" w14:paraId="26A1AEAB" w14:textId="77777777" w:rsidTr="005A3401">
        <w:trPr>
          <w:trHeight w:val="773"/>
        </w:trPr>
        <w:tc>
          <w:tcPr>
            <w:tcW w:w="21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D14259" w14:textId="77777777" w:rsidR="00A7429F" w:rsidRPr="00A474C1" w:rsidRDefault="00A7429F" w:rsidP="005A3401">
            <w:pPr>
              <w:rPr>
                <w:rFonts w:ascii="Arial" w:hAnsi="Arial" w:cs="Arial"/>
                <w:sz w:val="22"/>
                <w:szCs w:val="22"/>
              </w:rPr>
            </w:pPr>
            <w:proofErr w:type="spellStart"/>
            <w:r w:rsidRPr="00A474C1">
              <w:rPr>
                <w:rFonts w:ascii="Arial" w:eastAsia="Arial" w:hAnsi="Arial" w:cs="Arial"/>
                <w:b/>
                <w:sz w:val="22"/>
                <w:szCs w:val="22"/>
              </w:rPr>
              <w:t>Resit</w:t>
            </w:r>
            <w:proofErr w:type="spellEnd"/>
            <w:r w:rsidRPr="00A474C1">
              <w:rPr>
                <w:rFonts w:ascii="Arial" w:eastAsia="Arial" w:hAnsi="Arial" w:cs="Arial"/>
                <w:b/>
                <w:sz w:val="22"/>
                <w:szCs w:val="22"/>
              </w:rPr>
              <w:t xml:space="preserve">/Rework Lecturer: </w:t>
            </w:r>
          </w:p>
        </w:tc>
        <w:tc>
          <w:tcPr>
            <w:tcW w:w="3439" w:type="dxa"/>
            <w:tcBorders>
              <w:top w:val="single" w:sz="4" w:space="0" w:color="000000"/>
              <w:left w:val="single" w:sz="4" w:space="0" w:color="000000"/>
              <w:bottom w:val="single" w:sz="4" w:space="0" w:color="000000"/>
              <w:right w:val="single" w:sz="4" w:space="0" w:color="000000"/>
            </w:tcBorders>
          </w:tcPr>
          <w:p w14:paraId="57EB3BEE" w14:textId="44ABE8D0" w:rsidR="00A7429F" w:rsidRPr="00A474C1" w:rsidRDefault="00A7429F" w:rsidP="005A3401">
            <w:pPr>
              <w:ind w:left="2"/>
              <w:rPr>
                <w:rFonts w:ascii="Arial" w:hAnsi="Arial" w:cs="Arial"/>
                <w:sz w:val="22"/>
                <w:szCs w:val="22"/>
              </w:rPr>
            </w:pPr>
            <w:r w:rsidRPr="00A474C1">
              <w:rPr>
                <w:rFonts w:ascii="Arial" w:eastAsia="Arial" w:hAnsi="Arial" w:cs="Arial"/>
                <w:b/>
                <w:sz w:val="22"/>
                <w:szCs w:val="22"/>
              </w:rPr>
              <w:t>Muhammad Aliyu</w:t>
            </w:r>
          </w:p>
        </w:tc>
        <w:tc>
          <w:tcPr>
            <w:tcW w:w="2362" w:type="dxa"/>
            <w:tcBorders>
              <w:top w:val="single" w:sz="4" w:space="0" w:color="000000"/>
              <w:left w:val="single" w:sz="4" w:space="0" w:color="000000"/>
              <w:bottom w:val="single" w:sz="4" w:space="0" w:color="000000"/>
              <w:right w:val="single" w:sz="4" w:space="0" w:color="000000"/>
            </w:tcBorders>
            <w:shd w:val="clear" w:color="auto" w:fill="D9D9D9"/>
          </w:tcPr>
          <w:p w14:paraId="7666ED01" w14:textId="77777777" w:rsidR="00A7429F" w:rsidRPr="00A474C1" w:rsidRDefault="00A7429F" w:rsidP="005A3401">
            <w:pPr>
              <w:ind w:left="1"/>
              <w:rPr>
                <w:rFonts w:ascii="Arial" w:hAnsi="Arial" w:cs="Arial"/>
                <w:sz w:val="22"/>
                <w:szCs w:val="22"/>
              </w:rPr>
            </w:pPr>
            <w:r w:rsidRPr="00A474C1">
              <w:rPr>
                <w:rFonts w:ascii="Arial" w:eastAsia="Arial" w:hAnsi="Arial" w:cs="Arial"/>
                <w:b/>
                <w:sz w:val="22"/>
                <w:szCs w:val="22"/>
              </w:rPr>
              <w:t xml:space="preserve">Internal Verifier: </w:t>
            </w:r>
          </w:p>
        </w:tc>
        <w:tc>
          <w:tcPr>
            <w:tcW w:w="2371" w:type="dxa"/>
            <w:tcBorders>
              <w:top w:val="single" w:sz="4" w:space="0" w:color="000000"/>
              <w:left w:val="single" w:sz="4" w:space="0" w:color="000000"/>
              <w:bottom w:val="single" w:sz="4" w:space="0" w:color="000000"/>
              <w:right w:val="single" w:sz="4" w:space="0" w:color="000000"/>
            </w:tcBorders>
          </w:tcPr>
          <w:p w14:paraId="659F2D82" w14:textId="77777777" w:rsidR="00A7429F" w:rsidRPr="00A474C1" w:rsidRDefault="00A7429F" w:rsidP="005A3401">
            <w:pPr>
              <w:ind w:left="5"/>
              <w:rPr>
                <w:rFonts w:ascii="Arial" w:hAnsi="Arial" w:cs="Arial"/>
                <w:sz w:val="22"/>
                <w:szCs w:val="22"/>
              </w:rPr>
            </w:pPr>
            <w:r w:rsidRPr="00A474C1">
              <w:rPr>
                <w:rFonts w:ascii="Arial" w:eastAsia="Arial" w:hAnsi="Arial" w:cs="Arial"/>
                <w:b/>
                <w:sz w:val="22"/>
                <w:szCs w:val="22"/>
              </w:rPr>
              <w:t xml:space="preserve">Jolly Nwankwo </w:t>
            </w:r>
          </w:p>
        </w:tc>
      </w:tr>
      <w:tr w:rsidR="00A7429F" w:rsidRPr="00A474C1" w14:paraId="2285D925" w14:textId="77777777" w:rsidTr="005A3401">
        <w:trPr>
          <w:trHeight w:val="896"/>
        </w:trPr>
        <w:tc>
          <w:tcPr>
            <w:tcW w:w="2181" w:type="dxa"/>
            <w:tcBorders>
              <w:top w:val="single" w:sz="4" w:space="0" w:color="000000"/>
              <w:left w:val="single" w:sz="4" w:space="0" w:color="000000"/>
              <w:bottom w:val="single" w:sz="4" w:space="0" w:color="000000"/>
              <w:right w:val="single" w:sz="4" w:space="0" w:color="000000"/>
            </w:tcBorders>
            <w:shd w:val="clear" w:color="auto" w:fill="D9D9D9"/>
          </w:tcPr>
          <w:p w14:paraId="23B692D1" w14:textId="77777777" w:rsidR="00A7429F" w:rsidRPr="00A474C1" w:rsidRDefault="00A7429F" w:rsidP="005A3401">
            <w:pPr>
              <w:jc w:val="both"/>
              <w:rPr>
                <w:rFonts w:ascii="Arial" w:hAnsi="Arial" w:cs="Arial"/>
                <w:sz w:val="22"/>
                <w:szCs w:val="22"/>
              </w:rPr>
            </w:pPr>
            <w:r w:rsidRPr="00A474C1">
              <w:rPr>
                <w:rFonts w:ascii="Arial" w:eastAsia="Arial" w:hAnsi="Arial" w:cs="Arial"/>
                <w:b/>
                <w:sz w:val="22"/>
                <w:szCs w:val="22"/>
              </w:rPr>
              <w:t xml:space="preserve">Assignment Title: </w:t>
            </w:r>
          </w:p>
        </w:tc>
        <w:tc>
          <w:tcPr>
            <w:tcW w:w="3439" w:type="dxa"/>
            <w:tcBorders>
              <w:top w:val="single" w:sz="4" w:space="0" w:color="000000"/>
              <w:left w:val="single" w:sz="4" w:space="0" w:color="000000"/>
              <w:bottom w:val="single" w:sz="4" w:space="0" w:color="000000"/>
              <w:right w:val="single" w:sz="4" w:space="0" w:color="000000"/>
            </w:tcBorders>
            <w:vAlign w:val="center"/>
          </w:tcPr>
          <w:p w14:paraId="45B86B8E" w14:textId="5BAD0D13" w:rsidR="00A7429F" w:rsidRPr="00A474C1" w:rsidRDefault="00A7429F" w:rsidP="005A3401">
            <w:pPr>
              <w:ind w:left="2"/>
              <w:rPr>
                <w:rFonts w:ascii="Arial" w:hAnsi="Arial" w:cs="Arial"/>
                <w:sz w:val="22"/>
                <w:szCs w:val="22"/>
              </w:rPr>
            </w:pPr>
            <w:r w:rsidRPr="00A474C1">
              <w:rPr>
                <w:rFonts w:ascii="Arial" w:eastAsia="Arial" w:hAnsi="Arial" w:cs="Arial"/>
                <w:b/>
                <w:sz w:val="22"/>
                <w:szCs w:val="22"/>
              </w:rPr>
              <w:t>Written Assignment</w:t>
            </w:r>
          </w:p>
        </w:tc>
        <w:tc>
          <w:tcPr>
            <w:tcW w:w="23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02FC87" w14:textId="4267A8EE" w:rsidR="00A7429F" w:rsidRPr="00A474C1" w:rsidRDefault="00A7429F" w:rsidP="005A3401">
            <w:pPr>
              <w:ind w:left="1"/>
              <w:rPr>
                <w:rFonts w:ascii="Arial" w:hAnsi="Arial" w:cs="Arial"/>
                <w:sz w:val="22"/>
                <w:szCs w:val="22"/>
              </w:rPr>
            </w:pPr>
            <w:r w:rsidRPr="00A474C1">
              <w:rPr>
                <w:rFonts w:ascii="Arial" w:eastAsia="Arial" w:hAnsi="Arial" w:cs="Arial"/>
                <w:b/>
                <w:sz w:val="22"/>
                <w:szCs w:val="22"/>
              </w:rPr>
              <w:t xml:space="preserve">Word </w:t>
            </w:r>
            <w:r w:rsidRPr="00A474C1">
              <w:rPr>
                <w:rFonts w:ascii="Arial" w:eastAsia="Arial" w:hAnsi="Arial" w:cs="Arial"/>
                <w:b/>
                <w:sz w:val="22"/>
                <w:szCs w:val="22"/>
              </w:rPr>
              <w:tab/>
            </w:r>
            <w:r w:rsidR="00461979" w:rsidRPr="00A474C1">
              <w:rPr>
                <w:rFonts w:ascii="Arial" w:eastAsia="Arial" w:hAnsi="Arial" w:cs="Arial"/>
                <w:b/>
                <w:sz w:val="22"/>
                <w:szCs w:val="22"/>
              </w:rPr>
              <w:t xml:space="preserve"> count (</w:t>
            </w:r>
            <w:r w:rsidRPr="00A474C1">
              <w:rPr>
                <w:rFonts w:ascii="Arial" w:eastAsia="Arial" w:hAnsi="Arial" w:cs="Arial"/>
                <w:b/>
                <w:sz w:val="22"/>
                <w:szCs w:val="22"/>
              </w:rPr>
              <w:t xml:space="preserve">or equivalent): </w:t>
            </w:r>
          </w:p>
        </w:tc>
        <w:tc>
          <w:tcPr>
            <w:tcW w:w="2371" w:type="dxa"/>
            <w:tcBorders>
              <w:top w:val="single" w:sz="4" w:space="0" w:color="000000"/>
              <w:left w:val="single" w:sz="4" w:space="0" w:color="000000"/>
              <w:bottom w:val="single" w:sz="4" w:space="0" w:color="000000"/>
              <w:right w:val="single" w:sz="4" w:space="0" w:color="000000"/>
            </w:tcBorders>
            <w:vAlign w:val="center"/>
          </w:tcPr>
          <w:p w14:paraId="409EADFF" w14:textId="34E4C50D" w:rsidR="00A7429F" w:rsidRPr="00A474C1" w:rsidRDefault="00A7429F" w:rsidP="005A3401">
            <w:pPr>
              <w:spacing w:after="98"/>
              <w:ind w:left="5"/>
              <w:rPr>
                <w:rFonts w:ascii="Arial" w:hAnsi="Arial" w:cs="Arial"/>
                <w:sz w:val="22"/>
                <w:szCs w:val="22"/>
              </w:rPr>
            </w:pPr>
            <w:r w:rsidRPr="00A474C1">
              <w:rPr>
                <w:rFonts w:ascii="Arial" w:eastAsia="Arial" w:hAnsi="Arial" w:cs="Arial"/>
                <w:b/>
                <w:sz w:val="22"/>
                <w:szCs w:val="22"/>
              </w:rPr>
              <w:t>1642 words (excluding cover page, table of content, and references)</w:t>
            </w:r>
          </w:p>
        </w:tc>
      </w:tr>
      <w:tr w:rsidR="00A7429F" w:rsidRPr="00A474C1" w14:paraId="641DD92A" w14:textId="77777777" w:rsidTr="005A3401">
        <w:trPr>
          <w:trHeight w:val="1415"/>
        </w:trPr>
        <w:tc>
          <w:tcPr>
            <w:tcW w:w="2181" w:type="dxa"/>
            <w:tcBorders>
              <w:top w:val="single" w:sz="4" w:space="0" w:color="000000"/>
              <w:left w:val="single" w:sz="4" w:space="0" w:color="000000"/>
              <w:bottom w:val="single" w:sz="4" w:space="0" w:color="000000"/>
              <w:right w:val="single" w:sz="4" w:space="0" w:color="000000"/>
            </w:tcBorders>
            <w:shd w:val="clear" w:color="auto" w:fill="D9D9D9"/>
          </w:tcPr>
          <w:p w14:paraId="03E81B30" w14:textId="77777777" w:rsidR="00A7429F" w:rsidRPr="00A474C1" w:rsidRDefault="00A7429F" w:rsidP="005A3401">
            <w:pPr>
              <w:rPr>
                <w:rFonts w:ascii="Arial" w:hAnsi="Arial" w:cs="Arial"/>
                <w:sz w:val="22"/>
                <w:szCs w:val="22"/>
              </w:rPr>
            </w:pPr>
            <w:r w:rsidRPr="00A474C1">
              <w:rPr>
                <w:rFonts w:ascii="Arial" w:eastAsia="Arial" w:hAnsi="Arial" w:cs="Arial"/>
                <w:b/>
                <w:sz w:val="22"/>
                <w:szCs w:val="22"/>
              </w:rPr>
              <w:t xml:space="preserve">Submission deadline: </w:t>
            </w:r>
          </w:p>
        </w:tc>
        <w:tc>
          <w:tcPr>
            <w:tcW w:w="3439" w:type="dxa"/>
            <w:tcBorders>
              <w:top w:val="single" w:sz="4" w:space="0" w:color="000000"/>
              <w:left w:val="single" w:sz="4" w:space="0" w:color="000000"/>
              <w:bottom w:val="single" w:sz="4" w:space="0" w:color="000000"/>
              <w:right w:val="single" w:sz="4" w:space="0" w:color="000000"/>
            </w:tcBorders>
            <w:vAlign w:val="center"/>
          </w:tcPr>
          <w:p w14:paraId="7A67C37F" w14:textId="31A9F86C" w:rsidR="00A7429F" w:rsidRPr="00A474C1" w:rsidRDefault="00A7429F" w:rsidP="00A7429F">
            <w:pPr>
              <w:spacing w:after="107" w:line="250" w:lineRule="auto"/>
              <w:ind w:left="2" w:right="62"/>
              <w:jc w:val="both"/>
              <w:rPr>
                <w:rFonts w:ascii="Arial" w:hAnsi="Arial" w:cs="Arial"/>
                <w:sz w:val="22"/>
                <w:szCs w:val="22"/>
              </w:rPr>
            </w:pPr>
            <w:r w:rsidRPr="00A474C1">
              <w:rPr>
                <w:rFonts w:ascii="Arial" w:eastAsia="Arial" w:hAnsi="Arial" w:cs="Arial"/>
                <w:b/>
                <w:sz w:val="22"/>
                <w:szCs w:val="22"/>
              </w:rPr>
              <w:t xml:space="preserve">Submitted via Turnitin </w:t>
            </w:r>
            <w:r w:rsidR="00461979" w:rsidRPr="00A474C1">
              <w:rPr>
                <w:rFonts w:ascii="Arial" w:eastAsia="Arial" w:hAnsi="Arial" w:cs="Arial"/>
                <w:b/>
                <w:sz w:val="22"/>
                <w:szCs w:val="22"/>
              </w:rPr>
              <w:t>by</w:t>
            </w:r>
            <w:r w:rsidRPr="00A474C1">
              <w:rPr>
                <w:rFonts w:ascii="Arial" w:eastAsia="Arial" w:hAnsi="Arial" w:cs="Arial"/>
                <w:b/>
                <w:color w:val="FF0000"/>
                <w:sz w:val="22"/>
                <w:szCs w:val="22"/>
              </w:rPr>
              <w:t xml:space="preserve"> Friday, 24</w:t>
            </w:r>
            <w:r w:rsidRPr="00A474C1">
              <w:rPr>
                <w:rFonts w:ascii="Arial" w:eastAsia="Arial" w:hAnsi="Arial" w:cs="Arial"/>
                <w:b/>
                <w:color w:val="FF0000"/>
                <w:sz w:val="22"/>
                <w:szCs w:val="22"/>
                <w:vertAlign w:val="superscript"/>
              </w:rPr>
              <w:t>th</w:t>
            </w:r>
            <w:r w:rsidRPr="00A474C1">
              <w:rPr>
                <w:rFonts w:ascii="Arial" w:eastAsia="Arial" w:hAnsi="Arial" w:cs="Arial"/>
                <w:b/>
                <w:color w:val="FF0000"/>
                <w:sz w:val="22"/>
                <w:szCs w:val="22"/>
              </w:rPr>
              <w:t xml:space="preserve"> April 2026, 10 am</w:t>
            </w:r>
          </w:p>
          <w:p w14:paraId="79C3CEC7" w14:textId="77777777" w:rsidR="00A7429F" w:rsidRPr="00A474C1" w:rsidRDefault="00A7429F" w:rsidP="005A3401">
            <w:pPr>
              <w:ind w:left="2"/>
              <w:rPr>
                <w:rFonts w:ascii="Arial" w:hAnsi="Arial" w:cs="Arial"/>
                <w:sz w:val="22"/>
                <w:szCs w:val="22"/>
              </w:rPr>
            </w:pPr>
            <w:r w:rsidRPr="00A474C1">
              <w:rPr>
                <w:rFonts w:ascii="Arial" w:eastAsia="Arial" w:hAnsi="Arial" w:cs="Arial"/>
                <w:b/>
                <w:sz w:val="22"/>
                <w:szCs w:val="22"/>
              </w:rPr>
              <w:t xml:space="preserve"> </w:t>
            </w:r>
          </w:p>
        </w:tc>
        <w:tc>
          <w:tcPr>
            <w:tcW w:w="2362" w:type="dxa"/>
            <w:tcBorders>
              <w:top w:val="single" w:sz="4" w:space="0" w:color="000000"/>
              <w:left w:val="single" w:sz="4" w:space="0" w:color="000000"/>
              <w:bottom w:val="single" w:sz="4" w:space="0" w:color="000000"/>
              <w:right w:val="single" w:sz="4" w:space="0" w:color="000000"/>
            </w:tcBorders>
            <w:shd w:val="clear" w:color="auto" w:fill="D9D9D9"/>
          </w:tcPr>
          <w:p w14:paraId="67E09B02" w14:textId="77777777" w:rsidR="00A7429F" w:rsidRPr="00A474C1" w:rsidRDefault="00A7429F" w:rsidP="005A3401">
            <w:pPr>
              <w:ind w:left="1" w:right="59"/>
              <w:jc w:val="both"/>
              <w:rPr>
                <w:rFonts w:ascii="Arial" w:hAnsi="Arial" w:cs="Arial"/>
                <w:sz w:val="22"/>
                <w:szCs w:val="22"/>
              </w:rPr>
            </w:pPr>
            <w:r w:rsidRPr="00A474C1">
              <w:rPr>
                <w:rFonts w:ascii="Arial" w:eastAsia="Arial" w:hAnsi="Arial" w:cs="Arial"/>
                <w:b/>
                <w:sz w:val="22"/>
                <w:szCs w:val="22"/>
              </w:rPr>
              <w:t xml:space="preserve">Return date of provisional marks &amp; written feedback: </w:t>
            </w:r>
          </w:p>
        </w:tc>
        <w:tc>
          <w:tcPr>
            <w:tcW w:w="2371" w:type="dxa"/>
            <w:tcBorders>
              <w:top w:val="single" w:sz="4" w:space="0" w:color="000000"/>
              <w:left w:val="single" w:sz="4" w:space="0" w:color="000000"/>
              <w:bottom w:val="single" w:sz="4" w:space="0" w:color="000000"/>
              <w:right w:val="single" w:sz="4" w:space="0" w:color="000000"/>
            </w:tcBorders>
          </w:tcPr>
          <w:p w14:paraId="2EA7792A" w14:textId="77777777" w:rsidR="00A7429F" w:rsidRPr="00A474C1" w:rsidRDefault="00A7429F" w:rsidP="005A3401">
            <w:pPr>
              <w:ind w:left="5"/>
              <w:rPr>
                <w:rFonts w:ascii="Arial" w:hAnsi="Arial" w:cs="Arial"/>
                <w:sz w:val="22"/>
                <w:szCs w:val="22"/>
              </w:rPr>
            </w:pPr>
            <w:r w:rsidRPr="00A474C1">
              <w:rPr>
                <w:rFonts w:ascii="Arial" w:eastAsia="Calibri" w:hAnsi="Arial" w:cs="Arial"/>
                <w:b/>
                <w:sz w:val="22"/>
                <w:szCs w:val="22"/>
              </w:rPr>
              <w:t xml:space="preserve"> </w:t>
            </w:r>
          </w:p>
          <w:p w14:paraId="527EC379" w14:textId="6F41481B" w:rsidR="00A7429F" w:rsidRPr="00A474C1" w:rsidRDefault="00A7429F" w:rsidP="00A7429F">
            <w:pPr>
              <w:spacing w:after="98"/>
              <w:ind w:left="5"/>
              <w:rPr>
                <w:rFonts w:ascii="Arial" w:eastAsia="Calibri" w:hAnsi="Arial" w:cs="Arial"/>
                <w:b/>
                <w:sz w:val="22"/>
                <w:szCs w:val="22"/>
              </w:rPr>
            </w:pPr>
            <w:r w:rsidRPr="00A474C1">
              <w:rPr>
                <w:rFonts w:ascii="Arial" w:eastAsia="Calibri" w:hAnsi="Arial" w:cs="Arial"/>
                <w:b/>
                <w:sz w:val="22"/>
                <w:szCs w:val="22"/>
              </w:rPr>
              <w:t>21</w:t>
            </w:r>
            <w:r w:rsidRPr="00A474C1">
              <w:rPr>
                <w:rFonts w:ascii="Arial" w:eastAsia="Calibri" w:hAnsi="Arial" w:cs="Arial"/>
                <w:b/>
                <w:sz w:val="22"/>
                <w:szCs w:val="22"/>
                <w:vertAlign w:val="superscript"/>
              </w:rPr>
              <w:t>st</w:t>
            </w:r>
            <w:r w:rsidRPr="00A474C1">
              <w:rPr>
                <w:rFonts w:ascii="Arial" w:eastAsia="Calibri" w:hAnsi="Arial" w:cs="Arial"/>
                <w:b/>
                <w:sz w:val="22"/>
                <w:szCs w:val="22"/>
              </w:rPr>
              <w:t xml:space="preserve"> May 2026</w:t>
            </w:r>
            <w:r w:rsidRPr="00A474C1">
              <w:rPr>
                <w:rFonts w:ascii="Arial" w:eastAsia="Arial" w:hAnsi="Arial" w:cs="Arial"/>
                <w:b/>
                <w:sz w:val="22"/>
                <w:szCs w:val="22"/>
              </w:rPr>
              <w:t xml:space="preserve"> </w:t>
            </w:r>
          </w:p>
        </w:tc>
      </w:tr>
    </w:tbl>
    <w:p w14:paraId="682102C9" w14:textId="77777777" w:rsidR="00A7429F" w:rsidRPr="00A474C1" w:rsidRDefault="00A7429F" w:rsidP="00A7429F">
      <w:pPr>
        <w:spacing w:line="360" w:lineRule="auto"/>
        <w:jc w:val="center"/>
        <w:rPr>
          <w:rFonts w:ascii="Arial" w:hAnsi="Arial" w:cs="Arial"/>
          <w:sz w:val="22"/>
          <w:szCs w:val="22"/>
        </w:rPr>
      </w:pPr>
    </w:p>
    <w:p w14:paraId="5E423185" w14:textId="77777777" w:rsidR="00A7429F" w:rsidRPr="00A474C1" w:rsidRDefault="00A7429F">
      <w:pPr>
        <w:rPr>
          <w:rFonts w:ascii="Arial" w:eastAsiaTheme="majorEastAsia" w:hAnsi="Arial" w:cs="Arial"/>
          <w:color w:val="2F5496" w:themeColor="accent1" w:themeShade="BF"/>
          <w:sz w:val="22"/>
          <w:szCs w:val="22"/>
        </w:rPr>
      </w:pPr>
      <w:r w:rsidRPr="00A474C1">
        <w:rPr>
          <w:rFonts w:ascii="Arial" w:eastAsiaTheme="majorEastAsia" w:hAnsi="Arial" w:cs="Arial"/>
          <w:color w:val="2F5496" w:themeColor="accent1" w:themeShade="BF"/>
          <w:sz w:val="22"/>
          <w:szCs w:val="22"/>
        </w:rPr>
        <w:br w:type="page"/>
      </w:r>
    </w:p>
    <w:sdt>
      <w:sdtPr>
        <w:rPr>
          <w:rFonts w:ascii="Arial" w:eastAsiaTheme="minorHAnsi" w:hAnsi="Arial" w:cs="Arial"/>
          <w:color w:val="auto"/>
          <w:kern w:val="2"/>
          <w:sz w:val="22"/>
          <w:szCs w:val="22"/>
          <w14:ligatures w14:val="standardContextual"/>
        </w:rPr>
        <w:id w:val="1738202261"/>
        <w:docPartObj>
          <w:docPartGallery w:val="Table of Contents"/>
          <w:docPartUnique/>
        </w:docPartObj>
      </w:sdtPr>
      <w:sdtEndPr>
        <w:rPr>
          <w:b/>
          <w:bCs/>
          <w:noProof/>
        </w:rPr>
      </w:sdtEndPr>
      <w:sdtContent>
        <w:p w14:paraId="2C72A6C4" w14:textId="79251ADF" w:rsidR="00A7429F" w:rsidRPr="00A474C1" w:rsidRDefault="00A7429F" w:rsidP="00A7429F">
          <w:pPr>
            <w:pStyle w:val="af1"/>
            <w:jc w:val="center"/>
            <w:rPr>
              <w:rFonts w:ascii="Arial" w:hAnsi="Arial" w:cs="Arial"/>
              <w:sz w:val="22"/>
              <w:szCs w:val="22"/>
            </w:rPr>
          </w:pPr>
          <w:r w:rsidRPr="00A474C1">
            <w:rPr>
              <w:rFonts w:ascii="Arial" w:hAnsi="Arial" w:cs="Arial"/>
              <w:sz w:val="22"/>
              <w:szCs w:val="22"/>
            </w:rPr>
            <w:t>Table of Contents</w:t>
          </w:r>
        </w:p>
        <w:p w14:paraId="58A82C8D" w14:textId="72211DE7" w:rsidR="00A474C1" w:rsidRPr="00A474C1" w:rsidRDefault="00A7429F">
          <w:pPr>
            <w:pStyle w:val="11"/>
            <w:tabs>
              <w:tab w:val="right" w:leader="dot" w:pos="9350"/>
            </w:tabs>
            <w:rPr>
              <w:rFonts w:ascii="Arial" w:eastAsiaTheme="minorEastAsia" w:hAnsi="Arial" w:cs="Arial"/>
              <w:noProof/>
              <w:sz w:val="22"/>
              <w:szCs w:val="22"/>
            </w:rPr>
          </w:pPr>
          <w:r w:rsidRPr="00A474C1">
            <w:rPr>
              <w:rFonts w:ascii="Arial" w:hAnsi="Arial" w:cs="Arial"/>
              <w:sz w:val="22"/>
              <w:szCs w:val="22"/>
            </w:rPr>
            <w:fldChar w:fldCharType="begin"/>
          </w:r>
          <w:r w:rsidRPr="00A474C1">
            <w:rPr>
              <w:rFonts w:ascii="Arial" w:hAnsi="Arial" w:cs="Arial"/>
              <w:sz w:val="22"/>
              <w:szCs w:val="22"/>
            </w:rPr>
            <w:instrText xml:space="preserve"> TOC \o "1-3" \h \z \u </w:instrText>
          </w:r>
          <w:r w:rsidRPr="00A474C1">
            <w:rPr>
              <w:rFonts w:ascii="Arial" w:hAnsi="Arial" w:cs="Arial"/>
              <w:sz w:val="22"/>
              <w:szCs w:val="22"/>
            </w:rPr>
            <w:fldChar w:fldCharType="separate"/>
          </w:r>
          <w:hyperlink w:anchor="_Toc227023532" w:history="1">
            <w:r w:rsidR="00A474C1" w:rsidRPr="00A474C1">
              <w:rPr>
                <w:rStyle w:val="af2"/>
                <w:rFonts w:ascii="Arial" w:hAnsi="Arial" w:cs="Arial"/>
                <w:noProof/>
                <w:sz w:val="22"/>
                <w:szCs w:val="22"/>
              </w:rPr>
              <w:t>LCHS4003 - Case Study: Mr Ahmed</w:t>
            </w:r>
            <w:r w:rsidR="00A474C1" w:rsidRPr="00A474C1">
              <w:rPr>
                <w:rFonts w:ascii="Arial" w:hAnsi="Arial" w:cs="Arial"/>
                <w:noProof/>
                <w:webHidden/>
                <w:sz w:val="22"/>
                <w:szCs w:val="22"/>
              </w:rPr>
              <w:tab/>
            </w:r>
            <w:r w:rsidR="00A474C1" w:rsidRPr="00A474C1">
              <w:rPr>
                <w:rFonts w:ascii="Arial" w:hAnsi="Arial" w:cs="Arial"/>
                <w:noProof/>
                <w:webHidden/>
                <w:sz w:val="22"/>
                <w:szCs w:val="22"/>
              </w:rPr>
              <w:fldChar w:fldCharType="begin"/>
            </w:r>
            <w:r w:rsidR="00A474C1" w:rsidRPr="00A474C1">
              <w:rPr>
                <w:rFonts w:ascii="Arial" w:hAnsi="Arial" w:cs="Arial"/>
                <w:noProof/>
                <w:webHidden/>
                <w:sz w:val="22"/>
                <w:szCs w:val="22"/>
              </w:rPr>
              <w:instrText xml:space="preserve"> PAGEREF _Toc227023532 \h </w:instrText>
            </w:r>
            <w:r w:rsidR="00A474C1" w:rsidRPr="00A474C1">
              <w:rPr>
                <w:rFonts w:ascii="Arial" w:hAnsi="Arial" w:cs="Arial"/>
                <w:noProof/>
                <w:webHidden/>
                <w:sz w:val="22"/>
                <w:szCs w:val="22"/>
              </w:rPr>
            </w:r>
            <w:r w:rsidR="00A474C1" w:rsidRPr="00A474C1">
              <w:rPr>
                <w:rFonts w:ascii="Arial" w:hAnsi="Arial" w:cs="Arial"/>
                <w:noProof/>
                <w:webHidden/>
                <w:sz w:val="22"/>
                <w:szCs w:val="22"/>
              </w:rPr>
              <w:fldChar w:fldCharType="separate"/>
            </w:r>
            <w:r w:rsidR="00A474C1" w:rsidRPr="00A474C1">
              <w:rPr>
                <w:rFonts w:ascii="Arial" w:hAnsi="Arial" w:cs="Arial"/>
                <w:noProof/>
                <w:webHidden/>
                <w:sz w:val="22"/>
                <w:szCs w:val="22"/>
              </w:rPr>
              <w:t>3</w:t>
            </w:r>
            <w:r w:rsidR="00A474C1" w:rsidRPr="00A474C1">
              <w:rPr>
                <w:rFonts w:ascii="Arial" w:hAnsi="Arial" w:cs="Arial"/>
                <w:noProof/>
                <w:webHidden/>
                <w:sz w:val="22"/>
                <w:szCs w:val="22"/>
              </w:rPr>
              <w:fldChar w:fldCharType="end"/>
            </w:r>
          </w:hyperlink>
        </w:p>
        <w:p w14:paraId="46C1F4E3" w14:textId="3AE2088C" w:rsidR="00A474C1" w:rsidRPr="00A474C1" w:rsidRDefault="00A474C1">
          <w:pPr>
            <w:pStyle w:val="11"/>
            <w:tabs>
              <w:tab w:val="right" w:leader="dot" w:pos="9350"/>
            </w:tabs>
            <w:rPr>
              <w:rFonts w:ascii="Arial" w:eastAsiaTheme="minorEastAsia" w:hAnsi="Arial" w:cs="Arial"/>
              <w:noProof/>
              <w:sz w:val="22"/>
              <w:szCs w:val="22"/>
            </w:rPr>
          </w:pPr>
          <w:hyperlink w:anchor="_Toc227023533" w:history="1">
            <w:r w:rsidRPr="00A474C1">
              <w:rPr>
                <w:rStyle w:val="af2"/>
                <w:rFonts w:ascii="Arial" w:hAnsi="Arial" w:cs="Arial"/>
                <w:noProof/>
                <w:sz w:val="22"/>
                <w:szCs w:val="22"/>
              </w:rPr>
              <w:t>1.0 Introduction</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_Toc227023533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3</w:t>
            </w:r>
            <w:r w:rsidRPr="00A474C1">
              <w:rPr>
                <w:rFonts w:ascii="Arial" w:hAnsi="Arial" w:cs="Arial"/>
                <w:noProof/>
                <w:webHidden/>
                <w:sz w:val="22"/>
                <w:szCs w:val="22"/>
              </w:rPr>
              <w:fldChar w:fldCharType="end"/>
            </w:r>
          </w:hyperlink>
        </w:p>
        <w:p w14:paraId="19DC963D" w14:textId="1058248C" w:rsidR="00A474C1" w:rsidRPr="00A474C1" w:rsidRDefault="00A474C1">
          <w:pPr>
            <w:pStyle w:val="11"/>
            <w:tabs>
              <w:tab w:val="right" w:leader="dot" w:pos="9350"/>
            </w:tabs>
            <w:rPr>
              <w:rFonts w:ascii="Arial" w:eastAsiaTheme="minorEastAsia" w:hAnsi="Arial" w:cs="Arial"/>
              <w:noProof/>
              <w:sz w:val="22"/>
              <w:szCs w:val="22"/>
            </w:rPr>
          </w:pPr>
          <w:hyperlink w:anchor="_Toc227023534" w:history="1">
            <w:r w:rsidRPr="00A474C1">
              <w:rPr>
                <w:rStyle w:val="af2"/>
                <w:rFonts w:ascii="Arial" w:hAnsi="Arial" w:cs="Arial"/>
                <w:noProof/>
                <w:sz w:val="22"/>
                <w:szCs w:val="22"/>
              </w:rPr>
              <w:t>2.0 Effective Communication in Mr Ahmed’s Care</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_Toc227023534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3</w:t>
            </w:r>
            <w:r w:rsidRPr="00A474C1">
              <w:rPr>
                <w:rFonts w:ascii="Arial" w:hAnsi="Arial" w:cs="Arial"/>
                <w:noProof/>
                <w:webHidden/>
                <w:sz w:val="22"/>
                <w:szCs w:val="22"/>
              </w:rPr>
              <w:fldChar w:fldCharType="end"/>
            </w:r>
          </w:hyperlink>
        </w:p>
        <w:p w14:paraId="3E7C599C" w14:textId="39513628" w:rsidR="00A474C1" w:rsidRPr="00A474C1" w:rsidRDefault="00A474C1">
          <w:pPr>
            <w:pStyle w:val="23"/>
            <w:tabs>
              <w:tab w:val="right" w:leader="dot" w:pos="9350"/>
            </w:tabs>
            <w:rPr>
              <w:rFonts w:ascii="Arial" w:eastAsiaTheme="minorEastAsia" w:hAnsi="Arial" w:cs="Arial"/>
              <w:noProof/>
              <w:sz w:val="22"/>
              <w:szCs w:val="22"/>
            </w:rPr>
          </w:pPr>
          <w:hyperlink w:anchor="_Toc227023535" w:history="1">
            <w:r w:rsidRPr="00A474C1">
              <w:rPr>
                <w:rStyle w:val="af2"/>
                <w:rFonts w:ascii="Arial" w:hAnsi="Arial" w:cs="Arial"/>
                <w:noProof/>
                <w:sz w:val="22"/>
                <w:szCs w:val="22"/>
              </w:rPr>
              <w:t>2.1 Communicating with Mr Ahmed and His Family</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_Toc227023535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3</w:t>
            </w:r>
            <w:r w:rsidRPr="00A474C1">
              <w:rPr>
                <w:rFonts w:ascii="Arial" w:hAnsi="Arial" w:cs="Arial"/>
                <w:noProof/>
                <w:webHidden/>
                <w:sz w:val="22"/>
                <w:szCs w:val="22"/>
              </w:rPr>
              <w:fldChar w:fldCharType="end"/>
            </w:r>
          </w:hyperlink>
        </w:p>
        <w:p w14:paraId="43867908" w14:textId="7CAAABEC" w:rsidR="00A474C1" w:rsidRPr="00A474C1" w:rsidRDefault="00A474C1">
          <w:pPr>
            <w:pStyle w:val="23"/>
            <w:tabs>
              <w:tab w:val="right" w:leader="dot" w:pos="9350"/>
            </w:tabs>
            <w:rPr>
              <w:rFonts w:ascii="Arial" w:eastAsiaTheme="minorEastAsia" w:hAnsi="Arial" w:cs="Arial"/>
              <w:noProof/>
              <w:sz w:val="22"/>
              <w:szCs w:val="22"/>
            </w:rPr>
          </w:pPr>
          <w:hyperlink w:anchor="_Toc227023536" w:history="1">
            <w:r w:rsidRPr="00A474C1">
              <w:rPr>
                <w:rStyle w:val="af2"/>
                <w:rFonts w:ascii="Arial" w:hAnsi="Arial" w:cs="Arial"/>
                <w:noProof/>
                <w:sz w:val="22"/>
                <w:szCs w:val="22"/>
              </w:rPr>
              <w:t>2.2 Core Principles of the Equality Act 2010</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_Toc227023536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4</w:t>
            </w:r>
            <w:r w:rsidRPr="00A474C1">
              <w:rPr>
                <w:rFonts w:ascii="Arial" w:hAnsi="Arial" w:cs="Arial"/>
                <w:noProof/>
                <w:webHidden/>
                <w:sz w:val="22"/>
                <w:szCs w:val="22"/>
              </w:rPr>
              <w:fldChar w:fldCharType="end"/>
            </w:r>
          </w:hyperlink>
        </w:p>
        <w:p w14:paraId="18DE0D10" w14:textId="1F8263F0" w:rsidR="00A474C1" w:rsidRPr="00A474C1" w:rsidRDefault="00A474C1">
          <w:pPr>
            <w:pStyle w:val="23"/>
            <w:tabs>
              <w:tab w:val="right" w:leader="dot" w:pos="9350"/>
            </w:tabs>
            <w:rPr>
              <w:rFonts w:ascii="Arial" w:eastAsiaTheme="minorEastAsia" w:hAnsi="Arial" w:cs="Arial"/>
              <w:noProof/>
              <w:sz w:val="22"/>
              <w:szCs w:val="22"/>
            </w:rPr>
          </w:pPr>
          <w:hyperlink w:anchor="_Toc227023537" w:history="1">
            <w:r w:rsidRPr="00A474C1">
              <w:rPr>
                <w:rStyle w:val="af2"/>
                <w:rFonts w:ascii="Arial" w:hAnsi="Arial" w:cs="Arial"/>
                <w:noProof/>
                <w:sz w:val="22"/>
                <w:szCs w:val="22"/>
              </w:rPr>
              <w:t>2.3 Applying a Communication Model: Transactional Model</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_Toc227023537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4</w:t>
            </w:r>
            <w:r w:rsidRPr="00A474C1">
              <w:rPr>
                <w:rFonts w:ascii="Arial" w:hAnsi="Arial" w:cs="Arial"/>
                <w:noProof/>
                <w:webHidden/>
                <w:sz w:val="22"/>
                <w:szCs w:val="22"/>
              </w:rPr>
              <w:fldChar w:fldCharType="end"/>
            </w:r>
          </w:hyperlink>
        </w:p>
        <w:p w14:paraId="19A7DA88" w14:textId="16273EA9" w:rsidR="00A474C1" w:rsidRPr="00A474C1" w:rsidRDefault="00A474C1">
          <w:pPr>
            <w:pStyle w:val="11"/>
            <w:tabs>
              <w:tab w:val="right" w:leader="dot" w:pos="9350"/>
            </w:tabs>
            <w:rPr>
              <w:rFonts w:ascii="Arial" w:eastAsiaTheme="minorEastAsia" w:hAnsi="Arial" w:cs="Arial"/>
              <w:noProof/>
              <w:sz w:val="22"/>
              <w:szCs w:val="22"/>
            </w:rPr>
          </w:pPr>
          <w:hyperlink w:anchor="_Toc227023538" w:history="1">
            <w:r w:rsidRPr="00A474C1">
              <w:rPr>
                <w:rStyle w:val="af2"/>
                <w:rFonts w:ascii="Arial" w:hAnsi="Arial" w:cs="Arial"/>
                <w:noProof/>
                <w:sz w:val="22"/>
                <w:szCs w:val="22"/>
              </w:rPr>
              <w:t>3.0 Administrative Skills in Professional Practice</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_Toc227023538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4</w:t>
            </w:r>
            <w:r w:rsidRPr="00A474C1">
              <w:rPr>
                <w:rFonts w:ascii="Arial" w:hAnsi="Arial" w:cs="Arial"/>
                <w:noProof/>
                <w:webHidden/>
                <w:sz w:val="22"/>
                <w:szCs w:val="22"/>
              </w:rPr>
              <w:fldChar w:fldCharType="end"/>
            </w:r>
          </w:hyperlink>
        </w:p>
        <w:p w14:paraId="57776454" w14:textId="3E24656A" w:rsidR="00A474C1" w:rsidRPr="00A474C1" w:rsidRDefault="00A474C1">
          <w:pPr>
            <w:pStyle w:val="23"/>
            <w:tabs>
              <w:tab w:val="right" w:leader="dot" w:pos="9350"/>
            </w:tabs>
            <w:rPr>
              <w:rFonts w:ascii="Arial" w:eastAsiaTheme="minorEastAsia" w:hAnsi="Arial" w:cs="Arial"/>
              <w:noProof/>
              <w:sz w:val="22"/>
              <w:szCs w:val="22"/>
            </w:rPr>
          </w:pPr>
          <w:hyperlink w:anchor="_Toc227023539" w:history="1">
            <w:r w:rsidRPr="00A474C1">
              <w:rPr>
                <w:rStyle w:val="af2"/>
                <w:rFonts w:ascii="Arial" w:hAnsi="Arial" w:cs="Arial"/>
                <w:noProof/>
                <w:sz w:val="22"/>
                <w:szCs w:val="22"/>
              </w:rPr>
              <w:t>3.1 Record-Keeping in Practice</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_Toc227023539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5</w:t>
            </w:r>
            <w:r w:rsidRPr="00A474C1">
              <w:rPr>
                <w:rFonts w:ascii="Arial" w:hAnsi="Arial" w:cs="Arial"/>
                <w:noProof/>
                <w:webHidden/>
                <w:sz w:val="22"/>
                <w:szCs w:val="22"/>
              </w:rPr>
              <w:fldChar w:fldCharType="end"/>
            </w:r>
          </w:hyperlink>
        </w:p>
        <w:p w14:paraId="1A50CAF3" w14:textId="3C7FC20A" w:rsidR="00A474C1" w:rsidRPr="00A474C1" w:rsidRDefault="00A474C1">
          <w:pPr>
            <w:pStyle w:val="23"/>
            <w:tabs>
              <w:tab w:val="right" w:leader="dot" w:pos="9350"/>
            </w:tabs>
            <w:rPr>
              <w:rFonts w:ascii="Arial" w:eastAsiaTheme="minorEastAsia" w:hAnsi="Arial" w:cs="Arial"/>
              <w:noProof/>
              <w:sz w:val="22"/>
              <w:szCs w:val="22"/>
            </w:rPr>
          </w:pPr>
          <w:hyperlink w:anchor="_Toc227023540" w:history="1">
            <w:r w:rsidRPr="00A474C1">
              <w:rPr>
                <w:rStyle w:val="af2"/>
                <w:rFonts w:ascii="Arial" w:hAnsi="Arial" w:cs="Arial"/>
                <w:noProof/>
                <w:sz w:val="22"/>
                <w:szCs w:val="22"/>
              </w:rPr>
              <w:t>3.2 Principles of the Data Protection Act 2018</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_Toc227023540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5</w:t>
            </w:r>
            <w:r w:rsidRPr="00A474C1">
              <w:rPr>
                <w:rFonts w:ascii="Arial" w:hAnsi="Arial" w:cs="Arial"/>
                <w:noProof/>
                <w:webHidden/>
                <w:sz w:val="22"/>
                <w:szCs w:val="22"/>
              </w:rPr>
              <w:fldChar w:fldCharType="end"/>
            </w:r>
          </w:hyperlink>
        </w:p>
        <w:p w14:paraId="28869D5A" w14:textId="203464B8" w:rsidR="00A474C1" w:rsidRPr="00A474C1" w:rsidRDefault="00A474C1">
          <w:pPr>
            <w:pStyle w:val="23"/>
            <w:tabs>
              <w:tab w:val="right" w:leader="dot" w:pos="9350"/>
            </w:tabs>
            <w:rPr>
              <w:rFonts w:ascii="Arial" w:eastAsiaTheme="minorEastAsia" w:hAnsi="Arial" w:cs="Arial"/>
              <w:noProof/>
              <w:sz w:val="22"/>
              <w:szCs w:val="22"/>
            </w:rPr>
          </w:pPr>
          <w:hyperlink w:anchor="_Toc227023541" w:history="1">
            <w:r w:rsidRPr="00A474C1">
              <w:rPr>
                <w:rStyle w:val="af2"/>
                <w:rFonts w:ascii="Arial" w:hAnsi="Arial" w:cs="Arial"/>
                <w:noProof/>
                <w:sz w:val="22"/>
                <w:szCs w:val="22"/>
              </w:rPr>
              <w:t>3.3 Relevant Policy Frameworks</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_Toc227023541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5</w:t>
            </w:r>
            <w:r w:rsidRPr="00A474C1">
              <w:rPr>
                <w:rFonts w:ascii="Arial" w:hAnsi="Arial" w:cs="Arial"/>
                <w:noProof/>
                <w:webHidden/>
                <w:sz w:val="22"/>
                <w:szCs w:val="22"/>
              </w:rPr>
              <w:fldChar w:fldCharType="end"/>
            </w:r>
          </w:hyperlink>
        </w:p>
        <w:p w14:paraId="4F4F4DB3" w14:textId="08317527" w:rsidR="00A474C1" w:rsidRPr="00A474C1" w:rsidRDefault="00A474C1">
          <w:pPr>
            <w:pStyle w:val="23"/>
            <w:tabs>
              <w:tab w:val="right" w:leader="dot" w:pos="9350"/>
            </w:tabs>
            <w:rPr>
              <w:rFonts w:ascii="Arial" w:eastAsiaTheme="minorEastAsia" w:hAnsi="Arial" w:cs="Arial"/>
              <w:noProof/>
              <w:sz w:val="22"/>
              <w:szCs w:val="22"/>
            </w:rPr>
          </w:pPr>
          <w:hyperlink w:anchor="_Toc227023542" w:history="1">
            <w:r w:rsidRPr="00A474C1">
              <w:rPr>
                <w:rStyle w:val="af2"/>
                <w:rFonts w:ascii="Arial" w:hAnsi="Arial" w:cs="Arial"/>
                <w:noProof/>
                <w:sz w:val="22"/>
                <w:szCs w:val="22"/>
              </w:rPr>
              <w:t>3.4 Linking to Professional Practice</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_Toc227023542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6</w:t>
            </w:r>
            <w:r w:rsidRPr="00A474C1">
              <w:rPr>
                <w:rFonts w:ascii="Arial" w:hAnsi="Arial" w:cs="Arial"/>
                <w:noProof/>
                <w:webHidden/>
                <w:sz w:val="22"/>
                <w:szCs w:val="22"/>
              </w:rPr>
              <w:fldChar w:fldCharType="end"/>
            </w:r>
          </w:hyperlink>
        </w:p>
        <w:p w14:paraId="3064BB39" w14:textId="6D893552" w:rsidR="00A474C1" w:rsidRPr="00A474C1" w:rsidRDefault="00A474C1">
          <w:pPr>
            <w:pStyle w:val="11"/>
            <w:tabs>
              <w:tab w:val="right" w:leader="dot" w:pos="9350"/>
            </w:tabs>
            <w:rPr>
              <w:rFonts w:ascii="Arial" w:eastAsiaTheme="minorEastAsia" w:hAnsi="Arial" w:cs="Arial"/>
              <w:noProof/>
              <w:sz w:val="22"/>
              <w:szCs w:val="22"/>
            </w:rPr>
          </w:pPr>
          <w:hyperlink w:anchor="_Toc227023543" w:history="1">
            <w:r w:rsidRPr="00A474C1">
              <w:rPr>
                <w:rStyle w:val="af2"/>
                <w:rFonts w:ascii="Arial" w:hAnsi="Arial" w:cs="Arial"/>
                <w:noProof/>
                <w:sz w:val="22"/>
                <w:szCs w:val="22"/>
              </w:rPr>
              <w:t>4.0 Working Collaboratively in Mr Ahmed’s Care</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_Toc227023543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6</w:t>
            </w:r>
            <w:r w:rsidRPr="00A474C1">
              <w:rPr>
                <w:rFonts w:ascii="Arial" w:hAnsi="Arial" w:cs="Arial"/>
                <w:noProof/>
                <w:webHidden/>
                <w:sz w:val="22"/>
                <w:szCs w:val="22"/>
              </w:rPr>
              <w:fldChar w:fldCharType="end"/>
            </w:r>
          </w:hyperlink>
        </w:p>
        <w:p w14:paraId="236F4277" w14:textId="087C2D68" w:rsidR="00A474C1" w:rsidRPr="00A474C1" w:rsidRDefault="00A474C1">
          <w:pPr>
            <w:pStyle w:val="23"/>
            <w:tabs>
              <w:tab w:val="right" w:leader="dot" w:pos="9350"/>
            </w:tabs>
            <w:rPr>
              <w:rFonts w:ascii="Arial" w:eastAsiaTheme="minorEastAsia" w:hAnsi="Arial" w:cs="Arial"/>
              <w:noProof/>
              <w:sz w:val="22"/>
              <w:szCs w:val="22"/>
            </w:rPr>
          </w:pPr>
          <w:hyperlink w:anchor="_Toc227023544" w:history="1">
            <w:r w:rsidRPr="00A474C1">
              <w:rPr>
                <w:rStyle w:val="af2"/>
                <w:rFonts w:ascii="Arial" w:hAnsi="Arial" w:cs="Arial"/>
                <w:noProof/>
                <w:sz w:val="22"/>
                <w:szCs w:val="22"/>
              </w:rPr>
              <w:t>4.1 Approaches to Foster Effective Collaboration</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_Toc227023544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6</w:t>
            </w:r>
            <w:r w:rsidRPr="00A474C1">
              <w:rPr>
                <w:rFonts w:ascii="Arial" w:hAnsi="Arial" w:cs="Arial"/>
                <w:noProof/>
                <w:webHidden/>
                <w:sz w:val="22"/>
                <w:szCs w:val="22"/>
              </w:rPr>
              <w:fldChar w:fldCharType="end"/>
            </w:r>
          </w:hyperlink>
        </w:p>
        <w:p w14:paraId="7E559104" w14:textId="140D8B92" w:rsidR="00A474C1" w:rsidRPr="00A474C1" w:rsidRDefault="00A474C1">
          <w:pPr>
            <w:pStyle w:val="23"/>
            <w:tabs>
              <w:tab w:val="right" w:leader="dot" w:pos="9350"/>
            </w:tabs>
            <w:rPr>
              <w:rFonts w:ascii="Arial" w:eastAsiaTheme="minorEastAsia" w:hAnsi="Arial" w:cs="Arial"/>
              <w:noProof/>
              <w:sz w:val="22"/>
              <w:szCs w:val="22"/>
            </w:rPr>
          </w:pPr>
          <w:hyperlink w:anchor="_Toc227023545" w:history="1">
            <w:r w:rsidRPr="00A474C1">
              <w:rPr>
                <w:rStyle w:val="af2"/>
                <w:rFonts w:ascii="Arial" w:hAnsi="Arial" w:cs="Arial"/>
                <w:noProof/>
                <w:sz w:val="22"/>
                <w:szCs w:val="22"/>
              </w:rPr>
              <w:t>4.2 Challenges and Strategies in Multi-Agency Working</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_Toc227023545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6</w:t>
            </w:r>
            <w:r w:rsidRPr="00A474C1">
              <w:rPr>
                <w:rFonts w:ascii="Arial" w:hAnsi="Arial" w:cs="Arial"/>
                <w:noProof/>
                <w:webHidden/>
                <w:sz w:val="22"/>
                <w:szCs w:val="22"/>
              </w:rPr>
              <w:fldChar w:fldCharType="end"/>
            </w:r>
          </w:hyperlink>
        </w:p>
        <w:p w14:paraId="33A932BA" w14:textId="0C035F77" w:rsidR="00A474C1" w:rsidRPr="00A474C1" w:rsidRDefault="00A474C1">
          <w:pPr>
            <w:pStyle w:val="11"/>
            <w:tabs>
              <w:tab w:val="right" w:leader="dot" w:pos="9350"/>
            </w:tabs>
            <w:rPr>
              <w:rFonts w:ascii="Arial" w:eastAsiaTheme="minorEastAsia" w:hAnsi="Arial" w:cs="Arial"/>
              <w:noProof/>
              <w:sz w:val="22"/>
              <w:szCs w:val="22"/>
            </w:rPr>
          </w:pPr>
          <w:hyperlink w:anchor="_Toc227023546" w:history="1">
            <w:r w:rsidRPr="00A474C1">
              <w:rPr>
                <w:rStyle w:val="af2"/>
                <w:rFonts w:ascii="Arial" w:hAnsi="Arial" w:cs="Arial"/>
                <w:noProof/>
                <w:sz w:val="22"/>
                <w:szCs w:val="22"/>
              </w:rPr>
              <w:t>5.0 Conclusion</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_Toc227023546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7</w:t>
            </w:r>
            <w:r w:rsidRPr="00A474C1">
              <w:rPr>
                <w:rFonts w:ascii="Arial" w:hAnsi="Arial" w:cs="Arial"/>
                <w:noProof/>
                <w:webHidden/>
                <w:sz w:val="22"/>
                <w:szCs w:val="22"/>
              </w:rPr>
              <w:fldChar w:fldCharType="end"/>
            </w:r>
          </w:hyperlink>
        </w:p>
        <w:p w14:paraId="7D0BCF2D" w14:textId="4A578F01" w:rsidR="00A474C1" w:rsidRPr="00A474C1" w:rsidRDefault="00A474C1">
          <w:pPr>
            <w:pStyle w:val="11"/>
            <w:tabs>
              <w:tab w:val="right" w:leader="dot" w:pos="9350"/>
            </w:tabs>
            <w:rPr>
              <w:rFonts w:ascii="Arial" w:eastAsiaTheme="minorEastAsia" w:hAnsi="Arial" w:cs="Arial"/>
              <w:noProof/>
              <w:sz w:val="22"/>
              <w:szCs w:val="22"/>
            </w:rPr>
          </w:pPr>
          <w:hyperlink w:anchor="_Toc227023547" w:history="1">
            <w:r w:rsidRPr="00A474C1">
              <w:rPr>
                <w:rStyle w:val="af2"/>
                <w:rFonts w:ascii="Arial" w:hAnsi="Arial" w:cs="Arial"/>
                <w:noProof/>
                <w:sz w:val="22"/>
                <w:szCs w:val="22"/>
              </w:rPr>
              <w:t>6.0 References</w:t>
            </w:r>
            <w:r w:rsidRPr="00A474C1">
              <w:rPr>
                <w:rFonts w:ascii="Arial" w:hAnsi="Arial" w:cs="Arial"/>
                <w:noProof/>
                <w:webHidden/>
                <w:sz w:val="22"/>
                <w:szCs w:val="22"/>
              </w:rPr>
              <w:tab/>
            </w:r>
            <w:r w:rsidRPr="00A474C1">
              <w:rPr>
                <w:rFonts w:ascii="Arial" w:hAnsi="Arial" w:cs="Arial"/>
                <w:noProof/>
                <w:webHidden/>
                <w:sz w:val="22"/>
                <w:szCs w:val="22"/>
              </w:rPr>
              <w:fldChar w:fldCharType="begin"/>
            </w:r>
            <w:r w:rsidRPr="00A474C1">
              <w:rPr>
                <w:rFonts w:ascii="Arial" w:hAnsi="Arial" w:cs="Arial"/>
                <w:noProof/>
                <w:webHidden/>
                <w:sz w:val="22"/>
                <w:szCs w:val="22"/>
              </w:rPr>
              <w:instrText xml:space="preserve"> PAGEREF _Toc227023547 \h </w:instrText>
            </w:r>
            <w:r w:rsidRPr="00A474C1">
              <w:rPr>
                <w:rFonts w:ascii="Arial" w:hAnsi="Arial" w:cs="Arial"/>
                <w:noProof/>
                <w:webHidden/>
                <w:sz w:val="22"/>
                <w:szCs w:val="22"/>
              </w:rPr>
            </w:r>
            <w:r w:rsidRPr="00A474C1">
              <w:rPr>
                <w:rFonts w:ascii="Arial" w:hAnsi="Arial" w:cs="Arial"/>
                <w:noProof/>
                <w:webHidden/>
                <w:sz w:val="22"/>
                <w:szCs w:val="22"/>
              </w:rPr>
              <w:fldChar w:fldCharType="separate"/>
            </w:r>
            <w:r w:rsidRPr="00A474C1">
              <w:rPr>
                <w:rFonts w:ascii="Arial" w:hAnsi="Arial" w:cs="Arial"/>
                <w:noProof/>
                <w:webHidden/>
                <w:sz w:val="22"/>
                <w:szCs w:val="22"/>
              </w:rPr>
              <w:t>8</w:t>
            </w:r>
            <w:r w:rsidRPr="00A474C1">
              <w:rPr>
                <w:rFonts w:ascii="Arial" w:hAnsi="Arial" w:cs="Arial"/>
                <w:noProof/>
                <w:webHidden/>
                <w:sz w:val="22"/>
                <w:szCs w:val="22"/>
              </w:rPr>
              <w:fldChar w:fldCharType="end"/>
            </w:r>
          </w:hyperlink>
        </w:p>
        <w:p w14:paraId="457472D0" w14:textId="4917E7BC" w:rsidR="00A7429F" w:rsidRPr="00A474C1" w:rsidRDefault="00A7429F">
          <w:pPr>
            <w:rPr>
              <w:rFonts w:ascii="Arial" w:hAnsi="Arial" w:cs="Arial"/>
              <w:sz w:val="22"/>
              <w:szCs w:val="22"/>
            </w:rPr>
          </w:pPr>
          <w:r w:rsidRPr="00A474C1">
            <w:rPr>
              <w:rFonts w:ascii="Arial" w:hAnsi="Arial" w:cs="Arial"/>
              <w:b/>
              <w:bCs/>
              <w:noProof/>
              <w:sz w:val="22"/>
              <w:szCs w:val="22"/>
            </w:rPr>
            <w:fldChar w:fldCharType="end"/>
          </w:r>
        </w:p>
      </w:sdtContent>
    </w:sdt>
    <w:p w14:paraId="27A69C35" w14:textId="1907E0A7" w:rsidR="00A7429F" w:rsidRPr="00A474C1" w:rsidRDefault="00A7429F">
      <w:pPr>
        <w:rPr>
          <w:rFonts w:ascii="Arial" w:eastAsiaTheme="majorEastAsia" w:hAnsi="Arial" w:cs="Arial"/>
          <w:color w:val="2F5496" w:themeColor="accent1" w:themeShade="BF"/>
          <w:sz w:val="22"/>
          <w:szCs w:val="22"/>
        </w:rPr>
      </w:pPr>
      <w:r w:rsidRPr="00A474C1">
        <w:rPr>
          <w:rFonts w:ascii="Arial" w:eastAsiaTheme="majorEastAsia" w:hAnsi="Arial" w:cs="Arial"/>
          <w:color w:val="2F5496" w:themeColor="accent1" w:themeShade="BF"/>
          <w:sz w:val="22"/>
          <w:szCs w:val="22"/>
        </w:rPr>
        <w:br w:type="page"/>
      </w:r>
    </w:p>
    <w:p w14:paraId="2FEE1ECE" w14:textId="2C15CCEE" w:rsidR="008B5489" w:rsidRPr="00A474C1" w:rsidRDefault="006C3C1E" w:rsidP="00D00694">
      <w:pPr>
        <w:pStyle w:val="1"/>
        <w:jc w:val="center"/>
        <w:rPr>
          <w:rFonts w:ascii="Arial" w:hAnsi="Arial" w:cs="Arial"/>
          <w:sz w:val="22"/>
          <w:szCs w:val="22"/>
        </w:rPr>
      </w:pPr>
      <w:bookmarkStart w:id="0" w:name="_Toc227023532"/>
      <w:r w:rsidRPr="00A474C1">
        <w:rPr>
          <w:rFonts w:ascii="Arial" w:hAnsi="Arial" w:cs="Arial"/>
          <w:sz w:val="22"/>
          <w:szCs w:val="22"/>
        </w:rPr>
        <w:lastRenderedPageBreak/>
        <w:t xml:space="preserve">LCHS4003 - </w:t>
      </w:r>
      <w:r w:rsidR="00735FAA" w:rsidRPr="00A474C1">
        <w:rPr>
          <w:rFonts w:ascii="Arial" w:hAnsi="Arial" w:cs="Arial"/>
          <w:sz w:val="22"/>
          <w:szCs w:val="22"/>
        </w:rPr>
        <w:t xml:space="preserve">Case Study: </w:t>
      </w:r>
      <w:proofErr w:type="spellStart"/>
      <w:r w:rsidR="00735FAA" w:rsidRPr="00A474C1">
        <w:rPr>
          <w:rFonts w:ascii="Arial" w:hAnsi="Arial" w:cs="Arial"/>
          <w:sz w:val="22"/>
          <w:szCs w:val="22"/>
        </w:rPr>
        <w:t>Mr</w:t>
      </w:r>
      <w:proofErr w:type="spellEnd"/>
      <w:r w:rsidR="00735FAA" w:rsidRPr="00A474C1">
        <w:rPr>
          <w:rFonts w:ascii="Arial" w:hAnsi="Arial" w:cs="Arial"/>
          <w:sz w:val="22"/>
          <w:szCs w:val="22"/>
        </w:rPr>
        <w:t xml:space="preserve"> Ahmed</w:t>
      </w:r>
      <w:bookmarkEnd w:id="0"/>
    </w:p>
    <w:p w14:paraId="775274BF" w14:textId="53E8D388" w:rsidR="006C3C1E" w:rsidRPr="00A474C1" w:rsidRDefault="0083275F" w:rsidP="00D00694">
      <w:pPr>
        <w:pStyle w:val="1"/>
        <w:spacing w:line="360" w:lineRule="auto"/>
        <w:rPr>
          <w:rFonts w:ascii="Arial" w:hAnsi="Arial" w:cs="Arial"/>
          <w:sz w:val="22"/>
          <w:szCs w:val="22"/>
        </w:rPr>
      </w:pPr>
      <w:bookmarkStart w:id="1" w:name="_Toc227023533"/>
      <w:r w:rsidRPr="00A474C1">
        <w:rPr>
          <w:rFonts w:ascii="Arial" w:hAnsi="Arial" w:cs="Arial"/>
          <w:sz w:val="22"/>
          <w:szCs w:val="22"/>
        </w:rPr>
        <w:t xml:space="preserve">1.0 </w:t>
      </w:r>
      <w:r w:rsidR="00DB5225" w:rsidRPr="00A474C1">
        <w:rPr>
          <w:rFonts w:ascii="Arial" w:hAnsi="Arial" w:cs="Arial"/>
          <w:sz w:val="22"/>
          <w:szCs w:val="22"/>
        </w:rPr>
        <w:t>Introduction</w:t>
      </w:r>
      <w:bookmarkEnd w:id="1"/>
    </w:p>
    <w:p w14:paraId="2D37DF7B" w14:textId="143BDA13" w:rsidR="00DB5225" w:rsidRPr="00A474C1" w:rsidRDefault="00DB5225" w:rsidP="00D00694">
      <w:pPr>
        <w:spacing w:line="360" w:lineRule="auto"/>
        <w:rPr>
          <w:rFonts w:ascii="Arial" w:hAnsi="Arial" w:cs="Arial"/>
          <w:sz w:val="22"/>
          <w:szCs w:val="22"/>
        </w:rPr>
      </w:pPr>
      <w:r w:rsidRPr="00A474C1">
        <w:rPr>
          <w:rFonts w:ascii="Arial" w:hAnsi="Arial" w:cs="Arial"/>
          <w:sz w:val="22"/>
          <w:szCs w:val="22"/>
        </w:rPr>
        <w:tab/>
        <w:t xml:space="preserve">The case of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 reveals </w:t>
      </w:r>
      <w:proofErr w:type="gramStart"/>
      <w:r w:rsidRPr="00A474C1">
        <w:rPr>
          <w:rFonts w:ascii="Arial" w:hAnsi="Arial" w:cs="Arial"/>
          <w:sz w:val="22"/>
          <w:szCs w:val="22"/>
        </w:rPr>
        <w:t>a number of</w:t>
      </w:r>
      <w:proofErr w:type="gramEnd"/>
      <w:r w:rsidRPr="00A474C1">
        <w:rPr>
          <w:rFonts w:ascii="Arial" w:hAnsi="Arial" w:cs="Arial"/>
          <w:sz w:val="22"/>
          <w:szCs w:val="22"/>
        </w:rPr>
        <w:t xml:space="preserve"> fundamental problems in health and social care practice such as the importance of effective communication, proper record-keeping, and teamwork. After his stroke coordinated care is critical because he </w:t>
      </w:r>
      <w:proofErr w:type="gramStart"/>
      <w:r w:rsidRPr="00A474C1">
        <w:rPr>
          <w:rFonts w:ascii="Arial" w:hAnsi="Arial" w:cs="Arial"/>
          <w:sz w:val="22"/>
          <w:szCs w:val="22"/>
        </w:rPr>
        <w:t>is in need of</w:t>
      </w:r>
      <w:proofErr w:type="gramEnd"/>
      <w:r w:rsidRPr="00A474C1">
        <w:rPr>
          <w:rFonts w:ascii="Arial" w:hAnsi="Arial" w:cs="Arial"/>
          <w:sz w:val="22"/>
          <w:szCs w:val="22"/>
        </w:rPr>
        <w:t xml:space="preserve"> services of various professionals, such as his GP, district nurse, domiciliary care workers, and speech and language therapist. Moreover, his low level of English and the need to have his wife as his translator poses an added difficulty, which should be handled with sensitivity and professionalism.</w:t>
      </w:r>
      <w:r w:rsidR="0083275F" w:rsidRPr="00A474C1">
        <w:rPr>
          <w:rFonts w:ascii="Arial" w:hAnsi="Arial" w:cs="Arial"/>
          <w:sz w:val="22"/>
          <w:szCs w:val="22"/>
        </w:rPr>
        <w:t xml:space="preserve"> </w:t>
      </w:r>
      <w:r w:rsidRPr="00A474C1">
        <w:rPr>
          <w:rFonts w:ascii="Arial" w:hAnsi="Arial" w:cs="Arial"/>
          <w:sz w:val="22"/>
          <w:szCs w:val="22"/>
        </w:rPr>
        <w:t xml:space="preserve">The significance of effective communication in the case of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 will be discussed in this report, by referring to the Equality Act 2010 and </w:t>
      </w:r>
      <w:r w:rsidR="0083275F" w:rsidRPr="00A474C1">
        <w:rPr>
          <w:rFonts w:ascii="Arial" w:hAnsi="Arial" w:cs="Arial"/>
          <w:sz w:val="22"/>
          <w:szCs w:val="22"/>
        </w:rPr>
        <w:t>a relevant</w:t>
      </w:r>
      <w:r w:rsidRPr="00A474C1">
        <w:rPr>
          <w:rFonts w:ascii="Arial" w:hAnsi="Arial" w:cs="Arial"/>
          <w:sz w:val="22"/>
          <w:szCs w:val="22"/>
        </w:rPr>
        <w:t xml:space="preserve"> communication </w:t>
      </w:r>
      <w:r w:rsidR="0083275F" w:rsidRPr="00A474C1">
        <w:rPr>
          <w:rFonts w:ascii="Arial" w:hAnsi="Arial" w:cs="Arial"/>
          <w:sz w:val="22"/>
          <w:szCs w:val="22"/>
        </w:rPr>
        <w:t>model</w:t>
      </w:r>
      <w:r w:rsidRPr="00A474C1">
        <w:rPr>
          <w:rFonts w:ascii="Arial" w:hAnsi="Arial" w:cs="Arial"/>
          <w:sz w:val="22"/>
          <w:szCs w:val="22"/>
        </w:rPr>
        <w:t>. It will subsequently explore the importance of good administration skills particularly record keeping and the provisions of Data Protection Act 2018. Lastly, it will discuss the importance of the collaboration of working among professionals and the tactics necessary to address the obstacles prevalent in multi-agency care.</w:t>
      </w:r>
    </w:p>
    <w:p w14:paraId="573A5D60" w14:textId="43CB4C38" w:rsidR="0083275F" w:rsidRPr="00A474C1" w:rsidRDefault="006C1840" w:rsidP="00D00694">
      <w:pPr>
        <w:pStyle w:val="1"/>
        <w:spacing w:line="360" w:lineRule="auto"/>
        <w:rPr>
          <w:rFonts w:ascii="Arial" w:hAnsi="Arial" w:cs="Arial"/>
          <w:sz w:val="22"/>
          <w:szCs w:val="22"/>
        </w:rPr>
      </w:pPr>
      <w:bookmarkStart w:id="2" w:name="_Toc227023534"/>
      <w:r w:rsidRPr="00A474C1">
        <w:rPr>
          <w:rFonts w:ascii="Arial" w:hAnsi="Arial" w:cs="Arial"/>
          <w:sz w:val="22"/>
          <w:szCs w:val="22"/>
        </w:rPr>
        <w:t xml:space="preserve">2.0 Effective Communication in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Ahmed’s Care</w:t>
      </w:r>
      <w:bookmarkEnd w:id="2"/>
    </w:p>
    <w:p w14:paraId="1C168D24" w14:textId="0A299992" w:rsidR="006C1840" w:rsidRPr="00A474C1" w:rsidRDefault="006C1840" w:rsidP="00D00694">
      <w:pPr>
        <w:spacing w:line="360" w:lineRule="auto"/>
        <w:rPr>
          <w:rFonts w:ascii="Arial" w:hAnsi="Arial" w:cs="Arial"/>
          <w:sz w:val="22"/>
          <w:szCs w:val="22"/>
        </w:rPr>
      </w:pPr>
      <w:r w:rsidRPr="00A474C1">
        <w:rPr>
          <w:rFonts w:ascii="Arial" w:hAnsi="Arial" w:cs="Arial"/>
          <w:sz w:val="22"/>
          <w:szCs w:val="22"/>
        </w:rPr>
        <w:tab/>
        <w:t>In health and social care environments, safe and person-</w:t>
      </w:r>
      <w:r w:rsidR="00461979" w:rsidRPr="00A474C1">
        <w:rPr>
          <w:rFonts w:ascii="Arial" w:hAnsi="Arial" w:cs="Arial"/>
          <w:sz w:val="22"/>
          <w:szCs w:val="22"/>
        </w:rPr>
        <w:t>centered</w:t>
      </w:r>
      <w:r w:rsidRPr="00A474C1">
        <w:rPr>
          <w:rFonts w:ascii="Arial" w:hAnsi="Arial" w:cs="Arial"/>
          <w:sz w:val="22"/>
          <w:szCs w:val="22"/>
        </w:rPr>
        <w:t xml:space="preserve"> care is based on effective communication </w:t>
      </w:r>
      <w:r w:rsidR="0017585B" w:rsidRPr="00A474C1">
        <w:rPr>
          <w:rFonts w:ascii="Arial" w:hAnsi="Arial" w:cs="Arial"/>
          <w:sz w:val="22"/>
          <w:szCs w:val="22"/>
        </w:rPr>
        <w:t xml:space="preserve">especially with patients such as </w:t>
      </w:r>
      <w:proofErr w:type="spellStart"/>
      <w:r w:rsidR="0017585B" w:rsidRPr="00A474C1">
        <w:rPr>
          <w:rFonts w:ascii="Arial" w:hAnsi="Arial" w:cs="Arial"/>
          <w:sz w:val="22"/>
          <w:szCs w:val="22"/>
        </w:rPr>
        <w:t>Mr</w:t>
      </w:r>
      <w:proofErr w:type="spellEnd"/>
      <w:r w:rsidR="0017585B" w:rsidRPr="00A474C1">
        <w:rPr>
          <w:rFonts w:ascii="Arial" w:hAnsi="Arial" w:cs="Arial"/>
          <w:sz w:val="22"/>
          <w:szCs w:val="22"/>
        </w:rPr>
        <w:t xml:space="preserve"> Ahmed who have distinct challenges after a stroke </w:t>
      </w:r>
      <w:r w:rsidRPr="00A474C1">
        <w:rPr>
          <w:rFonts w:ascii="Arial" w:hAnsi="Arial" w:cs="Arial"/>
          <w:sz w:val="22"/>
          <w:szCs w:val="22"/>
        </w:rPr>
        <w:t xml:space="preserve">(Kwame and Petrucka, 2021).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 who is a 68-year-old Bengali speaker and has low English language proficiency uses domiciliary care workers to support him in his daily activities such as medication and personal care. Lack of communication may contribute to the risks, like the missed home visit that caused his medication to be late, which resulted in risks of health decline, misperception of his needs or family distress. Clear communication will keep his problems with communication and </w:t>
      </w:r>
      <w:proofErr w:type="gramStart"/>
      <w:r w:rsidRPr="00A474C1">
        <w:rPr>
          <w:rFonts w:ascii="Arial" w:hAnsi="Arial" w:cs="Arial"/>
          <w:sz w:val="22"/>
          <w:szCs w:val="22"/>
        </w:rPr>
        <w:t>swallowing</w:t>
      </w:r>
      <w:proofErr w:type="gramEnd"/>
      <w:r w:rsidRPr="00A474C1">
        <w:rPr>
          <w:rFonts w:ascii="Arial" w:hAnsi="Arial" w:cs="Arial"/>
          <w:sz w:val="22"/>
          <w:szCs w:val="22"/>
        </w:rPr>
        <w:t xml:space="preserve"> in his stroke-related challenges in check and foster trust between him and his wife who tends to be an intermediary. Without this, the quality of care would be threatened and other outcomes such as rehabilitation progress would be stalled.</w:t>
      </w:r>
    </w:p>
    <w:p w14:paraId="04E17BCE" w14:textId="22E2B79D" w:rsidR="0017585B" w:rsidRPr="00A474C1" w:rsidRDefault="0017585B" w:rsidP="00D00694">
      <w:pPr>
        <w:pStyle w:val="2"/>
        <w:spacing w:line="360" w:lineRule="auto"/>
        <w:rPr>
          <w:rFonts w:ascii="Arial" w:hAnsi="Arial" w:cs="Arial"/>
          <w:sz w:val="22"/>
          <w:szCs w:val="22"/>
        </w:rPr>
      </w:pPr>
      <w:bookmarkStart w:id="3" w:name="_Toc227023535"/>
      <w:r w:rsidRPr="00A474C1">
        <w:rPr>
          <w:rFonts w:ascii="Arial" w:hAnsi="Arial" w:cs="Arial"/>
          <w:sz w:val="22"/>
          <w:szCs w:val="22"/>
        </w:rPr>
        <w:t xml:space="preserve">2.1 Communicating with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 and His Family</w:t>
      </w:r>
      <w:bookmarkEnd w:id="3"/>
    </w:p>
    <w:p w14:paraId="344ED103" w14:textId="7F306324" w:rsidR="0017585B" w:rsidRPr="00A474C1" w:rsidRDefault="003D01A5" w:rsidP="00D00694">
      <w:pPr>
        <w:spacing w:line="360" w:lineRule="auto"/>
        <w:rPr>
          <w:rFonts w:ascii="Arial" w:hAnsi="Arial" w:cs="Arial"/>
          <w:sz w:val="22"/>
          <w:szCs w:val="22"/>
        </w:rPr>
      </w:pPr>
      <w:r w:rsidRPr="00A474C1">
        <w:rPr>
          <w:rFonts w:ascii="Arial" w:hAnsi="Arial" w:cs="Arial"/>
          <w:sz w:val="22"/>
          <w:szCs w:val="22"/>
        </w:rPr>
        <w:tab/>
      </w:r>
      <w:r w:rsidR="0017585B" w:rsidRPr="00A474C1">
        <w:rPr>
          <w:rFonts w:ascii="Arial" w:hAnsi="Arial" w:cs="Arial"/>
          <w:sz w:val="22"/>
          <w:szCs w:val="22"/>
        </w:rPr>
        <w:t xml:space="preserve">The care workers need to use straightforward and concise sentences with simple words to effectively communicate with </w:t>
      </w:r>
      <w:proofErr w:type="spellStart"/>
      <w:r w:rsidR="0017585B" w:rsidRPr="00A474C1">
        <w:rPr>
          <w:rFonts w:ascii="Arial" w:hAnsi="Arial" w:cs="Arial"/>
          <w:sz w:val="22"/>
          <w:szCs w:val="22"/>
        </w:rPr>
        <w:t>Mr</w:t>
      </w:r>
      <w:proofErr w:type="spellEnd"/>
      <w:r w:rsidR="0017585B" w:rsidRPr="00A474C1">
        <w:rPr>
          <w:rFonts w:ascii="Arial" w:hAnsi="Arial" w:cs="Arial"/>
          <w:sz w:val="22"/>
          <w:szCs w:val="22"/>
        </w:rPr>
        <w:t xml:space="preserve"> Ahmed, without using medical terms that might be confusing to him. Address him directly, even slowly, with visual aids, such as pictures to represent medication or daily routine, and listen to him with confirmation by use of the teach-back </w:t>
      </w:r>
      <w:r w:rsidR="0017585B" w:rsidRPr="00A474C1">
        <w:rPr>
          <w:rFonts w:ascii="Arial" w:hAnsi="Arial" w:cs="Arial"/>
          <w:sz w:val="22"/>
          <w:szCs w:val="22"/>
        </w:rPr>
        <w:lastRenderedPageBreak/>
        <w:t>technique having him repeat the instructions to him</w:t>
      </w:r>
      <w:r w:rsidR="00C26F96" w:rsidRPr="00A474C1">
        <w:rPr>
          <w:rFonts w:ascii="Arial" w:hAnsi="Arial" w:cs="Arial"/>
          <w:sz w:val="22"/>
          <w:szCs w:val="22"/>
        </w:rPr>
        <w:t xml:space="preserve"> (Al Shamsi et al., 2020)</w:t>
      </w:r>
      <w:r w:rsidR="0017585B" w:rsidRPr="00A474C1">
        <w:rPr>
          <w:rFonts w:ascii="Arial" w:hAnsi="Arial" w:cs="Arial"/>
          <w:sz w:val="22"/>
          <w:szCs w:val="22"/>
        </w:rPr>
        <w:t xml:space="preserve">. Other non-verbal communication in resolving his stroke gaps includes maintaining eye contact and patient cues. To his wife, who is a fluent English speaker, engage her but make </w:t>
      </w:r>
      <w:proofErr w:type="spellStart"/>
      <w:r w:rsidR="0017585B" w:rsidRPr="00A474C1">
        <w:rPr>
          <w:rFonts w:ascii="Arial" w:hAnsi="Arial" w:cs="Arial"/>
          <w:sz w:val="22"/>
          <w:szCs w:val="22"/>
        </w:rPr>
        <w:t>Mr</w:t>
      </w:r>
      <w:proofErr w:type="spellEnd"/>
      <w:r w:rsidR="0017585B" w:rsidRPr="00A474C1">
        <w:rPr>
          <w:rFonts w:ascii="Arial" w:hAnsi="Arial" w:cs="Arial"/>
          <w:sz w:val="22"/>
          <w:szCs w:val="22"/>
        </w:rPr>
        <w:t xml:space="preserve"> Ahmed the focal point to maintain his independence. Frequent check-ins to both avoid over-dependence on family translation, which may lead to errors.</w:t>
      </w:r>
    </w:p>
    <w:p w14:paraId="4B486C93" w14:textId="21771716" w:rsidR="0017585B" w:rsidRPr="00A474C1" w:rsidRDefault="0017585B" w:rsidP="00D00694">
      <w:pPr>
        <w:pStyle w:val="2"/>
        <w:spacing w:line="360" w:lineRule="auto"/>
        <w:rPr>
          <w:rFonts w:ascii="Arial" w:hAnsi="Arial" w:cs="Arial"/>
          <w:sz w:val="22"/>
          <w:szCs w:val="22"/>
        </w:rPr>
      </w:pPr>
      <w:bookmarkStart w:id="4" w:name="_Toc227023536"/>
      <w:r w:rsidRPr="00A474C1">
        <w:rPr>
          <w:rFonts w:ascii="Arial" w:hAnsi="Arial" w:cs="Arial"/>
          <w:sz w:val="22"/>
          <w:szCs w:val="22"/>
        </w:rPr>
        <w:t>2.2 Core Principles of the Equality Act 2010</w:t>
      </w:r>
      <w:bookmarkEnd w:id="4"/>
    </w:p>
    <w:p w14:paraId="346FFDD1" w14:textId="26053128" w:rsidR="0017585B" w:rsidRPr="00A474C1" w:rsidRDefault="003D01A5" w:rsidP="00D00694">
      <w:pPr>
        <w:spacing w:line="360" w:lineRule="auto"/>
        <w:rPr>
          <w:rFonts w:ascii="Arial" w:hAnsi="Arial" w:cs="Arial"/>
          <w:sz w:val="22"/>
          <w:szCs w:val="22"/>
        </w:rPr>
      </w:pPr>
      <w:r w:rsidRPr="00A474C1">
        <w:rPr>
          <w:rFonts w:ascii="Arial" w:hAnsi="Arial" w:cs="Arial"/>
          <w:sz w:val="22"/>
          <w:szCs w:val="22"/>
        </w:rPr>
        <w:tab/>
      </w:r>
      <w:r w:rsidR="0017585B" w:rsidRPr="00A474C1">
        <w:rPr>
          <w:rFonts w:ascii="Arial" w:hAnsi="Arial" w:cs="Arial"/>
          <w:sz w:val="22"/>
          <w:szCs w:val="22"/>
        </w:rPr>
        <w:t xml:space="preserve">Equality Act 2010 requires reasonable adjustments to avoid discrimination </w:t>
      </w:r>
      <w:proofErr w:type="gramStart"/>
      <w:r w:rsidR="0017585B" w:rsidRPr="00A474C1">
        <w:rPr>
          <w:rFonts w:ascii="Arial" w:hAnsi="Arial" w:cs="Arial"/>
          <w:sz w:val="22"/>
          <w:szCs w:val="22"/>
        </w:rPr>
        <w:t>on the basis of</w:t>
      </w:r>
      <w:proofErr w:type="gramEnd"/>
      <w:r w:rsidR="0017585B" w:rsidRPr="00A474C1">
        <w:rPr>
          <w:rFonts w:ascii="Arial" w:hAnsi="Arial" w:cs="Arial"/>
          <w:sz w:val="22"/>
          <w:szCs w:val="22"/>
        </w:rPr>
        <w:t xml:space="preserve"> disability or language needs, which directly relates to the case of </w:t>
      </w:r>
      <w:proofErr w:type="spellStart"/>
      <w:r w:rsidR="0017585B" w:rsidRPr="00A474C1">
        <w:rPr>
          <w:rFonts w:ascii="Arial" w:hAnsi="Arial" w:cs="Arial"/>
          <w:sz w:val="22"/>
          <w:szCs w:val="22"/>
        </w:rPr>
        <w:t>Mr</w:t>
      </w:r>
      <w:proofErr w:type="spellEnd"/>
      <w:r w:rsidR="0017585B" w:rsidRPr="00A474C1">
        <w:rPr>
          <w:rFonts w:ascii="Arial" w:hAnsi="Arial" w:cs="Arial"/>
          <w:sz w:val="22"/>
          <w:szCs w:val="22"/>
        </w:rPr>
        <w:t xml:space="preserve"> Ahmed</w:t>
      </w:r>
      <w:r w:rsidR="00C92F38" w:rsidRPr="00A474C1">
        <w:rPr>
          <w:rFonts w:ascii="Arial" w:hAnsi="Arial" w:cs="Arial"/>
          <w:sz w:val="22"/>
          <w:szCs w:val="22"/>
        </w:rPr>
        <w:t xml:space="preserve"> (Lena et al., 2025)</w:t>
      </w:r>
      <w:r w:rsidR="0017585B" w:rsidRPr="00A474C1">
        <w:rPr>
          <w:rFonts w:ascii="Arial" w:hAnsi="Arial" w:cs="Arial"/>
          <w:sz w:val="22"/>
          <w:szCs w:val="22"/>
        </w:rPr>
        <w:t xml:space="preserve">. Access to communication should be provided by service providers, including the availability of professional interpreters to support the Bengali language or easy-read materials and equal access to care information. This supports the dignity, non-discrimination and participation rights especially in those with protected attributes such as disability </w:t>
      </w:r>
      <w:proofErr w:type="gramStart"/>
      <w:r w:rsidR="0017585B" w:rsidRPr="00A474C1">
        <w:rPr>
          <w:rFonts w:ascii="Arial" w:hAnsi="Arial" w:cs="Arial"/>
          <w:sz w:val="22"/>
          <w:szCs w:val="22"/>
        </w:rPr>
        <w:t>as a result of</w:t>
      </w:r>
      <w:proofErr w:type="gramEnd"/>
      <w:r w:rsidR="0017585B" w:rsidRPr="00A474C1">
        <w:rPr>
          <w:rFonts w:ascii="Arial" w:hAnsi="Arial" w:cs="Arial"/>
          <w:sz w:val="22"/>
          <w:szCs w:val="22"/>
        </w:rPr>
        <w:t xml:space="preserve"> stroke. The inability to adapt (such as the lack of interpreters) may also violate these responsibilities, as in situations where language barriers result in unequal service (Lena et al., 2025).</w:t>
      </w:r>
    </w:p>
    <w:p w14:paraId="1E63B883" w14:textId="71AE3313" w:rsidR="0017585B" w:rsidRPr="00A474C1" w:rsidRDefault="0017585B" w:rsidP="00D00694">
      <w:pPr>
        <w:pStyle w:val="2"/>
        <w:spacing w:line="360" w:lineRule="auto"/>
        <w:rPr>
          <w:rFonts w:ascii="Arial" w:hAnsi="Arial" w:cs="Arial"/>
          <w:sz w:val="22"/>
          <w:szCs w:val="22"/>
        </w:rPr>
      </w:pPr>
      <w:bookmarkStart w:id="5" w:name="_Toc227023537"/>
      <w:r w:rsidRPr="00A474C1">
        <w:rPr>
          <w:rFonts w:ascii="Arial" w:hAnsi="Arial" w:cs="Arial"/>
          <w:sz w:val="22"/>
          <w:szCs w:val="22"/>
        </w:rPr>
        <w:t>2.3 Applying a Communication Model: Transactional Model</w:t>
      </w:r>
      <w:bookmarkEnd w:id="5"/>
    </w:p>
    <w:p w14:paraId="2BEFB213" w14:textId="2CFC9F58" w:rsidR="003D01A5" w:rsidRPr="00A474C1" w:rsidRDefault="00443BD5" w:rsidP="00D00694">
      <w:pPr>
        <w:spacing w:line="360" w:lineRule="auto"/>
        <w:rPr>
          <w:rFonts w:ascii="Arial" w:hAnsi="Arial" w:cs="Arial"/>
          <w:sz w:val="22"/>
          <w:szCs w:val="22"/>
        </w:rPr>
      </w:pPr>
      <w:r w:rsidRPr="00A474C1">
        <w:rPr>
          <w:rFonts w:ascii="Arial" w:hAnsi="Arial" w:cs="Arial"/>
          <w:sz w:val="22"/>
          <w:szCs w:val="22"/>
        </w:rPr>
        <w:tab/>
      </w:r>
      <w:r w:rsidR="003D01A5" w:rsidRPr="00A474C1">
        <w:rPr>
          <w:rFonts w:ascii="Arial" w:hAnsi="Arial" w:cs="Arial"/>
          <w:sz w:val="22"/>
          <w:szCs w:val="22"/>
        </w:rPr>
        <w:t xml:space="preserve">The interactional model of communication, discussed in teaching lessons, considers interaction a two-directional process in which the roles of a sender and a receiver can be exchanged based on circumstances, feedback, and noise (Barnes et al., 2024). The care worker (sender) has given instructions on how to take medication in the care of </w:t>
      </w:r>
      <w:proofErr w:type="spellStart"/>
      <w:r w:rsidR="003D01A5" w:rsidRPr="00A474C1">
        <w:rPr>
          <w:rFonts w:ascii="Arial" w:hAnsi="Arial" w:cs="Arial"/>
          <w:sz w:val="22"/>
          <w:szCs w:val="22"/>
        </w:rPr>
        <w:t>Mr</w:t>
      </w:r>
      <w:proofErr w:type="spellEnd"/>
      <w:r w:rsidR="003D01A5" w:rsidRPr="00A474C1">
        <w:rPr>
          <w:rFonts w:ascii="Arial" w:hAnsi="Arial" w:cs="Arial"/>
          <w:sz w:val="22"/>
          <w:szCs w:val="22"/>
        </w:rPr>
        <w:t xml:space="preserve"> Ahmed, but noise such as language barriers or stroke deficits interferes. Adjustment is made possible by feedback (e.g. nodding or repeating back by </w:t>
      </w:r>
      <w:proofErr w:type="spellStart"/>
      <w:r w:rsidR="003D01A5" w:rsidRPr="00A474C1">
        <w:rPr>
          <w:rFonts w:ascii="Arial" w:hAnsi="Arial" w:cs="Arial"/>
          <w:sz w:val="22"/>
          <w:szCs w:val="22"/>
        </w:rPr>
        <w:t>Mr</w:t>
      </w:r>
      <w:proofErr w:type="spellEnd"/>
      <w:r w:rsidR="003D01A5" w:rsidRPr="00A474C1">
        <w:rPr>
          <w:rFonts w:ascii="Arial" w:hAnsi="Arial" w:cs="Arial"/>
          <w:sz w:val="22"/>
          <w:szCs w:val="22"/>
        </w:rPr>
        <w:t xml:space="preserve"> Ahmed) and shared meaning is facilitated by his wife. This model focuses on adjusting to the obstacles, such as employing an interpreter to minimize noise and facilitate understanding, which will eventually improve safety and contact.</w:t>
      </w:r>
    </w:p>
    <w:p w14:paraId="4BD338FC" w14:textId="3EB87055" w:rsidR="00F86920" w:rsidRPr="00A474C1" w:rsidRDefault="00F86920" w:rsidP="00D00694">
      <w:pPr>
        <w:pStyle w:val="1"/>
        <w:spacing w:line="360" w:lineRule="auto"/>
        <w:rPr>
          <w:rFonts w:ascii="Arial" w:hAnsi="Arial" w:cs="Arial"/>
          <w:sz w:val="22"/>
          <w:szCs w:val="22"/>
        </w:rPr>
      </w:pPr>
      <w:bookmarkStart w:id="6" w:name="_Toc227023538"/>
      <w:r w:rsidRPr="00A474C1">
        <w:rPr>
          <w:rFonts w:ascii="Arial" w:hAnsi="Arial" w:cs="Arial"/>
          <w:sz w:val="22"/>
          <w:szCs w:val="22"/>
        </w:rPr>
        <w:t>3.0 Administrative Skills in Professional Practice</w:t>
      </w:r>
      <w:bookmarkEnd w:id="6"/>
    </w:p>
    <w:p w14:paraId="374968C3" w14:textId="428AF1CB" w:rsidR="003940C8" w:rsidRPr="00A474C1" w:rsidRDefault="003940C8" w:rsidP="00D00694">
      <w:pPr>
        <w:spacing w:line="360" w:lineRule="auto"/>
        <w:rPr>
          <w:rFonts w:ascii="Arial" w:hAnsi="Arial" w:cs="Arial"/>
          <w:sz w:val="22"/>
          <w:szCs w:val="22"/>
        </w:rPr>
      </w:pPr>
      <w:r w:rsidRPr="00A474C1">
        <w:rPr>
          <w:rFonts w:ascii="Arial" w:hAnsi="Arial" w:cs="Arial"/>
          <w:sz w:val="22"/>
          <w:szCs w:val="22"/>
        </w:rPr>
        <w:tab/>
      </w:r>
      <w:r w:rsidR="003D6EB0" w:rsidRPr="003D6EB0">
        <w:rPr>
          <w:rFonts w:ascii="Arial" w:hAnsi="Arial" w:cs="Arial"/>
          <w:sz w:val="22"/>
          <w:szCs w:val="22"/>
        </w:rPr>
        <w:t xml:space="preserve">The core of good care provision in health and social care is effective administrative </w:t>
      </w:r>
      <w:proofErr w:type="gramStart"/>
      <w:r w:rsidR="003D6EB0" w:rsidRPr="003D6EB0">
        <w:rPr>
          <w:rFonts w:ascii="Arial" w:hAnsi="Arial" w:cs="Arial"/>
          <w:sz w:val="22"/>
          <w:szCs w:val="22"/>
        </w:rPr>
        <w:t>competence</w:t>
      </w:r>
      <w:proofErr w:type="gramEnd"/>
      <w:r w:rsidR="003D6EB0" w:rsidRPr="003D6EB0">
        <w:rPr>
          <w:rFonts w:ascii="Arial" w:hAnsi="Arial" w:cs="Arial"/>
          <w:sz w:val="22"/>
          <w:szCs w:val="22"/>
        </w:rPr>
        <w:t xml:space="preserve"> giving continuity, safety and accountability in care provision. This plays a critical role in the case of </w:t>
      </w:r>
      <w:proofErr w:type="spellStart"/>
      <w:r w:rsidR="003D6EB0" w:rsidRPr="003D6EB0">
        <w:rPr>
          <w:rFonts w:ascii="Arial" w:hAnsi="Arial" w:cs="Arial"/>
          <w:sz w:val="22"/>
          <w:szCs w:val="22"/>
        </w:rPr>
        <w:t>Mr</w:t>
      </w:r>
      <w:proofErr w:type="spellEnd"/>
      <w:r w:rsidR="003D6EB0" w:rsidRPr="003D6EB0">
        <w:rPr>
          <w:rFonts w:ascii="Arial" w:hAnsi="Arial" w:cs="Arial"/>
          <w:sz w:val="22"/>
          <w:szCs w:val="22"/>
        </w:rPr>
        <w:t xml:space="preserve"> Ahmed, whose failure to take medicine on time was </w:t>
      </w:r>
      <w:proofErr w:type="gramStart"/>
      <w:r w:rsidR="003D6EB0" w:rsidRPr="003D6EB0">
        <w:rPr>
          <w:rFonts w:ascii="Arial" w:hAnsi="Arial" w:cs="Arial"/>
          <w:sz w:val="22"/>
          <w:szCs w:val="22"/>
        </w:rPr>
        <w:t>as a result of</w:t>
      </w:r>
      <w:proofErr w:type="gramEnd"/>
      <w:r w:rsidR="003D6EB0" w:rsidRPr="003D6EB0">
        <w:rPr>
          <w:rFonts w:ascii="Arial" w:hAnsi="Arial" w:cs="Arial"/>
          <w:sz w:val="22"/>
          <w:szCs w:val="22"/>
        </w:rPr>
        <w:t xml:space="preserve"> a missed domiciliary visit. Such capabilities are an adequate schedule, documentation, and information management without any mistakes and multi-disciplinary teams. Good management in a busy setting like community care reduces the risks, simplifies handover between the GP, the district nurse, and the service agency, and assists in building confidence among service </w:t>
      </w:r>
      <w:r w:rsidR="003D6EB0" w:rsidRPr="003D6EB0">
        <w:rPr>
          <w:rFonts w:ascii="Arial" w:hAnsi="Arial" w:cs="Arial"/>
          <w:sz w:val="22"/>
          <w:szCs w:val="22"/>
        </w:rPr>
        <w:lastRenderedPageBreak/>
        <w:t xml:space="preserve">users like </w:t>
      </w:r>
      <w:proofErr w:type="spellStart"/>
      <w:r w:rsidR="003D6EB0" w:rsidRPr="003D6EB0">
        <w:rPr>
          <w:rFonts w:ascii="Arial" w:hAnsi="Arial" w:cs="Arial"/>
          <w:sz w:val="22"/>
          <w:szCs w:val="22"/>
        </w:rPr>
        <w:t>Mr</w:t>
      </w:r>
      <w:proofErr w:type="spellEnd"/>
      <w:r w:rsidR="003D6EB0" w:rsidRPr="003D6EB0">
        <w:rPr>
          <w:rFonts w:ascii="Arial" w:hAnsi="Arial" w:cs="Arial"/>
          <w:sz w:val="22"/>
          <w:szCs w:val="22"/>
        </w:rPr>
        <w:t xml:space="preserve"> Ahmed who need timely assistance (Chambers et al., 2015). The case has indicated poor administration as one of the factors which can undermine patient safety and professionalism.</w:t>
      </w:r>
    </w:p>
    <w:p w14:paraId="00D2C20C" w14:textId="77777777" w:rsidR="00F86920" w:rsidRPr="00A474C1" w:rsidRDefault="00F86920" w:rsidP="00D00694">
      <w:pPr>
        <w:pStyle w:val="2"/>
        <w:spacing w:line="360" w:lineRule="auto"/>
        <w:rPr>
          <w:rFonts w:ascii="Arial" w:hAnsi="Arial" w:cs="Arial"/>
          <w:sz w:val="22"/>
          <w:szCs w:val="22"/>
        </w:rPr>
      </w:pPr>
      <w:bookmarkStart w:id="7" w:name="_Toc227023539"/>
      <w:r w:rsidRPr="00A474C1">
        <w:rPr>
          <w:rFonts w:ascii="Arial" w:hAnsi="Arial" w:cs="Arial"/>
          <w:sz w:val="22"/>
          <w:szCs w:val="22"/>
        </w:rPr>
        <w:t>3.1 Record-Keeping in Practice</w:t>
      </w:r>
      <w:bookmarkEnd w:id="7"/>
    </w:p>
    <w:p w14:paraId="046A1D43" w14:textId="2970E2A8" w:rsidR="007D0CDF" w:rsidRPr="00A474C1" w:rsidRDefault="007D0CDF" w:rsidP="00D00694">
      <w:pPr>
        <w:spacing w:line="360" w:lineRule="auto"/>
        <w:rPr>
          <w:rFonts w:ascii="Arial" w:hAnsi="Arial" w:cs="Arial"/>
          <w:sz w:val="22"/>
          <w:szCs w:val="22"/>
        </w:rPr>
      </w:pPr>
      <w:r w:rsidRPr="00A474C1">
        <w:rPr>
          <w:rFonts w:ascii="Arial" w:hAnsi="Arial" w:cs="Arial"/>
          <w:sz w:val="22"/>
          <w:szCs w:val="22"/>
        </w:rPr>
        <w:tab/>
        <w:t xml:space="preserve">A good record-keeping practice needs to be factual, timely and </w:t>
      </w:r>
      <w:proofErr w:type="gramStart"/>
      <w:r w:rsidRPr="00A474C1">
        <w:rPr>
          <w:rFonts w:ascii="Arial" w:hAnsi="Arial" w:cs="Arial"/>
          <w:sz w:val="22"/>
          <w:szCs w:val="22"/>
        </w:rPr>
        <w:t>contains care</w:t>
      </w:r>
      <w:proofErr w:type="gramEnd"/>
      <w:r w:rsidRPr="00A474C1">
        <w:rPr>
          <w:rFonts w:ascii="Arial" w:hAnsi="Arial" w:cs="Arial"/>
          <w:sz w:val="22"/>
          <w:szCs w:val="22"/>
        </w:rPr>
        <w:t xml:space="preserve"> details including medication administration, blood pressure records, wound care observations and communication with the family of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 Records must be clear, dated, signed, objective without opinions so that continuity is seamlessly facilitated during change of shifts or handover of the profession</w:t>
      </w:r>
      <w:r w:rsidR="0099299E" w:rsidRPr="00A474C1">
        <w:rPr>
          <w:rFonts w:ascii="Arial" w:hAnsi="Arial" w:cs="Arial"/>
          <w:sz w:val="22"/>
          <w:szCs w:val="22"/>
        </w:rPr>
        <w:t xml:space="preserve"> (Chambers et al., 2015)</w:t>
      </w:r>
      <w:r w:rsidRPr="00A474C1">
        <w:rPr>
          <w:rFonts w:ascii="Arial" w:hAnsi="Arial" w:cs="Arial"/>
          <w:sz w:val="22"/>
          <w:szCs w:val="22"/>
        </w:rPr>
        <w:t xml:space="preserve">. In the case of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 this would be recording speech therapy progress, the use of interpreters and any other issues in a timely manner so that the district nurse can take immediate action towards wound care requirements. Best practice focuses on making entries as soon as events occur </w:t>
      </w:r>
      <w:proofErr w:type="gramStart"/>
      <w:r w:rsidRPr="00A474C1">
        <w:rPr>
          <w:rFonts w:ascii="Arial" w:hAnsi="Arial" w:cs="Arial"/>
          <w:sz w:val="22"/>
          <w:szCs w:val="22"/>
        </w:rPr>
        <w:t>so as to</w:t>
      </w:r>
      <w:proofErr w:type="gramEnd"/>
      <w:r w:rsidRPr="00A474C1">
        <w:rPr>
          <w:rFonts w:ascii="Arial" w:hAnsi="Arial" w:cs="Arial"/>
          <w:sz w:val="22"/>
          <w:szCs w:val="22"/>
        </w:rPr>
        <w:t xml:space="preserve"> reduce the number of recall errors, and to aid audits and legal </w:t>
      </w:r>
      <w:r w:rsidR="00461979" w:rsidRPr="00A474C1">
        <w:rPr>
          <w:rFonts w:ascii="Arial" w:hAnsi="Arial" w:cs="Arial"/>
          <w:sz w:val="22"/>
          <w:szCs w:val="22"/>
        </w:rPr>
        <w:t>defense</w:t>
      </w:r>
      <w:r w:rsidRPr="00A474C1">
        <w:rPr>
          <w:rFonts w:ascii="Arial" w:hAnsi="Arial" w:cs="Arial"/>
          <w:sz w:val="22"/>
          <w:szCs w:val="22"/>
        </w:rPr>
        <w:t xml:space="preserve"> in case of problems.</w:t>
      </w:r>
    </w:p>
    <w:p w14:paraId="2039FCA3" w14:textId="77777777" w:rsidR="00F86920" w:rsidRPr="00A474C1" w:rsidRDefault="00F86920" w:rsidP="00D00694">
      <w:pPr>
        <w:pStyle w:val="2"/>
        <w:spacing w:line="360" w:lineRule="auto"/>
        <w:rPr>
          <w:rFonts w:ascii="Arial" w:hAnsi="Arial" w:cs="Arial"/>
          <w:sz w:val="22"/>
          <w:szCs w:val="22"/>
        </w:rPr>
      </w:pPr>
      <w:bookmarkStart w:id="8" w:name="_Toc227023540"/>
      <w:r w:rsidRPr="00A474C1">
        <w:rPr>
          <w:rFonts w:ascii="Arial" w:hAnsi="Arial" w:cs="Arial"/>
          <w:sz w:val="22"/>
          <w:szCs w:val="22"/>
        </w:rPr>
        <w:t>3.2 Principles of the Data Protection Act 2018</w:t>
      </w:r>
      <w:bookmarkEnd w:id="8"/>
    </w:p>
    <w:p w14:paraId="1E2E42E3" w14:textId="2259DE5E" w:rsidR="008710AB" w:rsidRPr="00A474C1" w:rsidRDefault="008710AB" w:rsidP="00D00694">
      <w:pPr>
        <w:spacing w:line="360" w:lineRule="auto"/>
        <w:rPr>
          <w:rFonts w:ascii="Arial" w:hAnsi="Arial" w:cs="Arial"/>
          <w:sz w:val="22"/>
          <w:szCs w:val="22"/>
        </w:rPr>
      </w:pPr>
      <w:r w:rsidRPr="00A474C1">
        <w:rPr>
          <w:rFonts w:ascii="Arial" w:hAnsi="Arial" w:cs="Arial"/>
          <w:sz w:val="22"/>
          <w:szCs w:val="22"/>
        </w:rPr>
        <w:tab/>
        <w:t xml:space="preserve">The Data Protection Act 2018 is the law that regulates the processing, storage and sharing of personal data such as the health records of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 The most important are lawfulness (data to be used solely to support his care), accuracy (updates on his stroke recovery), limitation of purpose (no unwarranted sharing of data), security (digital/paper records are controlled), and accountability (auditable trails). Practically, care workers </w:t>
      </w:r>
      <w:proofErr w:type="gramStart"/>
      <w:r w:rsidRPr="00A474C1">
        <w:rPr>
          <w:rFonts w:ascii="Arial" w:hAnsi="Arial" w:cs="Arial"/>
          <w:sz w:val="22"/>
          <w:szCs w:val="22"/>
        </w:rPr>
        <w:t>have to</w:t>
      </w:r>
      <w:proofErr w:type="gramEnd"/>
      <w:r w:rsidRPr="00A474C1">
        <w:rPr>
          <w:rFonts w:ascii="Arial" w:hAnsi="Arial" w:cs="Arial"/>
          <w:sz w:val="22"/>
          <w:szCs w:val="22"/>
        </w:rPr>
        <w:t xml:space="preserve"> seek consent prior to family engagement, </w:t>
      </w:r>
      <w:r w:rsidR="00461979" w:rsidRPr="00A474C1">
        <w:rPr>
          <w:rFonts w:ascii="Arial" w:hAnsi="Arial" w:cs="Arial"/>
          <w:sz w:val="22"/>
          <w:szCs w:val="22"/>
        </w:rPr>
        <w:t>anonymize</w:t>
      </w:r>
      <w:r w:rsidRPr="00A474C1">
        <w:rPr>
          <w:rFonts w:ascii="Arial" w:hAnsi="Arial" w:cs="Arial"/>
          <w:sz w:val="22"/>
          <w:szCs w:val="22"/>
        </w:rPr>
        <w:t xml:space="preserve"> where feasible, and report violations, such as unauthorized access. This ensures that the sensitive information of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 including the needs in Bengali language and the history of medications, are shared safely with his GP or therapist by need-to-know (Data Protection Act 2018).</w:t>
      </w:r>
    </w:p>
    <w:p w14:paraId="58652A06" w14:textId="77777777" w:rsidR="003940C8" w:rsidRPr="00A474C1" w:rsidRDefault="003940C8" w:rsidP="00D00694">
      <w:pPr>
        <w:pStyle w:val="2"/>
        <w:spacing w:line="360" w:lineRule="auto"/>
        <w:rPr>
          <w:rFonts w:ascii="Arial" w:hAnsi="Arial" w:cs="Arial"/>
          <w:sz w:val="22"/>
          <w:szCs w:val="22"/>
        </w:rPr>
      </w:pPr>
      <w:bookmarkStart w:id="9" w:name="_Toc227023541"/>
      <w:r w:rsidRPr="00A474C1">
        <w:rPr>
          <w:rFonts w:ascii="Arial" w:hAnsi="Arial" w:cs="Arial"/>
          <w:sz w:val="22"/>
          <w:szCs w:val="22"/>
        </w:rPr>
        <w:t>3.3 Relevant Policy Frameworks</w:t>
      </w:r>
      <w:bookmarkEnd w:id="9"/>
    </w:p>
    <w:p w14:paraId="726DA316" w14:textId="26C4DB1C" w:rsidR="002551A4" w:rsidRPr="00A474C1" w:rsidRDefault="002551A4" w:rsidP="00D00694">
      <w:pPr>
        <w:spacing w:line="360" w:lineRule="auto"/>
        <w:rPr>
          <w:rFonts w:ascii="Arial" w:hAnsi="Arial" w:cs="Arial"/>
          <w:sz w:val="22"/>
          <w:szCs w:val="22"/>
        </w:rPr>
      </w:pPr>
      <w:r w:rsidRPr="00A474C1">
        <w:rPr>
          <w:rFonts w:ascii="Arial" w:hAnsi="Arial" w:cs="Arial"/>
          <w:sz w:val="22"/>
          <w:szCs w:val="22"/>
        </w:rPr>
        <w:tab/>
        <w:t xml:space="preserve">These requirements are supported by health and social care policies (Care Quality Commission (CQC) standards and local authority record-keeping procedures). The Key Lines of Enquiry (KLOEs) provided by the CQC emphasize the safe and well-led </w:t>
      </w:r>
      <w:proofErr w:type="gramStart"/>
      <w:r w:rsidRPr="00A474C1">
        <w:rPr>
          <w:rFonts w:ascii="Arial" w:hAnsi="Arial" w:cs="Arial"/>
          <w:sz w:val="22"/>
          <w:szCs w:val="22"/>
        </w:rPr>
        <w:t>practice, and</w:t>
      </w:r>
      <w:proofErr w:type="gramEnd"/>
      <w:r w:rsidRPr="00A474C1">
        <w:rPr>
          <w:rFonts w:ascii="Arial" w:hAnsi="Arial" w:cs="Arial"/>
          <w:sz w:val="22"/>
          <w:szCs w:val="22"/>
        </w:rPr>
        <w:t xml:space="preserve"> require robust incident reporting on such incidents as the missed visit. Policies on </w:t>
      </w:r>
      <w:r w:rsidR="00461979" w:rsidRPr="00A474C1">
        <w:rPr>
          <w:rFonts w:ascii="Arial" w:hAnsi="Arial" w:cs="Arial"/>
          <w:sz w:val="22"/>
          <w:szCs w:val="22"/>
        </w:rPr>
        <w:t>organizational</w:t>
      </w:r>
      <w:r w:rsidRPr="00A474C1">
        <w:rPr>
          <w:rFonts w:ascii="Arial" w:hAnsi="Arial" w:cs="Arial"/>
          <w:sz w:val="22"/>
          <w:szCs w:val="22"/>
        </w:rPr>
        <w:t xml:space="preserve"> medication management guarantee the occurrence of the second check as well as electronic records that monitor doses in line with the national frameworks such as the Health and Social Care Act 2012 (Health and Social Care Act 2012).</w:t>
      </w:r>
    </w:p>
    <w:p w14:paraId="22B7A4CC" w14:textId="77777777" w:rsidR="00A84F69" w:rsidRPr="00A474C1" w:rsidRDefault="003940C8" w:rsidP="00D00694">
      <w:pPr>
        <w:pStyle w:val="2"/>
        <w:spacing w:line="360" w:lineRule="auto"/>
        <w:rPr>
          <w:rFonts w:ascii="Arial" w:hAnsi="Arial" w:cs="Arial"/>
          <w:sz w:val="22"/>
          <w:szCs w:val="22"/>
        </w:rPr>
      </w:pPr>
      <w:bookmarkStart w:id="10" w:name="_Toc227023542"/>
      <w:r w:rsidRPr="00A474C1">
        <w:rPr>
          <w:rFonts w:ascii="Arial" w:hAnsi="Arial" w:cs="Arial"/>
          <w:sz w:val="22"/>
          <w:szCs w:val="22"/>
        </w:rPr>
        <w:lastRenderedPageBreak/>
        <w:t>3.4 Linking to Professional Practice</w:t>
      </w:r>
      <w:bookmarkEnd w:id="10"/>
    </w:p>
    <w:p w14:paraId="02B8F287" w14:textId="14F7D3F9" w:rsidR="00A84F69" w:rsidRPr="00A474C1" w:rsidRDefault="00A84F69" w:rsidP="00D00694">
      <w:pPr>
        <w:spacing w:line="360" w:lineRule="auto"/>
        <w:rPr>
          <w:rFonts w:ascii="Arial" w:hAnsi="Arial" w:cs="Arial"/>
          <w:sz w:val="22"/>
          <w:szCs w:val="22"/>
        </w:rPr>
      </w:pPr>
      <w:r w:rsidRPr="00A474C1">
        <w:rPr>
          <w:rFonts w:ascii="Arial" w:hAnsi="Arial" w:cs="Arial"/>
          <w:sz w:val="22"/>
          <w:szCs w:val="22"/>
        </w:rPr>
        <w:tab/>
        <w:t xml:space="preserve">Finally, strong administrative skills enable efficient care workers to focus on patient needs instead of </w:t>
      </w:r>
      <w:r w:rsidR="00461979" w:rsidRPr="00A474C1">
        <w:rPr>
          <w:rFonts w:ascii="Arial" w:hAnsi="Arial" w:cs="Arial"/>
          <w:sz w:val="22"/>
          <w:szCs w:val="22"/>
        </w:rPr>
        <w:t>overloading paperwork</w:t>
      </w:r>
      <w:r w:rsidRPr="00A474C1">
        <w:rPr>
          <w:rFonts w:ascii="Arial" w:hAnsi="Arial" w:cs="Arial"/>
          <w:sz w:val="22"/>
          <w:szCs w:val="22"/>
        </w:rPr>
        <w:t xml:space="preserve"> and </w:t>
      </w:r>
      <w:proofErr w:type="gramStart"/>
      <w:r w:rsidRPr="00A474C1">
        <w:rPr>
          <w:rFonts w:ascii="Arial" w:hAnsi="Arial" w:cs="Arial"/>
          <w:sz w:val="22"/>
          <w:szCs w:val="22"/>
        </w:rPr>
        <w:t>promote</w:t>
      </w:r>
      <w:proofErr w:type="gramEnd"/>
      <w:r w:rsidRPr="00A474C1">
        <w:rPr>
          <w:rFonts w:ascii="Arial" w:hAnsi="Arial" w:cs="Arial"/>
          <w:sz w:val="22"/>
          <w:szCs w:val="22"/>
        </w:rPr>
        <w:t xml:space="preserve"> efficiency and trust. In the case of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 the lack of proper documentation may have </w:t>
      </w:r>
      <w:proofErr w:type="gramStart"/>
      <w:r w:rsidRPr="00A474C1">
        <w:rPr>
          <w:rFonts w:ascii="Arial" w:hAnsi="Arial" w:cs="Arial"/>
          <w:sz w:val="22"/>
          <w:szCs w:val="22"/>
        </w:rPr>
        <w:t>sounded</w:t>
      </w:r>
      <w:proofErr w:type="gramEnd"/>
      <w:r w:rsidRPr="00A474C1">
        <w:rPr>
          <w:rFonts w:ascii="Arial" w:hAnsi="Arial" w:cs="Arial"/>
          <w:sz w:val="22"/>
          <w:szCs w:val="22"/>
        </w:rPr>
        <w:t xml:space="preserve"> an alarm on the missed visit beforehand, avoiding timely delays and improving team communication. Not only is this in compliance with legislation but it also improves the care quality and, thus, shows professionalism in a regulated industry (Chambers et al., 2015).</w:t>
      </w:r>
    </w:p>
    <w:p w14:paraId="4F5B6211" w14:textId="53534AEE" w:rsidR="003B40AE" w:rsidRPr="00A474C1" w:rsidRDefault="00360200" w:rsidP="00D00694">
      <w:pPr>
        <w:pStyle w:val="1"/>
        <w:spacing w:line="360" w:lineRule="auto"/>
        <w:rPr>
          <w:rFonts w:ascii="Arial" w:hAnsi="Arial" w:cs="Arial"/>
          <w:sz w:val="22"/>
          <w:szCs w:val="22"/>
        </w:rPr>
      </w:pPr>
      <w:bookmarkStart w:id="11" w:name="_Toc227023543"/>
      <w:r w:rsidRPr="00A474C1">
        <w:rPr>
          <w:rFonts w:ascii="Arial" w:hAnsi="Arial" w:cs="Arial"/>
          <w:sz w:val="22"/>
          <w:szCs w:val="22"/>
        </w:rPr>
        <w:t xml:space="preserve">4.0 </w:t>
      </w:r>
      <w:r w:rsidR="00CC2AE9" w:rsidRPr="00A474C1">
        <w:rPr>
          <w:rFonts w:ascii="Arial" w:hAnsi="Arial" w:cs="Arial"/>
          <w:sz w:val="22"/>
          <w:szCs w:val="22"/>
        </w:rPr>
        <w:t xml:space="preserve">Working Collaboratively in </w:t>
      </w:r>
      <w:proofErr w:type="spellStart"/>
      <w:r w:rsidR="00CC2AE9" w:rsidRPr="00A474C1">
        <w:rPr>
          <w:rFonts w:ascii="Arial" w:hAnsi="Arial" w:cs="Arial"/>
          <w:sz w:val="22"/>
          <w:szCs w:val="22"/>
        </w:rPr>
        <w:t>Mr</w:t>
      </w:r>
      <w:proofErr w:type="spellEnd"/>
      <w:r w:rsidR="00CC2AE9" w:rsidRPr="00A474C1">
        <w:rPr>
          <w:rFonts w:ascii="Arial" w:hAnsi="Arial" w:cs="Arial"/>
          <w:sz w:val="22"/>
          <w:szCs w:val="22"/>
        </w:rPr>
        <w:t xml:space="preserve"> Ahmed’s Care</w:t>
      </w:r>
      <w:bookmarkEnd w:id="11"/>
    </w:p>
    <w:p w14:paraId="47E82687" w14:textId="0E82150B" w:rsidR="00360200" w:rsidRPr="00A474C1" w:rsidRDefault="00360200" w:rsidP="00D00694">
      <w:pPr>
        <w:spacing w:line="360" w:lineRule="auto"/>
        <w:rPr>
          <w:rFonts w:ascii="Arial" w:hAnsi="Arial" w:cs="Arial"/>
          <w:sz w:val="22"/>
          <w:szCs w:val="22"/>
        </w:rPr>
      </w:pPr>
      <w:r w:rsidRPr="00A474C1">
        <w:rPr>
          <w:rFonts w:ascii="Arial" w:hAnsi="Arial" w:cs="Arial"/>
          <w:sz w:val="22"/>
          <w:szCs w:val="22"/>
        </w:rPr>
        <w:tab/>
        <w:t xml:space="preserve">Professional cooperation is needed to provide holistic care to a patient, particularly in the case of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 as his needs extend to domiciliary care, GP supervision, district nursing, and speech therapy. The multi-agency approach will offer </w:t>
      </w:r>
      <w:proofErr w:type="gramStart"/>
      <w:r w:rsidRPr="00A474C1">
        <w:rPr>
          <w:rFonts w:ascii="Arial" w:hAnsi="Arial" w:cs="Arial"/>
          <w:sz w:val="22"/>
          <w:szCs w:val="22"/>
        </w:rPr>
        <w:t>a consistent</w:t>
      </w:r>
      <w:proofErr w:type="gramEnd"/>
      <w:r w:rsidRPr="00A474C1">
        <w:rPr>
          <w:rFonts w:ascii="Arial" w:hAnsi="Arial" w:cs="Arial"/>
          <w:sz w:val="22"/>
          <w:szCs w:val="22"/>
        </w:rPr>
        <w:t xml:space="preserve"> medication management, wound monitoring, and communication support, which help avoid silos, which might exacerbate risks such as the missed visit</w:t>
      </w:r>
      <w:r w:rsidR="00132E12" w:rsidRPr="00A474C1">
        <w:rPr>
          <w:rFonts w:ascii="Arial" w:hAnsi="Arial" w:cs="Arial"/>
          <w:sz w:val="22"/>
          <w:szCs w:val="22"/>
        </w:rPr>
        <w:t xml:space="preserve"> (Bosch and Mansel, 2015)</w:t>
      </w:r>
      <w:r w:rsidRPr="00A474C1">
        <w:rPr>
          <w:rFonts w:ascii="Arial" w:hAnsi="Arial" w:cs="Arial"/>
          <w:sz w:val="22"/>
          <w:szCs w:val="22"/>
        </w:rPr>
        <w:t>. The team combines skills to provide a person-</w:t>
      </w:r>
      <w:r w:rsidR="00461979" w:rsidRPr="00A474C1">
        <w:rPr>
          <w:rFonts w:ascii="Arial" w:hAnsi="Arial" w:cs="Arial"/>
          <w:sz w:val="22"/>
          <w:szCs w:val="22"/>
        </w:rPr>
        <w:t>centered</w:t>
      </w:r>
      <w:r w:rsidRPr="00A474C1">
        <w:rPr>
          <w:rFonts w:ascii="Arial" w:hAnsi="Arial" w:cs="Arial"/>
          <w:sz w:val="22"/>
          <w:szCs w:val="22"/>
        </w:rPr>
        <w:t xml:space="preserve"> care that fits his stroke recovery and language barriers to enhance the outcomes and efficiency.</w:t>
      </w:r>
    </w:p>
    <w:p w14:paraId="10928864" w14:textId="0E59301A" w:rsidR="00CC2AE9" w:rsidRPr="00A474C1" w:rsidRDefault="00360200" w:rsidP="00D00694">
      <w:pPr>
        <w:pStyle w:val="2"/>
        <w:spacing w:line="360" w:lineRule="auto"/>
        <w:rPr>
          <w:rFonts w:ascii="Arial" w:hAnsi="Arial" w:cs="Arial"/>
          <w:sz w:val="22"/>
          <w:szCs w:val="22"/>
        </w:rPr>
      </w:pPr>
      <w:bookmarkStart w:id="12" w:name="_Toc227023544"/>
      <w:r w:rsidRPr="00A474C1">
        <w:rPr>
          <w:rFonts w:ascii="Arial" w:hAnsi="Arial" w:cs="Arial"/>
          <w:sz w:val="22"/>
          <w:szCs w:val="22"/>
        </w:rPr>
        <w:t xml:space="preserve">4.1 </w:t>
      </w:r>
      <w:r w:rsidR="00CC2AE9" w:rsidRPr="00A474C1">
        <w:rPr>
          <w:rFonts w:ascii="Arial" w:hAnsi="Arial" w:cs="Arial"/>
          <w:sz w:val="22"/>
          <w:szCs w:val="22"/>
        </w:rPr>
        <w:t>Approaches to Foster Effective Collaboration</w:t>
      </w:r>
      <w:bookmarkEnd w:id="12"/>
    </w:p>
    <w:p w14:paraId="36DE0B23" w14:textId="7622143B" w:rsidR="00132E12" w:rsidRPr="00A474C1" w:rsidRDefault="00132E12" w:rsidP="00D00694">
      <w:pPr>
        <w:spacing w:line="360" w:lineRule="auto"/>
        <w:rPr>
          <w:rFonts w:ascii="Arial" w:hAnsi="Arial" w:cs="Arial"/>
          <w:sz w:val="22"/>
          <w:szCs w:val="22"/>
        </w:rPr>
      </w:pPr>
      <w:r w:rsidRPr="00A474C1">
        <w:rPr>
          <w:rFonts w:ascii="Arial" w:hAnsi="Arial" w:cs="Arial"/>
          <w:sz w:val="22"/>
          <w:szCs w:val="22"/>
        </w:rPr>
        <w:tab/>
        <w:t>Major strategies involve frequent multidisciplinary meetings to discuss care plans, access to shared digital records to update in real-time, and well-defined referral pathways, including the alert of the speech therapist to the GP of the swallowing problem. Clear roles (e.g., care workers cope with daily activities, nurses with clinical supervision) and free communication through the phone or secure email could foster trust and congruence</w:t>
      </w:r>
      <w:r w:rsidR="00383C2E" w:rsidRPr="00A474C1">
        <w:rPr>
          <w:rFonts w:ascii="Arial" w:hAnsi="Arial" w:cs="Arial"/>
          <w:sz w:val="22"/>
          <w:szCs w:val="22"/>
        </w:rPr>
        <w:t xml:space="preserve"> (Lena et al., 2025)</w:t>
      </w:r>
      <w:r w:rsidRPr="00A474C1">
        <w:rPr>
          <w:rFonts w:ascii="Arial" w:hAnsi="Arial" w:cs="Arial"/>
          <w:sz w:val="22"/>
          <w:szCs w:val="22"/>
        </w:rPr>
        <w:t xml:space="preserve">. </w:t>
      </w:r>
      <w:proofErr w:type="gramStart"/>
      <w:r w:rsidRPr="00A474C1">
        <w:rPr>
          <w:rFonts w:ascii="Arial" w:hAnsi="Arial" w:cs="Arial"/>
          <w:sz w:val="22"/>
          <w:szCs w:val="22"/>
        </w:rPr>
        <w:t>Goal-setting</w:t>
      </w:r>
      <w:proofErr w:type="gramEnd"/>
      <w:r w:rsidRPr="00A474C1">
        <w:rPr>
          <w:rFonts w:ascii="Arial" w:hAnsi="Arial" w:cs="Arial"/>
          <w:sz w:val="22"/>
          <w:szCs w:val="22"/>
        </w:rPr>
        <w:t xml:space="preserve"> with </w:t>
      </w:r>
      <w:proofErr w:type="spellStart"/>
      <w:r w:rsidRPr="00A474C1">
        <w:rPr>
          <w:rFonts w:ascii="Arial" w:hAnsi="Arial" w:cs="Arial"/>
          <w:sz w:val="22"/>
          <w:szCs w:val="22"/>
        </w:rPr>
        <w:t>Mr</w:t>
      </w:r>
      <w:proofErr w:type="spellEnd"/>
      <w:r w:rsidRPr="00A474C1">
        <w:rPr>
          <w:rFonts w:ascii="Arial" w:hAnsi="Arial" w:cs="Arial"/>
          <w:sz w:val="22"/>
          <w:szCs w:val="22"/>
        </w:rPr>
        <w:t xml:space="preserve"> Ahmed and his wife will guarantee buy-in, and joint home visits will foster rapport.</w:t>
      </w:r>
    </w:p>
    <w:p w14:paraId="017DF441" w14:textId="7E0A6AE7" w:rsidR="00CC2AE9" w:rsidRPr="00A474C1" w:rsidRDefault="00360200" w:rsidP="00D00694">
      <w:pPr>
        <w:pStyle w:val="2"/>
        <w:spacing w:line="360" w:lineRule="auto"/>
        <w:rPr>
          <w:rFonts w:ascii="Arial" w:hAnsi="Arial" w:cs="Arial"/>
          <w:sz w:val="22"/>
          <w:szCs w:val="22"/>
        </w:rPr>
      </w:pPr>
      <w:bookmarkStart w:id="13" w:name="_Toc227023545"/>
      <w:r w:rsidRPr="00A474C1">
        <w:rPr>
          <w:rFonts w:ascii="Arial" w:hAnsi="Arial" w:cs="Arial"/>
          <w:sz w:val="22"/>
          <w:szCs w:val="22"/>
        </w:rPr>
        <w:t>4.2 Challenges and Strategies in Multi-Agency Working</w:t>
      </w:r>
      <w:bookmarkEnd w:id="13"/>
    </w:p>
    <w:p w14:paraId="5D5AE5F4" w14:textId="542FA113" w:rsidR="00581ADE" w:rsidRPr="00A474C1" w:rsidRDefault="002C6A61" w:rsidP="00D00694">
      <w:pPr>
        <w:spacing w:line="360" w:lineRule="auto"/>
        <w:rPr>
          <w:rFonts w:ascii="Arial" w:hAnsi="Arial" w:cs="Arial"/>
          <w:sz w:val="22"/>
          <w:szCs w:val="22"/>
        </w:rPr>
      </w:pPr>
      <w:r w:rsidRPr="00A474C1">
        <w:rPr>
          <w:rFonts w:ascii="Arial" w:hAnsi="Arial" w:cs="Arial"/>
          <w:sz w:val="22"/>
          <w:szCs w:val="22"/>
        </w:rPr>
        <w:tab/>
      </w:r>
      <w:r w:rsidR="00581ADE" w:rsidRPr="00A474C1">
        <w:rPr>
          <w:rFonts w:ascii="Arial" w:hAnsi="Arial" w:cs="Arial"/>
          <w:sz w:val="22"/>
          <w:szCs w:val="22"/>
        </w:rPr>
        <w:t xml:space="preserve">Poor information sharing because of system silos, time pressures causing inconsistent updates, role ambiguity, and communication gaps because of language requirements of </w:t>
      </w:r>
      <w:proofErr w:type="spellStart"/>
      <w:r w:rsidR="00581ADE" w:rsidRPr="00A474C1">
        <w:rPr>
          <w:rFonts w:ascii="Arial" w:hAnsi="Arial" w:cs="Arial"/>
          <w:sz w:val="22"/>
          <w:szCs w:val="22"/>
        </w:rPr>
        <w:t>Mr</w:t>
      </w:r>
      <w:proofErr w:type="spellEnd"/>
      <w:r w:rsidR="00581ADE" w:rsidRPr="00A474C1">
        <w:rPr>
          <w:rFonts w:ascii="Arial" w:hAnsi="Arial" w:cs="Arial"/>
          <w:sz w:val="22"/>
          <w:szCs w:val="22"/>
        </w:rPr>
        <w:t xml:space="preserve"> Ahmed are some of the common challenges. These may postpone interventions as in the case of medication </w:t>
      </w:r>
      <w:proofErr w:type="gramStart"/>
      <w:r w:rsidR="00581ADE" w:rsidRPr="00A474C1">
        <w:rPr>
          <w:rFonts w:ascii="Arial" w:hAnsi="Arial" w:cs="Arial"/>
          <w:sz w:val="22"/>
          <w:szCs w:val="22"/>
        </w:rPr>
        <w:t>lapse</w:t>
      </w:r>
      <w:proofErr w:type="gramEnd"/>
      <w:r w:rsidR="00581ADE" w:rsidRPr="00A474C1">
        <w:rPr>
          <w:rFonts w:ascii="Arial" w:hAnsi="Arial" w:cs="Arial"/>
          <w:sz w:val="22"/>
          <w:szCs w:val="22"/>
        </w:rPr>
        <w:t xml:space="preserve">. Mechanisms to address them include the use of </w:t>
      </w:r>
      <w:r w:rsidR="00461979" w:rsidRPr="00A474C1">
        <w:rPr>
          <w:rFonts w:ascii="Arial" w:hAnsi="Arial" w:cs="Arial"/>
          <w:sz w:val="22"/>
          <w:szCs w:val="22"/>
        </w:rPr>
        <w:t>standardized</w:t>
      </w:r>
      <w:r w:rsidR="00581ADE" w:rsidRPr="00A474C1">
        <w:rPr>
          <w:rFonts w:ascii="Arial" w:hAnsi="Arial" w:cs="Arial"/>
          <w:sz w:val="22"/>
          <w:szCs w:val="22"/>
        </w:rPr>
        <w:t xml:space="preserve"> handover procedures, inter-agency cultural competence training, immediate escalation of incidents, frequent feedback processes such as post-missed visit debriefs (</w:t>
      </w:r>
      <w:proofErr w:type="spellStart"/>
      <w:r w:rsidR="00581ADE" w:rsidRPr="00A474C1">
        <w:rPr>
          <w:rFonts w:ascii="Arial" w:hAnsi="Arial" w:cs="Arial"/>
          <w:sz w:val="22"/>
          <w:szCs w:val="22"/>
        </w:rPr>
        <w:t>Sekanina</w:t>
      </w:r>
      <w:proofErr w:type="spellEnd"/>
      <w:r w:rsidR="00581ADE" w:rsidRPr="00A474C1">
        <w:rPr>
          <w:rFonts w:ascii="Arial" w:hAnsi="Arial" w:cs="Arial"/>
          <w:sz w:val="22"/>
          <w:szCs w:val="22"/>
        </w:rPr>
        <w:t xml:space="preserve"> et al., 2024). Shared </w:t>
      </w:r>
      <w:r w:rsidR="00581ADE" w:rsidRPr="00A474C1">
        <w:rPr>
          <w:rFonts w:ascii="Arial" w:hAnsi="Arial" w:cs="Arial"/>
          <w:sz w:val="22"/>
          <w:szCs w:val="22"/>
        </w:rPr>
        <w:lastRenderedPageBreak/>
        <w:t>apps help decrease silos with technological support, whereas the culture of mutual respect among the leaders contributes to safer and more satisfied employees.</w:t>
      </w:r>
    </w:p>
    <w:p w14:paraId="6D8024D2" w14:textId="4A8A2632" w:rsidR="00B7178C" w:rsidRPr="00A474C1" w:rsidRDefault="00B7178C" w:rsidP="00D00694">
      <w:pPr>
        <w:pStyle w:val="1"/>
        <w:spacing w:line="360" w:lineRule="auto"/>
        <w:rPr>
          <w:rFonts w:ascii="Arial" w:hAnsi="Arial" w:cs="Arial"/>
          <w:sz w:val="22"/>
          <w:szCs w:val="22"/>
        </w:rPr>
      </w:pPr>
      <w:bookmarkStart w:id="14" w:name="_Toc227023546"/>
      <w:r w:rsidRPr="00A474C1">
        <w:rPr>
          <w:rFonts w:ascii="Arial" w:hAnsi="Arial" w:cs="Arial"/>
          <w:sz w:val="22"/>
          <w:szCs w:val="22"/>
        </w:rPr>
        <w:t>5.0 Conclusion</w:t>
      </w:r>
      <w:bookmarkEnd w:id="14"/>
    </w:p>
    <w:p w14:paraId="5590BFD4" w14:textId="3D62A2F9" w:rsidR="00B7178C" w:rsidRPr="00A474C1" w:rsidRDefault="00B7178C" w:rsidP="00D00694">
      <w:pPr>
        <w:spacing w:line="360" w:lineRule="auto"/>
        <w:rPr>
          <w:rFonts w:ascii="Arial" w:hAnsi="Arial" w:cs="Arial"/>
          <w:sz w:val="22"/>
          <w:szCs w:val="22"/>
        </w:rPr>
      </w:pPr>
      <w:r w:rsidRPr="00A474C1">
        <w:rPr>
          <w:rFonts w:ascii="Arial" w:hAnsi="Arial" w:cs="Arial"/>
          <w:sz w:val="22"/>
          <w:szCs w:val="22"/>
        </w:rPr>
        <w:tab/>
      </w:r>
      <w:r w:rsidR="003D6EB0">
        <w:rPr>
          <w:rFonts w:ascii="Arial" w:hAnsi="Arial" w:cs="Arial"/>
          <w:sz w:val="22"/>
          <w:szCs w:val="22"/>
        </w:rPr>
        <w:t>In conclusion</w:t>
      </w:r>
      <w:r w:rsidR="003D6EB0" w:rsidRPr="003D6EB0">
        <w:rPr>
          <w:rFonts w:ascii="Arial" w:hAnsi="Arial" w:cs="Arial"/>
          <w:sz w:val="22"/>
          <w:szCs w:val="22"/>
        </w:rPr>
        <w:t>, the secrets of safe and person-</w:t>
      </w:r>
      <w:r w:rsidR="00461979" w:rsidRPr="003D6EB0">
        <w:rPr>
          <w:rFonts w:ascii="Arial" w:hAnsi="Arial" w:cs="Arial"/>
          <w:sz w:val="22"/>
          <w:szCs w:val="22"/>
        </w:rPr>
        <w:t>centered</w:t>
      </w:r>
      <w:r w:rsidR="003D6EB0" w:rsidRPr="003D6EB0">
        <w:rPr>
          <w:rFonts w:ascii="Arial" w:hAnsi="Arial" w:cs="Arial"/>
          <w:sz w:val="22"/>
          <w:szCs w:val="22"/>
        </w:rPr>
        <w:t xml:space="preserve"> care of service users such as </w:t>
      </w:r>
      <w:proofErr w:type="spellStart"/>
      <w:r w:rsidR="003D6EB0" w:rsidRPr="003D6EB0">
        <w:rPr>
          <w:rFonts w:ascii="Arial" w:hAnsi="Arial" w:cs="Arial"/>
          <w:sz w:val="22"/>
          <w:szCs w:val="22"/>
        </w:rPr>
        <w:t>Mr</w:t>
      </w:r>
      <w:proofErr w:type="spellEnd"/>
      <w:r w:rsidR="003D6EB0" w:rsidRPr="003D6EB0">
        <w:rPr>
          <w:rFonts w:ascii="Arial" w:hAnsi="Arial" w:cs="Arial"/>
          <w:sz w:val="22"/>
          <w:szCs w:val="22"/>
        </w:rPr>
        <w:t xml:space="preserve"> Ahmed are communication, good administrative skills, and multi-agency working. Adjusted communication plans in line with the Equality Act 2010 and transactional model would cater to his language barrier and stroke-related needs and avoid misunderstandings, which could undermine medication adherence or rehabilitation. Similarly, proper record-keeping as recommended by Data Protection Act 2018 will ensure accuracy and confidentiality and the risks that the missed domiciliary visit is going to reveal will be minimized. The collaboration between the GP, the district nurse, care workers and the speech therapist can break the typical barriers as they share the common protocols and </w:t>
      </w:r>
      <w:proofErr w:type="gramStart"/>
      <w:r w:rsidR="003D6EB0" w:rsidRPr="003D6EB0">
        <w:rPr>
          <w:rFonts w:ascii="Arial" w:hAnsi="Arial" w:cs="Arial"/>
          <w:sz w:val="22"/>
          <w:szCs w:val="22"/>
        </w:rPr>
        <w:t>roles, and</w:t>
      </w:r>
      <w:proofErr w:type="gramEnd"/>
      <w:r w:rsidR="003D6EB0" w:rsidRPr="003D6EB0">
        <w:rPr>
          <w:rFonts w:ascii="Arial" w:hAnsi="Arial" w:cs="Arial"/>
          <w:sz w:val="22"/>
          <w:szCs w:val="22"/>
        </w:rPr>
        <w:t xml:space="preserve"> enhance continuity of care. The example of </w:t>
      </w:r>
      <w:proofErr w:type="spellStart"/>
      <w:r w:rsidR="003D6EB0" w:rsidRPr="003D6EB0">
        <w:rPr>
          <w:rFonts w:ascii="Arial" w:hAnsi="Arial" w:cs="Arial"/>
          <w:sz w:val="22"/>
          <w:szCs w:val="22"/>
        </w:rPr>
        <w:t>Mr</w:t>
      </w:r>
      <w:proofErr w:type="spellEnd"/>
      <w:r w:rsidR="003D6EB0" w:rsidRPr="003D6EB0">
        <w:rPr>
          <w:rFonts w:ascii="Arial" w:hAnsi="Arial" w:cs="Arial"/>
          <w:sz w:val="22"/>
          <w:szCs w:val="22"/>
        </w:rPr>
        <w:t xml:space="preserve"> Ahmed shows the correlation between these interconnected factors that have a direct impact on health outcomes, dignity, and family involvement. </w:t>
      </w:r>
      <w:r w:rsidR="00461979" w:rsidRPr="003D6EB0">
        <w:rPr>
          <w:rFonts w:ascii="Arial" w:hAnsi="Arial" w:cs="Arial"/>
          <w:sz w:val="22"/>
          <w:szCs w:val="22"/>
        </w:rPr>
        <w:t>Prioritizing</w:t>
      </w:r>
      <w:r w:rsidR="003D6EB0" w:rsidRPr="003D6EB0">
        <w:rPr>
          <w:rFonts w:ascii="Arial" w:hAnsi="Arial" w:cs="Arial"/>
          <w:sz w:val="22"/>
          <w:szCs w:val="22"/>
        </w:rPr>
        <w:t xml:space="preserve"> them, in addition to the legal and professional standards, enhances the quality of care in the health and social care environments, as well as increases the level of trust and efficiency in complex community environments.</w:t>
      </w:r>
    </w:p>
    <w:p w14:paraId="2062A2CE" w14:textId="77777777" w:rsidR="00360200" w:rsidRPr="00A474C1" w:rsidRDefault="00360200" w:rsidP="00D00694">
      <w:pPr>
        <w:spacing w:line="360" w:lineRule="auto"/>
        <w:rPr>
          <w:rFonts w:ascii="Arial" w:hAnsi="Arial" w:cs="Arial"/>
          <w:sz w:val="22"/>
          <w:szCs w:val="22"/>
        </w:rPr>
      </w:pPr>
    </w:p>
    <w:p w14:paraId="3DF0BCB6" w14:textId="40F2190B" w:rsidR="00F86920" w:rsidRPr="00A474C1" w:rsidRDefault="00F86920" w:rsidP="00D00694">
      <w:pPr>
        <w:spacing w:line="360" w:lineRule="auto"/>
        <w:rPr>
          <w:rFonts w:ascii="Arial" w:hAnsi="Arial" w:cs="Arial"/>
          <w:sz w:val="22"/>
          <w:szCs w:val="22"/>
        </w:rPr>
      </w:pPr>
      <w:r w:rsidRPr="00A474C1">
        <w:rPr>
          <w:rFonts w:ascii="Arial" w:hAnsi="Arial" w:cs="Arial"/>
          <w:sz w:val="22"/>
          <w:szCs w:val="22"/>
        </w:rPr>
        <w:br w:type="page"/>
      </w:r>
    </w:p>
    <w:p w14:paraId="1B09A642" w14:textId="2DD10AA4" w:rsidR="00927042" w:rsidRPr="00A474C1" w:rsidRDefault="00B7178C" w:rsidP="00E37332">
      <w:pPr>
        <w:pStyle w:val="1"/>
        <w:spacing w:line="360" w:lineRule="auto"/>
        <w:jc w:val="center"/>
        <w:rPr>
          <w:rFonts w:ascii="Arial" w:hAnsi="Arial" w:cs="Arial"/>
          <w:sz w:val="22"/>
          <w:szCs w:val="22"/>
        </w:rPr>
      </w:pPr>
      <w:bookmarkStart w:id="15" w:name="_Toc227023547"/>
      <w:r w:rsidRPr="00A474C1">
        <w:rPr>
          <w:rFonts w:ascii="Arial" w:hAnsi="Arial" w:cs="Arial"/>
          <w:sz w:val="22"/>
          <w:szCs w:val="22"/>
        </w:rPr>
        <w:lastRenderedPageBreak/>
        <w:t xml:space="preserve">6.0 </w:t>
      </w:r>
      <w:r w:rsidR="00F86920" w:rsidRPr="00A474C1">
        <w:rPr>
          <w:rFonts w:ascii="Arial" w:hAnsi="Arial" w:cs="Arial"/>
          <w:sz w:val="22"/>
          <w:szCs w:val="22"/>
        </w:rPr>
        <w:t>Reference</w:t>
      </w:r>
      <w:r w:rsidR="0098684F" w:rsidRPr="00A474C1">
        <w:rPr>
          <w:rFonts w:ascii="Arial" w:hAnsi="Arial" w:cs="Arial"/>
          <w:sz w:val="22"/>
          <w:szCs w:val="22"/>
        </w:rPr>
        <w:t>s</w:t>
      </w:r>
      <w:bookmarkEnd w:id="15"/>
    </w:p>
    <w:p w14:paraId="129B61EC" w14:textId="77777777" w:rsidR="0098684F" w:rsidRPr="00A474C1" w:rsidRDefault="0098684F" w:rsidP="00D00694">
      <w:pPr>
        <w:spacing w:line="360" w:lineRule="auto"/>
        <w:rPr>
          <w:rFonts w:ascii="Arial" w:hAnsi="Arial" w:cs="Arial"/>
          <w:sz w:val="22"/>
          <w:szCs w:val="22"/>
        </w:rPr>
      </w:pPr>
      <w:r w:rsidRPr="00A474C1">
        <w:rPr>
          <w:rFonts w:ascii="Arial" w:hAnsi="Arial" w:cs="Arial"/>
          <w:sz w:val="22"/>
          <w:szCs w:val="22"/>
        </w:rPr>
        <w:t xml:space="preserve">Al Shamsi, H., Al Nooh, A., Al </w:t>
      </w:r>
      <w:proofErr w:type="spellStart"/>
      <w:r w:rsidRPr="00A474C1">
        <w:rPr>
          <w:rFonts w:ascii="Arial" w:hAnsi="Arial" w:cs="Arial"/>
          <w:sz w:val="22"/>
          <w:szCs w:val="22"/>
        </w:rPr>
        <w:t>Ikhmaisi</w:t>
      </w:r>
      <w:proofErr w:type="spellEnd"/>
      <w:r w:rsidRPr="00A474C1">
        <w:rPr>
          <w:rFonts w:ascii="Arial" w:hAnsi="Arial" w:cs="Arial"/>
          <w:sz w:val="22"/>
          <w:szCs w:val="22"/>
        </w:rPr>
        <w:t xml:space="preserve">, A., Al Faily, S., </w:t>
      </w:r>
      <w:proofErr w:type="spellStart"/>
      <w:r w:rsidRPr="00A474C1">
        <w:rPr>
          <w:rFonts w:ascii="Arial" w:hAnsi="Arial" w:cs="Arial"/>
          <w:sz w:val="22"/>
          <w:szCs w:val="22"/>
        </w:rPr>
        <w:t>Alabduwani</w:t>
      </w:r>
      <w:proofErr w:type="spellEnd"/>
      <w:r w:rsidRPr="00A474C1">
        <w:rPr>
          <w:rFonts w:ascii="Arial" w:hAnsi="Arial" w:cs="Arial"/>
          <w:sz w:val="22"/>
          <w:szCs w:val="22"/>
        </w:rPr>
        <w:t xml:space="preserve">, R. and </w:t>
      </w:r>
      <w:proofErr w:type="spellStart"/>
      <w:r w:rsidRPr="00A474C1">
        <w:rPr>
          <w:rFonts w:ascii="Arial" w:hAnsi="Arial" w:cs="Arial"/>
          <w:sz w:val="22"/>
          <w:szCs w:val="22"/>
        </w:rPr>
        <w:t>Tobaigy</w:t>
      </w:r>
      <w:proofErr w:type="spellEnd"/>
      <w:r w:rsidRPr="00A474C1">
        <w:rPr>
          <w:rFonts w:ascii="Arial" w:hAnsi="Arial" w:cs="Arial"/>
          <w:sz w:val="22"/>
          <w:szCs w:val="22"/>
        </w:rPr>
        <w:t>, M. (2020) ‘Implications of language barriers for healthcare: A systematic review’, Oman Medical Journal, 35(2), pp. 122-127. doi:10.5001/omj.2020.32.</w:t>
      </w:r>
    </w:p>
    <w:p w14:paraId="50AFF3A6" w14:textId="77777777" w:rsidR="0098684F" w:rsidRPr="00A474C1" w:rsidRDefault="0098684F" w:rsidP="00D00694">
      <w:pPr>
        <w:spacing w:line="360" w:lineRule="auto"/>
        <w:rPr>
          <w:rFonts w:ascii="Arial" w:hAnsi="Arial" w:cs="Arial"/>
          <w:sz w:val="22"/>
          <w:szCs w:val="22"/>
        </w:rPr>
      </w:pPr>
      <w:r w:rsidRPr="00A474C1">
        <w:rPr>
          <w:rFonts w:ascii="Arial" w:hAnsi="Arial" w:cs="Arial"/>
          <w:sz w:val="22"/>
          <w:szCs w:val="22"/>
        </w:rPr>
        <w:t>Barnes, R.K., Candlin, C.N. and Candlin, S. (</w:t>
      </w:r>
      <w:proofErr w:type="gramStart"/>
      <w:r w:rsidRPr="00A474C1">
        <w:rPr>
          <w:rFonts w:ascii="Arial" w:hAnsi="Arial" w:cs="Arial"/>
          <w:sz w:val="22"/>
          <w:szCs w:val="22"/>
        </w:rPr>
        <w:t>2024) ‘</w:t>
      </w:r>
      <w:proofErr w:type="gramEnd"/>
      <w:r w:rsidRPr="00A474C1">
        <w:rPr>
          <w:rFonts w:ascii="Arial" w:hAnsi="Arial" w:cs="Arial"/>
          <w:sz w:val="22"/>
          <w:szCs w:val="22"/>
        </w:rPr>
        <w:t>Communication in Primary Healthcare: A State-of-the-Art Review of Conversation Analytic Research’, Text &amp; Talk, 44(2), pp. 147-172. doi:10.1080/08351813.2024.2305038.</w:t>
      </w:r>
    </w:p>
    <w:p w14:paraId="12DF99FF" w14:textId="49EE060C" w:rsidR="0098684F" w:rsidRPr="00A474C1" w:rsidRDefault="0098684F" w:rsidP="00D00694">
      <w:pPr>
        <w:spacing w:line="360" w:lineRule="auto"/>
        <w:rPr>
          <w:rFonts w:ascii="Arial" w:hAnsi="Arial" w:cs="Arial"/>
          <w:sz w:val="22"/>
          <w:szCs w:val="22"/>
        </w:rPr>
      </w:pPr>
      <w:r w:rsidRPr="00A474C1">
        <w:rPr>
          <w:rFonts w:ascii="Arial" w:hAnsi="Arial" w:cs="Arial"/>
          <w:sz w:val="22"/>
          <w:szCs w:val="22"/>
        </w:rPr>
        <w:t>Bosch, B. and Mansel, S. (</w:t>
      </w:r>
      <w:proofErr w:type="gramStart"/>
      <w:r w:rsidRPr="00A474C1">
        <w:rPr>
          <w:rFonts w:ascii="Arial" w:hAnsi="Arial" w:cs="Arial"/>
          <w:sz w:val="22"/>
          <w:szCs w:val="22"/>
        </w:rPr>
        <w:t>2015) ‘</w:t>
      </w:r>
      <w:proofErr w:type="gramEnd"/>
      <w:r w:rsidRPr="00A474C1">
        <w:rPr>
          <w:rFonts w:ascii="Arial" w:hAnsi="Arial" w:cs="Arial"/>
          <w:sz w:val="22"/>
          <w:szCs w:val="22"/>
        </w:rPr>
        <w:t>Interprofessional collaboration in health care: Lessons learned from case studies of Grey Bruce health services’, Journal of Interprofessional Care, 29(4), pp. 553-558. doi:10.3109/13561820.2015.1042425.</w:t>
      </w:r>
    </w:p>
    <w:p w14:paraId="27238A94" w14:textId="77777777" w:rsidR="0098684F" w:rsidRPr="00A474C1" w:rsidRDefault="0098684F" w:rsidP="00D00694">
      <w:pPr>
        <w:spacing w:line="360" w:lineRule="auto"/>
        <w:rPr>
          <w:rFonts w:ascii="Arial" w:hAnsi="Arial" w:cs="Arial"/>
          <w:sz w:val="22"/>
          <w:szCs w:val="22"/>
        </w:rPr>
      </w:pPr>
      <w:r w:rsidRPr="00A474C1">
        <w:rPr>
          <w:rFonts w:ascii="Arial" w:hAnsi="Arial" w:cs="Arial"/>
          <w:sz w:val="22"/>
          <w:szCs w:val="22"/>
        </w:rPr>
        <w:t>Chambers, R., Tomkins, L., Thurston, H. and Rae, F. (2015) ‘The Health and Social Care Act 2012: Implications for healthcare professionals’, British Journal of Hospital Medicine, 76(7), pp. 404-407. doi:10.12968/hmed.2015.76.7.404.</w:t>
      </w:r>
    </w:p>
    <w:p w14:paraId="61240E4B" w14:textId="77777777" w:rsidR="0098684F" w:rsidRPr="00A474C1" w:rsidRDefault="0098684F" w:rsidP="00D00694">
      <w:pPr>
        <w:spacing w:line="360" w:lineRule="auto"/>
        <w:rPr>
          <w:rFonts w:ascii="Arial" w:hAnsi="Arial" w:cs="Arial"/>
          <w:sz w:val="22"/>
          <w:szCs w:val="22"/>
        </w:rPr>
      </w:pPr>
      <w:r w:rsidRPr="00A474C1">
        <w:rPr>
          <w:rFonts w:ascii="Arial" w:hAnsi="Arial" w:cs="Arial"/>
          <w:sz w:val="22"/>
          <w:szCs w:val="22"/>
        </w:rPr>
        <w:t>Data Protection Act 2018, c. 12. London: The Stationery Office. Available at: https://www.legislation.gov.uk/ukpga/2018/12/contents (Accessed: 14 April 2026).</w:t>
      </w:r>
    </w:p>
    <w:p w14:paraId="1988196C" w14:textId="5E0A3DB4" w:rsidR="0098684F" w:rsidRPr="00A474C1" w:rsidRDefault="0098684F" w:rsidP="00D00694">
      <w:pPr>
        <w:spacing w:line="360" w:lineRule="auto"/>
        <w:rPr>
          <w:rFonts w:ascii="Arial" w:hAnsi="Arial" w:cs="Arial"/>
          <w:sz w:val="22"/>
          <w:szCs w:val="22"/>
        </w:rPr>
      </w:pPr>
      <w:r w:rsidRPr="00A474C1">
        <w:rPr>
          <w:rFonts w:ascii="Arial" w:hAnsi="Arial" w:cs="Arial"/>
          <w:sz w:val="22"/>
          <w:szCs w:val="22"/>
        </w:rPr>
        <w:t>Health and Social Care Act 2012, c. 7. London: The Stationery Office. Available at: https://www.legislation.gov.uk/ukpga/2012/7/contents (Accessed: 14 April 2026).</w:t>
      </w:r>
    </w:p>
    <w:p w14:paraId="15440CEB" w14:textId="77777777" w:rsidR="0098684F" w:rsidRPr="00A474C1" w:rsidRDefault="0098684F" w:rsidP="00D00694">
      <w:pPr>
        <w:spacing w:line="360" w:lineRule="auto"/>
        <w:rPr>
          <w:rFonts w:ascii="Arial" w:hAnsi="Arial" w:cs="Arial"/>
          <w:sz w:val="22"/>
          <w:szCs w:val="22"/>
        </w:rPr>
      </w:pPr>
      <w:r w:rsidRPr="00A474C1">
        <w:rPr>
          <w:rFonts w:ascii="Arial" w:hAnsi="Arial" w:cs="Arial"/>
          <w:sz w:val="22"/>
          <w:szCs w:val="22"/>
        </w:rPr>
        <w:t xml:space="preserve">Kwame, A. and </w:t>
      </w:r>
      <w:proofErr w:type="spellStart"/>
      <w:r w:rsidRPr="00A474C1">
        <w:rPr>
          <w:rFonts w:ascii="Arial" w:hAnsi="Arial" w:cs="Arial"/>
          <w:sz w:val="22"/>
          <w:szCs w:val="22"/>
        </w:rPr>
        <w:t>Petrucka</w:t>
      </w:r>
      <w:proofErr w:type="spellEnd"/>
      <w:r w:rsidRPr="00A474C1">
        <w:rPr>
          <w:rFonts w:ascii="Arial" w:hAnsi="Arial" w:cs="Arial"/>
          <w:sz w:val="22"/>
          <w:szCs w:val="22"/>
        </w:rPr>
        <w:t>, P.M. (</w:t>
      </w:r>
      <w:proofErr w:type="gramStart"/>
      <w:r w:rsidRPr="00A474C1">
        <w:rPr>
          <w:rFonts w:ascii="Arial" w:hAnsi="Arial" w:cs="Arial"/>
          <w:sz w:val="22"/>
          <w:szCs w:val="22"/>
        </w:rPr>
        <w:t>2021) ‘</w:t>
      </w:r>
      <w:proofErr w:type="gramEnd"/>
      <w:r w:rsidRPr="00A474C1">
        <w:rPr>
          <w:rFonts w:ascii="Arial" w:hAnsi="Arial" w:cs="Arial"/>
          <w:sz w:val="22"/>
          <w:szCs w:val="22"/>
        </w:rPr>
        <w:t>A literature-based study of patient-centered care and communication in nurse-patient interactions: barriers, facilitators, and the way forward’, BMC Nursing, 20(158). doi:10.1186/s12912-021-00684-2.</w:t>
      </w:r>
    </w:p>
    <w:p w14:paraId="7CB477D4" w14:textId="0DE743EF" w:rsidR="0098684F" w:rsidRPr="00A474C1" w:rsidRDefault="0098684F" w:rsidP="00D00694">
      <w:pPr>
        <w:spacing w:line="360" w:lineRule="auto"/>
        <w:rPr>
          <w:rFonts w:ascii="Arial" w:hAnsi="Arial" w:cs="Arial"/>
          <w:sz w:val="22"/>
          <w:szCs w:val="22"/>
        </w:rPr>
      </w:pPr>
      <w:r w:rsidRPr="00A474C1">
        <w:rPr>
          <w:rFonts w:ascii="Arial" w:hAnsi="Arial" w:cs="Arial"/>
          <w:sz w:val="22"/>
          <w:szCs w:val="22"/>
        </w:rPr>
        <w:t>Lena, H., Forsgren, A., Forsberg, K.A., Hedén, L. and Andersson, M. (2025) ‘The COMCARE Framework for Person-</w:t>
      </w:r>
      <w:r w:rsidR="00461979" w:rsidRPr="00A474C1">
        <w:rPr>
          <w:rFonts w:ascii="Arial" w:hAnsi="Arial" w:cs="Arial"/>
          <w:sz w:val="22"/>
          <w:szCs w:val="22"/>
        </w:rPr>
        <w:t>Centered</w:t>
      </w:r>
      <w:r w:rsidRPr="00A474C1">
        <w:rPr>
          <w:rFonts w:ascii="Arial" w:hAnsi="Arial" w:cs="Arial"/>
          <w:sz w:val="22"/>
          <w:szCs w:val="22"/>
        </w:rPr>
        <w:t xml:space="preserve"> Communication in Nursing: A Theory and Practice Developed Model’, Nursing Open, 12(7), e50002. doi:10.1002/nop2.50002.</w:t>
      </w:r>
    </w:p>
    <w:p w14:paraId="5FA9DF0E" w14:textId="0B09D9CA" w:rsidR="00B7178C" w:rsidRPr="00A474C1" w:rsidRDefault="0098684F" w:rsidP="00D00694">
      <w:pPr>
        <w:spacing w:line="360" w:lineRule="auto"/>
        <w:rPr>
          <w:rFonts w:ascii="Arial" w:hAnsi="Arial" w:cs="Arial"/>
          <w:sz w:val="22"/>
          <w:szCs w:val="22"/>
        </w:rPr>
      </w:pPr>
      <w:r w:rsidRPr="00A474C1">
        <w:rPr>
          <w:rFonts w:ascii="Arial" w:hAnsi="Arial" w:cs="Arial"/>
          <w:sz w:val="22"/>
          <w:szCs w:val="22"/>
        </w:rPr>
        <w:t xml:space="preserve">Sekanina, U., Bachinger, J., </w:t>
      </w:r>
      <w:proofErr w:type="spellStart"/>
      <w:r w:rsidRPr="00A474C1">
        <w:rPr>
          <w:rFonts w:ascii="Arial" w:hAnsi="Arial" w:cs="Arial"/>
          <w:sz w:val="22"/>
          <w:szCs w:val="22"/>
        </w:rPr>
        <w:t>Steinmetzer</w:t>
      </w:r>
      <w:proofErr w:type="spellEnd"/>
      <w:r w:rsidRPr="00A474C1">
        <w:rPr>
          <w:rFonts w:ascii="Arial" w:hAnsi="Arial" w:cs="Arial"/>
          <w:sz w:val="22"/>
          <w:szCs w:val="22"/>
        </w:rPr>
        <w:t xml:space="preserve">, J., </w:t>
      </w:r>
      <w:proofErr w:type="spellStart"/>
      <w:r w:rsidRPr="00A474C1">
        <w:rPr>
          <w:rFonts w:ascii="Arial" w:hAnsi="Arial" w:cs="Arial"/>
          <w:sz w:val="22"/>
          <w:szCs w:val="22"/>
        </w:rPr>
        <w:t>Kumpan</w:t>
      </w:r>
      <w:proofErr w:type="spellEnd"/>
      <w:r w:rsidRPr="00A474C1">
        <w:rPr>
          <w:rFonts w:ascii="Arial" w:hAnsi="Arial" w:cs="Arial"/>
          <w:sz w:val="22"/>
          <w:szCs w:val="22"/>
        </w:rPr>
        <w:t>, J., Stamm, T. and Stamm, T. (2024) ‘Interprofessional collaboration in the home care setting: a multi-method study’, BMC Health Services Research, 24(308). doi:10.1186/s12913-024-10796-3.</w:t>
      </w:r>
    </w:p>
    <w:sectPr w:rsidR="00B7178C" w:rsidRPr="00A474C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591EB" w14:textId="77777777" w:rsidR="00F21494" w:rsidRDefault="00F21494" w:rsidP="00A7429F">
      <w:pPr>
        <w:spacing w:after="0" w:line="240" w:lineRule="auto"/>
      </w:pPr>
      <w:r>
        <w:separator/>
      </w:r>
    </w:p>
  </w:endnote>
  <w:endnote w:type="continuationSeparator" w:id="0">
    <w:p w14:paraId="3D5CAEF9" w14:textId="77777777" w:rsidR="00F21494" w:rsidRDefault="00F21494" w:rsidP="00A74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C3234" w14:textId="77777777" w:rsidR="00F21494" w:rsidRDefault="00F21494" w:rsidP="00A7429F">
      <w:pPr>
        <w:spacing w:after="0" w:line="240" w:lineRule="auto"/>
      </w:pPr>
      <w:r>
        <w:separator/>
      </w:r>
    </w:p>
  </w:footnote>
  <w:footnote w:type="continuationSeparator" w:id="0">
    <w:p w14:paraId="0F8FCAA2" w14:textId="77777777" w:rsidR="00F21494" w:rsidRDefault="00F21494" w:rsidP="00A74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B584A" w14:textId="1834E3F8" w:rsidR="00A7429F" w:rsidRDefault="00A7429F">
    <w:pPr>
      <w:pStyle w:val="ad"/>
    </w:pPr>
    <w:r>
      <w:rPr>
        <w:noProof/>
      </w:rPr>
      <w:drawing>
        <wp:anchor distT="0" distB="0" distL="114300" distR="114300" simplePos="0" relativeHeight="251659264" behindDoc="1" locked="0" layoutInCell="1" allowOverlap="1" wp14:anchorId="401A5CBD" wp14:editId="12D91E56">
          <wp:simplePos x="0" y="0"/>
          <wp:positionH relativeFrom="column">
            <wp:posOffset>-825500</wp:posOffset>
          </wp:positionH>
          <wp:positionV relativeFrom="paragraph">
            <wp:posOffset>-342900</wp:posOffset>
          </wp:positionV>
          <wp:extent cx="1466850" cy="635000"/>
          <wp:effectExtent l="0" t="0" r="0" b="0"/>
          <wp:wrapNone/>
          <wp:docPr id="339" name="Picture 339"/>
          <wp:cNvGraphicFramePr/>
          <a:graphic xmlns:a="http://schemas.openxmlformats.org/drawingml/2006/main">
            <a:graphicData uri="http://schemas.openxmlformats.org/drawingml/2006/picture">
              <pic:pic xmlns:pic="http://schemas.openxmlformats.org/drawingml/2006/picture">
                <pic:nvPicPr>
                  <pic:cNvPr id="339" name="Picture 339"/>
                  <pic:cNvPicPr/>
                </pic:nvPicPr>
                <pic:blipFill>
                  <a:blip r:embed="rId1">
                    <a:extLst>
                      <a:ext uri="{28A0092B-C50C-407E-A947-70E740481C1C}">
                        <a14:useLocalDpi xmlns:a14="http://schemas.microsoft.com/office/drawing/2010/main" val="0"/>
                      </a:ext>
                    </a:extLst>
                  </a:blip>
                  <a:stretch>
                    <a:fillRect/>
                  </a:stretch>
                </pic:blipFill>
                <pic:spPr>
                  <a:xfrm>
                    <a:off x="0" y="0"/>
                    <a:ext cx="1466850" cy="6350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C1E"/>
    <w:rsid w:val="00132E12"/>
    <w:rsid w:val="00155347"/>
    <w:rsid w:val="0017585B"/>
    <w:rsid w:val="002551A4"/>
    <w:rsid w:val="002C6A61"/>
    <w:rsid w:val="00360200"/>
    <w:rsid w:val="00383C2E"/>
    <w:rsid w:val="003940C8"/>
    <w:rsid w:val="003B40AE"/>
    <w:rsid w:val="003D01A5"/>
    <w:rsid w:val="003D6EB0"/>
    <w:rsid w:val="00443BD5"/>
    <w:rsid w:val="004541F1"/>
    <w:rsid w:val="00461979"/>
    <w:rsid w:val="00581ADE"/>
    <w:rsid w:val="00697BD3"/>
    <w:rsid w:val="006C1840"/>
    <w:rsid w:val="006C3C1E"/>
    <w:rsid w:val="00735FAA"/>
    <w:rsid w:val="007D0CDF"/>
    <w:rsid w:val="0083275F"/>
    <w:rsid w:val="008710AB"/>
    <w:rsid w:val="008B5489"/>
    <w:rsid w:val="00906698"/>
    <w:rsid w:val="00927042"/>
    <w:rsid w:val="00982F6D"/>
    <w:rsid w:val="0098684F"/>
    <w:rsid w:val="0099299E"/>
    <w:rsid w:val="00A0422A"/>
    <w:rsid w:val="00A474C1"/>
    <w:rsid w:val="00A7429F"/>
    <w:rsid w:val="00A84F69"/>
    <w:rsid w:val="00B7178C"/>
    <w:rsid w:val="00C26F96"/>
    <w:rsid w:val="00C66CB8"/>
    <w:rsid w:val="00C92F38"/>
    <w:rsid w:val="00CC2AE9"/>
    <w:rsid w:val="00D00694"/>
    <w:rsid w:val="00DB5225"/>
    <w:rsid w:val="00E37332"/>
    <w:rsid w:val="00F21494"/>
    <w:rsid w:val="00F32D99"/>
    <w:rsid w:val="00F86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42FF3"/>
  <w15:chartTrackingRefBased/>
  <w15:docId w15:val="{73DEA8ED-0EC9-481A-9813-05B7A3320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C3C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6C3C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C3C1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6C3C1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6C3C1E"/>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6C3C1E"/>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6C3C1E"/>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6C3C1E"/>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6C3C1E"/>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C3C1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6C3C1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C3C1E"/>
    <w:rPr>
      <w:rFonts w:asciiTheme="minorHAnsi" w:eastAsiaTheme="majorEastAsia" w:hAnsiTheme="minorHAnsi" w:cstheme="majorBidi"/>
      <w:color w:val="2F5496" w:themeColor="accent1" w:themeShade="BF"/>
      <w:sz w:val="28"/>
      <w:szCs w:val="28"/>
    </w:rPr>
  </w:style>
  <w:style w:type="character" w:customStyle="1" w:styleId="40">
    <w:name w:val="Заголовок 4 Знак"/>
    <w:basedOn w:val="a0"/>
    <w:link w:val="4"/>
    <w:uiPriority w:val="9"/>
    <w:semiHidden/>
    <w:rsid w:val="006C3C1E"/>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6C3C1E"/>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6C3C1E"/>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6C3C1E"/>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6C3C1E"/>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6C3C1E"/>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6C3C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C3C1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C3C1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Подзаголовок Знак"/>
    <w:basedOn w:val="a0"/>
    <w:link w:val="a5"/>
    <w:uiPriority w:val="11"/>
    <w:rsid w:val="006C3C1E"/>
    <w:rPr>
      <w:rFonts w:asciiTheme="minorHAnsi" w:eastAsiaTheme="majorEastAsia" w:hAnsiTheme="minorHAnsi" w:cstheme="majorBidi"/>
      <w:color w:val="595959" w:themeColor="text1" w:themeTint="A6"/>
      <w:spacing w:val="15"/>
      <w:sz w:val="28"/>
      <w:szCs w:val="28"/>
    </w:rPr>
  </w:style>
  <w:style w:type="paragraph" w:styleId="21">
    <w:name w:val="Quote"/>
    <w:basedOn w:val="a"/>
    <w:next w:val="a"/>
    <w:link w:val="22"/>
    <w:uiPriority w:val="29"/>
    <w:qFormat/>
    <w:rsid w:val="006C3C1E"/>
    <w:pPr>
      <w:spacing w:before="160"/>
      <w:jc w:val="center"/>
    </w:pPr>
    <w:rPr>
      <w:i/>
      <w:iCs/>
      <w:color w:val="404040" w:themeColor="text1" w:themeTint="BF"/>
    </w:rPr>
  </w:style>
  <w:style w:type="character" w:customStyle="1" w:styleId="22">
    <w:name w:val="Цитата 2 Знак"/>
    <w:basedOn w:val="a0"/>
    <w:link w:val="21"/>
    <w:uiPriority w:val="29"/>
    <w:rsid w:val="006C3C1E"/>
    <w:rPr>
      <w:i/>
      <w:iCs/>
      <w:color w:val="404040" w:themeColor="text1" w:themeTint="BF"/>
    </w:rPr>
  </w:style>
  <w:style w:type="paragraph" w:styleId="a7">
    <w:name w:val="List Paragraph"/>
    <w:basedOn w:val="a"/>
    <w:uiPriority w:val="34"/>
    <w:qFormat/>
    <w:rsid w:val="006C3C1E"/>
    <w:pPr>
      <w:ind w:left="720"/>
      <w:contextualSpacing/>
    </w:pPr>
  </w:style>
  <w:style w:type="character" w:styleId="a8">
    <w:name w:val="Intense Emphasis"/>
    <w:basedOn w:val="a0"/>
    <w:uiPriority w:val="21"/>
    <w:qFormat/>
    <w:rsid w:val="006C3C1E"/>
    <w:rPr>
      <w:i/>
      <w:iCs/>
      <w:color w:val="2F5496" w:themeColor="accent1" w:themeShade="BF"/>
    </w:rPr>
  </w:style>
  <w:style w:type="paragraph" w:styleId="a9">
    <w:name w:val="Intense Quote"/>
    <w:basedOn w:val="a"/>
    <w:next w:val="a"/>
    <w:link w:val="aa"/>
    <w:uiPriority w:val="30"/>
    <w:qFormat/>
    <w:rsid w:val="006C3C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C3C1E"/>
    <w:rPr>
      <w:i/>
      <w:iCs/>
      <w:color w:val="2F5496" w:themeColor="accent1" w:themeShade="BF"/>
    </w:rPr>
  </w:style>
  <w:style w:type="character" w:styleId="ab">
    <w:name w:val="Intense Reference"/>
    <w:basedOn w:val="a0"/>
    <w:uiPriority w:val="32"/>
    <w:qFormat/>
    <w:rsid w:val="006C3C1E"/>
    <w:rPr>
      <w:b/>
      <w:bCs/>
      <w:smallCaps/>
      <w:color w:val="2F5496" w:themeColor="accent1" w:themeShade="BF"/>
      <w:spacing w:val="5"/>
    </w:rPr>
  </w:style>
  <w:style w:type="paragraph" w:styleId="ac">
    <w:name w:val="No Spacing"/>
    <w:uiPriority w:val="1"/>
    <w:qFormat/>
    <w:rsid w:val="00A84F69"/>
    <w:pPr>
      <w:spacing w:after="0" w:line="240" w:lineRule="auto"/>
    </w:pPr>
  </w:style>
  <w:style w:type="paragraph" w:styleId="ad">
    <w:name w:val="header"/>
    <w:basedOn w:val="a"/>
    <w:link w:val="ae"/>
    <w:uiPriority w:val="99"/>
    <w:unhideWhenUsed/>
    <w:rsid w:val="00A7429F"/>
    <w:pPr>
      <w:tabs>
        <w:tab w:val="center" w:pos="4680"/>
        <w:tab w:val="right" w:pos="9360"/>
      </w:tabs>
      <w:spacing w:after="0" w:line="240" w:lineRule="auto"/>
    </w:pPr>
  </w:style>
  <w:style w:type="character" w:customStyle="1" w:styleId="ae">
    <w:name w:val="Верхний колонтитул Знак"/>
    <w:basedOn w:val="a0"/>
    <w:link w:val="ad"/>
    <w:uiPriority w:val="99"/>
    <w:rsid w:val="00A7429F"/>
  </w:style>
  <w:style w:type="paragraph" w:styleId="af">
    <w:name w:val="footer"/>
    <w:basedOn w:val="a"/>
    <w:link w:val="af0"/>
    <w:uiPriority w:val="99"/>
    <w:unhideWhenUsed/>
    <w:rsid w:val="00A7429F"/>
    <w:pPr>
      <w:tabs>
        <w:tab w:val="center" w:pos="4680"/>
        <w:tab w:val="right" w:pos="9360"/>
      </w:tabs>
      <w:spacing w:after="0" w:line="240" w:lineRule="auto"/>
    </w:pPr>
  </w:style>
  <w:style w:type="character" w:customStyle="1" w:styleId="af0">
    <w:name w:val="Нижний колонтитул Знак"/>
    <w:basedOn w:val="a0"/>
    <w:link w:val="af"/>
    <w:uiPriority w:val="99"/>
    <w:rsid w:val="00A7429F"/>
  </w:style>
  <w:style w:type="table" w:customStyle="1" w:styleId="TableGrid">
    <w:name w:val="TableGrid"/>
    <w:rsid w:val="00A7429F"/>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paragraph" w:styleId="af1">
    <w:name w:val="TOC Heading"/>
    <w:basedOn w:val="1"/>
    <w:next w:val="a"/>
    <w:uiPriority w:val="39"/>
    <w:unhideWhenUsed/>
    <w:qFormat/>
    <w:rsid w:val="00A7429F"/>
    <w:pPr>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A7429F"/>
    <w:pPr>
      <w:spacing w:after="100"/>
    </w:pPr>
  </w:style>
  <w:style w:type="paragraph" w:styleId="23">
    <w:name w:val="toc 2"/>
    <w:basedOn w:val="a"/>
    <w:next w:val="a"/>
    <w:autoRedefine/>
    <w:uiPriority w:val="39"/>
    <w:unhideWhenUsed/>
    <w:rsid w:val="00A7429F"/>
    <w:pPr>
      <w:spacing w:after="100"/>
      <w:ind w:left="240"/>
    </w:pPr>
  </w:style>
  <w:style w:type="character" w:styleId="af2">
    <w:name w:val="Hyperlink"/>
    <w:basedOn w:val="a0"/>
    <w:uiPriority w:val="99"/>
    <w:unhideWhenUsed/>
    <w:rsid w:val="00A742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316C9-68B0-488E-8BA4-F1977A9B4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2260</Words>
  <Characters>13564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Volodymyr Kalhin (2514104)</cp:lastModifiedBy>
  <cp:revision>2</cp:revision>
  <dcterms:created xsi:type="dcterms:W3CDTF">2026-04-19T06:13:00Z</dcterms:created>
  <dcterms:modified xsi:type="dcterms:W3CDTF">2026-04-19T06:13:00Z</dcterms:modified>
</cp:coreProperties>
</file>