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2">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Police Powers and Detainees Rights</w:t>
      </w:r>
    </w:p>
    <w:p w:rsidR="00000000" w:rsidDel="00000000" w:rsidP="00000000" w:rsidRDefault="00000000" w:rsidRPr="00000000" w14:paraId="00000003">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4">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by</w:t>
      </w:r>
    </w:p>
    <w:p w:rsidR="00000000" w:rsidDel="00000000" w:rsidP="00000000" w:rsidRDefault="00000000" w:rsidRPr="00000000" w14:paraId="00000005">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6">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Mihaela Gavrila </w:t>
      </w:r>
    </w:p>
    <w:p w:rsidR="00000000" w:rsidDel="00000000" w:rsidP="00000000" w:rsidRDefault="00000000" w:rsidRPr="00000000" w14:paraId="00000007">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8">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9">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A">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LECTURER</w:t>
      </w:r>
    </w:p>
    <w:p w:rsidR="00000000" w:rsidDel="00000000" w:rsidP="00000000" w:rsidRDefault="00000000" w:rsidRPr="00000000" w14:paraId="0000000B">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Sian Turvey</w:t>
      </w:r>
    </w:p>
    <w:p w:rsidR="00000000" w:rsidDel="00000000" w:rsidP="00000000" w:rsidRDefault="00000000" w:rsidRPr="00000000" w14:paraId="0000000C">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D">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E">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F">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COURSE NUMBER</w:t>
      </w:r>
    </w:p>
    <w:p w:rsidR="00000000" w:rsidDel="00000000" w:rsidP="00000000" w:rsidRDefault="00000000" w:rsidRPr="00000000" w14:paraId="00000010">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BMLW4000</w:t>
      </w:r>
    </w:p>
    <w:p w:rsidR="00000000" w:rsidDel="00000000" w:rsidP="00000000" w:rsidRDefault="00000000" w:rsidRPr="00000000" w14:paraId="00000011">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12">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13">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UNIVERSITY</w:t>
      </w:r>
    </w:p>
    <w:p w:rsidR="00000000" w:rsidDel="00000000" w:rsidP="00000000" w:rsidRDefault="00000000" w:rsidRPr="00000000" w14:paraId="00000014">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University of Wales Trinity Saint David </w:t>
      </w:r>
    </w:p>
    <w:p w:rsidR="00000000" w:rsidDel="00000000" w:rsidP="00000000" w:rsidRDefault="00000000" w:rsidRPr="00000000" w14:paraId="00000015">
      <w:pPr>
        <w:spacing w:after="240" w:before="240" w:lineRule="auto"/>
        <w:rPr>
          <w:rFonts w:ascii="Calibri" w:cs="Calibri" w:eastAsia="Calibri" w:hAnsi="Calibri"/>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6">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It is important to know why we have police constables in each community and what is their role, but it is also critical to know our rights as citizens. (Encyclopædia Britannica) defines police as a “body of officers representing the civil authority of government.” It also states that “Police typically are responsible for maintaining public order and safety, enforcing the law, and preventing, detecting, and investigating criminal activities.”</w:t>
      </w:r>
    </w:p>
    <w:p w:rsidR="00000000" w:rsidDel="00000000" w:rsidP="00000000" w:rsidRDefault="00000000" w:rsidRPr="00000000" w14:paraId="00000017">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Although they have such a significant role in our everyday life, they have a limited set of powers. Section 1 of Code A PACE 1984 sets out the power a police constable retains in regards to stop and search a person and/or a vehicle, prior to arrest in any public place or a place where the public’s access is granted. Paragraph 1.1 of PACE 1984 states the principles that rule stop and search and how every police officer should exercise their stop and search power, to be done in a fairly, respectful and non-discriminatory way towards citizens, under section 149 of the Equality Act 2010. The validity of stop and search powers may be questioned if these key principles are not adhered to, and the effectiveness of the powers will be reduced if they are not exercised correctly. The use of stop and search in the detection and prevention of criminal behaviour may be more effective if the powers are used respecting these principles, as seen in para. 1.3 of PACE. “Any misuse of the powers is likely to be harmful to policing and lead to mistrust of the police”, affirms paragraph 1.4 of PACE 1984. Another critical thing to remember is that a police constable cannot use his search powers on a citizen, even if the person gives his/her consent unless he is retaining those powers at the time the search would take place. This is stated in paragraph 1.5 of PACE 1984.</w:t>
      </w:r>
    </w:p>
    <w:p w:rsidR="00000000" w:rsidDel="00000000" w:rsidP="00000000" w:rsidRDefault="00000000" w:rsidRPr="00000000" w14:paraId="00000018">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Conform section 1.3 of the Police and Criminal Evidence Act 1984, a constable can only use its stop and search powers, if “he has reasonable grounds for suspecting that he will find stolen or prohibited articles”. Section 7(b)(i) of the Police and Criminal Evidence Act 1984, explains what is considered prohibited articles.</w:t>
      </w:r>
    </w:p>
    <w:p w:rsidR="00000000" w:rsidDel="00000000" w:rsidP="00000000" w:rsidRDefault="00000000" w:rsidRPr="00000000" w14:paraId="00000019">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police constable Stevens would need to take the following steps that will help him decide if there is an immediate need for the arrest of Malcolm Harvey, or not.</w:t>
      </w:r>
    </w:p>
    <w:p w:rsidR="00000000" w:rsidDel="00000000" w:rsidP="00000000" w:rsidRDefault="00000000" w:rsidRPr="00000000" w14:paraId="0000001A">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moment he stops Malcolm Harvey, he must follow the GOWISELY procedure as stated in the Standard Operating Procedures for Search Powers Prior to Arrest, otherwise, the power exercised for the purpose of the search may be considered unlawful if we were to look at section 6(1) of the Human Rights Act 1998. PC Stevens would have to identify the person he stopped, and he could also do a background check.</w:t>
      </w:r>
    </w:p>
    <w:p w:rsidR="00000000" w:rsidDel="00000000" w:rsidP="00000000" w:rsidRDefault="00000000" w:rsidRPr="00000000" w14:paraId="0000001B">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He must first explain to the suspect that he is detained for the purpose of a search in accordance with Code A para. 3.8, the grounds for the search and state the objects he is looking for. He might also ask the suspect to explain his reason for being around that area at the time. Consecutively the police constable would need to present himself and state the police station he is working for and state the legal authority they have, to search citizens under section 60 of the Police Act 1990. The officer must create a stop and search record following the “SHACKS” steps and a stop and search form (form5090) should be given to Malcolm Harvey by PC Stevens. The search should take place in, or near the area where the stop power has been used.  </w:t>
      </w:r>
    </w:p>
    <w:p w:rsidR="00000000" w:rsidDel="00000000" w:rsidP="00000000" w:rsidRDefault="00000000" w:rsidRPr="00000000" w14:paraId="0000001C">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As mentioned under para. 2.1 of Code G, for the arrest to be lawful, two elements need to be present: the first element requires the person’s “involvement or suspected involvement or attempted involvement in the commission of a criminal offence” while the second one requires “reasonable grounds for believing that the person’s arrest is necessary”. The police constable should decide if there is enough evidence for reasonable grounds by taking into account what evidence is there against the suspect. If the facts regarding Malcolms’s case suffice those requirements, he would then have reasonable justification for suspecting him of misconduct and since the suspect is carrying a large bag over his shoulder and is on the street where the burglary is suspected to have happened, is running and is matching the description of the person described by Thomas Becker, that is enough to allow the officer to exercise his power to stop and search enforced by both, the common law and the legislative powers.</w:t>
      </w:r>
    </w:p>
    <w:p w:rsidR="00000000" w:rsidDel="00000000" w:rsidP="00000000" w:rsidRDefault="00000000" w:rsidRPr="00000000" w14:paraId="0000001D">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police officer can arrest Malcolm without a warrant as stated under section 24(1) PACE, given that the suspected has sufficed the two elements mentioned above.</w:t>
      </w:r>
    </w:p>
    <w:p w:rsidR="00000000" w:rsidDel="00000000" w:rsidP="00000000" w:rsidRDefault="00000000" w:rsidRPr="00000000" w14:paraId="0000001E">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officer must inform the suspect, “that they have been arrested, even if this fact is obvious”, conform para. 2.2 of Code G. If the suspect is resisting the arrest, PC Stevens is retaining the power given by section 3.1 of the Criminal Law Act 1967 to use reasonable force in order to complete the arrest. A similar case to that is Elkington v DPP [2012], where reasonable force has been used by PC Thomson in the attempt of making the arrest.</w:t>
      </w:r>
    </w:p>
    <w:p w:rsidR="00000000" w:rsidDel="00000000" w:rsidP="00000000" w:rsidRDefault="00000000" w:rsidRPr="00000000" w14:paraId="0000001F">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In the case of Mr Harvey being taken into police custody to be questioned, a custody officer should see him as soon as possible once they arrive at the station and a custody record must be created as soon as practicable. The search on arrival at the police station under s. 54 Pace 1984 should be done by the custody officer and any items that may be dangerous to a safe custody may be seized. The custody officer should make sure that the detainee gets a written notice that includes all the rights he’s got and how to exercise them, is informed and understands the reasons for his arrest and detention. The prisoner must be given the chance to read the notification and must be requested to sign the custody record to confirm receipt of the notice. There must be a record of all refusals to sign on the custody record.</w:t>
      </w:r>
    </w:p>
    <w:p w:rsidR="00000000" w:rsidDel="00000000" w:rsidP="00000000" w:rsidRDefault="00000000" w:rsidRPr="00000000" w14:paraId="00000020">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If Mr Harvey is not able to understand due to a case of a language barrier, he is entitled to interpretation and translation and the opportunity to get in touch with his High Commission, Embassy or Consulate, according to para. 3.12 and 3.12A of Code C. Once that step has been finalised, the police should take fingerprints of the suspect, biometric sample and photographs.</w:t>
      </w:r>
    </w:p>
    <w:p w:rsidR="00000000" w:rsidDel="00000000" w:rsidP="00000000" w:rsidRDefault="00000000" w:rsidRPr="00000000" w14:paraId="00000021">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As an arrested person, you have “continuing rights, which may be exercised at any stage during the period in custody” conform paragraph 3.1(a)(i) to (iv) of Code C.</w:t>
      </w:r>
    </w:p>
    <w:p w:rsidR="00000000" w:rsidDel="00000000" w:rsidP="00000000" w:rsidRDefault="00000000" w:rsidRPr="00000000" w14:paraId="00000022">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Some of the first rights the detainee has are the right to remain silent and meet confidentially with a lawyer or the entitlement to “free, independent legal advice” under section 6 of Code C and should be informed about that right as soon as applicable. There are many other rights a detained person has: such as the accused having the right to make a phone call and announce a close contact about his arrest, the right to access the Codes of Practice in accordance with paragraph 3.2(a)(v) of Code C and also to be informed that the maximum amount of time individuals may be held in police custody before being prosecuted is 24 hours, the need to review their detention, and the deadline for their release, under para. 3.2(a)(vi) of Code C. After the 24 hours the suspect must be charged or released on bail or unconditionally. In every 24 hours of detention, the inmate has the right to have at least 8 hours rest, without being questioned.</w:t>
      </w:r>
    </w:p>
    <w:p w:rsidR="00000000" w:rsidDel="00000000" w:rsidP="00000000" w:rsidRDefault="00000000" w:rsidRPr="00000000" w14:paraId="00000023">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24">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There are also rights that assure the conditions of detention stated under the paragraph 3.2(b)(ii) of Code C:</w:t>
      </w:r>
    </w:p>
    <w:p w:rsidR="00000000" w:rsidDel="00000000" w:rsidP="00000000" w:rsidRDefault="00000000" w:rsidRPr="00000000" w14:paraId="00000025">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“-reasonable standards of physical comfort;</w:t>
      </w:r>
    </w:p>
    <w:p w:rsidR="00000000" w:rsidDel="00000000" w:rsidP="00000000" w:rsidRDefault="00000000" w:rsidRPr="00000000" w14:paraId="00000026">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-adequate food and drink;</w:t>
      </w:r>
    </w:p>
    <w:p w:rsidR="00000000" w:rsidDel="00000000" w:rsidP="00000000" w:rsidRDefault="00000000" w:rsidRPr="00000000" w14:paraId="00000027">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-access to toilets and washing facilities, clothing, medical attention and exercise when practicable;”  </w:t>
      </w:r>
    </w:p>
    <w:p w:rsidR="00000000" w:rsidDel="00000000" w:rsidP="00000000" w:rsidRDefault="00000000" w:rsidRPr="00000000" w14:paraId="00000028">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reasonable standards of physical comfort mean that the detainee should have his own cell if the circumstances agree, the cell should be “heated, cleaned and ventilated” and equipt with a light source in accordance with paragraph 8.2 of Code C. The detainee should also be provided with a clean mattress, pillows and blanket, conform paragraph 8.3 of Code C.</w:t>
      </w:r>
    </w:p>
    <w:p w:rsidR="00000000" w:rsidDel="00000000" w:rsidP="00000000" w:rsidRDefault="00000000" w:rsidRPr="00000000" w14:paraId="00000029">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Paragraph 8.6 of Code C mentions that staff should provide inmates with appropriate meals on a timely basis. Meals should have a calorific content that is appropriate and adequate to suit prisoners' nutritional needs.</w:t>
      </w:r>
    </w:p>
    <w:p w:rsidR="00000000" w:rsidDel="00000000" w:rsidP="00000000" w:rsidRDefault="00000000" w:rsidRPr="00000000" w14:paraId="0000002A">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Detainees should have private access to the use of a toilet. The police station should also offer facilities for hand cleaning.</w:t>
      </w:r>
    </w:p>
    <w:p w:rsidR="00000000" w:rsidDel="00000000" w:rsidP="00000000" w:rsidRDefault="00000000" w:rsidRPr="00000000" w14:paraId="0000002B">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When detainees are held in detention, they should have access to alternate attire as specified under paragraph 8.5 of Code C.</w:t>
      </w:r>
    </w:p>
    <w:p w:rsidR="00000000" w:rsidDel="00000000" w:rsidP="00000000" w:rsidRDefault="00000000" w:rsidRPr="00000000" w14:paraId="0000002C">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If the detainee shows any signs of illness, the custody officer should let a healthcare professional know and the prisoner should “receive appropriate clinical attention as soon as practicable” under paragraph 9.5 of Code C.  </w:t>
      </w:r>
    </w:p>
    <w:p w:rsidR="00000000" w:rsidDel="00000000" w:rsidP="00000000" w:rsidRDefault="00000000" w:rsidRPr="00000000" w14:paraId="0000002D">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If Malcolm Harvey’s case will be taken for trial he should be informed about all the evidence regarding his case before the trial and he should also receive a copy of the whole record prior to that.</w:t>
      </w:r>
    </w:p>
    <w:p w:rsidR="00000000" w:rsidDel="00000000" w:rsidP="00000000" w:rsidRDefault="00000000" w:rsidRPr="00000000" w14:paraId="0000002E">
      <w:pPr>
        <w:spacing w:after="240" w:before="240" w:lineRule="auto"/>
        <w:rPr>
          <w:rFonts w:ascii="Calibri" w:cs="Calibri" w:eastAsia="Calibri" w:hAnsi="Calibri"/>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F">
      <w:pPr>
        <w:spacing w:after="240" w:before="240" w:lineRule="auto"/>
        <w:rPr>
          <w:rFonts w:ascii="Calibri" w:cs="Calibri" w:eastAsia="Calibri" w:hAnsi="Calibri"/>
          <w:sz w:val="32"/>
          <w:szCs w:val="32"/>
        </w:rPr>
      </w:pPr>
      <w:r w:rsidDel="00000000" w:rsidR="00000000" w:rsidRPr="00000000">
        <w:rPr>
          <w:rFonts w:ascii="Calibri" w:cs="Calibri" w:eastAsia="Calibri" w:hAnsi="Calibri"/>
          <w:b w:val="1"/>
          <w:sz w:val="32"/>
          <w:szCs w:val="32"/>
          <w:rtl w:val="0"/>
        </w:rPr>
        <w:t xml:space="preserve">References</w:t>
      </w:r>
      <w:r w:rsidDel="00000000" w:rsidR="00000000" w:rsidRPr="00000000">
        <w:rPr>
          <w:rFonts w:ascii="Calibri" w:cs="Calibri" w:eastAsia="Calibri" w:hAnsi="Calibri"/>
          <w:sz w:val="32"/>
          <w:szCs w:val="32"/>
          <w:rtl w:val="0"/>
        </w:rPr>
        <w:t xml:space="preserve">:</w:t>
      </w:r>
    </w:p>
    <w:p w:rsidR="00000000" w:rsidDel="00000000" w:rsidP="00000000" w:rsidRDefault="00000000" w:rsidRPr="00000000" w14:paraId="00000030">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highlight w:val="white"/>
          <w:rtl w:val="0"/>
        </w:rPr>
        <w:t xml:space="preserve">Assets.publishing.service.gov.uk. 2019. </w:t>
      </w:r>
      <w:r w:rsidDel="00000000" w:rsidR="00000000" w:rsidRPr="00000000">
        <w:rPr>
          <w:rFonts w:ascii="Calibri" w:cs="Calibri" w:eastAsia="Calibri" w:hAnsi="Calibri"/>
          <w:i w:val="1"/>
          <w:sz w:val="32"/>
          <w:szCs w:val="32"/>
          <w:highlight w:val="white"/>
          <w:rtl w:val="0"/>
        </w:rPr>
        <w:t xml:space="preserve">Code of Practice for the detention, treatment and questioning of persons by Police Officers - Code C</w:t>
      </w:r>
      <w:r w:rsidDel="00000000" w:rsidR="00000000" w:rsidRPr="00000000">
        <w:rPr>
          <w:rFonts w:ascii="Calibri" w:cs="Calibri" w:eastAsia="Calibri" w:hAnsi="Calibri"/>
          <w:sz w:val="32"/>
          <w:szCs w:val="32"/>
          <w:highlight w:val="white"/>
          <w:rtl w:val="0"/>
        </w:rPr>
        <w:t xml:space="preserve">. [online] Available at: &lt;https://assets.publishing.service.gov.uk/government/uploads/system/uploads/attachment_data/file/903473/pace-code-c-2019.pdf&gt; [Accessed 27 December 2021].</w:t>
      </w:r>
      <w:r w:rsidDel="00000000" w:rsidR="00000000" w:rsidRPr="00000000">
        <w:rPr>
          <w:rtl w:val="0"/>
        </w:rPr>
      </w:r>
    </w:p>
    <w:p w:rsidR="00000000" w:rsidDel="00000000" w:rsidP="00000000" w:rsidRDefault="00000000" w:rsidRPr="00000000" w14:paraId="00000031">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highlight w:val="white"/>
          <w:rtl w:val="0"/>
        </w:rPr>
        <w:t xml:space="preserve">Assets.publishing.service.gov.uk. 2019. </w:t>
      </w:r>
      <w:r w:rsidDel="00000000" w:rsidR="00000000" w:rsidRPr="00000000">
        <w:rPr>
          <w:rFonts w:ascii="Calibri" w:cs="Calibri" w:eastAsia="Calibri" w:hAnsi="Calibri"/>
          <w:i w:val="1"/>
          <w:sz w:val="32"/>
          <w:szCs w:val="32"/>
          <w:highlight w:val="white"/>
          <w:rtl w:val="0"/>
        </w:rPr>
        <w:t xml:space="preserve">Code of Practice for the Statutory Power of Arrest by Police Officers - Code G Revised</w:t>
      </w:r>
      <w:r w:rsidDel="00000000" w:rsidR="00000000" w:rsidRPr="00000000">
        <w:rPr>
          <w:rFonts w:ascii="Calibri" w:cs="Calibri" w:eastAsia="Calibri" w:hAnsi="Calibri"/>
          <w:sz w:val="32"/>
          <w:szCs w:val="32"/>
          <w:highlight w:val="white"/>
          <w:rtl w:val="0"/>
        </w:rPr>
        <w:t xml:space="preserve">. [online] Available at: &lt;https://assets.publishing.service.gov.uk/government/uploads/system/uploads/attachment_data/file/903814/pace-code-g-2012.pdf&gt; [Accessed 2 January 2022].</w:t>
      </w:r>
      <w:r w:rsidDel="00000000" w:rsidR="00000000" w:rsidRPr="00000000">
        <w:rPr>
          <w:rtl w:val="0"/>
        </w:rPr>
      </w:r>
    </w:p>
    <w:p w:rsidR="00000000" w:rsidDel="00000000" w:rsidP="00000000" w:rsidRDefault="00000000" w:rsidRPr="00000000" w14:paraId="00000032">
      <w:pPr>
        <w:spacing w:after="240" w:before="240" w:lineRule="auto"/>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Assets.publishing.service.gov.uk. 2014. </w:t>
      </w:r>
      <w:r w:rsidDel="00000000" w:rsidR="00000000" w:rsidRPr="00000000">
        <w:rPr>
          <w:rFonts w:ascii="Calibri" w:cs="Calibri" w:eastAsia="Calibri" w:hAnsi="Calibri"/>
          <w:i w:val="1"/>
          <w:sz w:val="32"/>
          <w:szCs w:val="32"/>
          <w:highlight w:val="white"/>
          <w:rtl w:val="0"/>
        </w:rPr>
        <w:t xml:space="preserve">Police and Criminal Evidence Act 1984 (PACE) – Code A</w:t>
      </w:r>
      <w:r w:rsidDel="00000000" w:rsidR="00000000" w:rsidRPr="00000000">
        <w:rPr>
          <w:rFonts w:ascii="Calibri" w:cs="Calibri" w:eastAsia="Calibri" w:hAnsi="Calibri"/>
          <w:sz w:val="32"/>
          <w:szCs w:val="32"/>
          <w:highlight w:val="white"/>
          <w:rtl w:val="0"/>
        </w:rPr>
        <w:t xml:space="preserve">. [online] Available at: &lt;https://assets.publishing.service.gov.uk/government/uploads/system/uploads/attachment_data/file/384122/PaceCodeAWeb.pdf&gt; [Accessed 26 December 2021].</w:t>
      </w:r>
    </w:p>
    <w:p w:rsidR="00000000" w:rsidDel="00000000" w:rsidP="00000000" w:rsidRDefault="00000000" w:rsidRPr="00000000" w14:paraId="00000033">
      <w:pPr>
        <w:spacing w:after="240" w:before="240" w:lineRule="auto"/>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Encyclopedia Britannica. 2021. </w:t>
      </w:r>
      <w:r w:rsidDel="00000000" w:rsidR="00000000" w:rsidRPr="00000000">
        <w:rPr>
          <w:rFonts w:ascii="Calibri" w:cs="Calibri" w:eastAsia="Calibri" w:hAnsi="Calibri"/>
          <w:i w:val="1"/>
          <w:sz w:val="32"/>
          <w:szCs w:val="32"/>
          <w:highlight w:val="white"/>
          <w:rtl w:val="0"/>
        </w:rPr>
        <w:t xml:space="preserve">police | Definition, History, Organizations, &amp; Facts</w:t>
      </w:r>
      <w:r w:rsidDel="00000000" w:rsidR="00000000" w:rsidRPr="00000000">
        <w:rPr>
          <w:rFonts w:ascii="Calibri" w:cs="Calibri" w:eastAsia="Calibri" w:hAnsi="Calibri"/>
          <w:sz w:val="32"/>
          <w:szCs w:val="32"/>
          <w:highlight w:val="white"/>
          <w:rtl w:val="0"/>
        </w:rPr>
        <w:t xml:space="preserve">. [online] Available at: &lt;https://www.britannica.com/topic/police&gt; [Accessed 29 December 2021].</w:t>
      </w:r>
    </w:p>
    <w:p w:rsidR="00000000" w:rsidDel="00000000" w:rsidP="00000000" w:rsidRDefault="00000000" w:rsidRPr="00000000" w14:paraId="00000034">
      <w:pPr>
        <w:spacing w:after="240" w:before="240" w:lineRule="auto"/>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GOV.UK. 2022. </w:t>
      </w:r>
      <w:r w:rsidDel="00000000" w:rsidR="00000000" w:rsidRPr="00000000">
        <w:rPr>
          <w:rFonts w:ascii="Calibri" w:cs="Calibri" w:eastAsia="Calibri" w:hAnsi="Calibri"/>
          <w:i w:val="1"/>
          <w:sz w:val="32"/>
          <w:szCs w:val="32"/>
          <w:highlight w:val="white"/>
          <w:rtl w:val="0"/>
        </w:rPr>
        <w:t xml:space="preserve">Search Planning</w:t>
      </w:r>
      <w:r w:rsidDel="00000000" w:rsidR="00000000" w:rsidRPr="00000000">
        <w:rPr>
          <w:rFonts w:ascii="Calibri" w:cs="Calibri" w:eastAsia="Calibri" w:hAnsi="Calibri"/>
          <w:sz w:val="32"/>
          <w:szCs w:val="32"/>
          <w:highlight w:val="white"/>
          <w:rtl w:val="0"/>
        </w:rPr>
        <w:t xml:space="preserve">. [online] Available at: &lt;https://www.gov.uk/government/publications/crowded-places-guidance/search-planning&gt; [Accessed 2 January 2022].</w:t>
      </w:r>
    </w:p>
    <w:p w:rsidR="00000000" w:rsidDel="00000000" w:rsidP="00000000" w:rsidRDefault="00000000" w:rsidRPr="00000000" w14:paraId="00000035">
      <w:pPr>
        <w:spacing w:after="240" w:before="240" w:lineRule="auto"/>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Hannibal, M. and Mountford, L., 2021. </w:t>
      </w:r>
      <w:r w:rsidDel="00000000" w:rsidR="00000000" w:rsidRPr="00000000">
        <w:rPr>
          <w:rFonts w:ascii="Calibri" w:cs="Calibri" w:eastAsia="Calibri" w:hAnsi="Calibri"/>
          <w:i w:val="1"/>
          <w:sz w:val="32"/>
          <w:szCs w:val="32"/>
          <w:highlight w:val="white"/>
          <w:rtl w:val="0"/>
        </w:rPr>
        <w:t xml:space="preserve">Criminal Litigation</w:t>
      </w:r>
      <w:r w:rsidDel="00000000" w:rsidR="00000000" w:rsidRPr="00000000">
        <w:rPr>
          <w:rFonts w:ascii="Calibri" w:cs="Calibri" w:eastAsia="Calibri" w:hAnsi="Calibri"/>
          <w:sz w:val="32"/>
          <w:szCs w:val="32"/>
          <w:highlight w:val="white"/>
          <w:rtl w:val="0"/>
        </w:rPr>
        <w:t xml:space="preserve">. 17th ed. Oxford: Oxford University Press, pp.50 - 70.</w:t>
      </w:r>
    </w:p>
    <w:p w:rsidR="00000000" w:rsidDel="00000000" w:rsidP="00000000" w:rsidRDefault="00000000" w:rsidRPr="00000000" w14:paraId="00000036">
      <w:pPr>
        <w:spacing w:after="240" w:before="240" w:lineRule="auto"/>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Legislation.gov.uk. 1991. </w:t>
      </w:r>
      <w:r w:rsidDel="00000000" w:rsidR="00000000" w:rsidRPr="00000000">
        <w:rPr>
          <w:rFonts w:ascii="Calibri" w:cs="Calibri" w:eastAsia="Calibri" w:hAnsi="Calibri"/>
          <w:i w:val="1"/>
          <w:sz w:val="32"/>
          <w:szCs w:val="32"/>
          <w:highlight w:val="white"/>
          <w:rtl w:val="0"/>
        </w:rPr>
        <w:t xml:space="preserve">Criminal Law Act 1967</w:t>
      </w:r>
      <w:r w:rsidDel="00000000" w:rsidR="00000000" w:rsidRPr="00000000">
        <w:rPr>
          <w:rFonts w:ascii="Calibri" w:cs="Calibri" w:eastAsia="Calibri" w:hAnsi="Calibri"/>
          <w:sz w:val="32"/>
          <w:szCs w:val="32"/>
          <w:highlight w:val="white"/>
          <w:rtl w:val="0"/>
        </w:rPr>
        <w:t xml:space="preserve">. [online] Available at: &lt;https://www.legislation.gov.uk/ukpga/1967/58/section/3&gt; [Accessed 2 January 2022].</w:t>
      </w:r>
    </w:p>
    <w:p w:rsidR="00000000" w:rsidDel="00000000" w:rsidP="00000000" w:rsidRDefault="00000000" w:rsidRPr="00000000" w14:paraId="00000037">
      <w:pPr>
        <w:spacing w:after="240" w:before="240" w:lineRule="auto"/>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Legislation.gov.uk. 2011. </w:t>
      </w:r>
      <w:r w:rsidDel="00000000" w:rsidR="00000000" w:rsidRPr="00000000">
        <w:rPr>
          <w:rFonts w:ascii="Calibri" w:cs="Calibri" w:eastAsia="Calibri" w:hAnsi="Calibri"/>
          <w:i w:val="1"/>
          <w:sz w:val="32"/>
          <w:szCs w:val="32"/>
          <w:highlight w:val="white"/>
          <w:rtl w:val="0"/>
        </w:rPr>
        <w:t xml:space="preserve">Equality Act 2010</w:t>
      </w:r>
      <w:r w:rsidDel="00000000" w:rsidR="00000000" w:rsidRPr="00000000">
        <w:rPr>
          <w:rFonts w:ascii="Calibri" w:cs="Calibri" w:eastAsia="Calibri" w:hAnsi="Calibri"/>
          <w:sz w:val="32"/>
          <w:szCs w:val="32"/>
          <w:highlight w:val="white"/>
          <w:rtl w:val="0"/>
        </w:rPr>
        <w:t xml:space="preserve">. [online] Available at: &lt;https://www.legislation.gov.uk/ukpga/2010/15/section/149&gt; [Accessed 23 December 2021].</w:t>
      </w:r>
    </w:p>
    <w:p w:rsidR="00000000" w:rsidDel="00000000" w:rsidP="00000000" w:rsidRDefault="00000000" w:rsidRPr="00000000" w14:paraId="00000038">
      <w:pPr>
        <w:spacing w:after="240" w:before="240" w:lineRule="auto"/>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Legislation.gov.uk. 2017. </w:t>
      </w:r>
      <w:r w:rsidDel="00000000" w:rsidR="00000000" w:rsidRPr="00000000">
        <w:rPr>
          <w:rFonts w:ascii="Calibri" w:cs="Calibri" w:eastAsia="Calibri" w:hAnsi="Calibri"/>
          <w:i w:val="1"/>
          <w:sz w:val="32"/>
          <w:szCs w:val="32"/>
          <w:highlight w:val="white"/>
          <w:rtl w:val="0"/>
        </w:rPr>
        <w:t xml:space="preserve">Police and Criminal Evidence Act 1984</w:t>
      </w:r>
      <w:r w:rsidDel="00000000" w:rsidR="00000000" w:rsidRPr="00000000">
        <w:rPr>
          <w:rFonts w:ascii="Calibri" w:cs="Calibri" w:eastAsia="Calibri" w:hAnsi="Calibri"/>
          <w:sz w:val="32"/>
          <w:szCs w:val="32"/>
          <w:highlight w:val="white"/>
          <w:rtl w:val="0"/>
        </w:rPr>
        <w:t xml:space="preserve">. [online] Available at: &lt;https://www.legislation.gov.uk/ukpga/1984/60/section/1&gt; [Accessed 26 December 2021].</w:t>
      </w:r>
    </w:p>
    <w:p w:rsidR="00000000" w:rsidDel="00000000" w:rsidP="00000000" w:rsidRDefault="00000000" w:rsidRPr="00000000" w14:paraId="00000039">
      <w:pPr>
        <w:spacing w:after="240" w:before="240" w:lineRule="auto"/>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Met.police.uk. 2012. </w:t>
      </w:r>
      <w:r w:rsidDel="00000000" w:rsidR="00000000" w:rsidRPr="00000000">
        <w:rPr>
          <w:rFonts w:ascii="Calibri" w:cs="Calibri" w:eastAsia="Calibri" w:hAnsi="Calibri"/>
          <w:i w:val="1"/>
          <w:sz w:val="32"/>
          <w:szCs w:val="32"/>
          <w:highlight w:val="white"/>
          <w:rtl w:val="0"/>
        </w:rPr>
        <w:t xml:space="preserve">Search Powers Prior to Arrest Standard Operating Procedures</w:t>
      </w:r>
      <w:r w:rsidDel="00000000" w:rsidR="00000000" w:rsidRPr="00000000">
        <w:rPr>
          <w:rFonts w:ascii="Calibri" w:cs="Calibri" w:eastAsia="Calibri" w:hAnsi="Calibri"/>
          <w:sz w:val="32"/>
          <w:szCs w:val="32"/>
          <w:highlight w:val="white"/>
          <w:rtl w:val="0"/>
        </w:rPr>
        <w:t xml:space="preserve">.</w:t>
      </w:r>
      <w:r w:rsidDel="00000000" w:rsidR="00000000" w:rsidRPr="00000000">
        <w:rPr>
          <w:rFonts w:ascii="Calibri" w:cs="Calibri" w:eastAsia="Calibri" w:hAnsi="Calibri"/>
          <w:sz w:val="32"/>
          <w:szCs w:val="32"/>
          <w:highlight w:val="white"/>
          <w:rtl w:val="0"/>
        </w:rPr>
        <w:t xml:space="preserve"> [online] Available at: &lt;https://www.met.police.uk/SysSiteAssets/foi-media/metropolitan-police/policies/search-powers-prior-to-arrest-standard-operating-procedure-sop&gt; [Accessed 2 January 2022].</w:t>
      </w:r>
    </w:p>
    <w:p w:rsidR="00000000" w:rsidDel="00000000" w:rsidP="00000000" w:rsidRDefault="00000000" w:rsidRPr="00000000" w14:paraId="0000003A">
      <w:pPr>
        <w:spacing w:after="240" w:before="240" w:lineRule="auto"/>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Met.police.uk. 2012. </w:t>
      </w:r>
      <w:r w:rsidDel="00000000" w:rsidR="00000000" w:rsidRPr="00000000">
        <w:rPr>
          <w:rFonts w:ascii="Calibri" w:cs="Calibri" w:eastAsia="Calibri" w:hAnsi="Calibri"/>
          <w:i w:val="1"/>
          <w:sz w:val="32"/>
          <w:szCs w:val="32"/>
          <w:highlight w:val="white"/>
          <w:rtl w:val="0"/>
        </w:rPr>
        <w:t xml:space="preserve">Search Powers Prior to Arrest Standard Operating Procedures.</w:t>
      </w:r>
      <w:r w:rsidDel="00000000" w:rsidR="00000000" w:rsidRPr="00000000">
        <w:rPr>
          <w:rFonts w:ascii="Calibri" w:cs="Calibri" w:eastAsia="Calibri" w:hAnsi="Calibri"/>
          <w:sz w:val="32"/>
          <w:szCs w:val="32"/>
          <w:highlight w:val="white"/>
          <w:rtl w:val="0"/>
        </w:rPr>
        <w:t xml:space="preserve"> [online] Available at: &lt;https://www.met.police.uk/SysSiteAssets/foi-media/metropolitan-police/policies/stop-and-account-search-powers-prior-to-arrest-standard-operating-procedure-sop&gt; [Accessed 28 December 2021].</w:t>
      </w:r>
    </w:p>
    <w:p w:rsidR="00000000" w:rsidDel="00000000" w:rsidP="00000000" w:rsidRDefault="00000000" w:rsidRPr="00000000" w14:paraId="0000003B">
      <w:pPr>
        <w:spacing w:after="240" w:before="240" w:lineRule="auto"/>
        <w:rPr>
          <w:rFonts w:ascii="Calibri" w:cs="Calibri" w:eastAsia="Calibri" w:hAnsi="Calibri"/>
          <w:sz w:val="32"/>
          <w:szCs w:val="32"/>
          <w:highlight w:val="white"/>
        </w:rPr>
      </w:pPr>
      <w:r w:rsidDel="00000000" w:rsidR="00000000" w:rsidRPr="00000000">
        <w:rPr>
          <w:rtl w:val="0"/>
        </w:rPr>
      </w:r>
    </w:p>
    <w:p w:rsidR="00000000" w:rsidDel="00000000" w:rsidP="00000000" w:rsidRDefault="00000000" w:rsidRPr="00000000" w14:paraId="0000003C">
      <w:pPr>
        <w:spacing w:after="240" w:before="240" w:lineRule="auto"/>
        <w:rPr>
          <w:rFonts w:ascii="Calibri" w:cs="Calibri" w:eastAsia="Calibri" w:hAnsi="Calibri"/>
          <w:sz w:val="32"/>
          <w:szCs w:val="32"/>
          <w:highlight w:val="white"/>
        </w:rPr>
      </w:pPr>
      <w:r w:rsidDel="00000000" w:rsidR="00000000" w:rsidRPr="00000000">
        <w:rPr>
          <w:rFonts w:ascii="Calibri" w:cs="Calibri" w:eastAsia="Calibri" w:hAnsi="Calibri"/>
          <w:b w:val="1"/>
          <w:sz w:val="32"/>
          <w:szCs w:val="32"/>
          <w:highlight w:val="white"/>
          <w:rtl w:val="0"/>
        </w:rPr>
        <w:t xml:space="preserve">Cases:</w:t>
      </w:r>
      <w:r w:rsidDel="00000000" w:rsidR="00000000" w:rsidRPr="00000000">
        <w:rPr>
          <w:rtl w:val="0"/>
        </w:rPr>
      </w:r>
    </w:p>
    <w:p w:rsidR="00000000" w:rsidDel="00000000" w:rsidP="00000000" w:rsidRDefault="00000000" w:rsidRPr="00000000" w14:paraId="0000003D">
      <w:pPr>
        <w:spacing w:after="240" w:before="240" w:lineRule="auto"/>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Elkington v DPP [2012]</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