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AE45BA">
      <w:proofErr w:type="spellStart"/>
      <w:r>
        <w:t>Safeg</w:t>
      </w:r>
      <w:proofErr w:type="spellEnd"/>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60473E">
              <w:rPr>
                <w:rFonts w:ascii="Times New Roman" w:hAnsi="Times New Roman" w:cs="Times New Roman"/>
                <w:b/>
                <w:color w:val="auto"/>
                <w:sz w:val="48"/>
              </w:rPr>
              <w:t xml:space="preserve"> Emma Brookes </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B41BB3" w:rsidRDefault="009C337F" w:rsidP="00B41BB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41BB3" w:rsidRPr="00790EFE">
              <w:rPr>
                <w:rFonts w:ascii="Times New Roman" w:hAnsi="Times New Roman" w:cs="Times New Roman"/>
                <w:b/>
                <w:color w:val="auto"/>
                <w:sz w:val="48"/>
              </w:rPr>
              <w:t xml:space="preserve"> </w:t>
            </w:r>
            <w:r w:rsidR="00B41BB3" w:rsidRPr="00790EFE">
              <w:rPr>
                <w:rFonts w:ascii="Times New Roman" w:hAnsi="Times New Roman" w:cs="Times New Roman"/>
                <w:b/>
                <w:color w:val="auto"/>
                <w:sz w:val="48"/>
              </w:rPr>
              <w:t>2329951@student.uwtsd.ac.uk</w:t>
            </w:r>
          </w:p>
          <w:p w:rsidR="00B41BB3" w:rsidRDefault="00B41BB3" w:rsidP="00B41BB3">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D3203C" w:rsidRDefault="00D3203C" w:rsidP="00EE5BC3">
      <w:pPr>
        <w:jc w:val="center"/>
        <w:rPr>
          <w:b/>
          <w:sz w:val="24"/>
          <w:szCs w:val="24"/>
        </w:rPr>
      </w:pPr>
    </w:p>
    <w:p w:rsidR="000D0BB6" w:rsidRPr="00EE5BC3" w:rsidRDefault="00337FEF" w:rsidP="00EE5BC3">
      <w:pPr>
        <w:jc w:val="center"/>
        <w:rPr>
          <w:b/>
          <w:sz w:val="28"/>
          <w:szCs w:val="28"/>
        </w:rPr>
      </w:pPr>
      <w:r w:rsidRPr="00EE5BC3">
        <w:rPr>
          <w:b/>
          <w:sz w:val="28"/>
          <w:szCs w:val="28"/>
        </w:rPr>
        <w:t>Task 4</w:t>
      </w:r>
    </w:p>
    <w:p w:rsidR="00002C7A" w:rsidRPr="00EE5BC3" w:rsidRDefault="00002C7A" w:rsidP="00EE5BC3">
      <w:pPr>
        <w:jc w:val="center"/>
        <w:rPr>
          <w:b/>
          <w:sz w:val="28"/>
          <w:szCs w:val="28"/>
        </w:rPr>
      </w:pPr>
    </w:p>
    <w:p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rsidR="000D0BB6" w:rsidRPr="008B28E7" w:rsidRDefault="000D0BB6" w:rsidP="00FF7EBB">
      <w:pPr>
        <w:jc w:val="both"/>
        <w:rPr>
          <w:b/>
          <w:sz w:val="24"/>
          <w:szCs w:val="24"/>
        </w:rPr>
      </w:pPr>
    </w:p>
    <w:p w:rsidR="00337FEF" w:rsidRPr="00EE5BC3" w:rsidRDefault="008B28E7" w:rsidP="00FF7EBB">
      <w:pPr>
        <w:ind w:left="-90"/>
        <w:jc w:val="both"/>
        <w:rPr>
          <w:b/>
          <w:i/>
          <w:sz w:val="24"/>
          <w:szCs w:val="24"/>
        </w:rPr>
      </w:pPr>
      <w:r w:rsidRPr="00EE5BC3">
        <w:rPr>
          <w:b/>
          <w:i/>
          <w:sz w:val="24"/>
          <w:szCs w:val="24"/>
        </w:rPr>
        <w:t xml:space="preserve">Guidance: </w:t>
      </w:r>
    </w:p>
    <w:p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Default="006108C9" w:rsidP="00FF7EBB">
            <w:pPr>
              <w:jc w:val="both"/>
              <w:rPr>
                <w:sz w:val="24"/>
                <w:szCs w:val="24"/>
              </w:rPr>
            </w:pPr>
          </w:p>
          <w:p w:rsidR="002A295B" w:rsidRDefault="002A295B" w:rsidP="002A295B">
            <w:pPr>
              <w:spacing w:after="240" w:line="360" w:lineRule="auto"/>
              <w:jc w:val="both"/>
              <w:rPr>
                <w:sz w:val="24"/>
                <w:szCs w:val="24"/>
              </w:rPr>
            </w:pPr>
            <w:r>
              <w:rPr>
                <w:i/>
                <w:sz w:val="24"/>
                <w:szCs w:val="24"/>
              </w:rPr>
              <w:t>5</w:t>
            </w:r>
            <w:r w:rsidRPr="006108C9">
              <w:rPr>
                <w:i/>
                <w:sz w:val="24"/>
                <w:szCs w:val="24"/>
              </w:rPr>
              <w:t>00 words</w:t>
            </w:r>
            <w:r w:rsidRPr="006108C9">
              <w:rPr>
                <w:sz w:val="24"/>
                <w:szCs w:val="24"/>
              </w:rPr>
              <w:t xml:space="preserve"> (+/- 10%: include your actual word count at the end of each section)</w:t>
            </w:r>
            <w:r>
              <w:rPr>
                <w:sz w:val="24"/>
                <w:szCs w:val="24"/>
              </w:rPr>
              <w:t>.</w:t>
            </w:r>
          </w:p>
          <w:p w:rsidR="002A295B" w:rsidRDefault="002A295B" w:rsidP="00FF7EBB">
            <w:pPr>
              <w:jc w:val="both"/>
              <w:rPr>
                <w:sz w:val="24"/>
                <w:szCs w:val="24"/>
              </w:rPr>
            </w:pPr>
          </w:p>
          <w:p w:rsidR="00982611" w:rsidRDefault="00EE211B" w:rsidP="00982611">
            <w:pPr>
              <w:spacing w:before="100" w:beforeAutospacing="1" w:after="100" w:afterAutospacing="1"/>
              <w:ind w:left="720"/>
              <w:rPr>
                <w:sz w:val="24"/>
                <w:szCs w:val="24"/>
              </w:rPr>
            </w:pPr>
            <w:r>
              <w:rPr>
                <w:sz w:val="24"/>
                <w:szCs w:val="24"/>
              </w:rPr>
              <w:t>Within Wales</w:t>
            </w:r>
            <w:r w:rsidR="00982611" w:rsidRPr="00D177F2">
              <w:rPr>
                <w:sz w:val="24"/>
                <w:szCs w:val="24"/>
              </w:rPr>
              <w:t xml:space="preserve"> the overarching legislation for safeguarding both adults and children is the Social Services and Wellbeing (Wales) 2014 (SSWBA 2014). When discussing safeguarding adults they must firstly be identifi</w:t>
            </w:r>
            <w:r w:rsidR="00982611">
              <w:rPr>
                <w:sz w:val="24"/>
                <w:szCs w:val="24"/>
              </w:rPr>
              <w:t>ed. The</w:t>
            </w:r>
            <w:r w:rsidR="00982611" w:rsidRPr="00D177F2">
              <w:rPr>
                <w:sz w:val="24"/>
                <w:szCs w:val="24"/>
              </w:rPr>
              <w:t xml:space="preserve"> SSBBA (2014) s126(1) describes an adult a</w:t>
            </w:r>
            <w:r w:rsidR="00982611">
              <w:rPr>
                <w:sz w:val="24"/>
                <w:szCs w:val="24"/>
              </w:rPr>
              <w:t xml:space="preserve">t risk as being someone who is either experiencing or at risk of abuse and neglect, this includes but is not limited to individuals who are accessing care and support. </w:t>
            </w:r>
          </w:p>
          <w:p w:rsidR="00982611" w:rsidRDefault="00982611" w:rsidP="00982611">
            <w:pPr>
              <w:spacing w:before="100" w:beforeAutospacing="1" w:after="100" w:afterAutospacing="1"/>
              <w:ind w:left="720"/>
              <w:rPr>
                <w:sz w:val="24"/>
                <w:szCs w:val="24"/>
              </w:rPr>
            </w:pPr>
            <w:r>
              <w:rPr>
                <w:sz w:val="24"/>
                <w:szCs w:val="24"/>
              </w:rPr>
              <w:t xml:space="preserve">The Wales safeguarding procedures (2019), assert that it is everyone’s duty to report if they have concerns that an adult is experiencing abuse or neglect. If an individual is working or volunteering within a service they must report this to their designated safeguarding lead who has a duty to report concerns to the Local Authority. (Wales safeguarding procedures 2019). The Local Authority have a duty to make all necessary checks to make a decision as to whether action is needed to be taken to safeguard the individual (SSWBA 2014). </w:t>
            </w:r>
          </w:p>
          <w:p w:rsidR="00982611" w:rsidRDefault="00982611" w:rsidP="00982611">
            <w:pPr>
              <w:spacing w:before="100" w:beforeAutospacing="1" w:after="100" w:afterAutospacing="1"/>
              <w:ind w:left="720"/>
              <w:rPr>
                <w:sz w:val="24"/>
                <w:szCs w:val="24"/>
              </w:rPr>
            </w:pPr>
            <w:r>
              <w:rPr>
                <w:sz w:val="24"/>
                <w:szCs w:val="24"/>
              </w:rPr>
              <w:t xml:space="preserve">Section 131 of the Social Services and Wellbeing (Wales) Act 2014 discusses the implementation of Adult protection and Support Orders. Should this order by gained it can allow an authorised officer to speak to the individual who is thought to be at risk privately. The Authorised officer can make an assessment as to whether the individual is at risk and if so what measures should be taken. It is important to note that an Adult protection and Support Order does not grant powers to remove an individual from their environment (SSWBA 2014). The preferred outcome of the authorised officer is to gain an </w:t>
            </w:r>
            <w:proofErr w:type="spellStart"/>
            <w:r>
              <w:rPr>
                <w:sz w:val="24"/>
                <w:szCs w:val="24"/>
              </w:rPr>
              <w:t>individuals</w:t>
            </w:r>
            <w:proofErr w:type="spellEnd"/>
            <w:r>
              <w:rPr>
                <w:sz w:val="24"/>
                <w:szCs w:val="24"/>
              </w:rPr>
              <w:t xml:space="preserve"> wishes and feelings in a way that enables them to speak freely and feel respected (Welsh </w:t>
            </w:r>
            <w:proofErr w:type="spellStart"/>
            <w:r>
              <w:rPr>
                <w:sz w:val="24"/>
                <w:szCs w:val="24"/>
              </w:rPr>
              <w:t>Gov</w:t>
            </w:r>
            <w:proofErr w:type="spellEnd"/>
            <w:r>
              <w:rPr>
                <w:sz w:val="24"/>
                <w:szCs w:val="24"/>
              </w:rPr>
              <w:t>, 2016).</w:t>
            </w:r>
          </w:p>
          <w:p w:rsidR="00982611" w:rsidRDefault="00982611" w:rsidP="00982611">
            <w:pPr>
              <w:spacing w:before="100" w:beforeAutospacing="1" w:after="100" w:afterAutospacing="1"/>
              <w:ind w:left="720"/>
              <w:rPr>
                <w:sz w:val="24"/>
                <w:szCs w:val="24"/>
              </w:rPr>
            </w:pPr>
            <w:r>
              <w:rPr>
                <w:sz w:val="24"/>
                <w:szCs w:val="24"/>
              </w:rPr>
              <w:lastRenderedPageBreak/>
              <w:t xml:space="preserve">Should it be established that an individual may have care and support needs they have a duty to assess regardless of the views of the Local Authority regarding an </w:t>
            </w:r>
            <w:proofErr w:type="spellStart"/>
            <w:proofErr w:type="gramStart"/>
            <w:r>
              <w:rPr>
                <w:sz w:val="24"/>
                <w:szCs w:val="24"/>
              </w:rPr>
              <w:t>individuals</w:t>
            </w:r>
            <w:proofErr w:type="spellEnd"/>
            <w:proofErr w:type="gramEnd"/>
            <w:r>
              <w:rPr>
                <w:sz w:val="24"/>
                <w:szCs w:val="24"/>
              </w:rPr>
              <w:t xml:space="preserve"> finances or level of need (SSWBA 2014). At any point the adult can decline a needs assessment however if there is cause then the individual can be assessed to ensure they have capacity to make that decision under the Mental capacity Act 2005. </w:t>
            </w:r>
          </w:p>
          <w:p w:rsidR="00982611" w:rsidRDefault="00982611" w:rsidP="00982611">
            <w:pPr>
              <w:spacing w:before="100" w:beforeAutospacing="1" w:after="100" w:afterAutospacing="1"/>
              <w:ind w:left="720"/>
              <w:rPr>
                <w:sz w:val="24"/>
                <w:szCs w:val="24"/>
              </w:rPr>
            </w:pPr>
            <w:r>
              <w:rPr>
                <w:sz w:val="24"/>
                <w:szCs w:val="24"/>
              </w:rPr>
              <w:t xml:space="preserve">S132 of the SSWBA has imbedded The National Safeguarding Independent Boards. Their role is to provide advice and support to Local safeguarding boards to ensure they are effective. Within my locality the safeguarding boards objectives involve protecting adults within the area that are at risk or experiencing harm and also those in need of care and support. The local safeguarding board also has a duty to provide policies which include but are not limited to Lived Experience of The Adult (2014), Sudden Death of an Adult at Risk protocol, XXXXX </w:t>
            </w:r>
            <w:proofErr w:type="spellStart"/>
            <w:r>
              <w:rPr>
                <w:sz w:val="24"/>
                <w:szCs w:val="24"/>
              </w:rPr>
              <w:t>XXXXX</w:t>
            </w:r>
            <w:proofErr w:type="spellEnd"/>
            <w:r>
              <w:rPr>
                <w:sz w:val="24"/>
                <w:szCs w:val="24"/>
              </w:rPr>
              <w:t xml:space="preserve"> Self-Neglect Protocol and Cuckooing Practice Guidance. (</w:t>
            </w:r>
            <w:proofErr w:type="gramStart"/>
            <w:r>
              <w:rPr>
                <w:sz w:val="24"/>
                <w:szCs w:val="24"/>
              </w:rPr>
              <w:t>safeguarding</w:t>
            </w:r>
            <w:proofErr w:type="gramEnd"/>
            <w:r>
              <w:rPr>
                <w:sz w:val="24"/>
                <w:szCs w:val="24"/>
              </w:rPr>
              <w:t xml:space="preserve"> Board,2025).</w:t>
            </w:r>
          </w:p>
          <w:p w:rsidR="00982611" w:rsidRPr="00F917C0" w:rsidRDefault="00982611" w:rsidP="00982611">
            <w:pPr>
              <w:spacing w:before="100" w:beforeAutospacing="1" w:after="100" w:afterAutospacing="1"/>
              <w:ind w:left="720"/>
              <w:rPr>
                <w:color w:val="auto"/>
                <w:sz w:val="24"/>
                <w:szCs w:val="24"/>
              </w:rPr>
            </w:pPr>
            <w:r w:rsidRPr="00F917C0">
              <w:rPr>
                <w:sz w:val="24"/>
                <w:szCs w:val="24"/>
              </w:rPr>
              <w:t xml:space="preserve">Within Wales other legislation in place include </w:t>
            </w:r>
            <w:r w:rsidRPr="00F917C0">
              <w:rPr>
                <w:bCs/>
                <w:sz w:val="24"/>
                <w:szCs w:val="24"/>
              </w:rPr>
              <w:t>Domestic Abuse (Violence against Women, Domestic Abuse and Sexual Violence (Wales) Act 2015. Alongside this and used nationally legislation includes Modern Day Slavery Act 2015, and the Human Rights Act (1998) and The Mental Health Act 1983,</w:t>
            </w:r>
          </w:p>
          <w:p w:rsidR="00982611" w:rsidRDefault="00982611" w:rsidP="00982611">
            <w:pPr>
              <w:spacing w:before="100" w:beforeAutospacing="1" w:after="100" w:afterAutospacing="1"/>
              <w:ind w:left="720"/>
              <w:rPr>
                <w:sz w:val="24"/>
                <w:szCs w:val="24"/>
              </w:rPr>
            </w:pPr>
          </w:p>
          <w:p w:rsidR="00982611" w:rsidRDefault="00B41BB3" w:rsidP="00982611">
            <w:pPr>
              <w:spacing w:before="100" w:beforeAutospacing="1" w:after="100" w:afterAutospacing="1"/>
              <w:ind w:left="720"/>
              <w:rPr>
                <w:sz w:val="24"/>
                <w:szCs w:val="24"/>
              </w:rPr>
            </w:pPr>
            <w:r>
              <w:rPr>
                <w:sz w:val="24"/>
                <w:szCs w:val="24"/>
              </w:rPr>
              <w:t>494</w:t>
            </w:r>
            <w:bookmarkStart w:id="0" w:name="_GoBack"/>
            <w:bookmarkEnd w:id="0"/>
            <w:r w:rsidR="00982611">
              <w:rPr>
                <w:sz w:val="24"/>
                <w:szCs w:val="24"/>
              </w:rPr>
              <w:t xml:space="preserve"> words </w:t>
            </w:r>
          </w:p>
          <w:p w:rsidR="00982611" w:rsidRDefault="00982611" w:rsidP="00982611">
            <w:pPr>
              <w:spacing w:before="100" w:beforeAutospacing="1" w:after="100" w:afterAutospacing="1"/>
              <w:ind w:left="720"/>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Default="00FC0334" w:rsidP="00FF7EBB">
            <w:pPr>
              <w:jc w:val="both"/>
              <w:rPr>
                <w:sz w:val="24"/>
                <w:szCs w:val="24"/>
              </w:rPr>
            </w:pPr>
          </w:p>
          <w:p w:rsidR="00FC0334" w:rsidRPr="006108C9" w:rsidRDefault="00FC0334" w:rsidP="00FF7EBB">
            <w:pPr>
              <w:jc w:val="both"/>
              <w:rPr>
                <w:sz w:val="24"/>
                <w:szCs w:val="24"/>
              </w:rPr>
            </w:pPr>
          </w:p>
          <w:p w:rsidR="007A628F" w:rsidRPr="008B28E7" w:rsidRDefault="007A628F" w:rsidP="000E7730">
            <w:pPr>
              <w:jc w:val="both"/>
              <w:rPr>
                <w:b/>
                <w:sz w:val="24"/>
                <w:szCs w:val="24"/>
              </w:rPr>
            </w:pP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rsidTr="00FC0334">
        <w:tc>
          <w:tcPr>
            <w:tcW w:w="10278" w:type="dxa"/>
            <w:shd w:val="clear" w:color="auto" w:fill="auto"/>
          </w:tcPr>
          <w:p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rsidR="00FC0334" w:rsidRDefault="00FC0334" w:rsidP="00FC0334">
            <w:pPr>
              <w:jc w:val="both"/>
              <w:rPr>
                <w:sz w:val="24"/>
                <w:szCs w:val="24"/>
              </w:rPr>
            </w:pPr>
          </w:p>
          <w:p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rsidR="000E7730" w:rsidRDefault="000E7730" w:rsidP="00FC0334">
            <w:pPr>
              <w:jc w:val="both"/>
              <w:rPr>
                <w:i/>
                <w:sz w:val="24"/>
                <w:szCs w:val="24"/>
              </w:rPr>
            </w:pPr>
          </w:p>
          <w:p w:rsidR="00982611" w:rsidRDefault="00982611" w:rsidP="00982611">
            <w:pPr>
              <w:spacing w:before="100" w:beforeAutospacing="1" w:after="100" w:afterAutospacing="1"/>
              <w:ind w:left="720"/>
              <w:rPr>
                <w:sz w:val="24"/>
                <w:szCs w:val="24"/>
              </w:rPr>
            </w:pPr>
          </w:p>
          <w:p w:rsidR="00982611" w:rsidRDefault="00982611" w:rsidP="00982611">
            <w:pPr>
              <w:spacing w:before="100" w:beforeAutospacing="1" w:after="100" w:afterAutospacing="1"/>
              <w:ind w:left="720"/>
              <w:rPr>
                <w:sz w:val="24"/>
                <w:szCs w:val="24"/>
              </w:rPr>
            </w:pPr>
            <w:r>
              <w:rPr>
                <w:sz w:val="24"/>
                <w:szCs w:val="24"/>
              </w:rPr>
              <w:lastRenderedPageBreak/>
              <w:t>Within both adults and children social care within Wales the overarching legislation is the Social Services and Wellbeing (Wales) Act 2014. The aim of which for both adults and children is to prevent harm, protect and promote wellbeing. (SSWBA 2014). Whilst for both Children and adults safeguarding there are several other pieces of legislation which support the SSWBA 2014, a significant differences is that children’s safeguarding is also bound by the 1989 Children Act, this is furthermore substantiated by the 2004 Children’s Act which focuses on strengthening further multi agency work.  Further guidance includes “working Together to Safeguard Children” (Welsh Government 2018).</w:t>
            </w:r>
          </w:p>
          <w:p w:rsidR="00982611" w:rsidRDefault="00982611" w:rsidP="00982611">
            <w:pPr>
              <w:spacing w:before="100" w:beforeAutospacing="1" w:after="100" w:afterAutospacing="1"/>
              <w:ind w:left="720"/>
              <w:rPr>
                <w:sz w:val="24"/>
                <w:szCs w:val="24"/>
              </w:rPr>
            </w:pPr>
            <w:r>
              <w:rPr>
                <w:sz w:val="24"/>
                <w:szCs w:val="24"/>
              </w:rPr>
              <w:t>To be able to identify which legislation to use then what is a child must be identified. A child is someone who is under the age of 18 years old. A child by their definition is more vulnerable because of their developmental age, and their reliance to have their basic needs met by adults alongside, an inability to keep themselves safe from harm (</w:t>
            </w:r>
            <w:proofErr w:type="spellStart"/>
            <w:r>
              <w:rPr>
                <w:sz w:val="24"/>
                <w:szCs w:val="24"/>
              </w:rPr>
              <w:t>Rogowski</w:t>
            </w:r>
            <w:proofErr w:type="spellEnd"/>
            <w:r>
              <w:rPr>
                <w:sz w:val="24"/>
                <w:szCs w:val="24"/>
              </w:rPr>
              <w:t xml:space="preserve"> 2013).  Children can never consent to harm that they have or are experiencing. If the adults in a child’s life with parental responsibility are unable to safeguard that child then it is the responsibility of the Local Authority to safeguard and protect the child. Whilst it is the responsibility of the social worker to gain the voice of the child including their wishes and feelings. However should that child be at risk of significant harm it is the duty of the local authority to intervene even if this is against the wishes of the child or their child (SSWBA 2014)</w:t>
            </w:r>
            <w:proofErr w:type="gramStart"/>
            <w:r>
              <w:rPr>
                <w:sz w:val="24"/>
                <w:szCs w:val="24"/>
              </w:rPr>
              <w:t>.</w:t>
            </w:r>
            <w:proofErr w:type="gramEnd"/>
            <w:r>
              <w:rPr>
                <w:sz w:val="24"/>
                <w:szCs w:val="24"/>
              </w:rPr>
              <w:t xml:space="preserve"> </w:t>
            </w:r>
          </w:p>
          <w:p w:rsidR="00982611" w:rsidRDefault="00982611" w:rsidP="00982611">
            <w:pPr>
              <w:spacing w:before="100" w:beforeAutospacing="1" w:after="100" w:afterAutospacing="1"/>
              <w:ind w:left="720"/>
              <w:rPr>
                <w:sz w:val="24"/>
                <w:szCs w:val="24"/>
              </w:rPr>
            </w:pPr>
            <w:r>
              <w:rPr>
                <w:sz w:val="24"/>
                <w:szCs w:val="24"/>
              </w:rPr>
              <w:t>Within adults safeguarding it is always assumed that an adult has capacity to make decisions about what is happening in their lives. In that respect consent is needed before any interventions can take place. Adults and child experience different types of abuse. For adults the difference can include financial abuse and self-neglect (SCIE 2020). The exceptions to an adult having this autonomy is if an adult is putting themselves at significant risk of harm and making unsafe decisions where a lack of capacity maybe present. In those cases an assessment can be undertaken under the Mental Capacity Act 2005. Should an individual not have capacity to keep themselves safe then the guidance a social worker will require will be provided by the Act so that individuals can have appropriate support whilst having their wishes and feelings heard.</w:t>
            </w:r>
          </w:p>
          <w:p w:rsidR="00982611" w:rsidRDefault="00982611" w:rsidP="00982611">
            <w:pPr>
              <w:spacing w:before="100" w:beforeAutospacing="1" w:after="100" w:afterAutospacing="1"/>
              <w:ind w:left="720"/>
              <w:rPr>
                <w:sz w:val="24"/>
                <w:szCs w:val="24"/>
              </w:rPr>
            </w:pPr>
            <w:r>
              <w:rPr>
                <w:sz w:val="24"/>
                <w:szCs w:val="24"/>
              </w:rPr>
              <w:t xml:space="preserve">Whilst there are differences between adults ad children’s safeguard the ultimate aim remains the same. To keep individuals safe whilst promoting their voice and wellbeing. </w:t>
            </w:r>
          </w:p>
          <w:p w:rsidR="00982611" w:rsidRPr="00D177F2" w:rsidRDefault="00982611" w:rsidP="00982611">
            <w:pPr>
              <w:spacing w:before="100" w:beforeAutospacing="1" w:after="100" w:afterAutospacing="1"/>
              <w:rPr>
                <w:color w:val="37394C"/>
                <w:sz w:val="24"/>
                <w:szCs w:val="24"/>
              </w:rPr>
            </w:pPr>
            <w:r>
              <w:rPr>
                <w:sz w:val="24"/>
                <w:szCs w:val="24"/>
              </w:rPr>
              <w:t xml:space="preserve">        </w:t>
            </w:r>
          </w:p>
          <w:p w:rsidR="00982611" w:rsidRDefault="00982611" w:rsidP="00982611">
            <w:r>
              <w:t xml:space="preserve">428 Words </w:t>
            </w:r>
          </w:p>
          <w:p w:rsidR="00FC0334" w:rsidRPr="006108C9" w:rsidRDefault="009E686E" w:rsidP="00FC0334">
            <w:pPr>
              <w:jc w:val="both"/>
              <w:rPr>
                <w:sz w:val="24"/>
                <w:szCs w:val="24"/>
              </w:rPr>
            </w:pPr>
            <w:r>
              <w:rPr>
                <w:sz w:val="24"/>
                <w:szCs w:val="24"/>
              </w:rPr>
              <w:t xml:space="preserve"> </w:t>
            </w:r>
          </w:p>
        </w:tc>
      </w:tr>
    </w:tbl>
    <w:p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2750" w:rsidRDefault="00AB2750">
      <w:r>
        <w:separator/>
      </w:r>
    </w:p>
  </w:endnote>
  <w:endnote w:type="continuationSeparator" w:id="0">
    <w:p w:rsidR="00AB2750" w:rsidRDefault="00AB27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B41BB3">
      <w:rPr>
        <w:noProof/>
      </w:rPr>
      <w:t>4</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2750" w:rsidRDefault="00AB2750">
      <w:r>
        <w:separator/>
      </w:r>
    </w:p>
  </w:footnote>
  <w:footnote w:type="continuationSeparator" w:id="0">
    <w:p w:rsidR="00AB2750" w:rsidRDefault="00AB27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7730"/>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95B"/>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68B6"/>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C6780"/>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473E"/>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309C"/>
    <w:rsid w:val="00865B58"/>
    <w:rsid w:val="00866B50"/>
    <w:rsid w:val="00867A63"/>
    <w:rsid w:val="008708F1"/>
    <w:rsid w:val="00871960"/>
    <w:rsid w:val="0087369F"/>
    <w:rsid w:val="00880539"/>
    <w:rsid w:val="008859E8"/>
    <w:rsid w:val="00885A60"/>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3BF8"/>
    <w:rsid w:val="0094495F"/>
    <w:rsid w:val="009544C0"/>
    <w:rsid w:val="00954FA4"/>
    <w:rsid w:val="00956AE9"/>
    <w:rsid w:val="00964CC6"/>
    <w:rsid w:val="00967BFA"/>
    <w:rsid w:val="0098261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86E"/>
    <w:rsid w:val="009F0978"/>
    <w:rsid w:val="009F3AEC"/>
    <w:rsid w:val="009F6801"/>
    <w:rsid w:val="00A00081"/>
    <w:rsid w:val="00A06422"/>
    <w:rsid w:val="00A10D56"/>
    <w:rsid w:val="00A12AAE"/>
    <w:rsid w:val="00A12F22"/>
    <w:rsid w:val="00A16DD1"/>
    <w:rsid w:val="00A20F1E"/>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2DD8"/>
    <w:rsid w:val="00A85039"/>
    <w:rsid w:val="00A906AA"/>
    <w:rsid w:val="00A94C5E"/>
    <w:rsid w:val="00AA252C"/>
    <w:rsid w:val="00AA666E"/>
    <w:rsid w:val="00AA7960"/>
    <w:rsid w:val="00AB2750"/>
    <w:rsid w:val="00AB5518"/>
    <w:rsid w:val="00AC3A0E"/>
    <w:rsid w:val="00AC4A04"/>
    <w:rsid w:val="00AC5679"/>
    <w:rsid w:val="00AD336F"/>
    <w:rsid w:val="00AE134C"/>
    <w:rsid w:val="00AE1868"/>
    <w:rsid w:val="00AE2564"/>
    <w:rsid w:val="00AE301F"/>
    <w:rsid w:val="00AE3302"/>
    <w:rsid w:val="00AE45BA"/>
    <w:rsid w:val="00AE5BA6"/>
    <w:rsid w:val="00AE6231"/>
    <w:rsid w:val="00AE7077"/>
    <w:rsid w:val="00AF61C2"/>
    <w:rsid w:val="00AF6CC6"/>
    <w:rsid w:val="00B0296A"/>
    <w:rsid w:val="00B07E79"/>
    <w:rsid w:val="00B12295"/>
    <w:rsid w:val="00B137BE"/>
    <w:rsid w:val="00B15998"/>
    <w:rsid w:val="00B17FA0"/>
    <w:rsid w:val="00B22548"/>
    <w:rsid w:val="00B2292C"/>
    <w:rsid w:val="00B22C3C"/>
    <w:rsid w:val="00B24344"/>
    <w:rsid w:val="00B26769"/>
    <w:rsid w:val="00B2754B"/>
    <w:rsid w:val="00B31C91"/>
    <w:rsid w:val="00B3747F"/>
    <w:rsid w:val="00B41BB3"/>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2ED5"/>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6B2"/>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3DE9"/>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F1A"/>
    <w:rsid w:val="00EB62E6"/>
    <w:rsid w:val="00EB695F"/>
    <w:rsid w:val="00EC3A85"/>
    <w:rsid w:val="00EC4B89"/>
    <w:rsid w:val="00EC59A5"/>
    <w:rsid w:val="00EC6E15"/>
    <w:rsid w:val="00ED1B30"/>
    <w:rsid w:val="00ED5D03"/>
    <w:rsid w:val="00EE01ED"/>
    <w:rsid w:val="00EE1AC1"/>
    <w:rsid w:val="00EE211B"/>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C9F7BB7"/>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E3DC8CE-F6D0-495F-B2A1-0C9A5CED4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1126</Words>
  <Characters>5901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Emma1 Brookes</cp:lastModifiedBy>
  <cp:revision>5</cp:revision>
  <cp:lastPrinted>2020-02-11T19:20:00Z</cp:lastPrinted>
  <dcterms:created xsi:type="dcterms:W3CDTF">2025-06-20T16:00:00Z</dcterms:created>
  <dcterms:modified xsi:type="dcterms:W3CDTF">2025-07-20T19:38:00Z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