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F65238" w14:textId="77777777" w:rsidR="0052202B" w:rsidRPr="002134E9" w:rsidRDefault="005B5A6B" w:rsidP="0052202B">
      <w:pPr>
        <w:spacing w:after="240" w:line="240" w:lineRule="auto"/>
        <w:rPr>
          <w:rFonts w:ascii="Brill" w:hAnsi="Brill" w:cs="Arial"/>
          <w:b/>
          <w:bCs/>
          <w:color w:val="333333"/>
          <w:sz w:val="24"/>
          <w:szCs w:val="24"/>
          <w:shd w:val="clear" w:color="auto" w:fill="FFFFFF"/>
        </w:rPr>
      </w:pPr>
      <w:r w:rsidRPr="002134E9">
        <w:rPr>
          <w:rFonts w:ascii="Brill" w:hAnsi="Brill" w:cs="Arial"/>
          <w:b/>
          <w:bCs/>
          <w:color w:val="333333"/>
          <w:sz w:val="24"/>
          <w:szCs w:val="24"/>
          <w:shd w:val="clear" w:color="auto" w:fill="FFFFFF"/>
        </w:rPr>
        <w:t xml:space="preserve">Essay Question: </w:t>
      </w:r>
      <w:r w:rsidR="0052202B" w:rsidRPr="002134E9">
        <w:rPr>
          <w:rFonts w:ascii="Brill" w:hAnsi="Brill" w:cs="Arial"/>
          <w:b/>
          <w:bCs/>
          <w:color w:val="333333"/>
          <w:sz w:val="24"/>
          <w:szCs w:val="24"/>
          <w:shd w:val="clear" w:color="auto" w:fill="FFFFFF"/>
        </w:rPr>
        <w:t xml:space="preserve">Does Edward Said’s model of ‘Orientalism’ contribute to an understanding of Islam in ‘the West’? </w:t>
      </w:r>
    </w:p>
    <w:p w14:paraId="0351AAA5" w14:textId="13010CAD" w:rsidR="00000E81" w:rsidRPr="002134E9" w:rsidRDefault="00000E81" w:rsidP="00000E81">
      <w:pPr>
        <w:rPr>
          <w:rFonts w:ascii="Brill" w:hAnsi="Brill" w:cs="Arial"/>
          <w:color w:val="333333"/>
          <w:sz w:val="24"/>
          <w:szCs w:val="24"/>
          <w:shd w:val="clear" w:color="auto" w:fill="FFFFFF"/>
        </w:rPr>
      </w:pPr>
      <w:r w:rsidRPr="002134E9">
        <w:rPr>
          <w:rFonts w:ascii="Brill" w:hAnsi="Brill" w:cs="Arial"/>
          <w:color w:val="333333"/>
          <w:sz w:val="24"/>
          <w:szCs w:val="24"/>
          <w:shd w:val="clear" w:color="auto" w:fill="FFFFFF"/>
        </w:rPr>
        <w:t>Orientalism is the term</w:t>
      </w:r>
      <w:r w:rsidR="0049095D" w:rsidRPr="002134E9">
        <w:rPr>
          <w:rFonts w:ascii="Brill" w:hAnsi="Brill" w:cs="Arial"/>
          <w:color w:val="333333"/>
          <w:sz w:val="24"/>
          <w:szCs w:val="24"/>
          <w:shd w:val="clear" w:color="auto" w:fill="FFFFFF"/>
        </w:rPr>
        <w:t xml:space="preserve"> that </w:t>
      </w:r>
      <w:r w:rsidR="009164C0" w:rsidRPr="002134E9">
        <w:rPr>
          <w:rFonts w:ascii="Brill" w:hAnsi="Brill" w:cs="Arial"/>
          <w:color w:val="333333"/>
          <w:sz w:val="24"/>
          <w:szCs w:val="24"/>
          <w:shd w:val="clear" w:color="auto" w:fill="FFFFFF"/>
        </w:rPr>
        <w:t>was given to</w:t>
      </w:r>
      <w:r w:rsidRPr="002134E9">
        <w:rPr>
          <w:rFonts w:ascii="Brill" w:hAnsi="Brill" w:cs="Arial"/>
          <w:color w:val="333333"/>
          <w:sz w:val="24"/>
          <w:szCs w:val="24"/>
          <w:shd w:val="clear" w:color="auto" w:fill="FFFFFF"/>
        </w:rPr>
        <w:t xml:space="preserve"> the study of what the western world broadly classified as the Orient. </w:t>
      </w:r>
      <w:r w:rsidR="0049095D" w:rsidRPr="002134E9">
        <w:rPr>
          <w:rFonts w:ascii="Brill" w:hAnsi="Brill" w:cs="Arial"/>
          <w:color w:val="333333"/>
          <w:sz w:val="24"/>
          <w:szCs w:val="24"/>
          <w:shd w:val="clear" w:color="auto" w:fill="FFFFFF"/>
        </w:rPr>
        <w:t>It</w:t>
      </w:r>
      <w:r w:rsidRPr="002134E9">
        <w:rPr>
          <w:rFonts w:ascii="Brill" w:hAnsi="Brill" w:cs="Arial"/>
          <w:color w:val="333333"/>
          <w:sz w:val="24"/>
          <w:szCs w:val="24"/>
          <w:shd w:val="clear" w:color="auto" w:fill="FFFFFF"/>
        </w:rPr>
        <w:t xml:space="preserve"> came to represent the study of the Near East, also including the Ottoman empire, and, in French parlance, North Africa</w:t>
      </w:r>
      <w:r w:rsidRPr="002134E9">
        <w:rPr>
          <w:rStyle w:val="FootnoteReference"/>
          <w:rFonts w:ascii="Brill" w:hAnsi="Brill" w:cs="Arial"/>
          <w:color w:val="333333"/>
          <w:sz w:val="24"/>
          <w:szCs w:val="24"/>
          <w:shd w:val="clear" w:color="auto" w:fill="FFFFFF"/>
        </w:rPr>
        <w:footnoteReference w:id="1"/>
      </w:r>
      <w:r w:rsidRPr="002134E9">
        <w:rPr>
          <w:rFonts w:ascii="Brill" w:hAnsi="Brill" w:cs="Arial"/>
          <w:color w:val="333333"/>
          <w:sz w:val="24"/>
          <w:szCs w:val="24"/>
          <w:shd w:val="clear" w:color="auto" w:fill="FFFFFF"/>
        </w:rPr>
        <w:t xml:space="preserve">. </w:t>
      </w:r>
    </w:p>
    <w:p w14:paraId="486C0CC9" w14:textId="05797940" w:rsidR="00594E89" w:rsidRPr="002134E9" w:rsidRDefault="00584688" w:rsidP="00546134">
      <w:pPr>
        <w:spacing w:after="240" w:line="240" w:lineRule="auto"/>
        <w:rPr>
          <w:rFonts w:ascii="Brill" w:eastAsia="Times New Roman" w:hAnsi="Brill" w:cs="Times New Roman"/>
          <w:color w:val="222222"/>
          <w:sz w:val="24"/>
          <w:szCs w:val="24"/>
          <w:lang w:eastAsia="en-IN"/>
        </w:rPr>
      </w:pPr>
      <w:r w:rsidRPr="002134E9">
        <w:rPr>
          <w:rFonts w:ascii="Brill" w:hAnsi="Brill" w:cs="Arial"/>
          <w:color w:val="333333"/>
          <w:sz w:val="24"/>
          <w:szCs w:val="24"/>
          <w:shd w:val="clear" w:color="auto" w:fill="FFFFFF"/>
        </w:rPr>
        <w:t xml:space="preserve">Edward Said’s seminal work, </w:t>
      </w:r>
      <w:r w:rsidRPr="002134E9">
        <w:rPr>
          <w:rFonts w:ascii="Brill" w:hAnsi="Brill" w:cs="Arial"/>
          <w:i/>
          <w:iCs/>
          <w:color w:val="333333"/>
          <w:sz w:val="24"/>
          <w:szCs w:val="24"/>
          <w:shd w:val="clear" w:color="auto" w:fill="FFFFFF"/>
        </w:rPr>
        <w:t>Orientalism</w:t>
      </w:r>
      <w:r w:rsidR="00D61C54" w:rsidRPr="002134E9">
        <w:rPr>
          <w:rFonts w:ascii="Brill" w:hAnsi="Brill" w:cs="Arial"/>
          <w:color w:val="333333"/>
          <w:sz w:val="24"/>
          <w:szCs w:val="24"/>
          <w:shd w:val="clear" w:color="auto" w:fill="FFFFFF"/>
        </w:rPr>
        <w:t>,</w:t>
      </w:r>
      <w:r w:rsidR="007D072F" w:rsidRPr="002134E9">
        <w:rPr>
          <w:rFonts w:ascii="Brill" w:hAnsi="Brill" w:cs="Arial"/>
          <w:color w:val="333333"/>
          <w:sz w:val="24"/>
          <w:szCs w:val="24"/>
          <w:shd w:val="clear" w:color="auto" w:fill="FFFFFF"/>
        </w:rPr>
        <w:t xml:space="preserve"> explored the historica</w:t>
      </w:r>
      <w:r w:rsidR="00654F5D" w:rsidRPr="002134E9">
        <w:rPr>
          <w:rFonts w:ascii="Brill" w:hAnsi="Brill" w:cs="Arial"/>
          <w:color w:val="333333"/>
          <w:sz w:val="24"/>
          <w:szCs w:val="24"/>
          <w:shd w:val="clear" w:color="auto" w:fill="FFFFFF"/>
        </w:rPr>
        <w:t>l</w:t>
      </w:r>
      <w:r w:rsidR="00B26B8E" w:rsidRPr="002134E9">
        <w:rPr>
          <w:rFonts w:ascii="Brill" w:hAnsi="Brill" w:cs="Arial"/>
          <w:color w:val="333333"/>
          <w:sz w:val="24"/>
          <w:szCs w:val="24"/>
          <w:shd w:val="clear" w:color="auto" w:fill="FFFFFF"/>
        </w:rPr>
        <w:t>ly</w:t>
      </w:r>
      <w:r w:rsidR="00654F5D" w:rsidRPr="002134E9">
        <w:rPr>
          <w:rFonts w:ascii="Brill" w:hAnsi="Brill" w:cs="Arial"/>
          <w:color w:val="333333"/>
          <w:sz w:val="24"/>
          <w:szCs w:val="24"/>
          <w:shd w:val="clear" w:color="auto" w:fill="FFFFFF"/>
        </w:rPr>
        <w:t xml:space="preserve"> imbalance</w:t>
      </w:r>
      <w:r w:rsidR="00B26B8E" w:rsidRPr="002134E9">
        <w:rPr>
          <w:rFonts w:ascii="Brill" w:hAnsi="Brill" w:cs="Arial"/>
          <w:color w:val="333333"/>
          <w:sz w:val="24"/>
          <w:szCs w:val="24"/>
          <w:shd w:val="clear" w:color="auto" w:fill="FFFFFF"/>
        </w:rPr>
        <w:t>d relationship between West</w:t>
      </w:r>
      <w:r w:rsidR="00F7715C" w:rsidRPr="002134E9">
        <w:rPr>
          <w:rFonts w:ascii="Brill" w:hAnsi="Brill" w:cs="Arial"/>
          <w:color w:val="333333"/>
          <w:sz w:val="24"/>
          <w:szCs w:val="24"/>
          <w:shd w:val="clear" w:color="auto" w:fill="FFFFFF"/>
        </w:rPr>
        <w:t>ern imperial</w:t>
      </w:r>
      <w:r w:rsidR="00CC6400" w:rsidRPr="002134E9">
        <w:rPr>
          <w:rFonts w:ascii="Brill" w:hAnsi="Brill" w:cs="Arial"/>
          <w:color w:val="333333"/>
          <w:sz w:val="24"/>
          <w:szCs w:val="24"/>
          <w:shd w:val="clear" w:color="auto" w:fill="FFFFFF"/>
        </w:rPr>
        <w:t>ism</w:t>
      </w:r>
      <w:r w:rsidR="00B26B8E" w:rsidRPr="002134E9">
        <w:rPr>
          <w:rFonts w:ascii="Brill" w:hAnsi="Brill" w:cs="Arial"/>
          <w:color w:val="333333"/>
          <w:sz w:val="24"/>
          <w:szCs w:val="24"/>
          <w:shd w:val="clear" w:color="auto" w:fill="FFFFFF"/>
        </w:rPr>
        <w:t xml:space="preserve"> and the</w:t>
      </w:r>
      <w:r w:rsidR="00F45621" w:rsidRPr="002134E9">
        <w:rPr>
          <w:rFonts w:ascii="Brill" w:hAnsi="Brill" w:cs="Arial"/>
          <w:color w:val="333333"/>
          <w:sz w:val="24"/>
          <w:szCs w:val="24"/>
          <w:shd w:val="clear" w:color="auto" w:fill="FFFFFF"/>
        </w:rPr>
        <w:t xml:space="preserve"> world of </w:t>
      </w:r>
      <w:r w:rsidR="00F7715C" w:rsidRPr="002134E9">
        <w:rPr>
          <w:rFonts w:ascii="Brill" w:hAnsi="Brill" w:cs="Arial"/>
          <w:color w:val="333333"/>
          <w:sz w:val="24"/>
          <w:szCs w:val="24"/>
          <w:shd w:val="clear" w:color="auto" w:fill="FFFFFF"/>
        </w:rPr>
        <w:t xml:space="preserve">Islam and </w:t>
      </w:r>
      <w:r w:rsidR="00F45621" w:rsidRPr="002134E9">
        <w:rPr>
          <w:rFonts w:ascii="Brill" w:hAnsi="Brill" w:cs="Arial"/>
          <w:color w:val="333333"/>
          <w:sz w:val="24"/>
          <w:szCs w:val="24"/>
          <w:shd w:val="clear" w:color="auto" w:fill="FFFFFF"/>
        </w:rPr>
        <w:t xml:space="preserve">the </w:t>
      </w:r>
      <w:r w:rsidR="00B26B8E" w:rsidRPr="002134E9">
        <w:rPr>
          <w:rFonts w:ascii="Brill" w:hAnsi="Brill" w:cs="Arial"/>
          <w:color w:val="333333"/>
          <w:sz w:val="24"/>
          <w:szCs w:val="24"/>
          <w:shd w:val="clear" w:color="auto" w:fill="FFFFFF"/>
        </w:rPr>
        <w:t>‘Orient’</w:t>
      </w:r>
      <w:r w:rsidR="00122DC3" w:rsidRPr="002134E9">
        <w:rPr>
          <w:rStyle w:val="FootnoteReference"/>
          <w:rFonts w:ascii="Brill" w:hAnsi="Brill" w:cs="Arial"/>
          <w:color w:val="333333"/>
          <w:sz w:val="24"/>
          <w:szCs w:val="24"/>
          <w:shd w:val="clear" w:color="auto" w:fill="FFFFFF"/>
        </w:rPr>
        <w:footnoteReference w:id="2"/>
      </w:r>
      <w:r w:rsidR="00D61C54" w:rsidRPr="002134E9">
        <w:rPr>
          <w:rFonts w:ascii="Brill" w:hAnsi="Brill" w:cs="Arial"/>
          <w:color w:val="333333"/>
          <w:sz w:val="24"/>
          <w:szCs w:val="24"/>
          <w:shd w:val="clear" w:color="auto" w:fill="FFFFFF"/>
        </w:rPr>
        <w:t>.</w:t>
      </w:r>
      <w:r w:rsidRPr="002134E9">
        <w:rPr>
          <w:rFonts w:ascii="Brill" w:hAnsi="Brill" w:cs="Arial"/>
          <w:color w:val="333333"/>
          <w:sz w:val="24"/>
          <w:szCs w:val="24"/>
          <w:shd w:val="clear" w:color="auto" w:fill="FFFFFF"/>
        </w:rPr>
        <w:t xml:space="preserve"> Said </w:t>
      </w:r>
      <w:r w:rsidR="003945CB" w:rsidRPr="002134E9">
        <w:rPr>
          <w:rFonts w:ascii="Brill" w:hAnsi="Brill" w:cs="Arial"/>
          <w:color w:val="333333"/>
          <w:sz w:val="24"/>
          <w:szCs w:val="24"/>
          <w:shd w:val="clear" w:color="auto" w:fill="FFFFFF"/>
        </w:rPr>
        <w:t xml:space="preserve">radically revised the </w:t>
      </w:r>
      <w:r w:rsidR="00ED4022" w:rsidRPr="002134E9">
        <w:rPr>
          <w:rFonts w:ascii="Brill" w:hAnsi="Brill" w:cs="Arial"/>
          <w:color w:val="333333"/>
          <w:sz w:val="24"/>
          <w:szCs w:val="24"/>
          <w:shd w:val="clear" w:color="auto" w:fill="FFFFFF"/>
        </w:rPr>
        <w:t>meaning</w:t>
      </w:r>
      <w:r w:rsidR="003945CB" w:rsidRPr="002134E9">
        <w:rPr>
          <w:rFonts w:ascii="Brill" w:hAnsi="Brill" w:cs="Arial"/>
          <w:color w:val="333333"/>
          <w:sz w:val="24"/>
          <w:szCs w:val="24"/>
          <w:shd w:val="clear" w:color="auto" w:fill="FFFFFF"/>
        </w:rPr>
        <w:t xml:space="preserve"> attached to </w:t>
      </w:r>
      <w:r w:rsidR="00ED4022" w:rsidRPr="002134E9">
        <w:rPr>
          <w:rFonts w:ascii="Brill" w:hAnsi="Brill" w:cs="Arial"/>
          <w:color w:val="333333"/>
          <w:sz w:val="24"/>
          <w:szCs w:val="24"/>
          <w:shd w:val="clear" w:color="auto" w:fill="FFFFFF"/>
        </w:rPr>
        <w:t>‘</w:t>
      </w:r>
      <w:r w:rsidR="003945CB" w:rsidRPr="002134E9">
        <w:rPr>
          <w:rFonts w:ascii="Brill" w:hAnsi="Brill" w:cs="Arial"/>
          <w:color w:val="333333"/>
          <w:sz w:val="24"/>
          <w:szCs w:val="24"/>
          <w:shd w:val="clear" w:color="auto" w:fill="FFFFFF"/>
        </w:rPr>
        <w:t>Orientalism</w:t>
      </w:r>
      <w:r w:rsidR="00196BF1" w:rsidRPr="002134E9">
        <w:rPr>
          <w:rFonts w:ascii="Brill" w:hAnsi="Brill" w:cs="Arial"/>
          <w:color w:val="333333"/>
          <w:sz w:val="24"/>
          <w:szCs w:val="24"/>
          <w:shd w:val="clear" w:color="auto" w:fill="FFFFFF"/>
        </w:rPr>
        <w:t>’</w:t>
      </w:r>
      <w:r w:rsidR="003945CB" w:rsidRPr="002134E9">
        <w:rPr>
          <w:rFonts w:ascii="Brill" w:hAnsi="Brill" w:cs="Arial"/>
          <w:color w:val="333333"/>
          <w:sz w:val="24"/>
          <w:szCs w:val="24"/>
          <w:shd w:val="clear" w:color="auto" w:fill="FFFFFF"/>
        </w:rPr>
        <w:t xml:space="preserve">, </w:t>
      </w:r>
      <w:r w:rsidR="00196BF1" w:rsidRPr="002134E9">
        <w:rPr>
          <w:rFonts w:ascii="Brill" w:hAnsi="Brill" w:cs="Arial"/>
          <w:color w:val="333333"/>
          <w:sz w:val="24"/>
          <w:szCs w:val="24"/>
          <w:shd w:val="clear" w:color="auto" w:fill="FFFFFF"/>
        </w:rPr>
        <w:t>and explained it to be</w:t>
      </w:r>
      <w:r w:rsidR="003945CB" w:rsidRPr="002134E9">
        <w:rPr>
          <w:rFonts w:ascii="Brill" w:hAnsi="Brill" w:cs="Arial"/>
          <w:color w:val="333333"/>
          <w:sz w:val="24"/>
          <w:szCs w:val="24"/>
          <w:shd w:val="clear" w:color="auto" w:fill="FFFFFF"/>
        </w:rPr>
        <w:t>, in its narrow sense, Western colonial discourses, and in its broader sense, discriminatory perceptions connected to, and leading to</w:t>
      </w:r>
      <w:r w:rsidR="00C01954" w:rsidRPr="002134E9">
        <w:rPr>
          <w:rFonts w:ascii="Brill" w:hAnsi="Brill" w:cs="Arial"/>
          <w:color w:val="333333"/>
          <w:sz w:val="24"/>
          <w:szCs w:val="24"/>
          <w:shd w:val="clear" w:color="auto" w:fill="FFFFFF"/>
        </w:rPr>
        <w:t>,</w:t>
      </w:r>
      <w:r w:rsidR="003945CB" w:rsidRPr="002134E9">
        <w:rPr>
          <w:rFonts w:ascii="Brill" w:hAnsi="Brill" w:cs="Arial"/>
          <w:color w:val="333333"/>
          <w:sz w:val="24"/>
          <w:szCs w:val="24"/>
          <w:shd w:val="clear" w:color="auto" w:fill="FFFFFF"/>
        </w:rPr>
        <w:t xml:space="preserve"> political inequality and dependence</w:t>
      </w:r>
      <w:r w:rsidR="003945CB" w:rsidRPr="002134E9">
        <w:rPr>
          <w:rStyle w:val="FootnoteReference"/>
          <w:rFonts w:ascii="Brill" w:hAnsi="Brill" w:cs="Arial"/>
          <w:color w:val="333333"/>
          <w:sz w:val="24"/>
          <w:szCs w:val="24"/>
          <w:shd w:val="clear" w:color="auto" w:fill="FFFFFF"/>
        </w:rPr>
        <w:footnoteReference w:id="3"/>
      </w:r>
      <w:r w:rsidR="003945CB" w:rsidRPr="002134E9">
        <w:rPr>
          <w:rFonts w:ascii="Brill" w:hAnsi="Brill" w:cs="Arial"/>
          <w:color w:val="333333"/>
          <w:sz w:val="24"/>
          <w:szCs w:val="24"/>
          <w:shd w:val="clear" w:color="auto" w:fill="FFFFFF"/>
        </w:rPr>
        <w:t>.</w:t>
      </w:r>
      <w:r w:rsidR="00F63A7D" w:rsidRPr="002134E9">
        <w:rPr>
          <w:rFonts w:ascii="Brill" w:hAnsi="Brill" w:cs="Arial"/>
          <w:color w:val="333333"/>
          <w:sz w:val="24"/>
          <w:szCs w:val="24"/>
          <w:shd w:val="clear" w:color="auto" w:fill="FFFFFF"/>
        </w:rPr>
        <w:t xml:space="preserve"> </w:t>
      </w:r>
      <w:r w:rsidR="00BB0CF4" w:rsidRPr="002134E9">
        <w:rPr>
          <w:rFonts w:ascii="Brill" w:hAnsi="Brill" w:cs="Arial"/>
          <w:color w:val="333333"/>
          <w:sz w:val="24"/>
          <w:szCs w:val="24"/>
          <w:shd w:val="clear" w:color="auto" w:fill="FFFFFF"/>
        </w:rPr>
        <w:t>Said’s contention was that</w:t>
      </w:r>
      <w:r w:rsidR="00455C5F" w:rsidRPr="002134E9">
        <w:rPr>
          <w:rFonts w:ascii="Brill" w:hAnsi="Brill" w:cs="Arial"/>
          <w:color w:val="333333"/>
          <w:sz w:val="24"/>
          <w:szCs w:val="24"/>
          <w:shd w:val="clear" w:color="auto" w:fill="FFFFFF"/>
        </w:rPr>
        <w:t xml:space="preserve"> according to Orientalism, </w:t>
      </w:r>
      <w:r w:rsidR="00160BC5" w:rsidRPr="002134E9">
        <w:rPr>
          <w:rFonts w:ascii="Brill" w:hAnsi="Brill" w:cs="Arial"/>
          <w:color w:val="333333"/>
          <w:sz w:val="24"/>
          <w:szCs w:val="24"/>
          <w:shd w:val="clear" w:color="auto" w:fill="FFFFFF"/>
        </w:rPr>
        <w:t xml:space="preserve">the Orientals’ “habits of mind, </w:t>
      </w:r>
      <w:r w:rsidR="00C03BEC" w:rsidRPr="002134E9">
        <w:rPr>
          <w:rFonts w:ascii="Brill" w:hAnsi="Brill" w:cs="Arial"/>
          <w:color w:val="333333"/>
          <w:sz w:val="24"/>
          <w:szCs w:val="24"/>
          <w:shd w:val="clear" w:color="auto" w:fill="FFFFFF"/>
        </w:rPr>
        <w:t>traits of character, and idiosyncrasies of history and tem</w:t>
      </w:r>
      <w:r w:rsidR="001E620A" w:rsidRPr="002134E9">
        <w:rPr>
          <w:rFonts w:ascii="Brill" w:hAnsi="Brill" w:cs="Arial"/>
          <w:color w:val="333333"/>
          <w:sz w:val="24"/>
          <w:szCs w:val="24"/>
          <w:shd w:val="clear" w:color="auto" w:fill="FFFFFF"/>
        </w:rPr>
        <w:t>perament” incline them towards certain a set type of actions</w:t>
      </w:r>
      <w:r w:rsidR="000F096E" w:rsidRPr="002134E9">
        <w:rPr>
          <w:rStyle w:val="FootnoteReference"/>
          <w:rFonts w:ascii="Brill" w:hAnsi="Brill" w:cs="Arial"/>
          <w:color w:val="333333"/>
          <w:sz w:val="24"/>
          <w:szCs w:val="24"/>
          <w:shd w:val="clear" w:color="auto" w:fill="FFFFFF"/>
        </w:rPr>
        <w:footnoteReference w:id="4"/>
      </w:r>
      <w:r w:rsidR="001E620A" w:rsidRPr="002134E9">
        <w:rPr>
          <w:rFonts w:ascii="Brill" w:hAnsi="Brill" w:cs="Arial"/>
          <w:color w:val="333333"/>
          <w:sz w:val="24"/>
          <w:szCs w:val="24"/>
          <w:shd w:val="clear" w:color="auto" w:fill="FFFFFF"/>
        </w:rPr>
        <w:t>.</w:t>
      </w:r>
      <w:r w:rsidR="00160BC5" w:rsidRPr="002134E9">
        <w:rPr>
          <w:rFonts w:ascii="Brill" w:hAnsi="Brill" w:cs="Arial"/>
          <w:color w:val="333333"/>
          <w:sz w:val="24"/>
          <w:szCs w:val="24"/>
          <w:shd w:val="clear" w:color="auto" w:fill="FFFFFF"/>
        </w:rPr>
        <w:t xml:space="preserve"> </w:t>
      </w:r>
      <w:r w:rsidRPr="002134E9">
        <w:rPr>
          <w:rFonts w:ascii="Brill" w:hAnsi="Brill" w:cs="Arial"/>
          <w:color w:val="333333"/>
          <w:sz w:val="24"/>
          <w:szCs w:val="24"/>
          <w:shd w:val="clear" w:color="auto" w:fill="FFFFFF"/>
        </w:rPr>
        <w:t xml:space="preserve">His work created a lasting impact not only in academic circles but </w:t>
      </w:r>
      <w:r w:rsidR="002C5D08" w:rsidRPr="002134E9">
        <w:rPr>
          <w:rFonts w:ascii="Brill" w:hAnsi="Brill" w:cs="Arial"/>
          <w:color w:val="333333"/>
          <w:sz w:val="24"/>
          <w:szCs w:val="24"/>
          <w:shd w:val="clear" w:color="auto" w:fill="FFFFFF"/>
        </w:rPr>
        <w:t xml:space="preserve">one that </w:t>
      </w:r>
      <w:r w:rsidRPr="002134E9">
        <w:rPr>
          <w:rFonts w:ascii="Brill" w:hAnsi="Brill" w:cs="Arial"/>
          <w:color w:val="333333"/>
          <w:sz w:val="24"/>
          <w:szCs w:val="24"/>
          <w:shd w:val="clear" w:color="auto" w:fill="FFFFFF"/>
        </w:rPr>
        <w:t xml:space="preserve">reverberated further in the political world. </w:t>
      </w:r>
      <w:r w:rsidR="00594E89" w:rsidRPr="002134E9">
        <w:rPr>
          <w:rFonts w:ascii="Brill" w:eastAsia="Times New Roman" w:hAnsi="Brill" w:cs="Times New Roman"/>
          <w:color w:val="222222"/>
          <w:sz w:val="24"/>
          <w:szCs w:val="24"/>
          <w:lang w:eastAsia="en-IN"/>
        </w:rPr>
        <w:t xml:space="preserve">One of the most profound impacts of this work, felt by academia, is that it </w:t>
      </w:r>
      <w:r w:rsidR="00D11CD5" w:rsidRPr="002134E9">
        <w:rPr>
          <w:rFonts w:ascii="Brill" w:eastAsia="Times New Roman" w:hAnsi="Brill" w:cs="Times New Roman"/>
          <w:color w:val="222222"/>
          <w:sz w:val="24"/>
          <w:szCs w:val="24"/>
          <w:lang w:eastAsia="en-IN"/>
        </w:rPr>
        <w:t>made</w:t>
      </w:r>
      <w:r w:rsidR="00594E89" w:rsidRPr="002134E9">
        <w:rPr>
          <w:rFonts w:ascii="Brill" w:eastAsia="Times New Roman" w:hAnsi="Brill" w:cs="Times New Roman"/>
          <w:color w:val="222222"/>
          <w:sz w:val="24"/>
          <w:szCs w:val="24"/>
          <w:lang w:eastAsia="en-IN"/>
        </w:rPr>
        <w:t xml:space="preserve"> </w:t>
      </w:r>
      <w:r w:rsidR="00D11CD5" w:rsidRPr="002134E9">
        <w:rPr>
          <w:rFonts w:ascii="Brill" w:eastAsia="Times New Roman" w:hAnsi="Brill" w:cs="Times New Roman"/>
          <w:color w:val="222222"/>
          <w:sz w:val="24"/>
          <w:szCs w:val="24"/>
          <w:lang w:eastAsia="en-IN"/>
        </w:rPr>
        <w:t>it</w:t>
      </w:r>
      <w:r w:rsidR="00594E89" w:rsidRPr="002134E9">
        <w:rPr>
          <w:rFonts w:ascii="Brill" w:eastAsia="Times New Roman" w:hAnsi="Brill" w:cs="Times New Roman"/>
          <w:color w:val="222222"/>
          <w:sz w:val="24"/>
          <w:szCs w:val="24"/>
          <w:lang w:eastAsia="en-IN"/>
        </w:rPr>
        <w:t xml:space="preserve"> increasingly difficult to study or teach literary works without being alert to the presence of history</w:t>
      </w:r>
      <w:r w:rsidR="00CE2FCA" w:rsidRPr="002134E9">
        <w:rPr>
          <w:rStyle w:val="FootnoteReference"/>
          <w:rFonts w:ascii="Brill" w:eastAsia="Times New Roman" w:hAnsi="Brill" w:cs="Times New Roman"/>
          <w:color w:val="222222"/>
          <w:sz w:val="24"/>
          <w:szCs w:val="24"/>
          <w:lang w:eastAsia="en-IN"/>
        </w:rPr>
        <w:footnoteReference w:id="5"/>
      </w:r>
      <w:r w:rsidR="00594E89" w:rsidRPr="002134E9">
        <w:rPr>
          <w:rFonts w:ascii="Brill" w:eastAsia="Times New Roman" w:hAnsi="Brill" w:cs="Times New Roman"/>
          <w:color w:val="222222"/>
          <w:sz w:val="24"/>
          <w:szCs w:val="24"/>
          <w:lang w:eastAsia="en-IN"/>
        </w:rPr>
        <w:t>.</w:t>
      </w:r>
      <w:r w:rsidR="00E12DEE" w:rsidRPr="002134E9">
        <w:rPr>
          <w:rFonts w:ascii="Brill" w:eastAsia="Times New Roman" w:hAnsi="Brill" w:cs="Times New Roman"/>
          <w:color w:val="222222"/>
          <w:sz w:val="24"/>
          <w:szCs w:val="24"/>
          <w:lang w:eastAsia="en-IN"/>
        </w:rPr>
        <w:t xml:space="preserve"> His work </w:t>
      </w:r>
      <w:r w:rsidR="00175097" w:rsidRPr="002134E9">
        <w:rPr>
          <w:rFonts w:ascii="Brill" w:eastAsia="Times New Roman" w:hAnsi="Brill" w:cs="Times New Roman"/>
          <w:color w:val="222222"/>
          <w:sz w:val="24"/>
          <w:szCs w:val="24"/>
          <w:lang w:eastAsia="en-IN"/>
        </w:rPr>
        <w:t xml:space="preserve">effectively contested the assumption that </w:t>
      </w:r>
      <w:r w:rsidR="00B231D4" w:rsidRPr="002134E9">
        <w:rPr>
          <w:rFonts w:ascii="Brill" w:eastAsia="Times New Roman" w:hAnsi="Brill" w:cs="Times New Roman"/>
          <w:color w:val="222222"/>
          <w:sz w:val="24"/>
          <w:szCs w:val="24"/>
          <w:lang w:eastAsia="en-IN"/>
        </w:rPr>
        <w:t xml:space="preserve">“facts can </w:t>
      </w:r>
      <w:r w:rsidR="00546134" w:rsidRPr="002134E9">
        <w:rPr>
          <w:rFonts w:ascii="Brill" w:eastAsia="Times New Roman" w:hAnsi="Brill" w:cs="Times New Roman"/>
          <w:color w:val="222222"/>
          <w:sz w:val="24"/>
          <w:szCs w:val="24"/>
          <w:lang w:eastAsia="en-IN"/>
        </w:rPr>
        <w:t>be free of value judgments, and that scientific research can be divorced from the exercise of power”</w:t>
      </w:r>
      <w:r w:rsidR="00F65DFD" w:rsidRPr="002134E9">
        <w:rPr>
          <w:rStyle w:val="FootnoteReference"/>
          <w:rFonts w:ascii="Brill" w:eastAsia="Times New Roman" w:hAnsi="Brill" w:cs="Times New Roman"/>
          <w:i/>
          <w:iCs/>
          <w:color w:val="222222"/>
          <w:sz w:val="24"/>
          <w:szCs w:val="24"/>
          <w:lang w:eastAsia="en-IN"/>
        </w:rPr>
        <w:t xml:space="preserve"> </w:t>
      </w:r>
      <w:r w:rsidR="00F65DFD" w:rsidRPr="002134E9">
        <w:rPr>
          <w:rStyle w:val="FootnoteReference"/>
          <w:rFonts w:ascii="Brill" w:eastAsia="Times New Roman" w:hAnsi="Brill" w:cs="Times New Roman"/>
          <w:color w:val="222222"/>
          <w:sz w:val="24"/>
          <w:szCs w:val="24"/>
          <w:lang w:eastAsia="en-IN"/>
        </w:rPr>
        <w:footnoteReference w:id="6"/>
      </w:r>
      <w:r w:rsidR="00546134" w:rsidRPr="002134E9">
        <w:rPr>
          <w:rFonts w:ascii="Brill" w:eastAsia="Times New Roman" w:hAnsi="Brill" w:cs="Times New Roman"/>
          <w:color w:val="222222"/>
          <w:sz w:val="24"/>
          <w:szCs w:val="24"/>
          <w:lang w:eastAsia="en-IN"/>
        </w:rPr>
        <w:t>.</w:t>
      </w:r>
      <w:r w:rsidR="00B231D4" w:rsidRPr="002134E9">
        <w:rPr>
          <w:rFonts w:ascii="Brill" w:eastAsia="Times New Roman" w:hAnsi="Brill" w:cs="Times New Roman"/>
          <w:color w:val="222222"/>
          <w:sz w:val="24"/>
          <w:szCs w:val="24"/>
          <w:lang w:eastAsia="en-IN"/>
        </w:rPr>
        <w:t xml:space="preserve"> </w:t>
      </w:r>
      <w:r w:rsidR="0090691A" w:rsidRPr="002134E9">
        <w:rPr>
          <w:rFonts w:ascii="Brill" w:eastAsia="Times New Roman" w:hAnsi="Brill" w:cs="Times New Roman"/>
          <w:color w:val="222222"/>
          <w:sz w:val="24"/>
          <w:szCs w:val="24"/>
          <w:lang w:eastAsia="en-IN"/>
        </w:rPr>
        <w:t xml:space="preserve">Appraisals from </w:t>
      </w:r>
      <w:r w:rsidR="00804C23" w:rsidRPr="002134E9">
        <w:rPr>
          <w:rFonts w:ascii="Brill" w:eastAsia="Times New Roman" w:hAnsi="Brill" w:cs="Times New Roman"/>
          <w:color w:val="222222"/>
          <w:sz w:val="24"/>
          <w:szCs w:val="24"/>
          <w:lang w:eastAsia="en-IN"/>
        </w:rPr>
        <w:t xml:space="preserve">scholars and editors testify to </w:t>
      </w:r>
      <w:r w:rsidR="00C81DDE" w:rsidRPr="002134E9">
        <w:rPr>
          <w:rFonts w:ascii="Brill" w:eastAsia="Times New Roman" w:hAnsi="Brill" w:cs="Times New Roman"/>
          <w:i/>
          <w:iCs/>
          <w:color w:val="222222"/>
          <w:sz w:val="24"/>
          <w:szCs w:val="24"/>
          <w:lang w:eastAsia="en-IN"/>
        </w:rPr>
        <w:t xml:space="preserve">Orientalism’s </w:t>
      </w:r>
      <w:r w:rsidR="002F4950" w:rsidRPr="002134E9">
        <w:rPr>
          <w:rFonts w:ascii="Brill" w:eastAsia="Times New Roman" w:hAnsi="Brill" w:cs="Times New Roman"/>
          <w:color w:val="222222"/>
          <w:sz w:val="24"/>
          <w:szCs w:val="24"/>
          <w:lang w:eastAsia="en-IN"/>
        </w:rPr>
        <w:t xml:space="preserve">revolutionary impact </w:t>
      </w:r>
      <w:r w:rsidR="00C81DDE" w:rsidRPr="002134E9">
        <w:rPr>
          <w:rFonts w:ascii="Brill" w:eastAsia="Times New Roman" w:hAnsi="Brill" w:cs="Times New Roman"/>
          <w:color w:val="222222"/>
          <w:sz w:val="24"/>
          <w:szCs w:val="24"/>
          <w:lang w:eastAsia="en-IN"/>
        </w:rPr>
        <w:t xml:space="preserve">on </w:t>
      </w:r>
      <w:r w:rsidR="00F9121E" w:rsidRPr="002134E9">
        <w:rPr>
          <w:rFonts w:ascii="Brill" w:eastAsia="Times New Roman" w:hAnsi="Brill" w:cs="Times New Roman"/>
          <w:color w:val="222222"/>
          <w:sz w:val="24"/>
          <w:szCs w:val="24"/>
          <w:lang w:eastAsia="en-IN"/>
        </w:rPr>
        <w:t>“</w:t>
      </w:r>
      <w:r w:rsidR="00C81DDE" w:rsidRPr="002134E9">
        <w:rPr>
          <w:rFonts w:ascii="Brill" w:eastAsia="Times New Roman" w:hAnsi="Brill" w:cs="Times New Roman"/>
          <w:color w:val="222222"/>
          <w:sz w:val="24"/>
          <w:szCs w:val="24"/>
          <w:lang w:eastAsia="en-IN"/>
        </w:rPr>
        <w:t>intellectual formation</w:t>
      </w:r>
      <w:r w:rsidR="00F9121E" w:rsidRPr="002134E9">
        <w:rPr>
          <w:rFonts w:ascii="Brill" w:eastAsia="Times New Roman" w:hAnsi="Brill" w:cs="Times New Roman"/>
          <w:color w:val="222222"/>
          <w:sz w:val="24"/>
          <w:szCs w:val="24"/>
          <w:lang w:eastAsia="en-IN"/>
        </w:rPr>
        <w:t xml:space="preserve">s, structures and lives, both in the West and </w:t>
      </w:r>
      <w:r w:rsidR="002F4950" w:rsidRPr="002134E9">
        <w:rPr>
          <w:rFonts w:ascii="Brill" w:eastAsia="Times New Roman" w:hAnsi="Brill" w:cs="Times New Roman"/>
          <w:color w:val="222222"/>
          <w:sz w:val="24"/>
          <w:szCs w:val="24"/>
          <w:lang w:eastAsia="en-IN"/>
        </w:rPr>
        <w:t>in the postcolonial non-West.”</w:t>
      </w:r>
      <w:r w:rsidR="00B9694A" w:rsidRPr="002134E9">
        <w:rPr>
          <w:rStyle w:val="FootnoteReference"/>
          <w:rFonts w:ascii="Brill" w:eastAsia="Times New Roman" w:hAnsi="Brill" w:cs="Times New Roman"/>
          <w:color w:val="222222"/>
          <w:sz w:val="24"/>
          <w:szCs w:val="24"/>
          <w:lang w:eastAsia="en-IN"/>
        </w:rPr>
        <w:footnoteReference w:id="7"/>
      </w:r>
    </w:p>
    <w:p w14:paraId="53C2992F" w14:textId="02D3DEC1" w:rsidR="00D338C6" w:rsidRPr="002134E9" w:rsidRDefault="00584688" w:rsidP="00D338C6">
      <w:pPr>
        <w:pStyle w:val="NormalWeb"/>
        <w:shd w:val="clear" w:color="auto" w:fill="FFFFFF"/>
        <w:spacing w:before="0" w:beforeAutospacing="0" w:after="225" w:afterAutospacing="0"/>
        <w:rPr>
          <w:rFonts w:ascii="Brill" w:hAnsi="Brill"/>
          <w:color w:val="333333"/>
        </w:rPr>
      </w:pPr>
      <w:r w:rsidRPr="002134E9">
        <w:rPr>
          <w:rFonts w:ascii="Brill" w:hAnsi="Brill" w:cs="Arial"/>
          <w:color w:val="333333"/>
          <w:shd w:val="clear" w:color="auto" w:fill="FFFFFF"/>
        </w:rPr>
        <w:t xml:space="preserve">Said theorized that </w:t>
      </w:r>
      <w:r w:rsidR="00BA7BE6" w:rsidRPr="002134E9">
        <w:rPr>
          <w:rFonts w:ascii="Brill" w:hAnsi="Brill" w:cs="Arial"/>
          <w:color w:val="333333"/>
          <w:shd w:val="clear" w:color="auto" w:fill="FFFFFF"/>
        </w:rPr>
        <w:t>O</w:t>
      </w:r>
      <w:r w:rsidRPr="002134E9">
        <w:rPr>
          <w:rFonts w:ascii="Brill" w:hAnsi="Brill" w:cs="Arial"/>
          <w:color w:val="333333"/>
          <w:shd w:val="clear" w:color="auto" w:fill="FFFFFF"/>
        </w:rPr>
        <w:t>rientalists actively created an image of the ‘other’; inferior, savage, in need of remediation.</w:t>
      </w:r>
      <w:r w:rsidR="00F25AF1" w:rsidRPr="002134E9">
        <w:rPr>
          <w:rFonts w:ascii="Brill" w:hAnsi="Brill" w:cs="Arial"/>
          <w:color w:val="333333"/>
          <w:shd w:val="clear" w:color="auto" w:fill="FFFFFF"/>
        </w:rPr>
        <w:t xml:space="preserve"> This was the image of </w:t>
      </w:r>
      <w:r w:rsidR="00CA69EC" w:rsidRPr="002134E9">
        <w:rPr>
          <w:rFonts w:ascii="Brill" w:hAnsi="Brill" w:cs="Arial"/>
          <w:color w:val="333333"/>
          <w:shd w:val="clear" w:color="auto" w:fill="FFFFFF"/>
        </w:rPr>
        <w:t>“a subject race, dominated by a race that knows them and what is good for them</w:t>
      </w:r>
      <w:r w:rsidR="00915357" w:rsidRPr="002134E9">
        <w:rPr>
          <w:rFonts w:ascii="Brill" w:hAnsi="Brill" w:cs="Arial"/>
          <w:color w:val="333333"/>
          <w:shd w:val="clear" w:color="auto" w:fill="FFFFFF"/>
        </w:rPr>
        <w:t xml:space="preserve"> </w:t>
      </w:r>
      <w:r w:rsidR="00CA69EC" w:rsidRPr="002134E9">
        <w:rPr>
          <w:rFonts w:ascii="Brill" w:hAnsi="Brill" w:cs="Arial"/>
          <w:color w:val="333333"/>
          <w:shd w:val="clear" w:color="auto" w:fill="FFFFFF"/>
        </w:rPr>
        <w:t>bett</w:t>
      </w:r>
      <w:r w:rsidR="001A1D46" w:rsidRPr="002134E9">
        <w:rPr>
          <w:rFonts w:ascii="Brill" w:hAnsi="Brill" w:cs="Arial"/>
          <w:color w:val="333333"/>
          <w:shd w:val="clear" w:color="auto" w:fill="FFFFFF"/>
        </w:rPr>
        <w:t>er</w:t>
      </w:r>
      <w:r w:rsidR="00CA69EC" w:rsidRPr="002134E9">
        <w:rPr>
          <w:rFonts w:ascii="Brill" w:hAnsi="Brill" w:cs="Arial"/>
          <w:color w:val="333333"/>
          <w:shd w:val="clear" w:color="auto" w:fill="FFFFFF"/>
        </w:rPr>
        <w:t xml:space="preserve"> than</w:t>
      </w:r>
      <w:r w:rsidR="00915357" w:rsidRPr="002134E9">
        <w:rPr>
          <w:rFonts w:ascii="Brill" w:hAnsi="Brill" w:cs="Arial"/>
          <w:color w:val="333333"/>
          <w:shd w:val="clear" w:color="auto" w:fill="FFFFFF"/>
        </w:rPr>
        <w:t xml:space="preserve"> they could possib</w:t>
      </w:r>
      <w:r w:rsidR="001A1D46" w:rsidRPr="002134E9">
        <w:rPr>
          <w:rFonts w:ascii="Brill" w:hAnsi="Brill" w:cs="Arial"/>
          <w:color w:val="333333"/>
          <w:shd w:val="clear" w:color="auto" w:fill="FFFFFF"/>
        </w:rPr>
        <w:t>ly know themselves</w:t>
      </w:r>
      <w:r w:rsidR="00E75334" w:rsidRPr="002134E9">
        <w:rPr>
          <w:rFonts w:ascii="Brill" w:hAnsi="Brill" w:cs="Arial"/>
          <w:color w:val="333333"/>
          <w:shd w:val="clear" w:color="auto" w:fill="FFFFFF"/>
        </w:rPr>
        <w:t>”</w:t>
      </w:r>
      <w:r w:rsidR="001D4305" w:rsidRPr="002134E9">
        <w:rPr>
          <w:rStyle w:val="FootnoteReference"/>
          <w:rFonts w:ascii="Brill" w:hAnsi="Brill" w:cs="Arial"/>
          <w:color w:val="333333"/>
          <w:shd w:val="clear" w:color="auto" w:fill="FFFFFF"/>
        </w:rPr>
        <w:t xml:space="preserve"> </w:t>
      </w:r>
      <w:r w:rsidR="001D4305" w:rsidRPr="002134E9">
        <w:rPr>
          <w:rStyle w:val="FootnoteReference"/>
          <w:rFonts w:ascii="Brill" w:hAnsi="Brill" w:cs="Arial"/>
          <w:color w:val="333333"/>
          <w:shd w:val="clear" w:color="auto" w:fill="FFFFFF"/>
        </w:rPr>
        <w:footnoteReference w:id="8"/>
      </w:r>
      <w:r w:rsidR="001A1D46" w:rsidRPr="002134E9">
        <w:rPr>
          <w:rFonts w:ascii="Brill" w:hAnsi="Brill" w:cs="Arial"/>
          <w:color w:val="333333"/>
          <w:shd w:val="clear" w:color="auto" w:fill="FFFFFF"/>
        </w:rPr>
        <w:t>.</w:t>
      </w:r>
      <w:r w:rsidR="003945CB" w:rsidRPr="002134E9">
        <w:rPr>
          <w:rFonts w:ascii="Brill" w:hAnsi="Brill" w:cs="Arial"/>
          <w:color w:val="333333"/>
          <w:shd w:val="clear" w:color="auto" w:fill="FFFFFF"/>
        </w:rPr>
        <w:t xml:space="preserve"> </w:t>
      </w:r>
      <w:r w:rsidR="00594BCC" w:rsidRPr="002134E9">
        <w:rPr>
          <w:rFonts w:ascii="Brill" w:hAnsi="Brill"/>
          <w:color w:val="333333"/>
        </w:rPr>
        <w:t>He asserts that the “principal dogmas of Orientalism exist in their purest form today in the study of the Arabs and Islam.”</w:t>
      </w:r>
      <w:r w:rsidR="00594BCC" w:rsidRPr="002134E9">
        <w:rPr>
          <w:rStyle w:val="FootnoteReference"/>
          <w:rFonts w:ascii="Brill" w:hAnsi="Brill"/>
          <w:color w:val="333333"/>
        </w:rPr>
        <w:footnoteReference w:id="9"/>
      </w:r>
      <w:r w:rsidR="00594BCC" w:rsidRPr="002134E9">
        <w:rPr>
          <w:rFonts w:ascii="Brill" w:hAnsi="Brill"/>
          <w:color w:val="333333"/>
        </w:rPr>
        <w:t xml:space="preserve"> The first of these dogmas is the perceived absolute systematic difference between the West and the Orient: while the former is rational, developed, humane and superior, the latter is the complete opposite in all regards.</w:t>
      </w:r>
      <w:r w:rsidR="00594BCC" w:rsidRPr="002134E9">
        <w:rPr>
          <w:rStyle w:val="FootnoteReference"/>
          <w:rFonts w:ascii="Brill" w:hAnsi="Brill"/>
          <w:color w:val="333333"/>
        </w:rPr>
        <w:footnoteReference w:id="10"/>
      </w:r>
      <w:r w:rsidR="00594BCC" w:rsidRPr="002134E9">
        <w:rPr>
          <w:rFonts w:ascii="Brill" w:hAnsi="Brill"/>
          <w:color w:val="333333"/>
        </w:rPr>
        <w:t xml:space="preserve"> A second dogma is that information on the Orient gleaned from representations of classical Western texts is preferred to evidence obtained from modern Oriental realities. The third of these dogmas is to look at the Orient as one uniform entity, incapable of describing itself </w:t>
      </w:r>
      <w:r w:rsidR="00594BCC" w:rsidRPr="002134E9">
        <w:rPr>
          <w:rFonts w:ascii="Brill" w:hAnsi="Brill"/>
          <w:color w:val="333333"/>
        </w:rPr>
        <w:lastRenderedPageBreak/>
        <w:t>and thus in need of external representation. Lastly, the fourth dogma perpetuating the absolute difference between East and West is that the Orient is either to be feared or controlled.</w:t>
      </w:r>
      <w:r w:rsidR="00594BCC" w:rsidRPr="002134E9">
        <w:rPr>
          <w:rStyle w:val="FootnoteReference"/>
          <w:rFonts w:ascii="Brill" w:hAnsi="Brill"/>
          <w:color w:val="333333"/>
        </w:rPr>
        <w:footnoteReference w:id="11"/>
      </w:r>
      <w:r w:rsidR="00D338C6" w:rsidRPr="002134E9">
        <w:rPr>
          <w:rFonts w:ascii="Brill" w:hAnsi="Brill"/>
          <w:color w:val="333333"/>
        </w:rPr>
        <w:t xml:space="preserve"> The </w:t>
      </w:r>
      <w:r w:rsidR="00D338C6" w:rsidRPr="002134E9">
        <w:rPr>
          <w:rFonts w:ascii="Brill" w:hAnsi="Brill"/>
          <w:color w:val="333333"/>
        </w:rPr>
        <w:t>major constraint in understanding Islam by Christian thinkers</w:t>
      </w:r>
      <w:r w:rsidR="00D338C6" w:rsidRPr="002134E9">
        <w:rPr>
          <w:rFonts w:ascii="Brill" w:hAnsi="Brill"/>
          <w:color w:val="333333"/>
        </w:rPr>
        <w:t>, according to Said,</w:t>
      </w:r>
      <w:r w:rsidR="00D338C6" w:rsidRPr="002134E9">
        <w:rPr>
          <w:rFonts w:ascii="Brill" w:hAnsi="Brill"/>
          <w:color w:val="333333"/>
        </w:rPr>
        <w:t xml:space="preserve"> was that they considered the prophet Mohammed to be to Islam what Christ was to Christianity. </w:t>
      </w:r>
    </w:p>
    <w:p w14:paraId="407CCD01" w14:textId="77B9F21E" w:rsidR="00E04352" w:rsidRDefault="00F44B27" w:rsidP="005A6529">
      <w:pPr>
        <w:rPr>
          <w:rFonts w:ascii="Brill" w:hAnsi="Brill" w:cs="Arial"/>
          <w:color w:val="333333"/>
          <w:sz w:val="24"/>
          <w:szCs w:val="24"/>
          <w:shd w:val="clear" w:color="auto" w:fill="FFFFFF"/>
        </w:rPr>
      </w:pPr>
      <w:r w:rsidRPr="002134E9">
        <w:rPr>
          <w:rFonts w:ascii="Brill" w:hAnsi="Brill" w:cs="Arial"/>
          <w:color w:val="333333"/>
          <w:sz w:val="24"/>
          <w:szCs w:val="24"/>
          <w:shd w:val="clear" w:color="auto" w:fill="FFFFFF"/>
        </w:rPr>
        <w:t>As m</w:t>
      </w:r>
      <w:r w:rsidR="003945CB" w:rsidRPr="002134E9">
        <w:rPr>
          <w:rFonts w:ascii="Brill" w:hAnsi="Brill" w:cs="Arial"/>
          <w:color w:val="333333"/>
          <w:sz w:val="24"/>
          <w:szCs w:val="24"/>
          <w:shd w:val="clear" w:color="auto" w:fill="FFFFFF"/>
        </w:rPr>
        <w:t>odern Orientalism</w:t>
      </w:r>
      <w:r w:rsidR="007573AB" w:rsidRPr="002134E9">
        <w:rPr>
          <w:rFonts w:ascii="Brill" w:hAnsi="Brill" w:cs="Arial"/>
          <w:color w:val="333333"/>
          <w:sz w:val="24"/>
          <w:szCs w:val="24"/>
          <w:shd w:val="clear" w:color="auto" w:fill="FFFFFF"/>
        </w:rPr>
        <w:t xml:space="preserve"> constantly reaffirms the Western sense of superiority by propagating a false narrative and negative image of the East</w:t>
      </w:r>
      <w:r w:rsidR="00B64DEC" w:rsidRPr="002134E9">
        <w:rPr>
          <w:rFonts w:ascii="Brill" w:hAnsi="Brill" w:cs="Arial"/>
          <w:color w:val="333333"/>
          <w:sz w:val="24"/>
          <w:szCs w:val="24"/>
          <w:shd w:val="clear" w:color="auto" w:fill="FFFFFF"/>
        </w:rPr>
        <w:t xml:space="preserve">, </w:t>
      </w:r>
      <w:r w:rsidR="00584688" w:rsidRPr="002134E9">
        <w:rPr>
          <w:rFonts w:ascii="Brill" w:hAnsi="Brill" w:cs="Arial"/>
          <w:color w:val="333333"/>
          <w:sz w:val="24"/>
          <w:szCs w:val="24"/>
          <w:shd w:val="clear" w:color="auto" w:fill="FFFFFF"/>
        </w:rPr>
        <w:t>Said’s model of Orientalism does indeed contribute to the understanding of Islam in the West.</w:t>
      </w:r>
      <w:r w:rsidR="00F614A9" w:rsidRPr="002134E9">
        <w:rPr>
          <w:rFonts w:ascii="Brill" w:hAnsi="Brill" w:cs="Arial"/>
          <w:color w:val="333333"/>
          <w:sz w:val="24"/>
          <w:szCs w:val="24"/>
          <w:shd w:val="clear" w:color="auto" w:fill="FFFFFF"/>
        </w:rPr>
        <w:t xml:space="preserve"> Although</w:t>
      </w:r>
      <w:r w:rsidR="00594E89" w:rsidRPr="002134E9">
        <w:rPr>
          <w:rFonts w:ascii="Brill" w:hAnsi="Brill" w:cs="Arial"/>
          <w:color w:val="333333"/>
          <w:sz w:val="24"/>
          <w:szCs w:val="24"/>
          <w:shd w:val="clear" w:color="auto" w:fill="FFFFFF"/>
        </w:rPr>
        <w:t xml:space="preserve"> the issues raised by Said were not written specifically with a focus on religious studies or the study of Islam in mind, they raise pertinent points on how Islam and the Muslim world are perceived and interpreted. </w:t>
      </w:r>
      <w:r w:rsidR="005B686F" w:rsidRPr="002134E9">
        <w:rPr>
          <w:rFonts w:ascii="Brill" w:hAnsi="Brill" w:cs="Arial"/>
          <w:color w:val="333333"/>
          <w:sz w:val="24"/>
          <w:szCs w:val="24"/>
          <w:shd w:val="clear" w:color="auto" w:fill="FFFFFF"/>
        </w:rPr>
        <w:t>This</w:t>
      </w:r>
      <w:r w:rsidR="00584688" w:rsidRPr="002134E9">
        <w:rPr>
          <w:rFonts w:ascii="Brill" w:hAnsi="Brill" w:cs="Arial"/>
          <w:color w:val="333333"/>
          <w:sz w:val="24"/>
          <w:szCs w:val="24"/>
          <w:shd w:val="clear" w:color="auto" w:fill="FFFFFF"/>
        </w:rPr>
        <w:t xml:space="preserve"> model of Orientalism opened the </w:t>
      </w:r>
      <w:r w:rsidR="00D324F2" w:rsidRPr="002134E9">
        <w:rPr>
          <w:rFonts w:ascii="Brill" w:hAnsi="Brill" w:cs="Arial"/>
          <w:color w:val="333333"/>
          <w:sz w:val="24"/>
          <w:szCs w:val="24"/>
          <w:shd w:val="clear" w:color="auto" w:fill="FFFFFF"/>
        </w:rPr>
        <w:t xml:space="preserve">eyes of academia to </w:t>
      </w:r>
      <w:r w:rsidR="00584688" w:rsidRPr="002134E9">
        <w:rPr>
          <w:rFonts w:ascii="Brill" w:hAnsi="Brill" w:cs="Arial"/>
          <w:color w:val="333333"/>
          <w:sz w:val="24"/>
          <w:szCs w:val="24"/>
          <w:shd w:val="clear" w:color="auto" w:fill="FFFFFF"/>
        </w:rPr>
        <w:t xml:space="preserve">the fallacies that were purported throughout the colonial era to legitimize colonialism and the ensuing barbarism towards the colonized. </w:t>
      </w:r>
      <w:r w:rsidR="005B686F" w:rsidRPr="002134E9">
        <w:rPr>
          <w:rFonts w:ascii="Brill" w:hAnsi="Brill" w:cs="Arial"/>
          <w:color w:val="333333"/>
          <w:sz w:val="24"/>
          <w:szCs w:val="24"/>
          <w:shd w:val="clear" w:color="auto" w:fill="FFFFFF"/>
        </w:rPr>
        <w:t>Said</w:t>
      </w:r>
      <w:r w:rsidR="00C93EC1" w:rsidRPr="002134E9">
        <w:rPr>
          <w:rFonts w:ascii="Brill" w:hAnsi="Brill" w:cs="Arial"/>
          <w:color w:val="333333"/>
          <w:sz w:val="24"/>
          <w:szCs w:val="24"/>
          <w:shd w:val="clear" w:color="auto" w:fill="FFFFFF"/>
        </w:rPr>
        <w:t xml:space="preserve"> established</w:t>
      </w:r>
      <w:r w:rsidR="002A2879" w:rsidRPr="002134E9">
        <w:rPr>
          <w:rFonts w:ascii="Brill" w:hAnsi="Brill" w:cs="Arial"/>
          <w:color w:val="333333"/>
          <w:sz w:val="24"/>
          <w:szCs w:val="24"/>
          <w:shd w:val="clear" w:color="auto" w:fill="FFFFFF"/>
        </w:rPr>
        <w:t xml:space="preserve"> these errors</w:t>
      </w:r>
      <w:r w:rsidR="00C93EC1" w:rsidRPr="002134E9">
        <w:rPr>
          <w:rFonts w:ascii="Brill" w:hAnsi="Brill" w:cs="Arial"/>
          <w:color w:val="333333"/>
          <w:sz w:val="24"/>
          <w:szCs w:val="24"/>
          <w:shd w:val="clear" w:color="auto" w:fill="FFFFFF"/>
        </w:rPr>
        <w:t xml:space="preserve"> through painstaking discussion on </w:t>
      </w:r>
      <w:r w:rsidR="00B33957" w:rsidRPr="002134E9">
        <w:rPr>
          <w:rFonts w:ascii="Brill" w:hAnsi="Brill" w:cs="Arial"/>
          <w:color w:val="333333"/>
          <w:sz w:val="24"/>
          <w:szCs w:val="24"/>
          <w:shd w:val="clear" w:color="auto" w:fill="FFFFFF"/>
        </w:rPr>
        <w:t xml:space="preserve">the </w:t>
      </w:r>
      <w:r w:rsidR="00C93EC1" w:rsidRPr="002134E9">
        <w:rPr>
          <w:rFonts w:ascii="Brill" w:hAnsi="Brill" w:cs="Arial"/>
          <w:color w:val="333333"/>
          <w:sz w:val="24"/>
          <w:szCs w:val="24"/>
          <w:shd w:val="clear" w:color="auto" w:fill="FFFFFF"/>
        </w:rPr>
        <w:t xml:space="preserve">near impossibility of scholarship </w:t>
      </w:r>
      <w:r w:rsidR="00B33957" w:rsidRPr="002134E9">
        <w:rPr>
          <w:rFonts w:ascii="Brill" w:hAnsi="Brill" w:cs="Arial"/>
          <w:color w:val="333333"/>
          <w:sz w:val="24"/>
          <w:szCs w:val="24"/>
          <w:shd w:val="clear" w:color="auto" w:fill="FFFFFF"/>
        </w:rPr>
        <w:t>being</w:t>
      </w:r>
      <w:r w:rsidR="00C93EC1" w:rsidRPr="002134E9">
        <w:rPr>
          <w:rFonts w:ascii="Brill" w:hAnsi="Brill" w:cs="Arial"/>
          <w:color w:val="333333"/>
          <w:sz w:val="24"/>
          <w:szCs w:val="24"/>
          <w:shd w:val="clear" w:color="auto" w:fill="FFFFFF"/>
        </w:rPr>
        <w:t xml:space="preserve"> devoid of value judgement. He </w:t>
      </w:r>
      <w:r w:rsidR="00FB53BC" w:rsidRPr="002134E9">
        <w:rPr>
          <w:rFonts w:ascii="Brill" w:hAnsi="Brill" w:cs="Arial"/>
          <w:color w:val="333333"/>
          <w:sz w:val="24"/>
          <w:szCs w:val="24"/>
          <w:shd w:val="clear" w:color="auto" w:fill="FFFFFF"/>
        </w:rPr>
        <w:t>unveiled many stereotypes and tropes that had been constructed and manipulated, many of which are familiar in the approach toward Islam and Muslims</w:t>
      </w:r>
      <w:r w:rsidR="008F7C90" w:rsidRPr="002134E9">
        <w:rPr>
          <w:rFonts w:ascii="Brill" w:hAnsi="Brill" w:cs="Arial"/>
          <w:color w:val="333333"/>
          <w:sz w:val="24"/>
          <w:szCs w:val="24"/>
          <w:shd w:val="clear" w:color="auto" w:fill="FFFFFF"/>
        </w:rPr>
        <w:t xml:space="preserve"> even</w:t>
      </w:r>
      <w:r w:rsidR="00FB53BC" w:rsidRPr="002134E9">
        <w:rPr>
          <w:rFonts w:ascii="Brill" w:hAnsi="Brill" w:cs="Arial"/>
          <w:color w:val="333333"/>
          <w:sz w:val="24"/>
          <w:szCs w:val="24"/>
          <w:shd w:val="clear" w:color="auto" w:fill="FFFFFF"/>
        </w:rPr>
        <w:t xml:space="preserve"> today. </w:t>
      </w:r>
    </w:p>
    <w:p w14:paraId="48FF1BB7" w14:textId="7D3F5B5F" w:rsidR="00000B10" w:rsidRDefault="00FB53BC" w:rsidP="005A6529">
      <w:pPr>
        <w:rPr>
          <w:rFonts w:ascii="Brill" w:hAnsi="Brill" w:cs="Arial"/>
          <w:color w:val="333333"/>
          <w:sz w:val="24"/>
          <w:szCs w:val="24"/>
          <w:shd w:val="clear" w:color="auto" w:fill="FFFFFF"/>
        </w:rPr>
      </w:pPr>
      <w:r w:rsidRPr="002134E9">
        <w:rPr>
          <w:rFonts w:ascii="Brill" w:hAnsi="Brill" w:cs="Arial"/>
          <w:color w:val="333333"/>
          <w:sz w:val="24"/>
          <w:szCs w:val="24"/>
          <w:shd w:val="clear" w:color="auto" w:fill="FFFFFF"/>
        </w:rPr>
        <w:t xml:space="preserve">Said’s model of </w:t>
      </w:r>
      <w:r w:rsidR="002A2879" w:rsidRPr="002134E9">
        <w:rPr>
          <w:rFonts w:ascii="Brill" w:hAnsi="Brill" w:cs="Arial"/>
          <w:color w:val="333333"/>
          <w:sz w:val="24"/>
          <w:szCs w:val="24"/>
          <w:shd w:val="clear" w:color="auto" w:fill="FFFFFF"/>
        </w:rPr>
        <w:t>O</w:t>
      </w:r>
      <w:r w:rsidRPr="002134E9">
        <w:rPr>
          <w:rFonts w:ascii="Brill" w:hAnsi="Brill" w:cs="Arial"/>
          <w:color w:val="333333"/>
          <w:sz w:val="24"/>
          <w:szCs w:val="24"/>
          <w:shd w:val="clear" w:color="auto" w:fill="FFFFFF"/>
        </w:rPr>
        <w:t>rientalism also</w:t>
      </w:r>
      <w:r w:rsidR="00584688" w:rsidRPr="002134E9">
        <w:rPr>
          <w:rFonts w:ascii="Brill" w:hAnsi="Brill" w:cs="Arial"/>
          <w:color w:val="333333"/>
          <w:sz w:val="24"/>
          <w:szCs w:val="24"/>
          <w:shd w:val="clear" w:color="auto" w:fill="FFFFFF"/>
        </w:rPr>
        <w:t xml:space="preserve"> serves as a medium to understand the b</w:t>
      </w:r>
      <w:r w:rsidRPr="002134E9">
        <w:rPr>
          <w:rFonts w:ascii="Brill" w:hAnsi="Brill" w:cs="Arial"/>
          <w:color w:val="333333"/>
          <w:sz w:val="24"/>
          <w:szCs w:val="24"/>
          <w:shd w:val="clear" w:color="auto" w:fill="FFFFFF"/>
        </w:rPr>
        <w:t>asis</w:t>
      </w:r>
      <w:r w:rsidR="00584688" w:rsidRPr="002134E9">
        <w:rPr>
          <w:rFonts w:ascii="Brill" w:hAnsi="Brill" w:cs="Arial"/>
          <w:color w:val="333333"/>
          <w:sz w:val="24"/>
          <w:szCs w:val="24"/>
          <w:shd w:val="clear" w:color="auto" w:fill="FFFFFF"/>
        </w:rPr>
        <w:t xml:space="preserve"> of what sometimes seems today as an incomprehensible prejudice of the West to all things Islamic. It sheds light on the precedent set </w:t>
      </w:r>
      <w:r w:rsidRPr="002134E9">
        <w:rPr>
          <w:rFonts w:ascii="Brill" w:hAnsi="Brill" w:cs="Arial"/>
          <w:color w:val="333333"/>
          <w:sz w:val="24"/>
          <w:szCs w:val="24"/>
          <w:shd w:val="clear" w:color="auto" w:fill="FFFFFF"/>
        </w:rPr>
        <w:t xml:space="preserve">through history </w:t>
      </w:r>
      <w:r w:rsidR="00584688" w:rsidRPr="002134E9">
        <w:rPr>
          <w:rFonts w:ascii="Brill" w:hAnsi="Brill" w:cs="Arial"/>
          <w:color w:val="333333"/>
          <w:sz w:val="24"/>
          <w:szCs w:val="24"/>
          <w:shd w:val="clear" w:color="auto" w:fill="FFFFFF"/>
        </w:rPr>
        <w:t>for people wielding substantial global power</w:t>
      </w:r>
      <w:r w:rsidR="00400508" w:rsidRPr="002134E9">
        <w:rPr>
          <w:rFonts w:ascii="Brill" w:hAnsi="Brill" w:cs="Arial"/>
          <w:color w:val="333333"/>
          <w:sz w:val="24"/>
          <w:szCs w:val="24"/>
          <w:shd w:val="clear" w:color="auto" w:fill="FFFFFF"/>
        </w:rPr>
        <w:t xml:space="preserve"> today being </w:t>
      </w:r>
      <w:r w:rsidR="00584688" w:rsidRPr="002134E9">
        <w:rPr>
          <w:rFonts w:ascii="Brill" w:hAnsi="Brill" w:cs="Arial"/>
          <w:color w:val="333333"/>
          <w:sz w:val="24"/>
          <w:szCs w:val="24"/>
          <w:shd w:val="clear" w:color="auto" w:fill="FFFFFF"/>
        </w:rPr>
        <w:t>able to</w:t>
      </w:r>
      <w:r w:rsidR="00400508" w:rsidRPr="002134E9">
        <w:rPr>
          <w:rFonts w:ascii="Brill" w:hAnsi="Brill" w:cs="Arial"/>
          <w:color w:val="333333"/>
          <w:sz w:val="24"/>
          <w:szCs w:val="24"/>
          <w:shd w:val="clear" w:color="auto" w:fill="FFFFFF"/>
        </w:rPr>
        <w:t xml:space="preserve"> </w:t>
      </w:r>
      <w:r w:rsidR="005D3179" w:rsidRPr="002134E9">
        <w:rPr>
          <w:rFonts w:ascii="Brill" w:hAnsi="Brill" w:cs="Arial"/>
          <w:color w:val="333333"/>
          <w:sz w:val="24"/>
          <w:szCs w:val="24"/>
          <w:shd w:val="clear" w:color="auto" w:fill="FFFFFF"/>
        </w:rPr>
        <w:t xml:space="preserve">promulgate </w:t>
      </w:r>
      <w:r w:rsidR="00400508" w:rsidRPr="002134E9">
        <w:rPr>
          <w:rFonts w:ascii="Brill" w:hAnsi="Brill" w:cs="Arial"/>
          <w:color w:val="333333"/>
          <w:sz w:val="24"/>
          <w:szCs w:val="24"/>
          <w:shd w:val="clear" w:color="auto" w:fill="FFFFFF"/>
        </w:rPr>
        <w:t>a</w:t>
      </w:r>
      <w:r w:rsidR="005D3179" w:rsidRPr="002134E9">
        <w:rPr>
          <w:rFonts w:ascii="Brill" w:hAnsi="Brill" w:cs="Arial"/>
          <w:color w:val="333333"/>
          <w:sz w:val="24"/>
          <w:szCs w:val="24"/>
          <w:shd w:val="clear" w:color="auto" w:fill="FFFFFF"/>
        </w:rPr>
        <w:t xml:space="preserve"> modern brand of</w:t>
      </w:r>
      <w:r w:rsidR="00400508" w:rsidRPr="002134E9">
        <w:rPr>
          <w:rFonts w:ascii="Brill" w:hAnsi="Brill" w:cs="Arial"/>
          <w:color w:val="333333"/>
          <w:sz w:val="24"/>
          <w:szCs w:val="24"/>
          <w:shd w:val="clear" w:color="auto" w:fill="FFFFFF"/>
        </w:rPr>
        <w:t xml:space="preserve"> Orientalism that has assumed an increasingly hostile, Muslim-hating tone</w:t>
      </w:r>
      <w:r w:rsidR="005D3179" w:rsidRPr="002134E9">
        <w:rPr>
          <w:rStyle w:val="FootnoteReference"/>
          <w:rFonts w:ascii="Brill" w:hAnsi="Brill" w:cs="Arial"/>
          <w:color w:val="333333"/>
          <w:sz w:val="24"/>
          <w:szCs w:val="24"/>
          <w:shd w:val="clear" w:color="auto" w:fill="FFFFFF"/>
        </w:rPr>
        <w:footnoteReference w:id="12"/>
      </w:r>
      <w:r w:rsidR="00400508" w:rsidRPr="002134E9">
        <w:rPr>
          <w:rFonts w:ascii="Brill" w:hAnsi="Brill" w:cs="Arial"/>
          <w:color w:val="333333"/>
          <w:sz w:val="24"/>
          <w:szCs w:val="24"/>
          <w:shd w:val="clear" w:color="auto" w:fill="FFFFFF"/>
        </w:rPr>
        <w:t>.</w:t>
      </w:r>
      <w:r w:rsidR="00870AE5" w:rsidRPr="002134E9">
        <w:rPr>
          <w:rFonts w:ascii="Brill" w:hAnsi="Brill" w:cs="Arial"/>
          <w:color w:val="333333"/>
          <w:sz w:val="24"/>
          <w:szCs w:val="24"/>
          <w:shd w:val="clear" w:color="auto" w:fill="FFFFFF"/>
        </w:rPr>
        <w:t xml:space="preserve"> </w:t>
      </w:r>
      <w:r w:rsidR="00B442F2">
        <w:rPr>
          <w:rFonts w:ascii="Brill" w:hAnsi="Brill" w:cs="Arial"/>
          <w:color w:val="333333"/>
          <w:sz w:val="24"/>
          <w:szCs w:val="24"/>
          <w:shd w:val="clear" w:color="auto" w:fill="FFFFFF"/>
        </w:rPr>
        <w:t xml:space="preserve">Over four decades, </w:t>
      </w:r>
      <w:r w:rsidR="00721B1D">
        <w:rPr>
          <w:rFonts w:ascii="Brill" w:hAnsi="Brill" w:cs="Arial"/>
          <w:color w:val="333333"/>
          <w:sz w:val="24"/>
          <w:szCs w:val="24"/>
          <w:shd w:val="clear" w:color="auto" w:fill="FFFFFF"/>
        </w:rPr>
        <w:t>Said</w:t>
      </w:r>
      <w:r w:rsidR="00B442F2">
        <w:rPr>
          <w:rFonts w:ascii="Brill" w:hAnsi="Brill" w:cs="Arial"/>
          <w:color w:val="333333"/>
          <w:sz w:val="24"/>
          <w:szCs w:val="24"/>
          <w:shd w:val="clear" w:color="auto" w:fill="FFFFFF"/>
        </w:rPr>
        <w:t xml:space="preserve"> was one of the most </w:t>
      </w:r>
      <w:r w:rsidR="00AF57FB">
        <w:rPr>
          <w:rFonts w:ascii="Brill" w:hAnsi="Brill" w:cs="Arial"/>
          <w:color w:val="333333"/>
          <w:sz w:val="24"/>
          <w:szCs w:val="24"/>
          <w:shd w:val="clear" w:color="auto" w:fill="FFFFFF"/>
        </w:rPr>
        <w:t xml:space="preserve">“eloquent and forceful voices” </w:t>
      </w:r>
      <w:r w:rsidR="00A75770">
        <w:rPr>
          <w:rFonts w:ascii="Brill" w:hAnsi="Brill" w:cs="Arial"/>
          <w:color w:val="333333"/>
          <w:sz w:val="24"/>
          <w:szCs w:val="24"/>
          <w:shd w:val="clear" w:color="auto" w:fill="FFFFFF"/>
        </w:rPr>
        <w:t>for the Palestinian people and their quest for liberalization. He persevered to shatter Zionist myths that threatened to erase the existence of these people</w:t>
      </w:r>
      <w:r w:rsidR="000D1E51">
        <w:rPr>
          <w:rFonts w:ascii="Brill" w:hAnsi="Brill" w:cs="Arial"/>
          <w:color w:val="333333"/>
          <w:sz w:val="24"/>
          <w:szCs w:val="24"/>
          <w:shd w:val="clear" w:color="auto" w:fill="FFFFFF"/>
        </w:rPr>
        <w:t>s.</w:t>
      </w:r>
      <w:r w:rsidR="00721B1D">
        <w:rPr>
          <w:rFonts w:ascii="Brill" w:hAnsi="Brill" w:cs="Arial"/>
          <w:color w:val="333333"/>
          <w:sz w:val="24"/>
          <w:szCs w:val="24"/>
          <w:shd w:val="clear" w:color="auto" w:fill="FFFFFF"/>
        </w:rPr>
        <w:t xml:space="preserve"> </w:t>
      </w:r>
      <w:r w:rsidR="005B1491">
        <w:rPr>
          <w:rFonts w:ascii="Brill" w:hAnsi="Brill" w:cs="Arial"/>
          <w:color w:val="333333"/>
          <w:sz w:val="24"/>
          <w:szCs w:val="24"/>
          <w:shd w:val="clear" w:color="auto" w:fill="FFFFFF"/>
        </w:rPr>
        <w:t xml:space="preserve">One such myth was that Palestine was “a land without people </w:t>
      </w:r>
      <w:r w:rsidR="00004C15">
        <w:rPr>
          <w:rFonts w:ascii="Brill" w:hAnsi="Brill" w:cs="Arial"/>
          <w:color w:val="333333"/>
          <w:sz w:val="24"/>
          <w:szCs w:val="24"/>
          <w:shd w:val="clear" w:color="auto" w:fill="FFFFFF"/>
        </w:rPr>
        <w:t>for a people without a land</w:t>
      </w:r>
      <w:r w:rsidR="005C31E9">
        <w:rPr>
          <w:rFonts w:ascii="Brill" w:hAnsi="Brill" w:cs="Arial"/>
          <w:color w:val="333333"/>
          <w:sz w:val="24"/>
          <w:szCs w:val="24"/>
          <w:shd w:val="clear" w:color="auto" w:fill="FFFFFF"/>
        </w:rPr>
        <w:t xml:space="preserve">”. After </w:t>
      </w:r>
      <w:r w:rsidR="00361911">
        <w:rPr>
          <w:rFonts w:ascii="Brill" w:hAnsi="Brill" w:cs="Arial"/>
          <w:color w:val="333333"/>
          <w:sz w:val="24"/>
          <w:szCs w:val="24"/>
          <w:shd w:val="clear" w:color="auto" w:fill="FFFFFF"/>
        </w:rPr>
        <w:t xml:space="preserve">former Israeli prime minister Golda Meir claimed </w:t>
      </w:r>
      <w:r w:rsidR="00C85D55">
        <w:rPr>
          <w:rFonts w:ascii="Brill" w:hAnsi="Brill" w:cs="Arial"/>
          <w:color w:val="333333"/>
          <w:sz w:val="24"/>
          <w:szCs w:val="24"/>
          <w:shd w:val="clear" w:color="auto" w:fill="FFFFFF"/>
        </w:rPr>
        <w:t>that a Palestinian people “did not exist”</w:t>
      </w:r>
      <w:r w:rsidR="005C49CC">
        <w:rPr>
          <w:rFonts w:ascii="Brill" w:hAnsi="Brill" w:cs="Arial"/>
          <w:color w:val="333333"/>
          <w:sz w:val="24"/>
          <w:szCs w:val="24"/>
          <w:shd w:val="clear" w:color="auto" w:fill="FFFFFF"/>
        </w:rPr>
        <w:t xml:space="preserve">, Said </w:t>
      </w:r>
      <w:r w:rsidR="00AF0866">
        <w:rPr>
          <w:rFonts w:ascii="Brill" w:hAnsi="Brill" w:cs="Arial"/>
          <w:color w:val="333333"/>
          <w:sz w:val="24"/>
          <w:szCs w:val="24"/>
          <w:shd w:val="clear" w:color="auto" w:fill="FFFFFF"/>
        </w:rPr>
        <w:t>considered it his</w:t>
      </w:r>
      <w:r w:rsidR="005C49CC">
        <w:rPr>
          <w:rFonts w:ascii="Brill" w:hAnsi="Brill" w:cs="Arial"/>
          <w:color w:val="333333"/>
          <w:sz w:val="24"/>
          <w:szCs w:val="24"/>
          <w:shd w:val="clear" w:color="auto" w:fill="FFFFFF"/>
        </w:rPr>
        <w:t xml:space="preserve"> foremost</w:t>
      </w:r>
      <w:r w:rsidR="00AF0866">
        <w:rPr>
          <w:rFonts w:ascii="Brill" w:hAnsi="Brill" w:cs="Arial"/>
          <w:color w:val="333333"/>
          <w:sz w:val="24"/>
          <w:szCs w:val="24"/>
          <w:shd w:val="clear" w:color="auto" w:fill="FFFFFF"/>
        </w:rPr>
        <w:t xml:space="preserve"> mission to</w:t>
      </w:r>
      <w:r w:rsidR="005C49CC">
        <w:rPr>
          <w:rFonts w:ascii="Brill" w:hAnsi="Brill" w:cs="Arial"/>
          <w:color w:val="333333"/>
          <w:sz w:val="24"/>
          <w:szCs w:val="24"/>
          <w:shd w:val="clear" w:color="auto" w:fill="FFFFFF"/>
        </w:rPr>
        <w:t xml:space="preserve"> make the case for Palestinian presence</w:t>
      </w:r>
      <w:r w:rsidR="00465523">
        <w:rPr>
          <w:rFonts w:ascii="Brill" w:hAnsi="Brill" w:cs="Arial"/>
          <w:color w:val="333333"/>
          <w:sz w:val="24"/>
          <w:szCs w:val="24"/>
          <w:shd w:val="clear" w:color="auto" w:fill="FFFFFF"/>
        </w:rPr>
        <w:t>.</w:t>
      </w:r>
      <w:r w:rsidR="009552A1">
        <w:rPr>
          <w:rFonts w:ascii="Brill" w:hAnsi="Brill" w:cs="Arial"/>
          <w:color w:val="333333"/>
          <w:sz w:val="24"/>
          <w:szCs w:val="24"/>
          <w:shd w:val="clear" w:color="auto" w:fill="FFFFFF"/>
        </w:rPr>
        <w:t xml:space="preserve"> Where the Zionist narrative of effacement did not work, </w:t>
      </w:r>
      <w:r w:rsidR="004F5EFA">
        <w:rPr>
          <w:rFonts w:ascii="Brill" w:hAnsi="Brill" w:cs="Arial"/>
          <w:color w:val="333333"/>
          <w:sz w:val="24"/>
          <w:szCs w:val="24"/>
          <w:shd w:val="clear" w:color="auto" w:fill="FFFFFF"/>
        </w:rPr>
        <w:t>it turned to dehumanization.</w:t>
      </w:r>
      <w:r w:rsidR="00AF0866">
        <w:rPr>
          <w:rFonts w:ascii="Brill" w:hAnsi="Brill" w:cs="Arial"/>
          <w:color w:val="333333"/>
          <w:sz w:val="24"/>
          <w:szCs w:val="24"/>
          <w:shd w:val="clear" w:color="auto" w:fill="FFFFFF"/>
        </w:rPr>
        <w:t xml:space="preserve"> </w:t>
      </w:r>
      <w:r w:rsidR="00093008">
        <w:rPr>
          <w:rFonts w:ascii="Brill" w:hAnsi="Brill" w:cs="Arial"/>
          <w:color w:val="333333"/>
          <w:sz w:val="24"/>
          <w:szCs w:val="24"/>
          <w:shd w:val="clear" w:color="auto" w:fill="FFFFFF"/>
        </w:rPr>
        <w:t xml:space="preserve">Denigrations </w:t>
      </w:r>
      <w:r w:rsidR="00176130">
        <w:rPr>
          <w:rFonts w:ascii="Brill" w:hAnsi="Brill" w:cs="Arial"/>
          <w:color w:val="333333"/>
          <w:sz w:val="24"/>
          <w:szCs w:val="24"/>
          <w:shd w:val="clear" w:color="auto" w:fill="FFFFFF"/>
        </w:rPr>
        <w:t>varied from “two-legged vermin”, to “ticking bomb”</w:t>
      </w:r>
      <w:r w:rsidR="00A676D0">
        <w:rPr>
          <w:rFonts w:ascii="Brill" w:hAnsi="Brill" w:cs="Arial"/>
          <w:color w:val="333333"/>
          <w:sz w:val="24"/>
          <w:szCs w:val="24"/>
          <w:shd w:val="clear" w:color="auto" w:fill="FFFFFF"/>
        </w:rPr>
        <w:t>, to “terrorist”.</w:t>
      </w:r>
      <w:r w:rsidR="00AE32B1">
        <w:rPr>
          <w:rStyle w:val="FootnoteReference"/>
          <w:rFonts w:ascii="Brill" w:hAnsi="Brill" w:cs="Arial"/>
          <w:color w:val="333333"/>
          <w:sz w:val="24"/>
          <w:szCs w:val="24"/>
          <w:shd w:val="clear" w:color="auto" w:fill="FFFFFF"/>
        </w:rPr>
        <w:footnoteReference w:id="13"/>
      </w:r>
    </w:p>
    <w:p w14:paraId="557A6C45" w14:textId="4CB1A60F" w:rsidR="00584688" w:rsidRDefault="00870AE5" w:rsidP="005A6529">
      <w:pPr>
        <w:rPr>
          <w:rFonts w:ascii="Brill" w:hAnsi="Brill" w:cs="Arial"/>
          <w:color w:val="333333"/>
          <w:sz w:val="24"/>
          <w:szCs w:val="24"/>
          <w:shd w:val="clear" w:color="auto" w:fill="FFFFFF"/>
        </w:rPr>
      </w:pPr>
      <w:r w:rsidRPr="002134E9">
        <w:rPr>
          <w:rFonts w:ascii="Brill" w:hAnsi="Brill" w:cs="Arial"/>
          <w:color w:val="333333"/>
          <w:sz w:val="24"/>
          <w:szCs w:val="24"/>
          <w:shd w:val="clear" w:color="auto" w:fill="FFFFFF"/>
        </w:rPr>
        <w:t>The war against terror after the horrific attacks of 9/11 in no way helped to s</w:t>
      </w:r>
      <w:r w:rsidR="001E66F8" w:rsidRPr="002134E9">
        <w:rPr>
          <w:rFonts w:ascii="Brill" w:hAnsi="Brill" w:cs="Arial"/>
          <w:color w:val="333333"/>
          <w:sz w:val="24"/>
          <w:szCs w:val="24"/>
          <w:shd w:val="clear" w:color="auto" w:fill="FFFFFF"/>
        </w:rPr>
        <w:t>alvage</w:t>
      </w:r>
      <w:r w:rsidRPr="002134E9">
        <w:rPr>
          <w:rFonts w:ascii="Brill" w:hAnsi="Brill" w:cs="Arial"/>
          <w:color w:val="333333"/>
          <w:sz w:val="24"/>
          <w:szCs w:val="24"/>
          <w:shd w:val="clear" w:color="auto" w:fill="FFFFFF"/>
        </w:rPr>
        <w:t xml:space="preserve"> the increasingly damaging narrative generated by modern Orientals. </w:t>
      </w:r>
      <w:r w:rsidR="009A4498" w:rsidRPr="002134E9">
        <w:rPr>
          <w:rFonts w:ascii="Brill" w:hAnsi="Brill" w:cs="Arial"/>
          <w:color w:val="333333"/>
          <w:sz w:val="24"/>
          <w:szCs w:val="24"/>
          <w:shd w:val="clear" w:color="auto" w:fill="FFFFFF"/>
        </w:rPr>
        <w:t xml:space="preserve">The crisis of Western capitalism on the one hand, </w:t>
      </w:r>
      <w:r w:rsidR="00C41B2E" w:rsidRPr="002134E9">
        <w:rPr>
          <w:rFonts w:ascii="Brill" w:hAnsi="Brill" w:cs="Arial"/>
          <w:color w:val="333333"/>
          <w:sz w:val="24"/>
          <w:szCs w:val="24"/>
          <w:shd w:val="clear" w:color="auto" w:fill="FFFFFF"/>
        </w:rPr>
        <w:t xml:space="preserve">and the collapse of the Middle Eastern state in war on the other, have caused a collision that </w:t>
      </w:r>
      <w:r w:rsidR="009C461F" w:rsidRPr="002134E9">
        <w:rPr>
          <w:rFonts w:ascii="Brill" w:hAnsi="Brill" w:cs="Arial"/>
          <w:color w:val="333333"/>
          <w:sz w:val="24"/>
          <w:szCs w:val="24"/>
          <w:shd w:val="clear" w:color="auto" w:fill="FFFFFF"/>
        </w:rPr>
        <w:t>has not only aggravated tensions over identity and citizenship</w:t>
      </w:r>
      <w:r w:rsidR="00B80581" w:rsidRPr="002134E9">
        <w:rPr>
          <w:rFonts w:ascii="Brill" w:hAnsi="Brill" w:cs="Arial"/>
          <w:color w:val="333333"/>
          <w:sz w:val="24"/>
          <w:szCs w:val="24"/>
          <w:shd w:val="clear" w:color="auto" w:fill="FFFFFF"/>
        </w:rPr>
        <w:t xml:space="preserve"> but exacerbated the refugee crisis.</w:t>
      </w:r>
    </w:p>
    <w:p w14:paraId="563C705B" w14:textId="77777777" w:rsidR="00D103EA" w:rsidRPr="002134E9" w:rsidRDefault="00D103EA" w:rsidP="005A6529">
      <w:pPr>
        <w:rPr>
          <w:rFonts w:ascii="Brill" w:hAnsi="Brill" w:cs="Arial"/>
          <w:color w:val="333333"/>
          <w:sz w:val="24"/>
          <w:szCs w:val="24"/>
          <w:shd w:val="clear" w:color="auto" w:fill="FFFFFF"/>
        </w:rPr>
      </w:pPr>
    </w:p>
    <w:p w14:paraId="76F6B3D8" w14:textId="75D9CBB0" w:rsidR="00400508" w:rsidRPr="00B430EA" w:rsidRDefault="00AD2A0F" w:rsidP="00584688">
      <w:pPr>
        <w:rPr>
          <w:rFonts w:ascii="Brill" w:hAnsi="Brill" w:cs="Arial"/>
          <w:b/>
          <w:bCs/>
          <w:color w:val="333333"/>
          <w:sz w:val="24"/>
          <w:szCs w:val="24"/>
          <w:shd w:val="clear" w:color="auto" w:fill="FFFFFF"/>
        </w:rPr>
      </w:pPr>
      <w:r w:rsidRPr="00B430EA">
        <w:rPr>
          <w:rFonts w:ascii="Brill" w:hAnsi="Brill" w:cs="Arial"/>
          <w:b/>
          <w:bCs/>
          <w:color w:val="333333"/>
          <w:sz w:val="24"/>
          <w:szCs w:val="24"/>
          <w:shd w:val="clear" w:color="auto" w:fill="FFFFFF"/>
        </w:rPr>
        <w:t>Conclusion:</w:t>
      </w:r>
    </w:p>
    <w:p w14:paraId="3F68171F" w14:textId="5CA5E155" w:rsidR="00AD2A0F" w:rsidRPr="002134E9" w:rsidRDefault="00AD2A0F" w:rsidP="00C16AD4">
      <w:pPr>
        <w:rPr>
          <w:rFonts w:ascii="Brill" w:hAnsi="Brill" w:cs="Arial"/>
          <w:color w:val="333333"/>
          <w:sz w:val="24"/>
          <w:szCs w:val="24"/>
          <w:shd w:val="clear" w:color="auto" w:fill="FFFFFF"/>
        </w:rPr>
      </w:pPr>
      <w:r>
        <w:rPr>
          <w:rFonts w:ascii="Brill" w:hAnsi="Brill" w:cs="Arial"/>
          <w:color w:val="333333"/>
          <w:sz w:val="24"/>
          <w:szCs w:val="24"/>
          <w:shd w:val="clear" w:color="auto" w:fill="FFFFFF"/>
        </w:rPr>
        <w:t xml:space="preserve">Said’s </w:t>
      </w:r>
      <w:r w:rsidR="00A4352A">
        <w:rPr>
          <w:rFonts w:ascii="Brill" w:hAnsi="Brill" w:cs="Arial"/>
          <w:color w:val="333333"/>
          <w:sz w:val="24"/>
          <w:szCs w:val="24"/>
          <w:shd w:val="clear" w:color="auto" w:fill="FFFFFF"/>
        </w:rPr>
        <w:t>seminal work received as much criticism</w:t>
      </w:r>
      <w:r w:rsidR="00923A40">
        <w:rPr>
          <w:rFonts w:ascii="Brill" w:hAnsi="Brill" w:cs="Arial"/>
          <w:color w:val="333333"/>
          <w:sz w:val="24"/>
          <w:szCs w:val="24"/>
          <w:shd w:val="clear" w:color="auto" w:fill="FFFFFF"/>
        </w:rPr>
        <w:t>,</w:t>
      </w:r>
      <w:r w:rsidR="00410830">
        <w:rPr>
          <w:rFonts w:ascii="Brill" w:hAnsi="Brill" w:cs="Arial"/>
          <w:color w:val="333333"/>
          <w:sz w:val="24"/>
          <w:szCs w:val="24"/>
          <w:shd w:val="clear" w:color="auto" w:fill="FFFFFF"/>
        </w:rPr>
        <w:t xml:space="preserve"> for its perceived generalization of Western scholarship</w:t>
      </w:r>
      <w:r w:rsidR="00923A40">
        <w:rPr>
          <w:rFonts w:ascii="Brill" w:hAnsi="Brill" w:cs="Arial"/>
          <w:color w:val="333333"/>
          <w:sz w:val="24"/>
          <w:szCs w:val="24"/>
          <w:shd w:val="clear" w:color="auto" w:fill="FFFFFF"/>
        </w:rPr>
        <w:t>,</w:t>
      </w:r>
      <w:r w:rsidR="00A4352A">
        <w:rPr>
          <w:rFonts w:ascii="Brill" w:hAnsi="Brill" w:cs="Arial"/>
          <w:color w:val="333333"/>
          <w:sz w:val="24"/>
          <w:szCs w:val="24"/>
          <w:shd w:val="clear" w:color="auto" w:fill="FFFFFF"/>
        </w:rPr>
        <w:t xml:space="preserve"> as it did </w:t>
      </w:r>
      <w:r w:rsidR="00502635">
        <w:rPr>
          <w:rFonts w:ascii="Brill" w:hAnsi="Brill" w:cs="Arial"/>
          <w:color w:val="333333"/>
          <w:sz w:val="24"/>
          <w:szCs w:val="24"/>
          <w:shd w:val="clear" w:color="auto" w:fill="FFFFFF"/>
        </w:rPr>
        <w:t>praise</w:t>
      </w:r>
      <w:r w:rsidR="00923A40">
        <w:rPr>
          <w:rFonts w:ascii="Brill" w:hAnsi="Brill" w:cs="Arial"/>
          <w:color w:val="333333"/>
          <w:sz w:val="24"/>
          <w:szCs w:val="24"/>
          <w:shd w:val="clear" w:color="auto" w:fill="FFFFFF"/>
        </w:rPr>
        <w:t>.</w:t>
      </w:r>
      <w:r w:rsidR="00C37B25">
        <w:rPr>
          <w:rFonts w:ascii="Brill" w:hAnsi="Brill" w:cs="Arial"/>
          <w:color w:val="333333"/>
          <w:sz w:val="24"/>
          <w:szCs w:val="24"/>
          <w:shd w:val="clear" w:color="auto" w:fill="FFFFFF"/>
        </w:rPr>
        <w:t xml:space="preserve"> </w:t>
      </w:r>
      <w:r w:rsidR="00923A40">
        <w:rPr>
          <w:rFonts w:ascii="Brill" w:hAnsi="Brill" w:cs="Arial"/>
          <w:color w:val="333333"/>
          <w:sz w:val="24"/>
          <w:szCs w:val="24"/>
          <w:shd w:val="clear" w:color="auto" w:fill="FFFFFF"/>
        </w:rPr>
        <w:t>Yet its</w:t>
      </w:r>
      <w:r w:rsidR="00C37B25">
        <w:rPr>
          <w:rFonts w:ascii="Brill" w:hAnsi="Brill" w:cs="Arial"/>
          <w:color w:val="333333"/>
          <w:sz w:val="24"/>
          <w:szCs w:val="24"/>
          <w:shd w:val="clear" w:color="auto" w:fill="FFFFFF"/>
        </w:rPr>
        <w:t xml:space="preserve"> continued relevance</w:t>
      </w:r>
      <w:r w:rsidR="00923A40">
        <w:rPr>
          <w:rFonts w:ascii="Brill" w:hAnsi="Brill" w:cs="Arial"/>
          <w:color w:val="333333"/>
          <w:sz w:val="24"/>
          <w:szCs w:val="24"/>
          <w:shd w:val="clear" w:color="auto" w:fill="FFFFFF"/>
        </w:rPr>
        <w:t xml:space="preserve"> </w:t>
      </w:r>
      <w:r w:rsidR="00A46BD9">
        <w:rPr>
          <w:rFonts w:ascii="Brill" w:hAnsi="Brill" w:cs="Arial"/>
          <w:color w:val="333333"/>
          <w:sz w:val="24"/>
          <w:szCs w:val="24"/>
          <w:shd w:val="clear" w:color="auto" w:fill="FFFFFF"/>
        </w:rPr>
        <w:t xml:space="preserve">in the East vs. West crisis attests to the </w:t>
      </w:r>
      <w:r w:rsidR="00CC7574">
        <w:rPr>
          <w:rFonts w:ascii="Brill" w:hAnsi="Brill" w:cs="Arial"/>
          <w:color w:val="333333"/>
          <w:sz w:val="24"/>
          <w:szCs w:val="24"/>
          <w:shd w:val="clear" w:color="auto" w:fill="FFFFFF"/>
        </w:rPr>
        <w:t>phenomenal impact of his work on intellectual</w:t>
      </w:r>
      <w:r w:rsidR="00A829EE">
        <w:rPr>
          <w:rFonts w:ascii="Brill" w:hAnsi="Brill" w:cs="Arial"/>
          <w:color w:val="333333"/>
          <w:sz w:val="24"/>
          <w:szCs w:val="24"/>
          <w:shd w:val="clear" w:color="auto" w:fill="FFFFFF"/>
        </w:rPr>
        <w:t xml:space="preserve"> formations and political structures.</w:t>
      </w:r>
      <w:r w:rsidR="00CC7574">
        <w:rPr>
          <w:rFonts w:ascii="Brill" w:hAnsi="Brill" w:cs="Arial"/>
          <w:color w:val="333333"/>
          <w:sz w:val="24"/>
          <w:szCs w:val="24"/>
          <w:shd w:val="clear" w:color="auto" w:fill="FFFFFF"/>
        </w:rPr>
        <w:t xml:space="preserve"> </w:t>
      </w:r>
    </w:p>
    <w:p w14:paraId="5A2BA2C7" w14:textId="77777777" w:rsidR="007573AB" w:rsidRPr="002134E9" w:rsidRDefault="007573AB" w:rsidP="007573AB">
      <w:pPr>
        <w:ind w:left="720"/>
        <w:jc w:val="center"/>
        <w:rPr>
          <w:rFonts w:ascii="Brill" w:hAnsi="Brill" w:cs="Arial"/>
          <w:color w:val="333333"/>
          <w:sz w:val="24"/>
          <w:szCs w:val="24"/>
          <w:shd w:val="clear" w:color="auto" w:fill="FFFFFF"/>
        </w:rPr>
      </w:pPr>
    </w:p>
    <w:p w14:paraId="78F526BD" w14:textId="77777777" w:rsidR="00584688" w:rsidRPr="002134E9" w:rsidRDefault="00584688" w:rsidP="00584688">
      <w:pPr>
        <w:rPr>
          <w:rFonts w:ascii="Brill" w:hAnsi="Brill" w:cs="Arial"/>
          <w:color w:val="333333"/>
          <w:sz w:val="24"/>
          <w:szCs w:val="24"/>
          <w:shd w:val="clear" w:color="auto" w:fill="FFFFFF"/>
        </w:rPr>
      </w:pPr>
    </w:p>
    <w:p w14:paraId="412F5769" w14:textId="77777777" w:rsidR="00584688" w:rsidRPr="002134E9" w:rsidRDefault="00584688">
      <w:pPr>
        <w:rPr>
          <w:rFonts w:ascii="Brill" w:hAnsi="Brill"/>
          <w:sz w:val="24"/>
          <w:szCs w:val="24"/>
        </w:rPr>
      </w:pPr>
    </w:p>
    <w:sectPr w:rsidR="00584688" w:rsidRPr="002134E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0D47A3" w14:textId="77777777" w:rsidR="00E84DDA" w:rsidRDefault="00E84DDA" w:rsidP="00584688">
      <w:pPr>
        <w:spacing w:after="0" w:line="240" w:lineRule="auto"/>
      </w:pPr>
      <w:r>
        <w:separator/>
      </w:r>
    </w:p>
  </w:endnote>
  <w:endnote w:type="continuationSeparator" w:id="0">
    <w:p w14:paraId="0F981DAD" w14:textId="77777777" w:rsidR="00E84DDA" w:rsidRDefault="00E84DDA" w:rsidP="0058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rill">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FD33A3" w14:textId="77777777" w:rsidR="00E84DDA" w:rsidRDefault="00E84DDA" w:rsidP="00584688">
      <w:pPr>
        <w:spacing w:after="0" w:line="240" w:lineRule="auto"/>
      </w:pPr>
      <w:r>
        <w:separator/>
      </w:r>
    </w:p>
  </w:footnote>
  <w:footnote w:type="continuationSeparator" w:id="0">
    <w:p w14:paraId="0190FC09" w14:textId="77777777" w:rsidR="00E84DDA" w:rsidRDefault="00E84DDA" w:rsidP="00584688">
      <w:pPr>
        <w:spacing w:after="0" w:line="240" w:lineRule="auto"/>
      </w:pPr>
      <w:r>
        <w:continuationSeparator/>
      </w:r>
    </w:p>
  </w:footnote>
  <w:footnote w:id="1">
    <w:p w14:paraId="6F0C28E5" w14:textId="77777777" w:rsidR="00000E81" w:rsidRPr="00C16AD4" w:rsidRDefault="00000E81" w:rsidP="00000E81">
      <w:pPr>
        <w:pStyle w:val="FootnoteText"/>
        <w:rPr>
          <w:sz w:val="16"/>
          <w:szCs w:val="16"/>
        </w:rPr>
      </w:pPr>
      <w:r w:rsidRPr="009E1BC3">
        <w:rPr>
          <w:rStyle w:val="FootnoteReference"/>
          <w:sz w:val="16"/>
          <w:szCs w:val="16"/>
        </w:rPr>
        <w:footnoteRef/>
      </w:r>
      <w:r w:rsidRPr="009E1BC3">
        <w:rPr>
          <w:sz w:val="16"/>
          <w:szCs w:val="16"/>
        </w:rPr>
        <w:t xml:space="preserve"> </w:t>
      </w:r>
      <w:r w:rsidRPr="00C16AD4">
        <w:rPr>
          <w:sz w:val="16"/>
          <w:szCs w:val="16"/>
        </w:rPr>
        <w:t>Waardenburg, J.D.J., “</w:t>
      </w:r>
      <w:proofErr w:type="spellStart"/>
      <w:r w:rsidRPr="00C16AD4">
        <w:rPr>
          <w:sz w:val="16"/>
          <w:szCs w:val="16"/>
        </w:rPr>
        <w:t>Mustas̲h̲riḳūn</w:t>
      </w:r>
      <w:proofErr w:type="spellEnd"/>
      <w:r w:rsidRPr="00C16AD4">
        <w:rPr>
          <w:sz w:val="16"/>
          <w:szCs w:val="16"/>
        </w:rPr>
        <w:t xml:space="preserve">”, in: </w:t>
      </w:r>
      <w:proofErr w:type="spellStart"/>
      <w:r w:rsidRPr="00C16AD4">
        <w:rPr>
          <w:sz w:val="16"/>
          <w:szCs w:val="16"/>
        </w:rPr>
        <w:t>Encyclopaedia</w:t>
      </w:r>
      <w:proofErr w:type="spellEnd"/>
      <w:r w:rsidRPr="00C16AD4">
        <w:rPr>
          <w:sz w:val="16"/>
          <w:szCs w:val="16"/>
        </w:rPr>
        <w:t xml:space="preserve"> of Islam, Second Edition, Edited by: P. Bearman, Th. </w:t>
      </w:r>
      <w:proofErr w:type="spellStart"/>
      <w:r w:rsidRPr="00C16AD4">
        <w:rPr>
          <w:sz w:val="16"/>
          <w:szCs w:val="16"/>
        </w:rPr>
        <w:t>Bianquis</w:t>
      </w:r>
      <w:proofErr w:type="spellEnd"/>
      <w:r w:rsidRPr="00C16AD4">
        <w:rPr>
          <w:sz w:val="16"/>
          <w:szCs w:val="16"/>
        </w:rPr>
        <w:t xml:space="preserve">, C.E. Bosworth, E. van </w:t>
      </w:r>
      <w:proofErr w:type="spellStart"/>
      <w:r w:rsidRPr="00C16AD4">
        <w:rPr>
          <w:sz w:val="16"/>
          <w:szCs w:val="16"/>
        </w:rPr>
        <w:t>Donzel</w:t>
      </w:r>
      <w:proofErr w:type="spellEnd"/>
      <w:r w:rsidRPr="00C16AD4">
        <w:rPr>
          <w:sz w:val="16"/>
          <w:szCs w:val="16"/>
        </w:rPr>
        <w:t xml:space="preserve">, W.P. Heinrichs. Consulted online on 27 April 2020 </w:t>
      </w:r>
      <w:hyperlink r:id="rId1" w:history="1">
        <w:r w:rsidRPr="00C16AD4">
          <w:rPr>
            <w:rStyle w:val="Hyperlink"/>
            <w:sz w:val="16"/>
            <w:szCs w:val="16"/>
          </w:rPr>
          <w:t>http://dx.doi.org/10.1163/1573-3912_islam_COM_0818</w:t>
        </w:r>
      </w:hyperlink>
      <w:r w:rsidRPr="00C16AD4">
        <w:rPr>
          <w:sz w:val="16"/>
          <w:szCs w:val="16"/>
        </w:rPr>
        <w:t>. First published online: 2012. First print edition: ISBN: 9789004161214, 1960-2007</w:t>
      </w:r>
    </w:p>
  </w:footnote>
  <w:footnote w:id="2">
    <w:p w14:paraId="286310D8" w14:textId="35D5550B" w:rsidR="00122DC3" w:rsidRPr="00C16AD4" w:rsidRDefault="00122DC3" w:rsidP="004C1A68">
      <w:pPr>
        <w:pStyle w:val="FootnoteText"/>
        <w:rPr>
          <w:sz w:val="16"/>
          <w:szCs w:val="16"/>
        </w:rPr>
      </w:pPr>
      <w:r w:rsidRPr="00C16AD4">
        <w:rPr>
          <w:rStyle w:val="FootnoteReference"/>
          <w:sz w:val="16"/>
          <w:szCs w:val="16"/>
        </w:rPr>
        <w:footnoteRef/>
      </w:r>
      <w:r w:rsidRPr="00C16AD4">
        <w:rPr>
          <w:sz w:val="16"/>
          <w:szCs w:val="16"/>
        </w:rPr>
        <w:t xml:space="preserve"> </w:t>
      </w:r>
      <w:r w:rsidR="004C1A68" w:rsidRPr="00C16AD4">
        <w:rPr>
          <w:sz w:val="16"/>
          <w:szCs w:val="16"/>
        </w:rPr>
        <w:t>Gandhi, Leela. "Edward Said and His Critics." In </w:t>
      </w:r>
      <w:r w:rsidR="004C1A68" w:rsidRPr="00C16AD4">
        <w:rPr>
          <w:i/>
          <w:iCs/>
          <w:sz w:val="16"/>
          <w:szCs w:val="16"/>
        </w:rPr>
        <w:t>Postcolonial Theory: A Critical Introduction</w:t>
      </w:r>
      <w:r w:rsidR="004C1A68" w:rsidRPr="00C16AD4">
        <w:rPr>
          <w:sz w:val="16"/>
          <w:szCs w:val="16"/>
        </w:rPr>
        <w:t xml:space="preserve">, 64-80. Edinburgh: Edinburgh University Press, 1998. Accessed May 26, 2020. </w:t>
      </w:r>
      <w:proofErr w:type="gramStart"/>
      <w:r w:rsidR="004C1A68" w:rsidRPr="00C16AD4">
        <w:rPr>
          <w:sz w:val="16"/>
          <w:szCs w:val="16"/>
        </w:rPr>
        <w:t>doi:10.3366/j.ctvxcrqmx</w:t>
      </w:r>
      <w:proofErr w:type="gramEnd"/>
      <w:r w:rsidR="004C1A68" w:rsidRPr="00C16AD4">
        <w:rPr>
          <w:sz w:val="16"/>
          <w:szCs w:val="16"/>
        </w:rPr>
        <w:t>.8.</w:t>
      </w:r>
    </w:p>
  </w:footnote>
  <w:footnote w:id="3">
    <w:p w14:paraId="3BA248B5" w14:textId="60148A8B" w:rsidR="003945CB" w:rsidRPr="00C16AD4" w:rsidRDefault="003945CB" w:rsidP="003945CB">
      <w:pPr>
        <w:pStyle w:val="FootnoteText"/>
        <w:rPr>
          <w:sz w:val="16"/>
          <w:szCs w:val="16"/>
        </w:rPr>
      </w:pPr>
      <w:r w:rsidRPr="00C16AD4">
        <w:rPr>
          <w:rStyle w:val="FootnoteReference"/>
          <w:sz w:val="16"/>
          <w:szCs w:val="16"/>
        </w:rPr>
        <w:footnoteRef/>
      </w:r>
      <w:r w:rsidRPr="00C16AD4">
        <w:rPr>
          <w:sz w:val="16"/>
          <w:szCs w:val="16"/>
        </w:rPr>
        <w:t xml:space="preserve"> Hauser, Stefan R. (Berlin), “Orientalism”, in: Brill’s New Pauly, Antiquity volumes edited by: Hubert </w:t>
      </w:r>
      <w:proofErr w:type="spellStart"/>
      <w:r w:rsidRPr="00C16AD4">
        <w:rPr>
          <w:sz w:val="16"/>
          <w:szCs w:val="16"/>
        </w:rPr>
        <w:t>Cancik</w:t>
      </w:r>
      <w:proofErr w:type="spellEnd"/>
      <w:r w:rsidRPr="00C16AD4">
        <w:rPr>
          <w:sz w:val="16"/>
          <w:szCs w:val="16"/>
        </w:rPr>
        <w:t xml:space="preserve"> and , Helmuth Schneider, English Edition by: Christine F. Salazar, Classical Tradition volumes edited by: Manfred </w:t>
      </w:r>
      <w:proofErr w:type="spellStart"/>
      <w:r w:rsidRPr="00C16AD4">
        <w:rPr>
          <w:sz w:val="16"/>
          <w:szCs w:val="16"/>
        </w:rPr>
        <w:t>Landfester</w:t>
      </w:r>
      <w:proofErr w:type="spellEnd"/>
      <w:r w:rsidRPr="00C16AD4">
        <w:rPr>
          <w:sz w:val="16"/>
          <w:szCs w:val="16"/>
        </w:rPr>
        <w:t xml:space="preserve">, English Edition by: Francis G. Gentry. Consulted online on 27 April 2020 </w:t>
      </w:r>
      <w:hyperlink r:id="rId2" w:history="1">
        <w:r w:rsidRPr="00C16AD4">
          <w:rPr>
            <w:rStyle w:val="Hyperlink"/>
            <w:sz w:val="16"/>
            <w:szCs w:val="16"/>
          </w:rPr>
          <w:t>http://dx.doi.org/10.1163/1574-9347_bnp_e1510390</w:t>
        </w:r>
      </w:hyperlink>
      <w:r w:rsidRPr="00C16AD4">
        <w:rPr>
          <w:sz w:val="16"/>
          <w:szCs w:val="16"/>
        </w:rPr>
        <w:t>. First published online: 2006. First print edition: 9789004122598, 20110510</w:t>
      </w:r>
    </w:p>
  </w:footnote>
  <w:footnote w:id="4">
    <w:p w14:paraId="268A789D" w14:textId="2B6F4D2D" w:rsidR="004D6D2A" w:rsidRPr="004D6D2A" w:rsidRDefault="000F096E" w:rsidP="004D6D2A">
      <w:pPr>
        <w:pStyle w:val="FootnoteText"/>
        <w:rPr>
          <w:sz w:val="16"/>
          <w:szCs w:val="16"/>
        </w:rPr>
      </w:pPr>
      <w:r w:rsidRPr="00C16AD4">
        <w:rPr>
          <w:rStyle w:val="FootnoteReference"/>
          <w:sz w:val="16"/>
          <w:szCs w:val="16"/>
        </w:rPr>
        <w:footnoteRef/>
      </w:r>
      <w:r w:rsidRPr="00C16AD4">
        <w:rPr>
          <w:sz w:val="16"/>
          <w:szCs w:val="16"/>
        </w:rPr>
        <w:t xml:space="preserve"> </w:t>
      </w:r>
      <w:r w:rsidR="001F3794" w:rsidRPr="004D6D2A">
        <w:rPr>
          <w:sz w:val="16"/>
          <w:szCs w:val="16"/>
        </w:rPr>
        <w:t>Said, Edward. "</w:t>
      </w:r>
      <w:r w:rsidR="004D6D2A">
        <w:rPr>
          <w:sz w:val="16"/>
          <w:szCs w:val="16"/>
        </w:rPr>
        <w:t>S</w:t>
      </w:r>
      <w:r w:rsidR="004D6D2A" w:rsidRPr="004D6D2A">
        <w:rPr>
          <w:sz w:val="16"/>
          <w:szCs w:val="16"/>
        </w:rPr>
        <w:t xml:space="preserve">hattered </w:t>
      </w:r>
      <w:r w:rsidR="004D6D2A">
        <w:rPr>
          <w:sz w:val="16"/>
          <w:szCs w:val="16"/>
        </w:rPr>
        <w:t>M</w:t>
      </w:r>
      <w:r w:rsidR="004D6D2A" w:rsidRPr="004D6D2A">
        <w:rPr>
          <w:sz w:val="16"/>
          <w:szCs w:val="16"/>
        </w:rPr>
        <w:t>yths</w:t>
      </w:r>
      <w:r w:rsidR="001F3794" w:rsidRPr="004D6D2A">
        <w:rPr>
          <w:sz w:val="16"/>
          <w:szCs w:val="16"/>
        </w:rPr>
        <w:t>." In </w:t>
      </w:r>
      <w:r w:rsidR="001F3794" w:rsidRPr="004D6D2A">
        <w:rPr>
          <w:i/>
          <w:iCs/>
          <w:sz w:val="16"/>
          <w:szCs w:val="16"/>
        </w:rPr>
        <w:t>Orientalism: A Reader</w:t>
      </w:r>
      <w:r w:rsidR="001F3794" w:rsidRPr="004D6D2A">
        <w:rPr>
          <w:sz w:val="16"/>
          <w:szCs w:val="16"/>
        </w:rPr>
        <w:t xml:space="preserve">, edited by </w:t>
      </w:r>
      <w:proofErr w:type="spellStart"/>
      <w:r w:rsidR="001F3794" w:rsidRPr="004D6D2A">
        <w:rPr>
          <w:sz w:val="16"/>
          <w:szCs w:val="16"/>
        </w:rPr>
        <w:t>Macfie</w:t>
      </w:r>
      <w:proofErr w:type="spellEnd"/>
      <w:r w:rsidR="001F3794" w:rsidRPr="004D6D2A">
        <w:rPr>
          <w:sz w:val="16"/>
          <w:szCs w:val="16"/>
        </w:rPr>
        <w:t xml:space="preserve"> A. L., 89-103. Edinburgh: Edinburgh University Press, 2000. Accessed June 1, 2020. </w:t>
      </w:r>
      <w:proofErr w:type="gramStart"/>
      <w:r w:rsidR="001F3794" w:rsidRPr="004D6D2A">
        <w:rPr>
          <w:sz w:val="16"/>
          <w:szCs w:val="16"/>
        </w:rPr>
        <w:t>doi:10.3366/j.ctvxcrbwv</w:t>
      </w:r>
      <w:proofErr w:type="gramEnd"/>
      <w:r w:rsidR="001F3794" w:rsidRPr="004D6D2A">
        <w:rPr>
          <w:sz w:val="16"/>
          <w:szCs w:val="16"/>
        </w:rPr>
        <w:t>.16.</w:t>
      </w:r>
    </w:p>
  </w:footnote>
  <w:footnote w:id="5">
    <w:p w14:paraId="6CC8EC3F" w14:textId="7465839A" w:rsidR="00CE2FCA" w:rsidRPr="00C16AD4" w:rsidRDefault="00CE2FCA" w:rsidP="000716E7">
      <w:pPr>
        <w:pStyle w:val="FootnoteText"/>
        <w:rPr>
          <w:sz w:val="16"/>
          <w:szCs w:val="16"/>
        </w:rPr>
      </w:pPr>
      <w:r w:rsidRPr="00C16AD4">
        <w:rPr>
          <w:rStyle w:val="FootnoteReference"/>
          <w:sz w:val="16"/>
          <w:szCs w:val="16"/>
        </w:rPr>
        <w:footnoteRef/>
      </w:r>
      <w:r w:rsidRPr="00C16AD4">
        <w:rPr>
          <w:sz w:val="16"/>
          <w:szCs w:val="16"/>
        </w:rPr>
        <w:t xml:space="preserve"> Rose, Jacqueline. "Edward Said." </w:t>
      </w:r>
      <w:r w:rsidRPr="00C16AD4">
        <w:rPr>
          <w:i/>
          <w:iCs/>
          <w:sz w:val="16"/>
          <w:szCs w:val="16"/>
        </w:rPr>
        <w:t>History Workshop Journal</w:t>
      </w:r>
      <w:r w:rsidRPr="00C16AD4">
        <w:rPr>
          <w:sz w:val="16"/>
          <w:szCs w:val="16"/>
        </w:rPr>
        <w:t xml:space="preserve">, no. 57 (2004): 244-46. Accessed May 25, 2020. </w:t>
      </w:r>
      <w:hyperlink r:id="rId3" w:history="1">
        <w:r w:rsidRPr="00C16AD4">
          <w:rPr>
            <w:rStyle w:val="Hyperlink"/>
            <w:sz w:val="16"/>
            <w:szCs w:val="16"/>
          </w:rPr>
          <w:t>www.jstor.org/stable/25472736</w:t>
        </w:r>
      </w:hyperlink>
      <w:r w:rsidRPr="00C16AD4">
        <w:rPr>
          <w:sz w:val="16"/>
          <w:szCs w:val="16"/>
        </w:rPr>
        <w:t>.</w:t>
      </w:r>
    </w:p>
  </w:footnote>
  <w:footnote w:id="6">
    <w:p w14:paraId="79B6CFA2" w14:textId="2DF4025E" w:rsidR="00F65DFD" w:rsidRPr="00C16AD4" w:rsidRDefault="00F65DFD" w:rsidP="00F65DFD">
      <w:pPr>
        <w:pStyle w:val="FootnoteText"/>
        <w:rPr>
          <w:sz w:val="16"/>
          <w:szCs w:val="16"/>
          <w:lang w:val="en-GB"/>
        </w:rPr>
      </w:pPr>
      <w:r w:rsidRPr="00C16AD4">
        <w:rPr>
          <w:rStyle w:val="FootnoteReference"/>
          <w:sz w:val="16"/>
          <w:szCs w:val="16"/>
        </w:rPr>
        <w:footnoteRef/>
      </w:r>
      <w:r w:rsidRPr="00C16AD4">
        <w:rPr>
          <w:sz w:val="16"/>
          <w:szCs w:val="16"/>
        </w:rPr>
        <w:t xml:space="preserve"> </w:t>
      </w:r>
      <w:r w:rsidRPr="00C16AD4">
        <w:rPr>
          <w:sz w:val="16"/>
          <w:szCs w:val="16"/>
          <w:lang w:val="en-GB"/>
        </w:rPr>
        <w:t xml:space="preserve">Hauser, </w:t>
      </w:r>
      <w:r w:rsidRPr="00A311A3">
        <w:rPr>
          <w:i/>
          <w:iCs/>
          <w:sz w:val="16"/>
          <w:szCs w:val="16"/>
          <w:lang w:val="en-GB"/>
        </w:rPr>
        <w:t>Orientalism</w:t>
      </w:r>
      <w:r w:rsidRPr="00C16AD4">
        <w:rPr>
          <w:sz w:val="16"/>
          <w:szCs w:val="16"/>
          <w:lang w:val="en-GB"/>
        </w:rPr>
        <w:t xml:space="preserve"> (2006)</w:t>
      </w:r>
    </w:p>
  </w:footnote>
  <w:footnote w:id="7">
    <w:p w14:paraId="202D498B" w14:textId="7A7C6834" w:rsidR="00B9694A" w:rsidRPr="00C16AD4" w:rsidRDefault="00B9694A">
      <w:pPr>
        <w:pStyle w:val="FootnoteText"/>
        <w:rPr>
          <w:i/>
          <w:iCs/>
          <w:sz w:val="16"/>
          <w:szCs w:val="16"/>
          <w:lang w:val="en-GB"/>
        </w:rPr>
      </w:pPr>
      <w:r w:rsidRPr="00C16AD4">
        <w:rPr>
          <w:rStyle w:val="FootnoteReference"/>
          <w:sz w:val="16"/>
          <w:szCs w:val="16"/>
        </w:rPr>
        <w:footnoteRef/>
      </w:r>
      <w:r w:rsidRPr="00C16AD4">
        <w:rPr>
          <w:sz w:val="16"/>
          <w:szCs w:val="16"/>
        </w:rPr>
        <w:t xml:space="preserve"> </w:t>
      </w:r>
      <w:r w:rsidRPr="00C16AD4">
        <w:rPr>
          <w:sz w:val="16"/>
          <w:szCs w:val="16"/>
          <w:lang w:val="en-GB"/>
        </w:rPr>
        <w:t xml:space="preserve">Gandhi, </w:t>
      </w:r>
      <w:r w:rsidRPr="00C16AD4">
        <w:rPr>
          <w:i/>
          <w:iCs/>
          <w:sz w:val="16"/>
          <w:szCs w:val="16"/>
        </w:rPr>
        <w:t>Edward Said and His Critics</w:t>
      </w:r>
      <w:r w:rsidRPr="00C16AD4">
        <w:rPr>
          <w:i/>
          <w:iCs/>
          <w:sz w:val="16"/>
          <w:szCs w:val="16"/>
        </w:rPr>
        <w:t xml:space="preserve"> </w:t>
      </w:r>
      <w:r w:rsidRPr="00C16AD4">
        <w:rPr>
          <w:sz w:val="16"/>
          <w:szCs w:val="16"/>
        </w:rPr>
        <w:t>(</w:t>
      </w:r>
      <w:r w:rsidR="00FF72DF" w:rsidRPr="00C16AD4">
        <w:rPr>
          <w:sz w:val="16"/>
          <w:szCs w:val="16"/>
        </w:rPr>
        <w:t>1998)</w:t>
      </w:r>
    </w:p>
  </w:footnote>
  <w:footnote w:id="8">
    <w:p w14:paraId="7CA1C913" w14:textId="58549267" w:rsidR="009B4376" w:rsidRPr="009B4376" w:rsidRDefault="001D4305" w:rsidP="009B4376">
      <w:pPr>
        <w:pStyle w:val="FootnoteText"/>
        <w:rPr>
          <w:sz w:val="16"/>
          <w:szCs w:val="16"/>
        </w:rPr>
      </w:pPr>
      <w:r w:rsidRPr="00C16AD4">
        <w:rPr>
          <w:rStyle w:val="FootnoteReference"/>
          <w:sz w:val="16"/>
          <w:szCs w:val="16"/>
        </w:rPr>
        <w:footnoteRef/>
      </w:r>
      <w:r w:rsidRPr="00C16AD4">
        <w:rPr>
          <w:sz w:val="16"/>
          <w:szCs w:val="16"/>
        </w:rPr>
        <w:t xml:space="preserve"> </w:t>
      </w:r>
      <w:r w:rsidR="00617228" w:rsidRPr="00617228">
        <w:rPr>
          <w:sz w:val="16"/>
          <w:szCs w:val="16"/>
        </w:rPr>
        <w:t>Said, Edward W. "ORIENTALISM." </w:t>
      </w:r>
      <w:r w:rsidR="00617228" w:rsidRPr="00617228">
        <w:rPr>
          <w:i/>
          <w:iCs/>
          <w:sz w:val="16"/>
          <w:szCs w:val="16"/>
        </w:rPr>
        <w:t>The Georgia Review</w:t>
      </w:r>
      <w:r w:rsidR="00617228" w:rsidRPr="00617228">
        <w:rPr>
          <w:sz w:val="16"/>
          <w:szCs w:val="16"/>
        </w:rPr>
        <w:t xml:space="preserve"> 31, no. 1 (1977): 162-206. Accessed June 1, 2020. </w:t>
      </w:r>
      <w:hyperlink r:id="rId4" w:history="1">
        <w:r w:rsidR="009B4376" w:rsidRPr="00F70C82">
          <w:rPr>
            <w:rStyle w:val="Hyperlink"/>
            <w:sz w:val="16"/>
            <w:szCs w:val="16"/>
          </w:rPr>
          <w:t>www.jstor.org/stable/41397448</w:t>
        </w:r>
      </w:hyperlink>
      <w:r w:rsidR="00617228" w:rsidRPr="00617228">
        <w:rPr>
          <w:sz w:val="16"/>
          <w:szCs w:val="16"/>
        </w:rPr>
        <w:t>.</w:t>
      </w:r>
    </w:p>
  </w:footnote>
  <w:footnote w:id="9">
    <w:p w14:paraId="13DCA72F" w14:textId="2D7F0D6E" w:rsidR="00594BCC" w:rsidRPr="00C16AD4" w:rsidRDefault="00594BCC" w:rsidP="00594BCC">
      <w:pPr>
        <w:pStyle w:val="FootnoteText"/>
        <w:rPr>
          <w:sz w:val="16"/>
          <w:szCs w:val="16"/>
          <w:highlight w:val="yellow"/>
          <w:lang w:val="en-GB"/>
        </w:rPr>
      </w:pPr>
      <w:r w:rsidRPr="00C16AD4">
        <w:rPr>
          <w:rStyle w:val="FootnoteReference"/>
          <w:sz w:val="16"/>
          <w:szCs w:val="16"/>
        </w:rPr>
        <w:footnoteRef/>
      </w:r>
      <w:r w:rsidRPr="00C16AD4">
        <w:rPr>
          <w:sz w:val="16"/>
          <w:szCs w:val="16"/>
        </w:rPr>
        <w:t xml:space="preserve"> </w:t>
      </w:r>
      <w:r w:rsidR="00451D36" w:rsidRPr="00451D36">
        <w:rPr>
          <w:sz w:val="16"/>
          <w:szCs w:val="16"/>
        </w:rPr>
        <w:t>Ibid.</w:t>
      </w:r>
    </w:p>
  </w:footnote>
  <w:footnote w:id="10">
    <w:p w14:paraId="130678B0" w14:textId="577D0AE9" w:rsidR="00594BCC" w:rsidRPr="00C16AD4" w:rsidRDefault="00594BCC" w:rsidP="00594BCC">
      <w:pPr>
        <w:pStyle w:val="FootnoteText"/>
        <w:rPr>
          <w:sz w:val="16"/>
          <w:szCs w:val="16"/>
          <w:lang w:val="en-GB"/>
        </w:rPr>
      </w:pPr>
      <w:r w:rsidRPr="000716E7">
        <w:rPr>
          <w:rStyle w:val="FootnoteReference"/>
          <w:sz w:val="16"/>
          <w:szCs w:val="16"/>
        </w:rPr>
        <w:footnoteRef/>
      </w:r>
      <w:r w:rsidRPr="000716E7">
        <w:rPr>
          <w:sz w:val="16"/>
          <w:szCs w:val="16"/>
        </w:rPr>
        <w:t xml:space="preserve"> </w:t>
      </w:r>
      <w:r w:rsidR="000716E7">
        <w:rPr>
          <w:sz w:val="16"/>
          <w:szCs w:val="16"/>
        </w:rPr>
        <w:t>Ibid.</w:t>
      </w:r>
    </w:p>
  </w:footnote>
  <w:footnote w:id="11">
    <w:p w14:paraId="7A50BDC4" w14:textId="77777777" w:rsidR="00594BCC" w:rsidRPr="00D103EA" w:rsidRDefault="00594BCC" w:rsidP="00594BCC">
      <w:pPr>
        <w:pStyle w:val="FootnoteText"/>
        <w:rPr>
          <w:sz w:val="16"/>
          <w:szCs w:val="16"/>
          <w:lang w:val="en-GB"/>
        </w:rPr>
      </w:pPr>
      <w:r w:rsidRPr="00D103EA">
        <w:rPr>
          <w:rStyle w:val="FootnoteReference"/>
          <w:sz w:val="16"/>
          <w:szCs w:val="16"/>
        </w:rPr>
        <w:footnoteRef/>
      </w:r>
      <w:r w:rsidRPr="00D103EA">
        <w:rPr>
          <w:sz w:val="16"/>
          <w:szCs w:val="16"/>
        </w:rPr>
        <w:t xml:space="preserve"> Gandhi, </w:t>
      </w:r>
      <w:r w:rsidRPr="00D103EA">
        <w:rPr>
          <w:i/>
          <w:iCs/>
          <w:sz w:val="16"/>
          <w:szCs w:val="16"/>
        </w:rPr>
        <w:t>Edward Said and his Critics</w:t>
      </w:r>
      <w:r w:rsidRPr="00D103EA">
        <w:rPr>
          <w:sz w:val="16"/>
          <w:szCs w:val="16"/>
        </w:rPr>
        <w:t xml:space="preserve"> (1998)</w:t>
      </w:r>
    </w:p>
  </w:footnote>
  <w:footnote w:id="12">
    <w:p w14:paraId="761EFA96" w14:textId="77777777" w:rsidR="005D3179" w:rsidRPr="00D103EA" w:rsidRDefault="005D3179" w:rsidP="005D3179">
      <w:pPr>
        <w:pStyle w:val="FootnoteText"/>
        <w:rPr>
          <w:sz w:val="16"/>
          <w:szCs w:val="16"/>
          <w:lang w:val="en-GB"/>
        </w:rPr>
      </w:pPr>
      <w:r w:rsidRPr="00D103EA">
        <w:rPr>
          <w:rStyle w:val="FootnoteReference"/>
          <w:sz w:val="16"/>
          <w:szCs w:val="16"/>
        </w:rPr>
        <w:footnoteRef/>
      </w:r>
      <w:r w:rsidRPr="00D103EA">
        <w:rPr>
          <w:sz w:val="16"/>
          <w:szCs w:val="16"/>
        </w:rPr>
        <w:t xml:space="preserve"> </w:t>
      </w:r>
      <w:proofErr w:type="spellStart"/>
      <w:r w:rsidRPr="00D103EA">
        <w:rPr>
          <w:color w:val="333333"/>
          <w:sz w:val="16"/>
          <w:szCs w:val="16"/>
          <w:shd w:val="clear" w:color="auto" w:fill="FFFFFF"/>
        </w:rPr>
        <w:t>Shatz</w:t>
      </w:r>
      <w:proofErr w:type="spellEnd"/>
      <w:r w:rsidRPr="00D103EA">
        <w:rPr>
          <w:color w:val="333333"/>
          <w:sz w:val="16"/>
          <w:szCs w:val="16"/>
          <w:shd w:val="clear" w:color="auto" w:fill="FFFFFF"/>
        </w:rPr>
        <w:t>, Adam. “'Orientalism,' Then and Now.” The New York Review of Books. Accessed May 19, 2020. https://www.nybooks.com/daily/2019/05/20/orientalism-then-and-now/.</w:t>
      </w:r>
    </w:p>
  </w:footnote>
  <w:footnote w:id="13">
    <w:p w14:paraId="02A13BD5" w14:textId="5E5124CF" w:rsidR="00AE32B1" w:rsidRDefault="00AE32B1" w:rsidP="00C81367">
      <w:pPr>
        <w:pStyle w:val="FootnoteText"/>
        <w:rPr>
          <w:sz w:val="16"/>
          <w:szCs w:val="16"/>
        </w:rPr>
      </w:pPr>
      <w:r w:rsidRPr="00D103EA">
        <w:rPr>
          <w:rStyle w:val="FootnoteReference"/>
          <w:sz w:val="16"/>
          <w:szCs w:val="16"/>
        </w:rPr>
        <w:footnoteRef/>
      </w:r>
      <w:r w:rsidRPr="00D103EA">
        <w:rPr>
          <w:sz w:val="16"/>
          <w:szCs w:val="16"/>
        </w:rPr>
        <w:t xml:space="preserve"> </w:t>
      </w:r>
      <w:proofErr w:type="spellStart"/>
      <w:r w:rsidR="00C81367" w:rsidRPr="00C81367">
        <w:rPr>
          <w:sz w:val="16"/>
          <w:szCs w:val="16"/>
        </w:rPr>
        <w:t>Imseis</w:t>
      </w:r>
      <w:proofErr w:type="spellEnd"/>
      <w:r w:rsidR="00C81367" w:rsidRPr="00C81367">
        <w:rPr>
          <w:sz w:val="16"/>
          <w:szCs w:val="16"/>
        </w:rPr>
        <w:t xml:space="preserve">, </w:t>
      </w:r>
      <w:proofErr w:type="spellStart"/>
      <w:r w:rsidR="00C81367" w:rsidRPr="00C81367">
        <w:rPr>
          <w:sz w:val="16"/>
          <w:szCs w:val="16"/>
        </w:rPr>
        <w:t>Ardi</w:t>
      </w:r>
      <w:proofErr w:type="spellEnd"/>
      <w:r w:rsidR="00C81367" w:rsidRPr="00C81367">
        <w:rPr>
          <w:sz w:val="16"/>
          <w:szCs w:val="16"/>
        </w:rPr>
        <w:t>. "Speaking Truth to Power: On Edward Said and the Palestinian Freedom Struggle." In </w:t>
      </w:r>
      <w:r w:rsidR="00C81367" w:rsidRPr="00C81367">
        <w:rPr>
          <w:i/>
          <w:iCs/>
          <w:sz w:val="16"/>
          <w:szCs w:val="16"/>
        </w:rPr>
        <w:t>Edward Said: A Legacy of Emancipation and Representation</w:t>
      </w:r>
      <w:r w:rsidR="00C81367" w:rsidRPr="00C81367">
        <w:rPr>
          <w:sz w:val="16"/>
          <w:szCs w:val="16"/>
        </w:rPr>
        <w:t xml:space="preserve">, edited by Iskandar Adel and Rustom </w:t>
      </w:r>
      <w:proofErr w:type="spellStart"/>
      <w:r w:rsidR="00C81367" w:rsidRPr="00C81367">
        <w:rPr>
          <w:sz w:val="16"/>
          <w:szCs w:val="16"/>
        </w:rPr>
        <w:t>Hakem</w:t>
      </w:r>
      <w:proofErr w:type="spellEnd"/>
      <w:r w:rsidR="00C81367" w:rsidRPr="00C81367">
        <w:rPr>
          <w:sz w:val="16"/>
          <w:szCs w:val="16"/>
        </w:rPr>
        <w:t xml:space="preserve">, 247-79. University of California Press, 2010. Accessed June 1, 2020. </w:t>
      </w:r>
      <w:hyperlink r:id="rId5" w:history="1">
        <w:r w:rsidR="00C81367" w:rsidRPr="00F70C82">
          <w:rPr>
            <w:rStyle w:val="Hyperlink"/>
            <w:sz w:val="16"/>
            <w:szCs w:val="16"/>
          </w:rPr>
          <w:t>www.jstor.org/stable/10.1525/j.ctt1pnzpx.18</w:t>
        </w:r>
      </w:hyperlink>
      <w:r w:rsidR="00C81367" w:rsidRPr="00C81367">
        <w:rPr>
          <w:sz w:val="16"/>
          <w:szCs w:val="16"/>
        </w:rPr>
        <w:t>.</w:t>
      </w:r>
    </w:p>
    <w:p w14:paraId="4AB83E10" w14:textId="77777777" w:rsidR="00C81367" w:rsidRPr="00D103EA" w:rsidRDefault="00C81367" w:rsidP="00C81367">
      <w:pPr>
        <w:pStyle w:val="FootnoteText"/>
        <w:rPr>
          <w:sz w:val="16"/>
          <w:szCs w:val="16"/>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671A14"/>
    <w:multiLevelType w:val="hybridMultilevel"/>
    <w:tmpl w:val="70B2C88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688"/>
    <w:rsid w:val="00000B10"/>
    <w:rsid w:val="00000E81"/>
    <w:rsid w:val="00004C15"/>
    <w:rsid w:val="000334DD"/>
    <w:rsid w:val="000716E7"/>
    <w:rsid w:val="00076468"/>
    <w:rsid w:val="00083033"/>
    <w:rsid w:val="00093008"/>
    <w:rsid w:val="00097D84"/>
    <w:rsid w:val="000D1E51"/>
    <w:rsid w:val="000F096E"/>
    <w:rsid w:val="00122DC3"/>
    <w:rsid w:val="00136596"/>
    <w:rsid w:val="0015338B"/>
    <w:rsid w:val="00160BC5"/>
    <w:rsid w:val="00164A6D"/>
    <w:rsid w:val="001730E4"/>
    <w:rsid w:val="00175097"/>
    <w:rsid w:val="00176130"/>
    <w:rsid w:val="00192D88"/>
    <w:rsid w:val="00196BF1"/>
    <w:rsid w:val="001A1D46"/>
    <w:rsid w:val="001B028E"/>
    <w:rsid w:val="001D4305"/>
    <w:rsid w:val="001E620A"/>
    <w:rsid w:val="001E66F8"/>
    <w:rsid w:val="001F1E09"/>
    <w:rsid w:val="001F3794"/>
    <w:rsid w:val="00211B30"/>
    <w:rsid w:val="002134E9"/>
    <w:rsid w:val="0025535D"/>
    <w:rsid w:val="00272F3D"/>
    <w:rsid w:val="00275308"/>
    <w:rsid w:val="002A2879"/>
    <w:rsid w:val="002C5D08"/>
    <w:rsid w:val="002D3798"/>
    <w:rsid w:val="002F4950"/>
    <w:rsid w:val="00350D20"/>
    <w:rsid w:val="00361911"/>
    <w:rsid w:val="003809E1"/>
    <w:rsid w:val="003945CB"/>
    <w:rsid w:val="003D2A96"/>
    <w:rsid w:val="00400508"/>
    <w:rsid w:val="00410830"/>
    <w:rsid w:val="00421640"/>
    <w:rsid w:val="00451D36"/>
    <w:rsid w:val="00455C5F"/>
    <w:rsid w:val="00465523"/>
    <w:rsid w:val="0049095D"/>
    <w:rsid w:val="00495F22"/>
    <w:rsid w:val="004C1A68"/>
    <w:rsid w:val="004C2893"/>
    <w:rsid w:val="004D6D2A"/>
    <w:rsid w:val="004F4CCE"/>
    <w:rsid w:val="004F5EFA"/>
    <w:rsid w:val="00502635"/>
    <w:rsid w:val="0052202B"/>
    <w:rsid w:val="005254D8"/>
    <w:rsid w:val="00537B1E"/>
    <w:rsid w:val="00546134"/>
    <w:rsid w:val="0057168F"/>
    <w:rsid w:val="00584688"/>
    <w:rsid w:val="00594BCC"/>
    <w:rsid w:val="00594E89"/>
    <w:rsid w:val="005A6529"/>
    <w:rsid w:val="005B1491"/>
    <w:rsid w:val="005B2D77"/>
    <w:rsid w:val="005B5A6B"/>
    <w:rsid w:val="005B686F"/>
    <w:rsid w:val="005C31E9"/>
    <w:rsid w:val="005C49CC"/>
    <w:rsid w:val="005D3179"/>
    <w:rsid w:val="005D5D61"/>
    <w:rsid w:val="005D5F9C"/>
    <w:rsid w:val="00617228"/>
    <w:rsid w:val="006523BE"/>
    <w:rsid w:val="00654F5D"/>
    <w:rsid w:val="006853D1"/>
    <w:rsid w:val="00702235"/>
    <w:rsid w:val="00714BD8"/>
    <w:rsid w:val="00721B1D"/>
    <w:rsid w:val="007261D9"/>
    <w:rsid w:val="007573AB"/>
    <w:rsid w:val="00764B47"/>
    <w:rsid w:val="00780CAF"/>
    <w:rsid w:val="0079035F"/>
    <w:rsid w:val="007D072F"/>
    <w:rsid w:val="007D17A6"/>
    <w:rsid w:val="00804C23"/>
    <w:rsid w:val="00806AF8"/>
    <w:rsid w:val="00807E1C"/>
    <w:rsid w:val="008207DB"/>
    <w:rsid w:val="00870AE5"/>
    <w:rsid w:val="00884266"/>
    <w:rsid w:val="008A3E35"/>
    <w:rsid w:val="008F1B0B"/>
    <w:rsid w:val="008F538A"/>
    <w:rsid w:val="008F7C90"/>
    <w:rsid w:val="0090691A"/>
    <w:rsid w:val="00915357"/>
    <w:rsid w:val="009164C0"/>
    <w:rsid w:val="00923A40"/>
    <w:rsid w:val="009552A1"/>
    <w:rsid w:val="00996209"/>
    <w:rsid w:val="009A4280"/>
    <w:rsid w:val="009A4498"/>
    <w:rsid w:val="009B4376"/>
    <w:rsid w:val="009C461F"/>
    <w:rsid w:val="009C5A18"/>
    <w:rsid w:val="009E1BC3"/>
    <w:rsid w:val="00A03B65"/>
    <w:rsid w:val="00A27055"/>
    <w:rsid w:val="00A27B2E"/>
    <w:rsid w:val="00A311A3"/>
    <w:rsid w:val="00A4352A"/>
    <w:rsid w:val="00A46BD9"/>
    <w:rsid w:val="00A676D0"/>
    <w:rsid w:val="00A75770"/>
    <w:rsid w:val="00A829EE"/>
    <w:rsid w:val="00AA3C29"/>
    <w:rsid w:val="00AC62E1"/>
    <w:rsid w:val="00AD2A0F"/>
    <w:rsid w:val="00AE32B1"/>
    <w:rsid w:val="00AF0866"/>
    <w:rsid w:val="00AF57FB"/>
    <w:rsid w:val="00B231D4"/>
    <w:rsid w:val="00B26B8E"/>
    <w:rsid w:val="00B33957"/>
    <w:rsid w:val="00B430EA"/>
    <w:rsid w:val="00B442F2"/>
    <w:rsid w:val="00B64DEC"/>
    <w:rsid w:val="00B80581"/>
    <w:rsid w:val="00B9694A"/>
    <w:rsid w:val="00BA7BE6"/>
    <w:rsid w:val="00BB0CF4"/>
    <w:rsid w:val="00BD52C1"/>
    <w:rsid w:val="00C01954"/>
    <w:rsid w:val="00C03BEC"/>
    <w:rsid w:val="00C16AD4"/>
    <w:rsid w:val="00C37B25"/>
    <w:rsid w:val="00C41B2E"/>
    <w:rsid w:val="00C7533F"/>
    <w:rsid w:val="00C81367"/>
    <w:rsid w:val="00C81DDE"/>
    <w:rsid w:val="00C85D55"/>
    <w:rsid w:val="00C93EC1"/>
    <w:rsid w:val="00C97701"/>
    <w:rsid w:val="00CA69EC"/>
    <w:rsid w:val="00CA6E0A"/>
    <w:rsid w:val="00CC6400"/>
    <w:rsid w:val="00CC7574"/>
    <w:rsid w:val="00CE2817"/>
    <w:rsid w:val="00CE2FCA"/>
    <w:rsid w:val="00D103EA"/>
    <w:rsid w:val="00D11CD5"/>
    <w:rsid w:val="00D324F2"/>
    <w:rsid w:val="00D338C6"/>
    <w:rsid w:val="00D354AF"/>
    <w:rsid w:val="00D61C54"/>
    <w:rsid w:val="00DB2C50"/>
    <w:rsid w:val="00DB2D78"/>
    <w:rsid w:val="00DC4C45"/>
    <w:rsid w:val="00DD4A62"/>
    <w:rsid w:val="00DE7D33"/>
    <w:rsid w:val="00E04352"/>
    <w:rsid w:val="00E12DEE"/>
    <w:rsid w:val="00E26FFF"/>
    <w:rsid w:val="00E6049B"/>
    <w:rsid w:val="00E7275D"/>
    <w:rsid w:val="00E75334"/>
    <w:rsid w:val="00E84DDA"/>
    <w:rsid w:val="00ED005D"/>
    <w:rsid w:val="00ED4022"/>
    <w:rsid w:val="00EE15CE"/>
    <w:rsid w:val="00EE6178"/>
    <w:rsid w:val="00F25AF1"/>
    <w:rsid w:val="00F44B27"/>
    <w:rsid w:val="00F45621"/>
    <w:rsid w:val="00F47F22"/>
    <w:rsid w:val="00F614A9"/>
    <w:rsid w:val="00F63A7D"/>
    <w:rsid w:val="00F65DFD"/>
    <w:rsid w:val="00F72847"/>
    <w:rsid w:val="00F7715C"/>
    <w:rsid w:val="00F9121E"/>
    <w:rsid w:val="00FA6A05"/>
    <w:rsid w:val="00FB53BC"/>
    <w:rsid w:val="00FC7ACD"/>
    <w:rsid w:val="00FD6CF3"/>
    <w:rsid w:val="00FE2B60"/>
    <w:rsid w:val="00FE3827"/>
    <w:rsid w:val="00FF0A47"/>
    <w:rsid w:val="00FF3827"/>
    <w:rsid w:val="00FF72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5CE54"/>
  <w15:chartTrackingRefBased/>
  <w15:docId w15:val="{66FB4EF4-AA85-4A84-8BA9-AA2FBC3E9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8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846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4688"/>
    <w:rPr>
      <w:sz w:val="20"/>
      <w:szCs w:val="20"/>
    </w:rPr>
  </w:style>
  <w:style w:type="character" w:styleId="FootnoteReference">
    <w:name w:val="footnote reference"/>
    <w:basedOn w:val="DefaultParagraphFont"/>
    <w:uiPriority w:val="99"/>
    <w:semiHidden/>
    <w:unhideWhenUsed/>
    <w:rsid w:val="00584688"/>
    <w:rPr>
      <w:vertAlign w:val="superscript"/>
    </w:rPr>
  </w:style>
  <w:style w:type="character" w:styleId="Hyperlink">
    <w:name w:val="Hyperlink"/>
    <w:basedOn w:val="DefaultParagraphFont"/>
    <w:uiPriority w:val="99"/>
    <w:unhideWhenUsed/>
    <w:rsid w:val="003945CB"/>
    <w:rPr>
      <w:color w:val="0563C1" w:themeColor="hyperlink"/>
      <w:u w:val="single"/>
    </w:rPr>
  </w:style>
  <w:style w:type="character" w:styleId="UnresolvedMention">
    <w:name w:val="Unresolved Mention"/>
    <w:basedOn w:val="DefaultParagraphFont"/>
    <w:uiPriority w:val="99"/>
    <w:semiHidden/>
    <w:unhideWhenUsed/>
    <w:rsid w:val="003945CB"/>
    <w:rPr>
      <w:color w:val="605E5C"/>
      <w:shd w:val="clear" w:color="auto" w:fill="E1DFDD"/>
    </w:rPr>
  </w:style>
  <w:style w:type="paragraph" w:styleId="NormalWeb">
    <w:name w:val="Normal (Web)"/>
    <w:basedOn w:val="Normal"/>
    <w:uiPriority w:val="99"/>
    <w:semiHidden/>
    <w:unhideWhenUsed/>
    <w:rsid w:val="0040050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220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25472736" TargetMode="External"/><Relationship Id="rId2" Type="http://schemas.openxmlformats.org/officeDocument/2006/relationships/hyperlink" Target="http://dx.doi.org/10.1163/1574-9347_bnp_e1510390" TargetMode="External"/><Relationship Id="rId1" Type="http://schemas.openxmlformats.org/officeDocument/2006/relationships/hyperlink" Target="http://dx.doi.org/10.1163/1573-3912_islam_COM_0818" TargetMode="External"/><Relationship Id="rId5" Type="http://schemas.openxmlformats.org/officeDocument/2006/relationships/hyperlink" Target="http://www.jstor.org/stable/10.1525/j.ctt1pnzpx.18" TargetMode="External"/><Relationship Id="rId4" Type="http://schemas.openxmlformats.org/officeDocument/2006/relationships/hyperlink" Target="http://www.jstor.org/stable/413974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40744-3CF1-4E7D-80DA-CE6514BE1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3</Pages>
  <Words>837</Words>
  <Characters>4771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Husain</dc:creator>
  <cp:keywords/>
  <dc:description/>
  <cp:lastModifiedBy>Adnan Husain</cp:lastModifiedBy>
  <cp:revision>176</cp:revision>
  <dcterms:created xsi:type="dcterms:W3CDTF">2020-05-25T16:17:00Z</dcterms:created>
  <dcterms:modified xsi:type="dcterms:W3CDTF">2020-06-01T20:42:00Z</dcterms:modified>
</cp:coreProperties>
</file>