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A4C847" w14:textId="77777777" w:rsidR="00F261BE" w:rsidRPr="00C43F8F" w:rsidRDefault="00F261BE" w:rsidP="00F261BE">
      <w:pPr>
        <w:jc w:val="center"/>
      </w:pPr>
      <w:r w:rsidRPr="00C43F8F">
        <w:fldChar w:fldCharType="begin"/>
      </w:r>
      <w:r>
        <w:instrText xml:space="preserve"> INCLUDEPICTURE "C:\\var\\folders\\7m\\wg1pzcw10mn6mgwmqg0t9xh80000gn\\T\\com.microsoft.Word\\WebArchiveCopyPasteTempFiles\\page1image26119632" \* MERGEFORMAT </w:instrText>
      </w:r>
      <w:r w:rsidRPr="00C43F8F">
        <w:fldChar w:fldCharType="separate"/>
      </w:r>
      <w:r w:rsidRPr="00C43F8F">
        <w:rPr>
          <w:noProof/>
          <w:lang w:val="en-US"/>
        </w:rPr>
        <w:drawing>
          <wp:inline distT="0" distB="0" distL="0" distR="0" wp14:anchorId="57F99C79" wp14:editId="1DF4B4D6">
            <wp:extent cx="2717800" cy="1066800"/>
            <wp:effectExtent l="0" t="0" r="0" b="0"/>
            <wp:docPr id="1" name="Picture 1" descr="page1image26119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611963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17800" cy="1066800"/>
                    </a:xfrm>
                    <a:prstGeom prst="rect">
                      <a:avLst/>
                    </a:prstGeom>
                    <a:noFill/>
                    <a:ln>
                      <a:noFill/>
                    </a:ln>
                  </pic:spPr>
                </pic:pic>
              </a:graphicData>
            </a:graphic>
          </wp:inline>
        </w:drawing>
      </w:r>
      <w:r w:rsidRPr="00C43F8F">
        <w:fldChar w:fldCharType="end"/>
      </w:r>
    </w:p>
    <w:p w14:paraId="65A43DE8" w14:textId="77777777" w:rsidR="00F261BE" w:rsidRDefault="00F261BE" w:rsidP="00F261BE">
      <w:pPr>
        <w:spacing w:before="100" w:beforeAutospacing="1" w:after="100" w:afterAutospacing="1"/>
        <w:jc w:val="center"/>
        <w:rPr>
          <w:rFonts w:ascii="TimesNewRomanPSMT" w:hAnsi="TimesNewRomanPSMT"/>
          <w:sz w:val="40"/>
          <w:szCs w:val="40"/>
        </w:rPr>
      </w:pPr>
    </w:p>
    <w:p w14:paraId="68E7DFB2" w14:textId="77777777" w:rsidR="00F261BE" w:rsidRPr="00DF1791" w:rsidRDefault="00F261BE" w:rsidP="00F261BE">
      <w:pPr>
        <w:spacing w:before="100" w:beforeAutospacing="1" w:after="100" w:afterAutospacing="1"/>
        <w:rPr>
          <w:rFonts w:ascii="TimesNewRomanPSMT" w:hAnsi="TimesNewRomanPSMT"/>
          <w:sz w:val="28"/>
          <w:szCs w:val="28"/>
        </w:rPr>
      </w:pPr>
      <w:r w:rsidRPr="00DF1791">
        <w:rPr>
          <w:rFonts w:ascii="TimesNewRomanPSMT" w:hAnsi="TimesNewRomanPSMT"/>
          <w:sz w:val="28"/>
          <w:szCs w:val="28"/>
        </w:rPr>
        <w:t>El Maski Khadija</w:t>
      </w:r>
    </w:p>
    <w:p w14:paraId="227D9784" w14:textId="77777777" w:rsidR="00F261BE" w:rsidRPr="00DF1791" w:rsidRDefault="00F261BE" w:rsidP="00F261BE">
      <w:pPr>
        <w:spacing w:before="100" w:beforeAutospacing="1" w:after="100" w:afterAutospacing="1"/>
        <w:rPr>
          <w:rFonts w:ascii="TimesNewRomanPSMT" w:hAnsi="TimesNewRomanPSMT"/>
          <w:sz w:val="28"/>
          <w:szCs w:val="28"/>
        </w:rPr>
      </w:pPr>
      <w:r w:rsidRPr="00DF1791">
        <w:rPr>
          <w:rFonts w:ascii="TimesNewRomanPSMT" w:hAnsi="TimesNewRomanPSMT"/>
          <w:sz w:val="28"/>
          <w:szCs w:val="28"/>
        </w:rPr>
        <w:t xml:space="preserve"> Student number:1818675 </w:t>
      </w:r>
    </w:p>
    <w:p w14:paraId="31AC1952" w14:textId="5892C6F2" w:rsidR="00B70C61" w:rsidRPr="00B70C61" w:rsidRDefault="00F261BE" w:rsidP="00B70C61">
      <w:pPr>
        <w:rPr>
          <w:rFonts w:ascii="Segoe UI" w:hAnsi="Segoe UI" w:cs="Segoe UI"/>
          <w:color w:val="003E5A"/>
          <w:sz w:val="23"/>
          <w:szCs w:val="23"/>
        </w:rPr>
      </w:pPr>
      <w:r w:rsidRPr="00DF1791">
        <w:rPr>
          <w:rFonts w:ascii="TimesNewRomanPSMT" w:hAnsi="TimesNewRomanPSMT"/>
          <w:sz w:val="28"/>
          <w:szCs w:val="28"/>
        </w:rPr>
        <w:t xml:space="preserve">Module: </w:t>
      </w:r>
      <w:r w:rsidRPr="00DF1791">
        <w:rPr>
          <w:sz w:val="28"/>
          <w:szCs w:val="28"/>
        </w:rPr>
        <w:fldChar w:fldCharType="begin"/>
      </w:r>
      <w:r w:rsidRPr="00DF1791">
        <w:rPr>
          <w:sz w:val="28"/>
          <w:szCs w:val="28"/>
        </w:rPr>
        <w:instrText xml:space="preserve"> HYPERLINK "https://moodle.uwtsd.ac.uk/course/view.php?id=3810" </w:instrText>
      </w:r>
      <w:r w:rsidRPr="00DF1791">
        <w:rPr>
          <w:sz w:val="28"/>
          <w:szCs w:val="28"/>
        </w:rPr>
        <w:fldChar w:fldCharType="separate"/>
      </w:r>
      <w:r w:rsidRPr="00DF1791">
        <w:rPr>
          <w:rFonts w:ascii="inherit" w:hAnsi="inherit" w:cs="Segoe UI"/>
          <w:color w:val="003E5A"/>
          <w:kern w:val="36"/>
          <w:sz w:val="28"/>
          <w:szCs w:val="28"/>
        </w:rPr>
        <w:t xml:space="preserve"> </w:t>
      </w:r>
      <w:r w:rsidR="00B70C61" w:rsidRPr="00B70C61">
        <w:fldChar w:fldCharType="begin"/>
      </w:r>
      <w:r w:rsidR="00B70C61" w:rsidRPr="00B70C61">
        <w:instrText xml:space="preserve"> HYPERLINK "https://moodle.uwtsd.ac.uk/course/view.php?id=3811" </w:instrText>
      </w:r>
      <w:r w:rsidR="00B70C61" w:rsidRPr="00B70C61">
        <w:fldChar w:fldCharType="separate"/>
      </w:r>
      <w:r w:rsidR="00B70C61" w:rsidRPr="00B70C61">
        <w:rPr>
          <w:rFonts w:ascii="inherit" w:hAnsi="inherit" w:cs="Segoe UI"/>
          <w:color w:val="003E5A"/>
          <w:kern w:val="36"/>
          <w:sz w:val="28"/>
          <w:szCs w:val="28"/>
        </w:rPr>
        <w:t>The Global Business Environment (LCBB4005)</w:t>
      </w:r>
    </w:p>
    <w:p w14:paraId="429819B7" w14:textId="3CA536FA" w:rsidR="00F261BE" w:rsidRDefault="00B70C61" w:rsidP="00F261BE">
      <w:pPr>
        <w:rPr>
          <w:rFonts w:ascii="TimesNewRomanPSMT" w:hAnsi="TimesNewRomanPSMT"/>
          <w:sz w:val="28"/>
          <w:szCs w:val="28"/>
        </w:rPr>
      </w:pPr>
      <w:r w:rsidRPr="00B70C61">
        <w:fldChar w:fldCharType="end"/>
      </w:r>
      <w:r w:rsidR="00F261BE" w:rsidRPr="00DF1791">
        <w:rPr>
          <w:sz w:val="28"/>
          <w:szCs w:val="28"/>
        </w:rPr>
        <w:fldChar w:fldCharType="end"/>
      </w:r>
      <w:r w:rsidR="00F261BE" w:rsidRPr="00DF1791">
        <w:rPr>
          <w:rFonts w:ascii="TimesNewRomanPSMT" w:hAnsi="TimesNewRomanPSMT"/>
          <w:sz w:val="28"/>
          <w:szCs w:val="28"/>
        </w:rPr>
        <w:br/>
      </w:r>
      <w:r w:rsidR="00F261BE" w:rsidRPr="00DF1791">
        <w:rPr>
          <w:sz w:val="28"/>
          <w:szCs w:val="28"/>
        </w:rPr>
        <w:t>Lecturer’s Name:</w:t>
      </w:r>
      <w:r w:rsidR="00F261BE" w:rsidRPr="00DF1791">
        <w:rPr>
          <w:rFonts w:ascii="TimesNewRomanPSMT" w:hAnsi="TimesNewRomanPSMT"/>
          <w:sz w:val="28"/>
          <w:szCs w:val="28"/>
        </w:rPr>
        <w:t xml:space="preserve"> </w:t>
      </w:r>
      <w:r w:rsidR="00F261BE">
        <w:rPr>
          <w:rFonts w:ascii="TimesNewRomanPSMT" w:hAnsi="TimesNewRomanPSMT"/>
          <w:sz w:val="28"/>
          <w:szCs w:val="28"/>
        </w:rPr>
        <w:t xml:space="preserve">Kenny </w:t>
      </w:r>
      <w:r w:rsidR="00003A2D">
        <w:rPr>
          <w:rFonts w:ascii="TimesNewRomanPSMT" w:hAnsi="TimesNewRomanPSMT"/>
          <w:sz w:val="28"/>
          <w:szCs w:val="28"/>
        </w:rPr>
        <w:t>Tang</w:t>
      </w:r>
    </w:p>
    <w:p w14:paraId="293AD63C" w14:textId="5139853A" w:rsidR="00003A2D" w:rsidRDefault="00003A2D" w:rsidP="00F261BE">
      <w:pPr>
        <w:rPr>
          <w:rFonts w:ascii="TimesNewRomanPSMT" w:hAnsi="TimesNewRomanPSMT"/>
          <w:sz w:val="28"/>
          <w:szCs w:val="28"/>
        </w:rPr>
      </w:pPr>
    </w:p>
    <w:p w14:paraId="26B8DC36" w14:textId="77777777" w:rsidR="00003A2D" w:rsidRPr="00B70C61" w:rsidRDefault="00003A2D" w:rsidP="00F261BE"/>
    <w:p w14:paraId="071C3E77" w14:textId="619510F4" w:rsidR="00F261BE" w:rsidRDefault="00F261BE" w:rsidP="00F261BE">
      <w:pPr>
        <w:rPr>
          <w:rFonts w:ascii="TimesNewRomanPSMT" w:hAnsi="TimesNewRomanPSMT"/>
          <w:sz w:val="28"/>
          <w:szCs w:val="28"/>
        </w:rPr>
      </w:pPr>
    </w:p>
    <w:p w14:paraId="6E0422B4" w14:textId="77777777" w:rsidR="00F261BE" w:rsidRPr="00B70C61" w:rsidRDefault="00F261BE" w:rsidP="00F261BE">
      <w:pPr>
        <w:spacing w:line="480" w:lineRule="auto"/>
        <w:jc w:val="center"/>
        <w:rPr>
          <w:b/>
          <w:sz w:val="36"/>
          <w:szCs w:val="36"/>
        </w:rPr>
      </w:pPr>
      <w:r w:rsidRPr="00B70C61">
        <w:rPr>
          <w:b/>
          <w:sz w:val="36"/>
          <w:szCs w:val="36"/>
        </w:rPr>
        <w:t>New Opportunities</w:t>
      </w:r>
    </w:p>
    <w:p w14:paraId="2EB8438C" w14:textId="77777777" w:rsidR="00F261BE" w:rsidRPr="00DF1791" w:rsidRDefault="00F261BE" w:rsidP="00F261BE">
      <w:pPr>
        <w:rPr>
          <w:rFonts w:ascii="TimesNewRomanPSMT" w:hAnsi="TimesNewRomanPSMT"/>
          <w:sz w:val="28"/>
          <w:szCs w:val="28"/>
        </w:rPr>
      </w:pPr>
    </w:p>
    <w:p w14:paraId="601F4909" w14:textId="77777777" w:rsidR="00F261BE" w:rsidRDefault="00F261BE" w:rsidP="00F261BE">
      <w:pPr>
        <w:jc w:val="center"/>
        <w:rPr>
          <w:rFonts w:ascii="TimesNewRomanPSMT" w:hAnsi="TimesNewRomanPSMT"/>
          <w:sz w:val="40"/>
          <w:szCs w:val="40"/>
        </w:rPr>
      </w:pPr>
    </w:p>
    <w:p w14:paraId="2DFBA2BA" w14:textId="77777777" w:rsidR="00F261BE" w:rsidRDefault="00F261BE" w:rsidP="00F261BE">
      <w:pPr>
        <w:jc w:val="center"/>
        <w:rPr>
          <w:rFonts w:ascii="TimesNewRomanPSMT" w:hAnsi="TimesNewRomanPSMT"/>
          <w:sz w:val="40"/>
          <w:szCs w:val="40"/>
        </w:rPr>
      </w:pPr>
    </w:p>
    <w:p w14:paraId="299E949C" w14:textId="77777777" w:rsidR="00F261BE" w:rsidRDefault="00F261BE" w:rsidP="00F261BE">
      <w:pPr>
        <w:jc w:val="center"/>
        <w:rPr>
          <w:rFonts w:ascii="TimesNewRomanPSMT" w:hAnsi="TimesNewRomanPSMT"/>
          <w:sz w:val="40"/>
          <w:szCs w:val="40"/>
        </w:rPr>
      </w:pPr>
    </w:p>
    <w:p w14:paraId="43B7F2BF" w14:textId="77777777" w:rsidR="00F261BE" w:rsidRPr="00D67632" w:rsidRDefault="00F261BE" w:rsidP="00F261BE">
      <w:pPr>
        <w:jc w:val="center"/>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2E86D92" w14:textId="19B6B941" w:rsidR="00F261BE" w:rsidRDefault="00F261BE" w:rsidP="00F261BE">
      <w:pPr>
        <w:spacing w:before="100" w:beforeAutospacing="1" w:after="100" w:afterAutospacing="1"/>
        <w:jc w:val="center"/>
        <w:rPr>
          <w:rFonts w:ascii="TimesNewRomanPSMT" w:hAnsi="TimesNewRomanPSMT"/>
          <w:sz w:val="40"/>
          <w:szCs w:val="40"/>
        </w:rPr>
      </w:pPr>
    </w:p>
    <w:p w14:paraId="11EDA98A" w14:textId="658DCC14" w:rsidR="00556BF3" w:rsidRDefault="00556BF3" w:rsidP="00F261BE">
      <w:pPr>
        <w:spacing w:before="100" w:beforeAutospacing="1" w:after="100" w:afterAutospacing="1"/>
        <w:jc w:val="center"/>
        <w:rPr>
          <w:rFonts w:ascii="TimesNewRomanPSMT" w:hAnsi="TimesNewRomanPSMT"/>
          <w:sz w:val="40"/>
          <w:szCs w:val="40"/>
        </w:rPr>
      </w:pPr>
    </w:p>
    <w:p w14:paraId="33E960B0" w14:textId="77777777" w:rsidR="00F261BE" w:rsidRDefault="00F261BE" w:rsidP="00F261BE">
      <w:pPr>
        <w:spacing w:before="100" w:beforeAutospacing="1" w:after="100" w:afterAutospacing="1"/>
        <w:jc w:val="center"/>
        <w:rPr>
          <w:rFonts w:ascii="TimesNewRomanPSMT" w:hAnsi="TimesNewRomanPSMT"/>
          <w:sz w:val="40"/>
          <w:szCs w:val="40"/>
        </w:rPr>
      </w:pPr>
    </w:p>
    <w:p w14:paraId="01DDF467" w14:textId="77777777" w:rsidR="00003A2D" w:rsidRDefault="00003A2D" w:rsidP="00002053">
      <w:pPr>
        <w:spacing w:line="480" w:lineRule="auto"/>
        <w:jc w:val="center"/>
        <w:rPr>
          <w:rFonts w:ascii="TimesNewRomanPSMT" w:hAnsi="TimesNewRomanPSMT"/>
          <w:sz w:val="40"/>
          <w:szCs w:val="40"/>
        </w:rPr>
      </w:pPr>
    </w:p>
    <w:p w14:paraId="1044E362" w14:textId="3AF5B357" w:rsidR="00003A2D" w:rsidRPr="00003A2D" w:rsidRDefault="00F261BE" w:rsidP="00003A2D">
      <w:pPr>
        <w:spacing w:line="480" w:lineRule="auto"/>
        <w:jc w:val="center"/>
        <w:rPr>
          <w:rFonts w:ascii="TimesNewRomanPSMT" w:hAnsi="TimesNewRomanPSMT"/>
          <w:sz w:val="40"/>
          <w:szCs w:val="40"/>
        </w:rPr>
      </w:pPr>
      <w:r>
        <w:rPr>
          <w:rFonts w:ascii="TimesNewRomanPSMT" w:hAnsi="TimesNewRomanPSMT"/>
          <w:sz w:val="40"/>
          <w:szCs w:val="40"/>
        </w:rPr>
        <w:t>April 2020</w:t>
      </w:r>
    </w:p>
    <w:p w14:paraId="42CBA344" w14:textId="77777777" w:rsidR="00D80134" w:rsidRDefault="00D80134" w:rsidP="00D80134">
      <w:pPr>
        <w:pBdr>
          <w:top w:val="nil"/>
          <w:left w:val="nil"/>
          <w:bottom w:val="nil"/>
          <w:right w:val="nil"/>
          <w:between w:val="nil"/>
        </w:pBdr>
        <w:spacing w:line="480" w:lineRule="auto"/>
        <w:jc w:val="center"/>
        <w:rPr>
          <w:b/>
          <w:color w:val="000000"/>
        </w:rPr>
      </w:pPr>
      <w:r>
        <w:rPr>
          <w:b/>
          <w:color w:val="000000"/>
        </w:rPr>
        <w:lastRenderedPageBreak/>
        <w:t>Table of Contents</w:t>
      </w:r>
    </w:p>
    <w:p w14:paraId="1943419F" w14:textId="6A2B0C5D" w:rsidR="00D80134" w:rsidRPr="00D80134" w:rsidRDefault="00D80134" w:rsidP="00D80134">
      <w:pPr>
        <w:spacing w:line="480" w:lineRule="auto"/>
        <w:jc w:val="both"/>
      </w:pPr>
      <w:r w:rsidRPr="00D80134">
        <w:t>Porter’s value chain</w:t>
      </w:r>
      <w:r w:rsidRPr="00D80134">
        <w:t>……………………………….</w:t>
      </w:r>
      <w:r w:rsidRPr="00D80134">
        <w:rPr>
          <w:color w:val="000000"/>
        </w:rPr>
        <w:t>………………………………………………2</w:t>
      </w:r>
    </w:p>
    <w:p w14:paraId="4439230A" w14:textId="72A74ECF" w:rsidR="00D80134" w:rsidRPr="00D80134" w:rsidRDefault="00D80134" w:rsidP="00D80134">
      <w:pPr>
        <w:pStyle w:val="ListParagraph"/>
        <w:numPr>
          <w:ilvl w:val="0"/>
          <w:numId w:val="3"/>
        </w:numPr>
        <w:spacing w:line="480" w:lineRule="auto"/>
        <w:jc w:val="both"/>
        <w:rPr>
          <w:rFonts w:ascii="Times New Roman" w:hAnsi="Times New Roman" w:cs="Times New Roman"/>
          <w:sz w:val="24"/>
          <w:szCs w:val="24"/>
        </w:rPr>
      </w:pPr>
      <w:r w:rsidRPr="00D80134">
        <w:rPr>
          <w:rFonts w:ascii="Times New Roman" w:hAnsi="Times New Roman" w:cs="Times New Roman"/>
          <w:sz w:val="24"/>
          <w:szCs w:val="24"/>
        </w:rPr>
        <w:t>Primary activities</w:t>
      </w:r>
      <w:r w:rsidRPr="00D80134">
        <w:rPr>
          <w:rFonts w:ascii="Times New Roman" w:hAnsi="Times New Roman" w:cs="Times New Roman"/>
          <w:sz w:val="24"/>
          <w:szCs w:val="24"/>
        </w:rPr>
        <w:t>…………………………</w:t>
      </w:r>
      <w:r w:rsidR="00E2551D">
        <w:rPr>
          <w:rFonts w:ascii="Times New Roman" w:hAnsi="Times New Roman" w:cs="Times New Roman"/>
          <w:sz w:val="24"/>
          <w:szCs w:val="24"/>
        </w:rPr>
        <w:t>.</w:t>
      </w:r>
      <w:r w:rsidRPr="00D80134">
        <w:rPr>
          <w:rFonts w:ascii="Times New Roman" w:hAnsi="Times New Roman" w:cs="Times New Roman"/>
          <w:color w:val="000000"/>
          <w:sz w:val="24"/>
          <w:szCs w:val="24"/>
        </w:rPr>
        <w:t>………………………………………………………3</w:t>
      </w:r>
    </w:p>
    <w:p w14:paraId="5F020BE6" w14:textId="42C507D0" w:rsidR="00D80134" w:rsidRPr="00D80134" w:rsidRDefault="00D80134" w:rsidP="00D80134">
      <w:pPr>
        <w:pStyle w:val="ListParagraph"/>
        <w:numPr>
          <w:ilvl w:val="0"/>
          <w:numId w:val="3"/>
        </w:numPr>
        <w:spacing w:line="480" w:lineRule="auto"/>
        <w:jc w:val="both"/>
        <w:rPr>
          <w:rFonts w:ascii="Times New Roman" w:hAnsi="Times New Roman" w:cs="Times New Roman"/>
          <w:sz w:val="24"/>
          <w:szCs w:val="24"/>
        </w:rPr>
      </w:pPr>
      <w:r w:rsidRPr="00D80134">
        <w:rPr>
          <w:rFonts w:ascii="Times New Roman" w:hAnsi="Times New Roman" w:cs="Times New Roman"/>
          <w:sz w:val="24"/>
          <w:szCs w:val="24"/>
        </w:rPr>
        <w:t>Support activities</w:t>
      </w:r>
      <w:r w:rsidRPr="00D80134">
        <w:rPr>
          <w:rFonts w:ascii="Times New Roman" w:hAnsi="Times New Roman" w:cs="Times New Roman"/>
          <w:sz w:val="24"/>
          <w:szCs w:val="24"/>
        </w:rPr>
        <w:t>…………………</w:t>
      </w:r>
      <w:r w:rsidR="00E2551D">
        <w:rPr>
          <w:rFonts w:ascii="Times New Roman" w:hAnsi="Times New Roman" w:cs="Times New Roman"/>
          <w:sz w:val="24"/>
          <w:szCs w:val="24"/>
        </w:rPr>
        <w:t>...</w:t>
      </w:r>
      <w:r w:rsidR="00E2551D" w:rsidRPr="00D80134">
        <w:rPr>
          <w:rFonts w:ascii="Times New Roman" w:hAnsi="Times New Roman" w:cs="Times New Roman"/>
          <w:sz w:val="24"/>
          <w:szCs w:val="24"/>
        </w:rPr>
        <w:t>...</w:t>
      </w:r>
      <w:r w:rsidRPr="00D80134">
        <w:rPr>
          <w:rFonts w:ascii="Times New Roman" w:hAnsi="Times New Roman" w:cs="Times New Roman"/>
          <w:i/>
          <w:color w:val="000000"/>
          <w:sz w:val="24"/>
          <w:szCs w:val="24"/>
        </w:rPr>
        <w:t>…</w:t>
      </w:r>
      <w:r w:rsidR="00E2551D">
        <w:rPr>
          <w:rFonts w:ascii="Times New Roman" w:hAnsi="Times New Roman" w:cs="Times New Roman"/>
          <w:i/>
          <w:color w:val="000000"/>
          <w:sz w:val="24"/>
          <w:szCs w:val="24"/>
        </w:rPr>
        <w:t>.</w:t>
      </w:r>
      <w:r w:rsidRPr="00D80134">
        <w:rPr>
          <w:rFonts w:ascii="Times New Roman" w:hAnsi="Times New Roman" w:cs="Times New Roman"/>
          <w:i/>
          <w:color w:val="000000"/>
          <w:sz w:val="24"/>
          <w:szCs w:val="24"/>
        </w:rPr>
        <w:t>…………………………………………………</w:t>
      </w:r>
      <w:r w:rsidR="00E2551D">
        <w:rPr>
          <w:rFonts w:ascii="Times New Roman" w:hAnsi="Times New Roman" w:cs="Times New Roman"/>
          <w:i/>
          <w:color w:val="000000"/>
          <w:sz w:val="24"/>
          <w:szCs w:val="24"/>
        </w:rPr>
        <w:t>.</w:t>
      </w:r>
      <w:r w:rsidRPr="00D80134">
        <w:rPr>
          <w:rFonts w:ascii="Times New Roman" w:hAnsi="Times New Roman" w:cs="Times New Roman"/>
          <w:i/>
          <w:color w:val="000000"/>
          <w:sz w:val="24"/>
          <w:szCs w:val="24"/>
        </w:rPr>
        <w:t xml:space="preserve">…………… </w:t>
      </w:r>
      <w:r w:rsidR="00752220">
        <w:rPr>
          <w:rFonts w:ascii="Times New Roman" w:hAnsi="Times New Roman" w:cs="Times New Roman"/>
          <w:i/>
          <w:color w:val="000000"/>
          <w:sz w:val="24"/>
          <w:szCs w:val="24"/>
        </w:rPr>
        <w:t>4</w:t>
      </w:r>
      <w:bookmarkStart w:id="0" w:name="_GoBack"/>
      <w:bookmarkEnd w:id="0"/>
    </w:p>
    <w:p w14:paraId="6C8F6B84" w14:textId="23510360" w:rsidR="00D80134" w:rsidRPr="00D80134" w:rsidRDefault="00D80134" w:rsidP="00D80134">
      <w:pPr>
        <w:spacing w:line="480" w:lineRule="auto"/>
        <w:jc w:val="both"/>
      </w:pPr>
      <w:r w:rsidRPr="00D80134">
        <w:t>New business opportunities</w:t>
      </w:r>
      <w:r w:rsidRPr="00D80134">
        <w:rPr>
          <w:i/>
          <w:color w:val="000000"/>
        </w:rPr>
        <w:t>………</w:t>
      </w:r>
      <w:r w:rsidR="00E2551D">
        <w:rPr>
          <w:i/>
          <w:color w:val="000000"/>
        </w:rPr>
        <w:t>……...</w:t>
      </w:r>
      <w:r w:rsidRPr="00D80134">
        <w:rPr>
          <w:i/>
          <w:color w:val="000000"/>
        </w:rPr>
        <w:t>…………………………………………</w:t>
      </w:r>
      <w:proofErr w:type="gramStart"/>
      <w:r w:rsidRPr="00D80134">
        <w:rPr>
          <w:i/>
          <w:color w:val="000000"/>
        </w:rPr>
        <w:t>…</w:t>
      </w:r>
      <w:r w:rsidR="00E2551D">
        <w:rPr>
          <w:i/>
          <w:color w:val="000000"/>
        </w:rPr>
        <w:t>..</w:t>
      </w:r>
      <w:proofErr w:type="gramEnd"/>
      <w:r w:rsidRPr="00D80134">
        <w:rPr>
          <w:i/>
          <w:color w:val="000000"/>
        </w:rPr>
        <w:t xml:space="preserve">…………………. </w:t>
      </w:r>
      <w:r w:rsidR="00752220">
        <w:rPr>
          <w:i/>
          <w:color w:val="000000"/>
        </w:rPr>
        <w:t>8</w:t>
      </w:r>
    </w:p>
    <w:p w14:paraId="78F47CFA" w14:textId="4A844C92" w:rsidR="00D80134" w:rsidRPr="00D80134" w:rsidRDefault="00D80134" w:rsidP="00D80134">
      <w:pPr>
        <w:spacing w:line="480" w:lineRule="auto"/>
        <w:jc w:val="both"/>
      </w:pPr>
      <w:r w:rsidRPr="00D80134">
        <w:t>Discontinued Businesses</w:t>
      </w:r>
      <w:r w:rsidR="00E2551D">
        <w:t>……………………………………………………………………...…...9</w:t>
      </w:r>
    </w:p>
    <w:p w14:paraId="155FE2F4" w14:textId="17ECEA23" w:rsidR="00D80134" w:rsidRPr="00D80134" w:rsidRDefault="00D80134" w:rsidP="00D80134">
      <w:pPr>
        <w:spacing w:line="480" w:lineRule="auto"/>
        <w:jc w:val="both"/>
      </w:pPr>
      <w:r w:rsidRPr="00D80134">
        <w:t>Conclusion-Part 2</w:t>
      </w:r>
      <w:r w:rsidR="00E2551D">
        <w:t>………………………………………………………………....……</w:t>
      </w:r>
      <w:proofErr w:type="gramStart"/>
      <w:r w:rsidR="00E2551D">
        <w:t>…..</w:t>
      </w:r>
      <w:proofErr w:type="gramEnd"/>
      <w:r w:rsidR="00E2551D">
        <w:t>…….10</w:t>
      </w:r>
    </w:p>
    <w:p w14:paraId="53A500B3" w14:textId="666C9DE1" w:rsidR="00D80134" w:rsidRPr="00D80134" w:rsidRDefault="00D80134" w:rsidP="00D80134">
      <w:pPr>
        <w:spacing w:line="480" w:lineRule="auto"/>
        <w:jc w:val="both"/>
      </w:pPr>
      <w:r w:rsidRPr="00D80134">
        <w:t>Reference</w:t>
      </w:r>
      <w:r w:rsidR="00E2551D">
        <w:t>…………………………………………………………………………………...……11</w:t>
      </w:r>
    </w:p>
    <w:p w14:paraId="6DCE109A" w14:textId="77777777" w:rsidR="00D80134" w:rsidRDefault="00D80134" w:rsidP="00D80134">
      <w:pPr>
        <w:spacing w:line="480" w:lineRule="auto"/>
        <w:jc w:val="both"/>
        <w:rPr>
          <w:b/>
        </w:rPr>
      </w:pPr>
    </w:p>
    <w:p w14:paraId="18CB1811" w14:textId="77777777" w:rsidR="00D80134" w:rsidRDefault="00D80134">
      <w:pPr>
        <w:spacing w:line="480" w:lineRule="auto"/>
        <w:jc w:val="both"/>
        <w:rPr>
          <w:b/>
        </w:rPr>
      </w:pPr>
    </w:p>
    <w:p w14:paraId="07BDFF3A" w14:textId="77777777" w:rsidR="00D80134" w:rsidRDefault="00D80134">
      <w:pPr>
        <w:spacing w:line="480" w:lineRule="auto"/>
        <w:jc w:val="both"/>
        <w:rPr>
          <w:b/>
        </w:rPr>
      </w:pPr>
    </w:p>
    <w:p w14:paraId="3771CB94" w14:textId="77777777" w:rsidR="00D80134" w:rsidRDefault="00D80134">
      <w:pPr>
        <w:spacing w:line="480" w:lineRule="auto"/>
        <w:jc w:val="both"/>
        <w:rPr>
          <w:b/>
        </w:rPr>
      </w:pPr>
    </w:p>
    <w:p w14:paraId="280B31E8" w14:textId="77777777" w:rsidR="00D80134" w:rsidRDefault="00D80134">
      <w:pPr>
        <w:spacing w:line="480" w:lineRule="auto"/>
        <w:jc w:val="both"/>
        <w:rPr>
          <w:b/>
        </w:rPr>
      </w:pPr>
    </w:p>
    <w:p w14:paraId="4EFC3F1D" w14:textId="77777777" w:rsidR="00D80134" w:rsidRDefault="00D80134">
      <w:pPr>
        <w:spacing w:line="480" w:lineRule="auto"/>
        <w:jc w:val="both"/>
        <w:rPr>
          <w:b/>
        </w:rPr>
      </w:pPr>
    </w:p>
    <w:p w14:paraId="40E04CCF" w14:textId="77777777" w:rsidR="00D80134" w:rsidRDefault="00D80134">
      <w:pPr>
        <w:spacing w:line="480" w:lineRule="auto"/>
        <w:jc w:val="both"/>
        <w:rPr>
          <w:b/>
        </w:rPr>
      </w:pPr>
    </w:p>
    <w:p w14:paraId="3A2D5659" w14:textId="77777777" w:rsidR="00D80134" w:rsidRDefault="00D80134">
      <w:pPr>
        <w:spacing w:line="480" w:lineRule="auto"/>
        <w:jc w:val="both"/>
        <w:rPr>
          <w:b/>
        </w:rPr>
      </w:pPr>
    </w:p>
    <w:p w14:paraId="252F7248" w14:textId="77777777" w:rsidR="00D80134" w:rsidRDefault="00D80134">
      <w:pPr>
        <w:spacing w:line="480" w:lineRule="auto"/>
        <w:jc w:val="both"/>
        <w:rPr>
          <w:b/>
        </w:rPr>
      </w:pPr>
    </w:p>
    <w:p w14:paraId="00000001" w14:textId="1A1F9353" w:rsidR="00B33E0C" w:rsidRDefault="00B33E0C">
      <w:pPr>
        <w:spacing w:line="480" w:lineRule="auto"/>
        <w:jc w:val="both"/>
        <w:rPr>
          <w:b/>
        </w:rPr>
      </w:pPr>
    </w:p>
    <w:p w14:paraId="486388FB" w14:textId="2D8AD702" w:rsidR="00D80134" w:rsidRDefault="00D80134">
      <w:pPr>
        <w:spacing w:line="480" w:lineRule="auto"/>
        <w:jc w:val="both"/>
        <w:rPr>
          <w:b/>
        </w:rPr>
      </w:pPr>
    </w:p>
    <w:p w14:paraId="426728B1" w14:textId="0A90D44A" w:rsidR="00D80134" w:rsidRDefault="00D80134">
      <w:pPr>
        <w:spacing w:line="480" w:lineRule="auto"/>
        <w:jc w:val="both"/>
        <w:rPr>
          <w:b/>
        </w:rPr>
      </w:pPr>
    </w:p>
    <w:p w14:paraId="712CC105" w14:textId="66F0261C" w:rsidR="00D80134" w:rsidRDefault="00D80134">
      <w:pPr>
        <w:spacing w:line="480" w:lineRule="auto"/>
        <w:jc w:val="both"/>
        <w:rPr>
          <w:b/>
        </w:rPr>
      </w:pPr>
    </w:p>
    <w:p w14:paraId="25F2F609" w14:textId="77777777" w:rsidR="00D80134" w:rsidRDefault="00D80134">
      <w:pPr>
        <w:spacing w:line="480" w:lineRule="auto"/>
        <w:jc w:val="both"/>
        <w:rPr>
          <w:b/>
        </w:rPr>
      </w:pPr>
    </w:p>
    <w:p w14:paraId="5C0ADE92" w14:textId="77777777" w:rsidR="00D80134" w:rsidRDefault="00D80134">
      <w:pPr>
        <w:spacing w:line="480" w:lineRule="auto"/>
        <w:jc w:val="both"/>
        <w:rPr>
          <w:b/>
        </w:rPr>
      </w:pPr>
    </w:p>
    <w:p w14:paraId="00000002" w14:textId="77777777" w:rsidR="00B33E0C" w:rsidRDefault="004245C0">
      <w:pPr>
        <w:spacing w:line="480" w:lineRule="auto"/>
        <w:jc w:val="both"/>
      </w:pPr>
      <w:r>
        <w:lastRenderedPageBreak/>
        <w:t>Porter’s value chain</w:t>
      </w:r>
    </w:p>
    <w:p w14:paraId="00000003" w14:textId="76A5651E" w:rsidR="00B33E0C" w:rsidRDefault="004245C0">
      <w:pPr>
        <w:spacing w:line="480" w:lineRule="auto"/>
        <w:jc w:val="both"/>
      </w:pPr>
      <w:r>
        <w:t>The ultimate goal of any organization is to maximize shareholder value by achieving the fiscal and financial targets. Creating value for customers is considered to be the most important aspect for any organization and same goes for the EV segment of automotive industry. I will use Porter’s value chain model which will help us to identify how change in business inputs and outputs can create a greater value for the customers. This analysis is divided into two section primary and support activities.</w:t>
      </w:r>
      <w:r w:rsidR="00F22A8A" w:rsidRPr="00F22A8A">
        <w:t xml:space="preserve"> </w:t>
      </w:r>
    </w:p>
    <w:p w14:paraId="00000004" w14:textId="77777777" w:rsidR="00B33E0C" w:rsidRDefault="004245C0">
      <w:pPr>
        <w:spacing w:line="480" w:lineRule="auto"/>
        <w:jc w:val="both"/>
        <w:rPr>
          <w:b/>
        </w:rPr>
      </w:pPr>
      <w:r>
        <w:rPr>
          <w:b/>
        </w:rPr>
        <w:t>Primary activities</w:t>
      </w:r>
    </w:p>
    <w:p w14:paraId="00000005" w14:textId="77777777" w:rsidR="00B33E0C" w:rsidRDefault="004245C0">
      <w:pPr>
        <w:spacing w:line="480" w:lineRule="auto"/>
        <w:jc w:val="both"/>
        <w:rPr>
          <w:i/>
        </w:rPr>
      </w:pPr>
      <w:r>
        <w:rPr>
          <w:i/>
        </w:rPr>
        <w:t>Inbound logistics</w:t>
      </w:r>
    </w:p>
    <w:p w14:paraId="00000006" w14:textId="4D749E6D" w:rsidR="00B33E0C" w:rsidRDefault="004245C0">
      <w:pPr>
        <w:spacing w:line="480" w:lineRule="auto"/>
        <w:jc w:val="both"/>
      </w:pPr>
      <w:r>
        <w:t xml:space="preserve">Inbound logistics is the flow of goods toward operations of the company such goods include transportation, delivery and storage. In automotive industry, the major players purchase raw material from suppliers in order to manufacture solar panels and other energy systems. Few of the raw material is standard in nature. Moreover, few of the companies lease warehouses while few purchases based on their feasibility analysis. Inbound logistics is not the main reason behind the value creation of electric automakers argued (Jenn et.al, 2016). Companies manufacture electric cars in both batches and order basis. In this industry the supply chain bottle necks do not impact the supply up to a greater extent. </w:t>
      </w:r>
      <w:r w:rsidR="00F22A8A">
        <w:t>(Jenn et.al, 2016)</w:t>
      </w:r>
    </w:p>
    <w:p w14:paraId="00000007" w14:textId="77777777" w:rsidR="00B33E0C" w:rsidRDefault="004245C0">
      <w:pPr>
        <w:spacing w:line="480" w:lineRule="auto"/>
        <w:jc w:val="both"/>
        <w:rPr>
          <w:i/>
        </w:rPr>
      </w:pPr>
      <w:r>
        <w:rPr>
          <w:i/>
        </w:rPr>
        <w:t>Operations</w:t>
      </w:r>
    </w:p>
    <w:p w14:paraId="00000008" w14:textId="77777777" w:rsidR="00B33E0C" w:rsidRDefault="004245C0">
      <w:pPr>
        <w:spacing w:line="480" w:lineRule="auto"/>
        <w:jc w:val="both"/>
      </w:pPr>
      <w:r>
        <w:t>Major players of the industry have further divided the manufacturing and assembly into different units: R&amp;D, automotive manufacturing, energy storage and energy generation. Moreover, different models like parallel, contract and bypass manufacturing are also used by different companies. (Analysis of the Electric Vehicle Industry, 2013.)</w:t>
      </w:r>
    </w:p>
    <w:p w14:paraId="00000009" w14:textId="77777777" w:rsidR="00B33E0C" w:rsidRDefault="004245C0">
      <w:pPr>
        <w:spacing w:line="480" w:lineRule="auto"/>
        <w:jc w:val="both"/>
        <w:rPr>
          <w:i/>
        </w:rPr>
      </w:pPr>
      <w:r>
        <w:rPr>
          <w:i/>
        </w:rPr>
        <w:t>Outbound logistics</w:t>
      </w:r>
    </w:p>
    <w:p w14:paraId="0000000A" w14:textId="746BE0D3" w:rsidR="00B33E0C" w:rsidRDefault="004245C0">
      <w:pPr>
        <w:spacing w:line="480" w:lineRule="auto"/>
        <w:jc w:val="both"/>
      </w:pPr>
      <w:r>
        <w:lastRenderedPageBreak/>
        <w:t xml:space="preserve">Outbound logistics is the supply chain network of the company which determines how the manufactured products of the company will flow toward the customers. Electric automaker </w:t>
      </w:r>
      <w:r w:rsidR="00F22A8A">
        <w:t>has</w:t>
      </w:r>
      <w:r>
        <w:t xml:space="preserve"> two major outbound logistic models which include warehousing and cars distribution networks. Few companies outsource these processes and the remaining directly sell to customers. Direct selling is not cost effective and it even makes the cars more expensive. recommended to use Taguchi approach to increase performance and efficiency. </w:t>
      </w:r>
      <w:r w:rsidR="00F22A8A">
        <w:t>(Sharma and Garg, 2012)</w:t>
      </w:r>
    </w:p>
    <w:p w14:paraId="0000000B" w14:textId="77777777" w:rsidR="00B33E0C" w:rsidRDefault="004245C0">
      <w:pPr>
        <w:spacing w:line="480" w:lineRule="auto"/>
        <w:jc w:val="both"/>
        <w:rPr>
          <w:i/>
        </w:rPr>
      </w:pPr>
      <w:r>
        <w:rPr>
          <w:i/>
        </w:rPr>
        <w:t>Marketing and sales</w:t>
      </w:r>
    </w:p>
    <w:p w14:paraId="0000000C" w14:textId="77777777" w:rsidR="00B33E0C" w:rsidRDefault="004245C0">
      <w:pPr>
        <w:spacing w:line="480" w:lineRule="auto"/>
        <w:jc w:val="both"/>
      </w:pPr>
      <w:r>
        <w:t>TESLA uses word of mouth marketing on the contrary Toyota, and Volvo spend heavily on marketing campaigns. Despite selling cars companies are also selling different products on mortgage whose spread is lower than that of banks. Moreover, efficiency is most important when it comes to delivery of vehicles. (Thomas &amp; Maine, 2019)</w:t>
      </w:r>
    </w:p>
    <w:p w14:paraId="0000000D" w14:textId="77777777" w:rsidR="00B33E0C" w:rsidRDefault="004245C0">
      <w:pPr>
        <w:spacing w:line="480" w:lineRule="auto"/>
        <w:jc w:val="both"/>
        <w:rPr>
          <w:i/>
        </w:rPr>
      </w:pPr>
      <w:r>
        <w:rPr>
          <w:i/>
        </w:rPr>
        <w:t>Products and services</w:t>
      </w:r>
    </w:p>
    <w:p w14:paraId="0000000E" w14:textId="77777777" w:rsidR="00B33E0C" w:rsidRDefault="004245C0">
      <w:pPr>
        <w:spacing w:line="480" w:lineRule="auto"/>
        <w:jc w:val="both"/>
      </w:pPr>
      <w:r>
        <w:t xml:space="preserve">Products and after sale services are one of the key areas of customer satisfaction. Majorly different companies have their own service centers because they want to maintain high level of customer service. Moreover, electric automakers are building charging infrastructure to attract high number of customers. </w:t>
      </w:r>
    </w:p>
    <w:p w14:paraId="0000000F" w14:textId="77777777" w:rsidR="00B33E0C" w:rsidRDefault="004245C0">
      <w:pPr>
        <w:spacing w:line="480" w:lineRule="auto"/>
        <w:jc w:val="both"/>
        <w:rPr>
          <w:b/>
        </w:rPr>
      </w:pPr>
      <w:r>
        <w:rPr>
          <w:b/>
        </w:rPr>
        <w:t>Support activities</w:t>
      </w:r>
    </w:p>
    <w:p w14:paraId="00000010" w14:textId="77777777" w:rsidR="00B33E0C" w:rsidRDefault="004245C0">
      <w:pPr>
        <w:spacing w:line="480" w:lineRule="auto"/>
        <w:jc w:val="both"/>
        <w:rPr>
          <w:i/>
        </w:rPr>
      </w:pPr>
      <w:r>
        <w:rPr>
          <w:i/>
        </w:rPr>
        <w:t>Technology</w:t>
      </w:r>
    </w:p>
    <w:p w14:paraId="00000011" w14:textId="693D55BD" w:rsidR="00B33E0C" w:rsidRDefault="004245C0">
      <w:pPr>
        <w:spacing w:line="480" w:lineRule="auto"/>
        <w:jc w:val="both"/>
      </w:pPr>
      <w:r>
        <w:t>Initially the automotive industry was not tech oriented but with passage of time all of the concept has evolved around technology and this industry has shifted from conventional mode of manufacturing to a technology-based manufacturing and amount allocated to R&amp;D is considered to be highest since its inception. Most of the automakers who got involve in EV segment are heavily investing in R&amp;D mentioned (</w:t>
      </w:r>
      <w:proofErr w:type="spellStart"/>
      <w:r>
        <w:t>Kamper</w:t>
      </w:r>
      <w:proofErr w:type="spellEnd"/>
      <w:r>
        <w:t xml:space="preserve"> et. al, 2014). The purpose for investing heavily in </w:t>
      </w:r>
      <w:r>
        <w:lastRenderedPageBreak/>
        <w:t>the research is to build sustainable technologies which are compatible and competitive as compared to fuel-based cars. In this industry patents are of extreme importance and companies, like TESLA, are heavily relying on patent backed technologies.</w:t>
      </w:r>
      <w:r w:rsidR="00F22A8A" w:rsidRPr="00F22A8A">
        <w:t xml:space="preserve"> </w:t>
      </w:r>
      <w:r w:rsidR="00F22A8A">
        <w:t>(</w:t>
      </w:r>
      <w:proofErr w:type="spellStart"/>
      <w:r w:rsidR="00F22A8A">
        <w:t>Kamper</w:t>
      </w:r>
      <w:proofErr w:type="spellEnd"/>
      <w:r w:rsidR="00F22A8A">
        <w:t xml:space="preserve"> et. al, 2014).</w:t>
      </w:r>
    </w:p>
    <w:p w14:paraId="00000012" w14:textId="77777777" w:rsidR="00B33E0C" w:rsidRDefault="004245C0">
      <w:pPr>
        <w:spacing w:line="480" w:lineRule="auto"/>
        <w:jc w:val="both"/>
        <w:rPr>
          <w:i/>
        </w:rPr>
      </w:pPr>
      <w:r>
        <w:rPr>
          <w:i/>
        </w:rPr>
        <w:t>Infrastructure</w:t>
      </w:r>
    </w:p>
    <w:p w14:paraId="00000013" w14:textId="77777777" w:rsidR="00B33E0C" w:rsidRDefault="004245C0">
      <w:pPr>
        <w:spacing w:line="480" w:lineRule="auto"/>
        <w:jc w:val="both"/>
      </w:pPr>
      <w:r>
        <w:t>Most of the organizations have a centralized organizational structure. All of the strategies are made by the top-level management and is conveyed down. This limits the salary expense and helps small teams to make quick and efficient decisions.</w:t>
      </w:r>
    </w:p>
    <w:p w14:paraId="00000014" w14:textId="77777777" w:rsidR="00B33E0C" w:rsidRDefault="004245C0">
      <w:pPr>
        <w:spacing w:line="480" w:lineRule="auto"/>
        <w:jc w:val="both"/>
        <w:rPr>
          <w:i/>
        </w:rPr>
      </w:pPr>
      <w:r>
        <w:rPr>
          <w:i/>
        </w:rPr>
        <w:t>HRM</w:t>
      </w:r>
    </w:p>
    <w:p w14:paraId="00000015" w14:textId="77777777" w:rsidR="00B33E0C" w:rsidRDefault="004245C0">
      <w:pPr>
        <w:spacing w:line="480" w:lineRule="auto"/>
        <w:jc w:val="both"/>
      </w:pPr>
      <w:r>
        <w:t xml:space="preserve">Top notch and highly talented people are recruited in this industry because the latter has become an innovation driven industry which makes it difficult for the companies to survive. If companies do not have highly talented employees, then their product and services will not be able to compete in the market. Companies are preferring talent over degrees as TESLA has started inducting those who do not even have a college degree. </w:t>
      </w:r>
      <w:proofErr w:type="gramStart"/>
      <w:r>
        <w:t>So</w:t>
      </w:r>
      <w:proofErr w:type="gramEnd"/>
      <w:r>
        <w:t xml:space="preserve"> in EV segment of transportation industry the key to success is highly talented employees and latter helps the company to achieve competitive advantage.</w:t>
      </w:r>
    </w:p>
    <w:p w14:paraId="00000016" w14:textId="77777777" w:rsidR="00B33E0C" w:rsidRDefault="004245C0">
      <w:pPr>
        <w:spacing w:line="480" w:lineRule="auto"/>
        <w:jc w:val="both"/>
        <w:rPr>
          <w:i/>
        </w:rPr>
      </w:pPr>
      <w:r>
        <w:rPr>
          <w:i/>
        </w:rPr>
        <w:t>Procurement</w:t>
      </w:r>
    </w:p>
    <w:p w14:paraId="00000017" w14:textId="310BC81E" w:rsidR="00B33E0C" w:rsidRDefault="004245C0">
      <w:pPr>
        <w:spacing w:line="480" w:lineRule="auto"/>
        <w:jc w:val="both"/>
      </w:pPr>
      <w:r>
        <w:t xml:space="preserve">There are worldwide suppliers of EV segment of automotive industry. Suppliers almost supplies more than 5000 parts per company. Moreover, relationship management with the suppliers is important despite most of them are small in size. The relationship with suppliers </w:t>
      </w:r>
      <w:r w:rsidR="00F22A8A">
        <w:t>helps</w:t>
      </w:r>
      <w:r>
        <w:t xml:space="preserve"> the companies to streamline production and minimize storage cost. </w:t>
      </w:r>
    </w:p>
    <w:p w14:paraId="2C08E816" w14:textId="6CBC6EE1" w:rsidR="00F22A8A" w:rsidRDefault="00F22A8A">
      <w:pPr>
        <w:spacing w:line="480" w:lineRule="auto"/>
        <w:jc w:val="both"/>
      </w:pPr>
    </w:p>
    <w:p w14:paraId="13F6943E" w14:textId="77777777" w:rsidR="00F22A8A" w:rsidRDefault="00F22A8A">
      <w:pPr>
        <w:spacing w:line="480" w:lineRule="auto"/>
        <w:jc w:val="both"/>
      </w:pPr>
    </w:p>
    <w:p w14:paraId="00000018" w14:textId="77777777" w:rsidR="00B33E0C" w:rsidRDefault="004245C0">
      <w:pPr>
        <w:spacing w:line="480" w:lineRule="auto"/>
        <w:jc w:val="both"/>
        <w:rPr>
          <w:b/>
        </w:rPr>
      </w:pPr>
      <w:r>
        <w:rPr>
          <w:b/>
        </w:rPr>
        <w:t>New business opportunities</w:t>
      </w:r>
    </w:p>
    <w:p w14:paraId="00000019" w14:textId="77777777" w:rsidR="00B33E0C" w:rsidRDefault="004245C0">
      <w:pPr>
        <w:spacing w:line="480" w:lineRule="auto"/>
        <w:jc w:val="both"/>
      </w:pPr>
      <w:r>
        <w:lastRenderedPageBreak/>
        <w:t xml:space="preserve">The increase in the growth rate of EV segment of automotive industry is creating new business opportunities. Manufacturing raw material, charging infrastructure, maintenance and recycling are different areas where new opportunities are being created. Different companies specialize in different areas, TESLA is the only company which develops the vehicles and provides charging infrastructure but still it is not involved in data and system management platform for EVs. New entrants like BMW, Volkswagen are only manufacturing EV. (Kirk, 2016) Likewise, Renault, Mitsubishi and GM are only involved in building charging infrastructure and are expanding towards developing systems of data management. Few companies are only providing utilities function while they are building skills for expansion towards data management, charging infrastructure, sales and distribution and financial services. Hart, (2005) laid emphasis on the growth in EV segment of automotive industry and said that companies are expanding towards new segments of which they were not capable of initially. Moreover, these opportunities are evolving around new business models and more importance must be laid upon sustainable business model argued (Wells, 2013). Now we will look at each new business opportunity in detail with respect to charging infrastructure. </w:t>
      </w:r>
    </w:p>
    <w:p w14:paraId="0000001A" w14:textId="77777777" w:rsidR="00B33E0C" w:rsidRDefault="004245C0">
      <w:pPr>
        <w:numPr>
          <w:ilvl w:val="0"/>
          <w:numId w:val="1"/>
        </w:numPr>
        <w:pBdr>
          <w:top w:val="nil"/>
          <w:left w:val="nil"/>
          <w:bottom w:val="nil"/>
          <w:right w:val="nil"/>
          <w:between w:val="nil"/>
        </w:pBdr>
        <w:spacing w:line="480" w:lineRule="auto"/>
        <w:jc w:val="both"/>
        <w:rPr>
          <w:color w:val="000000"/>
        </w:rPr>
      </w:pPr>
      <w:r>
        <w:rPr>
          <w:color w:val="000000"/>
        </w:rPr>
        <w:t>Software and navigations apps for charging infrastructure</w:t>
      </w:r>
    </w:p>
    <w:p w14:paraId="0000001B" w14:textId="67A75F15" w:rsidR="00B33E0C" w:rsidRDefault="004245C0">
      <w:pPr>
        <w:spacing w:line="480" w:lineRule="auto"/>
        <w:jc w:val="both"/>
      </w:pPr>
      <w:r>
        <w:t xml:space="preserve">Companies can now build apps for the navigation to charging stations because drivers are not aware of the areas where the charging stations are located just because they are familiar with the area. Navigation apps and software with respect to the users of electric cars can act as facilitator for the drivers in terms of helping them to identify that is there any issue with the car, where is the charging point and many more aspects can also be covered. So, this is dimension where companies can excel and explore new opportunities. </w:t>
      </w:r>
    </w:p>
    <w:p w14:paraId="0000001C" w14:textId="77777777" w:rsidR="00B33E0C" w:rsidRDefault="004245C0">
      <w:pPr>
        <w:numPr>
          <w:ilvl w:val="0"/>
          <w:numId w:val="1"/>
        </w:numPr>
        <w:pBdr>
          <w:top w:val="nil"/>
          <w:left w:val="nil"/>
          <w:bottom w:val="nil"/>
          <w:right w:val="nil"/>
          <w:between w:val="nil"/>
        </w:pBdr>
        <w:spacing w:line="480" w:lineRule="auto"/>
        <w:jc w:val="both"/>
        <w:rPr>
          <w:color w:val="000000"/>
        </w:rPr>
      </w:pPr>
      <w:r>
        <w:rPr>
          <w:color w:val="000000"/>
        </w:rPr>
        <w:t>Charging services</w:t>
      </w:r>
    </w:p>
    <w:p w14:paraId="0000001D" w14:textId="77777777" w:rsidR="00B33E0C" w:rsidRDefault="004245C0">
      <w:pPr>
        <w:spacing w:line="480" w:lineRule="auto"/>
        <w:jc w:val="both"/>
      </w:pPr>
      <w:r>
        <w:lastRenderedPageBreak/>
        <w:t xml:space="preserve">Payment and registration of current automotive electric vehicles are not as simple as it looks. One needs a RFID to charge their car at a specified charging point. Companies can come up with a better solution with respect to verifying the individual at the charging point. There is a possibility that more than two individuals are using car at different intervals of time. </w:t>
      </w:r>
    </w:p>
    <w:p w14:paraId="0000001E" w14:textId="77777777" w:rsidR="00B33E0C" w:rsidRDefault="004245C0">
      <w:pPr>
        <w:numPr>
          <w:ilvl w:val="0"/>
          <w:numId w:val="1"/>
        </w:numPr>
        <w:pBdr>
          <w:top w:val="nil"/>
          <w:left w:val="nil"/>
          <w:bottom w:val="nil"/>
          <w:right w:val="nil"/>
          <w:between w:val="nil"/>
        </w:pBdr>
        <w:spacing w:line="480" w:lineRule="auto"/>
        <w:jc w:val="both"/>
        <w:rPr>
          <w:color w:val="000000"/>
        </w:rPr>
      </w:pPr>
      <w:r>
        <w:rPr>
          <w:color w:val="000000"/>
        </w:rPr>
        <w:t>Charging points</w:t>
      </w:r>
    </w:p>
    <w:p w14:paraId="0000001F" w14:textId="77777777" w:rsidR="00B33E0C" w:rsidRDefault="004245C0">
      <w:pPr>
        <w:spacing w:line="480" w:lineRule="auto"/>
        <w:jc w:val="both"/>
      </w:pPr>
      <w:r>
        <w:t>Private charging is considered to be a potential streamline for business earning because automakers are providing charging points whereas independent power charging companies can also do it. One has to distinguish between charging infrastructure, charging point and charging stations. These all are are different from each other. So, the buyers must know that how they are different and what is the basic difference between them.</w:t>
      </w:r>
    </w:p>
    <w:p w14:paraId="00000020" w14:textId="77777777" w:rsidR="00B33E0C" w:rsidRDefault="004245C0">
      <w:pPr>
        <w:numPr>
          <w:ilvl w:val="0"/>
          <w:numId w:val="1"/>
        </w:numPr>
        <w:pBdr>
          <w:top w:val="nil"/>
          <w:left w:val="nil"/>
          <w:bottom w:val="nil"/>
          <w:right w:val="nil"/>
          <w:between w:val="nil"/>
        </w:pBdr>
        <w:spacing w:line="480" w:lineRule="auto"/>
        <w:jc w:val="both"/>
        <w:rPr>
          <w:color w:val="000000"/>
        </w:rPr>
      </w:pPr>
      <w:r>
        <w:rPr>
          <w:color w:val="000000"/>
        </w:rPr>
        <w:t>Operating charging infrastructure</w:t>
      </w:r>
    </w:p>
    <w:p w14:paraId="00000021" w14:textId="77777777" w:rsidR="00B33E0C" w:rsidRDefault="004245C0">
      <w:pPr>
        <w:spacing w:line="480" w:lineRule="auto"/>
        <w:jc w:val="both"/>
      </w:pPr>
      <w:r>
        <w:t>Operating charging infrastructure can be same as operating petrol stations. Retailing and franchising model can be user here by the companies. Franchising model can also be used here but still a lot of work has to be done on aspect of franchising or managing the charging infrastructure</w:t>
      </w:r>
    </w:p>
    <w:p w14:paraId="00000022" w14:textId="77777777" w:rsidR="00B33E0C" w:rsidRDefault="004245C0">
      <w:pPr>
        <w:numPr>
          <w:ilvl w:val="0"/>
          <w:numId w:val="1"/>
        </w:numPr>
        <w:pBdr>
          <w:top w:val="nil"/>
          <w:left w:val="nil"/>
          <w:bottom w:val="nil"/>
          <w:right w:val="nil"/>
          <w:between w:val="nil"/>
        </w:pBdr>
        <w:spacing w:line="480" w:lineRule="auto"/>
        <w:jc w:val="both"/>
        <w:rPr>
          <w:color w:val="000000"/>
        </w:rPr>
      </w:pPr>
      <w:r>
        <w:rPr>
          <w:color w:val="000000"/>
        </w:rPr>
        <w:t>Battery swapping</w:t>
      </w:r>
    </w:p>
    <w:p w14:paraId="00000023" w14:textId="77777777" w:rsidR="00B33E0C" w:rsidRDefault="004245C0">
      <w:pPr>
        <w:spacing w:line="480" w:lineRule="auto"/>
        <w:jc w:val="both"/>
      </w:pPr>
      <w:r>
        <w:t>Battery swapping can act as an alternative to charging infrastructure which will become a compatible alternative for drivers and a business opportunity for automakers wrote (Yang et. al 2014). But one thing is very important which is that how will one swap the batteries. Any kind of swapping station will come into being or any other alternative platform will be used.</w:t>
      </w:r>
    </w:p>
    <w:p w14:paraId="00000024" w14:textId="77777777" w:rsidR="00B33E0C" w:rsidRDefault="004245C0">
      <w:pPr>
        <w:spacing w:line="480" w:lineRule="auto"/>
        <w:jc w:val="both"/>
      </w:pPr>
      <w:r>
        <w:t xml:space="preserve">Electricity distribution and delivery </w:t>
      </w:r>
    </w:p>
    <w:p w14:paraId="00000025" w14:textId="77777777" w:rsidR="00B33E0C" w:rsidRDefault="004245C0">
      <w:pPr>
        <w:numPr>
          <w:ilvl w:val="0"/>
          <w:numId w:val="2"/>
        </w:numPr>
        <w:pBdr>
          <w:top w:val="nil"/>
          <w:left w:val="nil"/>
          <w:bottom w:val="nil"/>
          <w:right w:val="nil"/>
          <w:between w:val="nil"/>
        </w:pBdr>
        <w:spacing w:line="480" w:lineRule="auto"/>
        <w:jc w:val="both"/>
        <w:rPr>
          <w:color w:val="000000"/>
        </w:rPr>
      </w:pPr>
      <w:r>
        <w:rPr>
          <w:color w:val="000000"/>
        </w:rPr>
        <w:t>Smart grid application</w:t>
      </w:r>
    </w:p>
    <w:p w14:paraId="00000026" w14:textId="77777777" w:rsidR="00B33E0C" w:rsidRDefault="004245C0">
      <w:pPr>
        <w:spacing w:line="480" w:lineRule="auto"/>
        <w:jc w:val="both"/>
      </w:pPr>
      <w:r>
        <w:t xml:space="preserve">Smart applications can help one to reduce load on the grid and it can also become a business opportunity. </w:t>
      </w:r>
    </w:p>
    <w:p w14:paraId="00000027" w14:textId="77777777" w:rsidR="00B33E0C" w:rsidRDefault="004245C0">
      <w:pPr>
        <w:numPr>
          <w:ilvl w:val="0"/>
          <w:numId w:val="2"/>
        </w:numPr>
        <w:pBdr>
          <w:top w:val="nil"/>
          <w:left w:val="nil"/>
          <w:bottom w:val="nil"/>
          <w:right w:val="nil"/>
          <w:between w:val="nil"/>
        </w:pBdr>
        <w:spacing w:line="480" w:lineRule="auto"/>
        <w:jc w:val="both"/>
        <w:rPr>
          <w:color w:val="000000"/>
        </w:rPr>
      </w:pPr>
      <w:r>
        <w:rPr>
          <w:color w:val="000000"/>
        </w:rPr>
        <w:lastRenderedPageBreak/>
        <w:t>Stationary storage by EV batteries</w:t>
      </w:r>
    </w:p>
    <w:p w14:paraId="00000028" w14:textId="77777777" w:rsidR="00B33E0C" w:rsidRDefault="004245C0">
      <w:pPr>
        <w:spacing w:line="480" w:lineRule="auto"/>
        <w:jc w:val="both"/>
      </w:pPr>
      <w:r>
        <w:t xml:space="preserve">Useable or new EV batteries can also provide a cost-effective option for households and grids. By adapting this change the battery wastage will also be minimized and a platform for the sale and purchase of old batteries will also become functional. Moreover, ongoing research can also help the companies to identify potential alternatives to storage stationary of EV batteries but still this is considered to be </w:t>
      </w:r>
      <w:proofErr w:type="gramStart"/>
      <w:r>
        <w:t>a</w:t>
      </w:r>
      <w:proofErr w:type="gramEnd"/>
      <w:r>
        <w:t xml:space="preserve"> opportunity for the automotive industry which can act as a revenue stream.</w:t>
      </w:r>
    </w:p>
    <w:p w14:paraId="00000029" w14:textId="77777777" w:rsidR="00B33E0C" w:rsidRDefault="004245C0">
      <w:pPr>
        <w:spacing w:line="480" w:lineRule="auto"/>
        <w:jc w:val="both"/>
      </w:pPr>
      <w:r>
        <w:t>Mobility</w:t>
      </w:r>
    </w:p>
    <w:p w14:paraId="0000002A" w14:textId="77777777" w:rsidR="00B33E0C" w:rsidRDefault="004245C0">
      <w:pPr>
        <w:numPr>
          <w:ilvl w:val="0"/>
          <w:numId w:val="2"/>
        </w:numPr>
        <w:pBdr>
          <w:top w:val="nil"/>
          <w:left w:val="nil"/>
          <w:bottom w:val="nil"/>
          <w:right w:val="nil"/>
          <w:between w:val="nil"/>
        </w:pBdr>
        <w:spacing w:line="480" w:lineRule="auto"/>
        <w:jc w:val="both"/>
        <w:rPr>
          <w:color w:val="000000"/>
        </w:rPr>
      </w:pPr>
      <w:r>
        <w:rPr>
          <w:color w:val="000000"/>
        </w:rPr>
        <w:t>Car sharing</w:t>
      </w:r>
    </w:p>
    <w:p w14:paraId="0000002B" w14:textId="278282AB" w:rsidR="00B33E0C" w:rsidRDefault="004245C0">
      <w:pPr>
        <w:spacing w:line="480" w:lineRule="auto"/>
        <w:jc w:val="both"/>
      </w:pPr>
      <w:r>
        <w:t xml:space="preserve">Daimler and few other companies have even adapted the model of car sharing which is also disruptor for transportation industry. Moreover, initiatives like ParkNow is also considered to a new dimension which has been introduced by BMW. </w:t>
      </w:r>
      <w:r w:rsidR="00F22A8A">
        <w:t>(</w:t>
      </w:r>
      <w:r>
        <w:rPr>
          <w:color w:val="000000"/>
          <w:highlight w:val="white"/>
        </w:rPr>
        <w:t xml:space="preserve">Firnkorn and Müller, 2011) also mentioned about of impact car sharing on environment by evaluating the case of car2go and concluded that car sharing will be more beneficial in financial and environmental aspects. These car sharing concepts not only is a new opportunity for the manufacturers but also for the buyers. </w:t>
      </w:r>
    </w:p>
    <w:p w14:paraId="0000002C" w14:textId="77777777" w:rsidR="00B33E0C" w:rsidRDefault="004245C0">
      <w:pPr>
        <w:numPr>
          <w:ilvl w:val="0"/>
          <w:numId w:val="2"/>
        </w:numPr>
        <w:pBdr>
          <w:top w:val="nil"/>
          <w:left w:val="nil"/>
          <w:bottom w:val="nil"/>
          <w:right w:val="nil"/>
          <w:between w:val="nil"/>
        </w:pBdr>
        <w:spacing w:line="480" w:lineRule="auto"/>
        <w:jc w:val="both"/>
        <w:rPr>
          <w:color w:val="000000"/>
        </w:rPr>
      </w:pPr>
      <w:r>
        <w:rPr>
          <w:color w:val="000000"/>
        </w:rPr>
        <w:t>Full mobility</w:t>
      </w:r>
    </w:p>
    <w:p w14:paraId="0000002D" w14:textId="77777777" w:rsidR="00B33E0C" w:rsidRDefault="004245C0">
      <w:pPr>
        <w:spacing w:line="480" w:lineRule="auto"/>
        <w:jc w:val="both"/>
      </w:pPr>
      <w:r>
        <w:t xml:space="preserve">As we all know that most of the population is now a days online which is a big opportunity for this sector to excel in this mobility dimension of electric cars. Moovel app is providing same type of integration services. </w:t>
      </w:r>
    </w:p>
    <w:p w14:paraId="0000002E" w14:textId="77777777" w:rsidR="00B33E0C" w:rsidRDefault="004245C0">
      <w:pPr>
        <w:spacing w:line="480" w:lineRule="auto"/>
        <w:jc w:val="both"/>
        <w:rPr>
          <w:b/>
        </w:rPr>
      </w:pPr>
      <w:r>
        <w:rPr>
          <w:b/>
        </w:rPr>
        <w:t>Discontinued Businesses</w:t>
      </w:r>
    </w:p>
    <w:p w14:paraId="0000002F" w14:textId="09353155" w:rsidR="00B33E0C" w:rsidRDefault="004245C0">
      <w:pPr>
        <w:spacing w:line="480" w:lineRule="auto"/>
        <w:jc w:val="both"/>
      </w:pPr>
      <w:r>
        <w:t xml:space="preserve">Every product has a particular life cycle which starts from research and development to decline. After the invention of electric vehicles, the sales and production of traditional and conventional cars will be highly impacted. Moreover, the repair and maintenance of electric cars are completely different from that of traditional cars. </w:t>
      </w:r>
      <w:r w:rsidR="00F22A8A">
        <w:t>(</w:t>
      </w:r>
      <w:proofErr w:type="spellStart"/>
      <w:r>
        <w:t>Heins</w:t>
      </w:r>
      <w:proofErr w:type="spellEnd"/>
      <w:r>
        <w:t xml:space="preserve">, 2012) argued that electric systems used in these cars </w:t>
      </w:r>
      <w:r>
        <w:lastRenderedPageBreak/>
        <w:t>are also of different types: vehicle-to-grid and battery-to-grid. This invention has disrupted the whole industry. International energy agency mentioned in the report that the electric vehicle segment of automotive industry will increase two-fold as compared to what it was in 2019. Moreover, the automotive industry is systematically shifting toward electric and self-driven cars which is a threat to the production facilities and the manpower working there.</w:t>
      </w:r>
      <w:r>
        <w:rPr>
          <w:color w:val="000000"/>
          <w:highlight w:val="white"/>
        </w:rPr>
        <w:t xml:space="preserve"> (Mayyas, Qattawi, Omar and Shan, 2012) argued that without sustainability in automotive components the impact on environment will not be minimized which will impact the performance of EV segment of automotive industry. </w:t>
      </w:r>
      <w:r>
        <w:t xml:space="preserve">Unfortunately, there is not extensive literature available on the businesses which are being discontinued by automotive industry. </w:t>
      </w:r>
    </w:p>
    <w:p w14:paraId="00000030" w14:textId="77777777" w:rsidR="00B33E0C" w:rsidRDefault="004245C0">
      <w:pPr>
        <w:spacing w:line="480" w:lineRule="auto"/>
        <w:jc w:val="both"/>
        <w:rPr>
          <w:b/>
        </w:rPr>
      </w:pPr>
      <w:r>
        <w:rPr>
          <w:b/>
        </w:rPr>
        <w:t>Conclusion-Part 2</w:t>
      </w:r>
    </w:p>
    <w:p w14:paraId="00000031" w14:textId="58B23017" w:rsidR="00B33E0C" w:rsidRDefault="004245C0">
      <w:pPr>
        <w:spacing w:line="480" w:lineRule="auto"/>
        <w:jc w:val="both"/>
      </w:pPr>
      <w:r>
        <w:t xml:space="preserve">With the help of value chain and product life cycle analysis, one can conclude that the supply chain and value creation of this industry is quite well, while there are a lot of opportunities are available for different companies in which they can excel and attain a competitive advantage. Many companies like Toyota, Volkswagen and GM are very old in this business which makes it difficult for the new companies to beat them but TESLA with the help of innovation driven strategies has proved this wrong. But companies have to keep one thing in mind that the right business model is key to achieve success in electric vehicle segment of automotive industry. The governmental policies are most important for all the companies because if the electric vehicles are not helping the government to reduce impact of carbon emissions on environment then heavy fines can be imposed by the government. </w:t>
      </w:r>
    </w:p>
    <w:p w14:paraId="46EBD49F" w14:textId="77777777" w:rsidR="00F22A8A" w:rsidRDefault="00F22A8A">
      <w:pPr>
        <w:spacing w:line="480" w:lineRule="auto"/>
        <w:jc w:val="both"/>
      </w:pPr>
    </w:p>
    <w:p w14:paraId="00000032" w14:textId="77777777" w:rsidR="00B33E0C" w:rsidRDefault="004245C0">
      <w:pPr>
        <w:spacing w:line="480" w:lineRule="auto"/>
        <w:jc w:val="both"/>
        <w:rPr>
          <w:b/>
        </w:rPr>
      </w:pPr>
      <w:r>
        <w:rPr>
          <w:b/>
        </w:rPr>
        <w:t>Overall Conclusion</w:t>
      </w:r>
    </w:p>
    <w:p w14:paraId="2AEA6DB4" w14:textId="6048B1AD" w:rsidR="004D7C97" w:rsidRDefault="004245C0" w:rsidP="004245C0">
      <w:pPr>
        <w:spacing w:line="480" w:lineRule="auto"/>
        <w:jc w:val="both"/>
      </w:pPr>
      <w:r>
        <w:lastRenderedPageBreak/>
        <w:t>After analyzing all the external forces and new opportunities available for the automotive industry one can conclude that the growth in sales and technology advancement will open a lot of opportunities for the companies. Charging infrastructure and battery timing are two most important issues which are in the consideration of buyers. If the companies are able to resolve these issues and adapt to new solution like battery swaps, charging points and charging services then the sales targets will be achieved easily. Moreover, the most important target, which is predetermined by the governmental guidelines, is about restricting carbon emission rate. Latter has a strong impact on the environment and the quality and standards of electric cars must comply with governmental policies and become a catalyst to reduce the pollution caused by this particular industry. The only way to achieve competitive advantage in this industry is to remove all the bottlenecks which restrict buyers to switch to the electric vehicles.</w:t>
      </w:r>
    </w:p>
    <w:p w14:paraId="5FD5127C" w14:textId="0C331AAF" w:rsidR="00F22A8A" w:rsidRDefault="00F22A8A" w:rsidP="004245C0">
      <w:pPr>
        <w:spacing w:line="480" w:lineRule="auto"/>
        <w:jc w:val="both"/>
      </w:pPr>
    </w:p>
    <w:p w14:paraId="1F9353D0" w14:textId="72031ACA" w:rsidR="00F22A8A" w:rsidRDefault="00F22A8A" w:rsidP="004245C0">
      <w:pPr>
        <w:spacing w:line="480" w:lineRule="auto"/>
        <w:jc w:val="both"/>
      </w:pPr>
    </w:p>
    <w:p w14:paraId="7C27BB7A" w14:textId="1B504084" w:rsidR="00F22A8A" w:rsidRDefault="00F22A8A" w:rsidP="004245C0">
      <w:pPr>
        <w:spacing w:line="480" w:lineRule="auto"/>
        <w:jc w:val="both"/>
      </w:pPr>
    </w:p>
    <w:p w14:paraId="70C7D1E8" w14:textId="3CCC95D6" w:rsidR="00F22A8A" w:rsidRDefault="00F22A8A" w:rsidP="004245C0">
      <w:pPr>
        <w:spacing w:line="480" w:lineRule="auto"/>
        <w:jc w:val="both"/>
      </w:pPr>
    </w:p>
    <w:p w14:paraId="0F9D0398" w14:textId="159F9153" w:rsidR="00F22A8A" w:rsidRDefault="00F22A8A" w:rsidP="004245C0">
      <w:pPr>
        <w:spacing w:line="480" w:lineRule="auto"/>
        <w:jc w:val="both"/>
      </w:pPr>
    </w:p>
    <w:p w14:paraId="2596CBFC" w14:textId="251C4A2E" w:rsidR="00F22A8A" w:rsidRDefault="00F22A8A" w:rsidP="004245C0">
      <w:pPr>
        <w:spacing w:line="480" w:lineRule="auto"/>
        <w:jc w:val="both"/>
      </w:pPr>
    </w:p>
    <w:p w14:paraId="49569310" w14:textId="1954AA2D" w:rsidR="00F22A8A" w:rsidRDefault="00F22A8A" w:rsidP="004245C0">
      <w:pPr>
        <w:spacing w:line="480" w:lineRule="auto"/>
        <w:jc w:val="both"/>
      </w:pPr>
    </w:p>
    <w:p w14:paraId="60114043" w14:textId="10DB21DC" w:rsidR="00F22A8A" w:rsidRDefault="00F22A8A" w:rsidP="004245C0">
      <w:pPr>
        <w:spacing w:line="480" w:lineRule="auto"/>
        <w:jc w:val="both"/>
      </w:pPr>
    </w:p>
    <w:p w14:paraId="41AEAE64" w14:textId="65651861" w:rsidR="00F22A8A" w:rsidRDefault="00F22A8A" w:rsidP="004245C0">
      <w:pPr>
        <w:spacing w:line="480" w:lineRule="auto"/>
        <w:jc w:val="both"/>
      </w:pPr>
    </w:p>
    <w:p w14:paraId="72652A36" w14:textId="77777777" w:rsidR="00F22A8A" w:rsidRDefault="00F22A8A" w:rsidP="004245C0">
      <w:pPr>
        <w:spacing w:line="480" w:lineRule="auto"/>
        <w:jc w:val="both"/>
      </w:pPr>
    </w:p>
    <w:p w14:paraId="7FDE7055" w14:textId="77777777" w:rsidR="004245C0" w:rsidRDefault="004245C0" w:rsidP="004245C0">
      <w:pPr>
        <w:spacing w:line="480" w:lineRule="auto"/>
        <w:jc w:val="both"/>
      </w:pPr>
    </w:p>
    <w:p w14:paraId="0000003E" w14:textId="77777777" w:rsidR="00B33E0C" w:rsidRDefault="004245C0" w:rsidP="004245C0">
      <w:pPr>
        <w:spacing w:line="480" w:lineRule="auto"/>
        <w:jc w:val="both"/>
        <w:rPr>
          <w:b/>
        </w:rPr>
      </w:pPr>
      <w:bookmarkStart w:id="1" w:name="_gjdgxs" w:colFirst="0" w:colLast="0"/>
      <w:bookmarkEnd w:id="1"/>
      <w:r>
        <w:rPr>
          <w:b/>
        </w:rPr>
        <w:t>References</w:t>
      </w:r>
    </w:p>
    <w:p w14:paraId="0000003F" w14:textId="019A59FE" w:rsidR="00B33E0C" w:rsidRDefault="004245C0" w:rsidP="004245C0">
      <w:pPr>
        <w:spacing w:after="180"/>
        <w:ind w:left="450" w:hanging="450"/>
        <w:jc w:val="both"/>
        <w:rPr>
          <w:b/>
          <w:color w:val="000000"/>
        </w:rPr>
      </w:pPr>
      <w:r>
        <w:rPr>
          <w:color w:val="000000"/>
          <w:highlight w:val="white"/>
        </w:rPr>
        <w:lastRenderedPageBreak/>
        <w:t>Firnkorn, J. and Müller, M., 2011. What will be the environmental effects of new free-floating car-sharing systems? The case of car2go in Ulm. </w:t>
      </w:r>
      <w:r>
        <w:rPr>
          <w:i/>
          <w:color w:val="000000"/>
          <w:highlight w:val="white"/>
        </w:rPr>
        <w:t>Ecological Economics</w:t>
      </w:r>
      <w:r>
        <w:rPr>
          <w:color w:val="000000"/>
          <w:highlight w:val="white"/>
        </w:rPr>
        <w:t>, 70(8), pp.1519-</w:t>
      </w:r>
      <w:r w:rsidR="00C06999">
        <w:rPr>
          <w:color w:val="000000"/>
          <w:highlight w:val="white"/>
        </w:rPr>
        <w:t>1528.</w:t>
      </w:r>
      <w:r w:rsidR="00C06999" w:rsidRPr="00801EF1">
        <w:rPr>
          <w:i/>
          <w:iCs/>
          <w:color w:val="000000"/>
        </w:rPr>
        <w:t xml:space="preserve"> </w:t>
      </w:r>
      <w:r w:rsidR="00C06999" w:rsidRPr="003561F0">
        <w:rPr>
          <w:i/>
          <w:iCs/>
          <w:color w:val="000000"/>
        </w:rPr>
        <w:t xml:space="preserve">[Accessed </w:t>
      </w:r>
      <w:r w:rsidR="00C06999">
        <w:rPr>
          <w:i/>
          <w:iCs/>
          <w:color w:val="000000"/>
        </w:rPr>
        <w:t>25 April</w:t>
      </w:r>
      <w:r w:rsidR="00C06999" w:rsidRPr="003561F0">
        <w:rPr>
          <w:i/>
          <w:iCs/>
          <w:color w:val="000000"/>
        </w:rPr>
        <w:t xml:space="preserve"> 2020].</w:t>
      </w:r>
    </w:p>
    <w:p w14:paraId="00000040" w14:textId="256C6A29" w:rsidR="00B33E0C" w:rsidRDefault="004245C0" w:rsidP="004245C0">
      <w:pPr>
        <w:spacing w:after="180"/>
        <w:ind w:left="450" w:hanging="450"/>
        <w:jc w:val="both"/>
        <w:rPr>
          <w:color w:val="000000"/>
        </w:rPr>
      </w:pPr>
      <w:r>
        <w:rPr>
          <w:color w:val="000000"/>
        </w:rPr>
        <w:t>Hart, M., 2005. The Second Century: Reconnecting Customer and Value Chain through Build-to-Order: Moving beyond Mass and Lean Production in the Auto Industry. </w:t>
      </w:r>
      <w:r>
        <w:rPr>
          <w:i/>
          <w:color w:val="000000"/>
        </w:rPr>
        <w:t>Journal of Product Innovation Management</w:t>
      </w:r>
      <w:r>
        <w:rPr>
          <w:color w:val="000000"/>
        </w:rPr>
        <w:t>, 22(2), pp.215-216.</w:t>
      </w:r>
      <w:r w:rsidR="00C06999">
        <w:rPr>
          <w:color w:val="000000"/>
        </w:rPr>
        <w:t xml:space="preserve"> </w:t>
      </w:r>
      <w:r w:rsidR="00C06999" w:rsidRPr="003561F0">
        <w:rPr>
          <w:i/>
          <w:iCs/>
          <w:color w:val="000000"/>
        </w:rPr>
        <w:t xml:space="preserve">[Accessed </w:t>
      </w:r>
      <w:r w:rsidR="00C06999">
        <w:rPr>
          <w:i/>
          <w:iCs/>
          <w:color w:val="000000"/>
        </w:rPr>
        <w:t>25 April</w:t>
      </w:r>
      <w:r w:rsidR="00C06999" w:rsidRPr="003561F0">
        <w:rPr>
          <w:i/>
          <w:iCs/>
          <w:color w:val="000000"/>
        </w:rPr>
        <w:t xml:space="preserve"> 2020].</w:t>
      </w:r>
    </w:p>
    <w:p w14:paraId="00000041" w14:textId="45A2B4BA" w:rsidR="00B33E0C" w:rsidRDefault="004245C0" w:rsidP="004245C0">
      <w:pPr>
        <w:spacing w:after="180"/>
        <w:ind w:left="450" w:hanging="450"/>
        <w:jc w:val="both"/>
        <w:rPr>
          <w:color w:val="000000"/>
        </w:rPr>
      </w:pPr>
      <w:r>
        <w:rPr>
          <w:color w:val="000000"/>
        </w:rPr>
        <w:t>Hein, R., Kleindorfer, P. and Spinler, S., 2012. Valuation of electric vehicle batteries in vehicle-to-grid and battery-to-grid systems. </w:t>
      </w:r>
      <w:r>
        <w:rPr>
          <w:i/>
          <w:color w:val="000000"/>
        </w:rPr>
        <w:t>Technological Forecasting and Social Change</w:t>
      </w:r>
      <w:r>
        <w:rPr>
          <w:color w:val="000000"/>
        </w:rPr>
        <w:t>, 79(9), pp.1654-1671.</w:t>
      </w:r>
      <w:r w:rsidR="00C06999">
        <w:rPr>
          <w:color w:val="000000"/>
        </w:rPr>
        <w:t xml:space="preserve"> </w:t>
      </w:r>
      <w:r w:rsidR="00C06999" w:rsidRPr="003561F0">
        <w:rPr>
          <w:i/>
          <w:iCs/>
          <w:color w:val="000000"/>
        </w:rPr>
        <w:t xml:space="preserve">[Accessed </w:t>
      </w:r>
      <w:r w:rsidR="00C06999">
        <w:rPr>
          <w:i/>
          <w:iCs/>
          <w:color w:val="000000"/>
        </w:rPr>
        <w:t>3 May</w:t>
      </w:r>
      <w:r w:rsidR="00C06999" w:rsidRPr="003561F0">
        <w:rPr>
          <w:i/>
          <w:iCs/>
          <w:color w:val="000000"/>
        </w:rPr>
        <w:t xml:space="preserve"> 2020].</w:t>
      </w:r>
    </w:p>
    <w:p w14:paraId="00000042" w14:textId="52240588" w:rsidR="00B33E0C" w:rsidRDefault="004245C0" w:rsidP="004245C0">
      <w:pPr>
        <w:spacing w:after="180"/>
        <w:ind w:left="450" w:hanging="450"/>
        <w:jc w:val="both"/>
        <w:rPr>
          <w:color w:val="000000"/>
        </w:rPr>
      </w:pPr>
      <w:r>
        <w:rPr>
          <w:color w:val="000000"/>
        </w:rPr>
        <w:t>Jenn, A., Azevedo, I. and Michalek, J., 2016. Alternative Fuel Vehicle Adoption Increases Fleet Gasoline Consumption and Greenhouse Gas Emissions under United States Corporate Average Fuel Economy Policy and Greenhouse Gas Emissions Standards. </w:t>
      </w:r>
      <w:r>
        <w:rPr>
          <w:i/>
          <w:color w:val="000000"/>
        </w:rPr>
        <w:t>Environmental Science &amp; Technology</w:t>
      </w:r>
      <w:r>
        <w:rPr>
          <w:color w:val="000000"/>
        </w:rPr>
        <w:t>, 50(5), pp.2165-2174.</w:t>
      </w:r>
      <w:r w:rsidR="00C06999">
        <w:rPr>
          <w:color w:val="000000"/>
        </w:rPr>
        <w:t xml:space="preserve"> </w:t>
      </w:r>
      <w:r w:rsidR="00C06999" w:rsidRPr="003561F0">
        <w:rPr>
          <w:i/>
          <w:iCs/>
          <w:color w:val="000000"/>
        </w:rPr>
        <w:t xml:space="preserve">[Accessed </w:t>
      </w:r>
      <w:r w:rsidR="00C06999">
        <w:rPr>
          <w:i/>
          <w:iCs/>
          <w:color w:val="000000"/>
        </w:rPr>
        <w:t>29 April</w:t>
      </w:r>
      <w:r w:rsidR="00C06999" w:rsidRPr="003561F0">
        <w:rPr>
          <w:i/>
          <w:iCs/>
          <w:color w:val="000000"/>
        </w:rPr>
        <w:t xml:space="preserve"> 2020].</w:t>
      </w:r>
    </w:p>
    <w:p w14:paraId="00000043" w14:textId="16D79420" w:rsidR="00B33E0C" w:rsidRPr="00C06999" w:rsidRDefault="004245C0" w:rsidP="004245C0">
      <w:pPr>
        <w:spacing w:after="180"/>
        <w:ind w:left="450" w:hanging="450"/>
        <w:jc w:val="both"/>
        <w:rPr>
          <w:b/>
          <w:bCs/>
          <w:color w:val="000000"/>
        </w:rPr>
      </w:pPr>
      <w:r>
        <w:rPr>
          <w:color w:val="000000"/>
        </w:rPr>
        <w:t>Kampker, A., Burggräf, P. and Nee, C., 2014. Strategic Fit: Overview of Cost, Quality and Scalability Impact on the Added Value Network in Electric Engine Production. </w:t>
      </w:r>
      <w:r>
        <w:rPr>
          <w:i/>
          <w:color w:val="000000"/>
        </w:rPr>
        <w:t>Advanced Materials Research</w:t>
      </w:r>
      <w:r>
        <w:rPr>
          <w:color w:val="000000"/>
        </w:rPr>
        <w:t>, 907, pp.379-389.</w:t>
      </w:r>
      <w:r w:rsidR="00C06999">
        <w:rPr>
          <w:color w:val="000000"/>
        </w:rPr>
        <w:t xml:space="preserve"> </w:t>
      </w:r>
      <w:r w:rsidR="00C06999" w:rsidRPr="003561F0">
        <w:rPr>
          <w:i/>
          <w:iCs/>
          <w:color w:val="000000"/>
        </w:rPr>
        <w:t xml:space="preserve">[Accessed </w:t>
      </w:r>
      <w:r w:rsidR="00C06999">
        <w:rPr>
          <w:i/>
          <w:iCs/>
          <w:color w:val="000000"/>
        </w:rPr>
        <w:t>5 May</w:t>
      </w:r>
      <w:r w:rsidR="00C06999" w:rsidRPr="003561F0">
        <w:rPr>
          <w:i/>
          <w:iCs/>
          <w:color w:val="000000"/>
        </w:rPr>
        <w:t xml:space="preserve"> 2020].</w:t>
      </w:r>
    </w:p>
    <w:p w14:paraId="00000044" w14:textId="515C1B9A" w:rsidR="00B33E0C" w:rsidRDefault="004245C0" w:rsidP="004245C0">
      <w:pPr>
        <w:spacing w:after="180"/>
        <w:ind w:left="450" w:hanging="450"/>
        <w:jc w:val="both"/>
      </w:pPr>
      <w:r>
        <w:t xml:space="preserve">Kirk, B. (2016). Business opportunities in automated vehicles - Journal of Unmanned Vehicle Systems. [online] Journal of Unmanned Vehicle Systems. Available at: </w:t>
      </w:r>
      <w:hyperlink r:id="rId8" w:anchor=".XrGiOGgvPu4" w:history="1">
        <w:r w:rsidR="00C06999" w:rsidRPr="00076258">
          <w:rPr>
            <w:rStyle w:val="Hyperlink"/>
          </w:rPr>
          <w:t>https://www.nrcresearchpress.com/doi/full/10.1139/juvs-2015-0038#.XrGiOGgvPu4</w:t>
        </w:r>
      </w:hyperlink>
      <w:r>
        <w:t>.</w:t>
      </w:r>
      <w:r w:rsidR="00C06999">
        <w:t xml:space="preserve"> </w:t>
      </w:r>
      <w:r w:rsidR="00C06999" w:rsidRPr="003561F0">
        <w:rPr>
          <w:i/>
          <w:iCs/>
          <w:color w:val="000000"/>
        </w:rPr>
        <w:t xml:space="preserve">[Accessed </w:t>
      </w:r>
      <w:r w:rsidR="00C06999">
        <w:rPr>
          <w:i/>
          <w:iCs/>
          <w:color w:val="000000"/>
        </w:rPr>
        <w:t>6 May</w:t>
      </w:r>
      <w:r w:rsidR="00C06999" w:rsidRPr="003561F0">
        <w:rPr>
          <w:i/>
          <w:iCs/>
          <w:color w:val="000000"/>
        </w:rPr>
        <w:t xml:space="preserve"> 2020].</w:t>
      </w:r>
    </w:p>
    <w:p w14:paraId="00000045" w14:textId="0460B001" w:rsidR="00B33E0C" w:rsidRDefault="004245C0" w:rsidP="004245C0">
      <w:pPr>
        <w:spacing w:after="180"/>
        <w:ind w:left="450" w:hanging="450"/>
        <w:jc w:val="both"/>
        <w:rPr>
          <w:color w:val="000000"/>
        </w:rPr>
      </w:pPr>
      <w:r>
        <w:rPr>
          <w:color w:val="000000"/>
          <w:highlight w:val="white"/>
        </w:rPr>
        <w:t>Mayyas, A., Qattawi, A., Omar, M. and Shan, D., 2012. Design for sustainability in automotive industry: A comprehensive review. </w:t>
      </w:r>
      <w:r>
        <w:rPr>
          <w:i/>
          <w:color w:val="000000"/>
          <w:highlight w:val="white"/>
        </w:rPr>
        <w:t>Renewable and Sustainable Energy Reviews</w:t>
      </w:r>
      <w:r>
        <w:rPr>
          <w:color w:val="000000"/>
          <w:highlight w:val="white"/>
        </w:rPr>
        <w:t>, 16(4), pp.1845-1862.</w:t>
      </w:r>
      <w:r w:rsidR="00C06999">
        <w:rPr>
          <w:color w:val="000000"/>
        </w:rPr>
        <w:t xml:space="preserve">  </w:t>
      </w:r>
      <w:r w:rsidR="00C06999" w:rsidRPr="003561F0">
        <w:rPr>
          <w:i/>
          <w:iCs/>
          <w:color w:val="000000"/>
        </w:rPr>
        <w:t xml:space="preserve">[Accessed </w:t>
      </w:r>
      <w:r w:rsidR="00C06999">
        <w:rPr>
          <w:i/>
          <w:iCs/>
          <w:color w:val="000000"/>
        </w:rPr>
        <w:t>6 May</w:t>
      </w:r>
      <w:r w:rsidR="00C06999" w:rsidRPr="003561F0">
        <w:rPr>
          <w:i/>
          <w:iCs/>
          <w:color w:val="000000"/>
        </w:rPr>
        <w:t xml:space="preserve"> 2020].</w:t>
      </w:r>
    </w:p>
    <w:p w14:paraId="00000046" w14:textId="379797EF" w:rsidR="00B33E0C" w:rsidRDefault="004245C0" w:rsidP="004245C0">
      <w:pPr>
        <w:spacing w:after="180"/>
        <w:ind w:left="450" w:hanging="450"/>
        <w:jc w:val="both"/>
        <w:rPr>
          <w:color w:val="000000"/>
        </w:rPr>
      </w:pPr>
      <w:r>
        <w:rPr>
          <w:color w:val="000000"/>
        </w:rPr>
        <w:t>Sharma, R. and Garg, S., 2012. Performance optimisation of automobile service centre using Taguchi approach. </w:t>
      </w:r>
      <w:r>
        <w:rPr>
          <w:i/>
          <w:color w:val="000000"/>
        </w:rPr>
        <w:t>International Journal of Services and Operations Management</w:t>
      </w:r>
      <w:r>
        <w:rPr>
          <w:color w:val="000000"/>
        </w:rPr>
        <w:t>, 12(2), p.221.</w:t>
      </w:r>
      <w:r w:rsidR="00C06999">
        <w:rPr>
          <w:color w:val="000000"/>
        </w:rPr>
        <w:t xml:space="preserve"> </w:t>
      </w:r>
      <w:r w:rsidR="00C06999" w:rsidRPr="003561F0">
        <w:rPr>
          <w:i/>
          <w:iCs/>
          <w:color w:val="000000"/>
        </w:rPr>
        <w:t xml:space="preserve">[Accessed </w:t>
      </w:r>
      <w:r w:rsidR="00C06999">
        <w:rPr>
          <w:i/>
          <w:iCs/>
          <w:color w:val="000000"/>
        </w:rPr>
        <w:t>7 May</w:t>
      </w:r>
      <w:r w:rsidR="00C06999" w:rsidRPr="003561F0">
        <w:rPr>
          <w:i/>
          <w:iCs/>
          <w:color w:val="000000"/>
        </w:rPr>
        <w:t xml:space="preserve"> 2020].</w:t>
      </w:r>
    </w:p>
    <w:p w14:paraId="00000047" w14:textId="608091F4" w:rsidR="00B33E0C" w:rsidRDefault="004245C0" w:rsidP="004245C0">
      <w:pPr>
        <w:spacing w:after="180"/>
        <w:ind w:left="450" w:hanging="450"/>
        <w:jc w:val="both"/>
      </w:pPr>
      <w:r>
        <w:t xml:space="preserve">Thomas, V. J., &amp; Maine, E. (2019). Market entry strategies for electric vehicle start-ups in the automotive industry – Lessons from Tesla Motors. Journal of Cleaner Production, 235(20), 653–663. </w:t>
      </w:r>
      <w:hyperlink r:id="rId9" w:history="1">
        <w:r w:rsidR="00C06999" w:rsidRPr="00076258">
          <w:rPr>
            <w:rStyle w:val="Hyperlink"/>
          </w:rPr>
          <w:t>http://doi.org/https://doi.org/10.1016/j.jclepro.2019.06.284</w:t>
        </w:r>
      </w:hyperlink>
      <w:r w:rsidR="00C06999">
        <w:t xml:space="preserve">. </w:t>
      </w:r>
      <w:r w:rsidR="00C06999" w:rsidRPr="003561F0">
        <w:rPr>
          <w:i/>
          <w:iCs/>
          <w:color w:val="000000"/>
        </w:rPr>
        <w:t xml:space="preserve">[Accessed </w:t>
      </w:r>
      <w:r w:rsidR="00C06999">
        <w:rPr>
          <w:i/>
          <w:iCs/>
          <w:color w:val="000000"/>
        </w:rPr>
        <w:t>6 May</w:t>
      </w:r>
      <w:r w:rsidR="00C06999" w:rsidRPr="003561F0">
        <w:rPr>
          <w:i/>
          <w:iCs/>
          <w:color w:val="000000"/>
        </w:rPr>
        <w:t xml:space="preserve"> 2020].</w:t>
      </w:r>
    </w:p>
    <w:p w14:paraId="00000048" w14:textId="3918CE6B" w:rsidR="00B33E0C" w:rsidRDefault="004245C0" w:rsidP="004245C0">
      <w:pPr>
        <w:jc w:val="both"/>
        <w:rPr>
          <w:color w:val="000000"/>
          <w:highlight w:val="white"/>
        </w:rPr>
      </w:pPr>
      <w:r>
        <w:rPr>
          <w:color w:val="000000"/>
          <w:highlight w:val="white"/>
        </w:rPr>
        <w:t>Wells, P., 2013. Sustainable business models and the automotive industry: A commentary. </w:t>
      </w:r>
      <w:r>
        <w:rPr>
          <w:i/>
          <w:color w:val="000000"/>
          <w:highlight w:val="white"/>
        </w:rPr>
        <w:t>IIMB               Management Review</w:t>
      </w:r>
      <w:r>
        <w:rPr>
          <w:color w:val="000000"/>
          <w:highlight w:val="white"/>
        </w:rPr>
        <w:t xml:space="preserve">, 25(4), </w:t>
      </w:r>
      <w:r w:rsidR="00C06999">
        <w:rPr>
          <w:color w:val="000000"/>
          <w:highlight w:val="white"/>
        </w:rPr>
        <w:t>pp. A</w:t>
      </w:r>
      <w:r>
        <w:rPr>
          <w:color w:val="000000"/>
          <w:highlight w:val="white"/>
        </w:rPr>
        <w:t>200-A201.</w:t>
      </w:r>
      <w:r w:rsidR="00C06999">
        <w:rPr>
          <w:color w:val="000000"/>
          <w:highlight w:val="white"/>
        </w:rPr>
        <w:t xml:space="preserve"> </w:t>
      </w:r>
      <w:r w:rsidR="00C06999" w:rsidRPr="003561F0">
        <w:rPr>
          <w:i/>
          <w:iCs/>
          <w:color w:val="000000"/>
        </w:rPr>
        <w:t xml:space="preserve">[Accessed </w:t>
      </w:r>
      <w:r w:rsidR="00C06999">
        <w:rPr>
          <w:i/>
          <w:iCs/>
          <w:color w:val="000000"/>
        </w:rPr>
        <w:t>9 May</w:t>
      </w:r>
      <w:r w:rsidR="00C06999" w:rsidRPr="003561F0">
        <w:rPr>
          <w:i/>
          <w:iCs/>
          <w:color w:val="000000"/>
        </w:rPr>
        <w:t xml:space="preserve"> 2020].</w:t>
      </w:r>
    </w:p>
    <w:p w14:paraId="30E77A31" w14:textId="3B478477" w:rsidR="00C06999" w:rsidRDefault="00C06999" w:rsidP="004245C0">
      <w:pPr>
        <w:jc w:val="both"/>
        <w:rPr>
          <w:color w:val="000000"/>
          <w:highlight w:val="white"/>
        </w:rPr>
      </w:pPr>
    </w:p>
    <w:p w14:paraId="41B19AD4" w14:textId="77777777" w:rsidR="00C06999" w:rsidRDefault="00C06999" w:rsidP="004245C0">
      <w:pPr>
        <w:jc w:val="both"/>
        <w:rPr>
          <w:color w:val="000000"/>
          <w:highlight w:val="white"/>
        </w:rPr>
      </w:pPr>
    </w:p>
    <w:p w14:paraId="00000049" w14:textId="4101016C" w:rsidR="00B33E0C" w:rsidRDefault="004245C0" w:rsidP="004245C0">
      <w:pPr>
        <w:jc w:val="both"/>
        <w:rPr>
          <w:color w:val="000000"/>
          <w:highlight w:val="white"/>
        </w:rPr>
      </w:pPr>
      <w:r>
        <w:rPr>
          <w:color w:val="000000"/>
          <w:highlight w:val="white"/>
        </w:rPr>
        <w:t>Yang, S., Yao, J., Kang, T. and Zhu, X., 2014. Dynamic operation model of the battery swapping station for EV (electric vehicle) in electricity market. </w:t>
      </w:r>
      <w:r>
        <w:rPr>
          <w:i/>
          <w:color w:val="000000"/>
          <w:highlight w:val="white"/>
        </w:rPr>
        <w:t>Energy</w:t>
      </w:r>
      <w:r>
        <w:rPr>
          <w:color w:val="000000"/>
          <w:highlight w:val="white"/>
        </w:rPr>
        <w:t>, 65, pp.544-549.</w:t>
      </w:r>
      <w:r w:rsidR="00C06999">
        <w:rPr>
          <w:color w:val="000000"/>
          <w:highlight w:val="white"/>
        </w:rPr>
        <w:t xml:space="preserve"> </w:t>
      </w:r>
      <w:r w:rsidR="00C06999" w:rsidRPr="003561F0">
        <w:rPr>
          <w:i/>
          <w:iCs/>
          <w:color w:val="000000"/>
        </w:rPr>
        <w:t xml:space="preserve">[Accessed </w:t>
      </w:r>
      <w:r w:rsidR="00C06999">
        <w:rPr>
          <w:i/>
          <w:iCs/>
          <w:color w:val="000000"/>
        </w:rPr>
        <w:t>9 May</w:t>
      </w:r>
      <w:r w:rsidR="00C06999" w:rsidRPr="003561F0">
        <w:rPr>
          <w:i/>
          <w:iCs/>
          <w:color w:val="000000"/>
        </w:rPr>
        <w:t xml:space="preserve"> 2020].</w:t>
      </w:r>
    </w:p>
    <w:p w14:paraId="0000004C" w14:textId="77777777" w:rsidR="00B33E0C" w:rsidRDefault="00B33E0C"/>
    <w:sectPr w:rsidR="00B33E0C" w:rsidSect="00D80134">
      <w:headerReference w:type="default" r:id="rId10"/>
      <w:footerReference w:type="even" r:id="rId11"/>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540822" w14:textId="77777777" w:rsidR="00FD3D46" w:rsidRDefault="00FD3D46" w:rsidP="00D80134">
      <w:r>
        <w:separator/>
      </w:r>
    </w:p>
  </w:endnote>
  <w:endnote w:type="continuationSeparator" w:id="0">
    <w:p w14:paraId="514D7CA3" w14:textId="77777777" w:rsidR="00FD3D46" w:rsidRDefault="00FD3D46" w:rsidP="00D80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NewRomanPSMT">
    <w:altName w:val="Times New Roman"/>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2167356"/>
      <w:docPartObj>
        <w:docPartGallery w:val="Page Numbers (Bottom of Page)"/>
        <w:docPartUnique/>
      </w:docPartObj>
    </w:sdtPr>
    <w:sdtContent>
      <w:p w14:paraId="14C2EFA6" w14:textId="1465F55B" w:rsidR="00D80134" w:rsidRDefault="00D80134" w:rsidP="000762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3C53BD" w14:textId="77777777" w:rsidR="00D80134" w:rsidRDefault="00D801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5146650"/>
      <w:docPartObj>
        <w:docPartGallery w:val="Page Numbers (Bottom of Page)"/>
        <w:docPartUnique/>
      </w:docPartObj>
    </w:sdtPr>
    <w:sdtContent>
      <w:p w14:paraId="6FE60977" w14:textId="51A47AF9" w:rsidR="00D80134" w:rsidRDefault="00D80134" w:rsidP="000762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ABA6445" w14:textId="77777777" w:rsidR="00D80134" w:rsidRDefault="00D80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4C127" w14:textId="77777777" w:rsidR="00FD3D46" w:rsidRDefault="00FD3D46" w:rsidP="00D80134">
      <w:r>
        <w:separator/>
      </w:r>
    </w:p>
  </w:footnote>
  <w:footnote w:type="continuationSeparator" w:id="0">
    <w:p w14:paraId="5A5CC7A0" w14:textId="77777777" w:rsidR="00FD3D46" w:rsidRDefault="00FD3D46" w:rsidP="00D801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82151A" w14:textId="77777777" w:rsidR="00D80134" w:rsidRDefault="00D80134" w:rsidP="00D80134">
    <w:pPr>
      <w:spacing w:line="480" w:lineRule="auto"/>
      <w:jc w:val="both"/>
      <w:rPr>
        <w:b/>
      </w:rPr>
    </w:pPr>
    <w:r>
      <w:rPr>
        <w:b/>
      </w:rPr>
      <w:t>New Opportunities</w:t>
    </w:r>
  </w:p>
  <w:p w14:paraId="4FC16172" w14:textId="77777777" w:rsidR="00D80134" w:rsidRDefault="00D801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2635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5196C40"/>
    <w:multiLevelType w:val="multilevel"/>
    <w:tmpl w:val="FFFFFFFF"/>
    <w:lvl w:ilvl="0">
      <w:start w:val="1"/>
      <w:numFmt w:val="lowerLetter"/>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2" w15:restartNumberingAfterBreak="0">
    <w:nsid w:val="5D62339C"/>
    <w:multiLevelType w:val="multilevel"/>
    <w:tmpl w:val="FFFFFFFF"/>
    <w:lvl w:ilvl="0">
      <w:start w:val="1"/>
      <w:numFmt w:val="bullet"/>
      <w:lvlText w:val="●"/>
      <w:lvlJc w:val="left"/>
      <w:pPr>
        <w:ind w:left="0" w:firstLine="0"/>
      </w:pPr>
      <w:rPr>
        <w:rFonts w:ascii="Noto Sans Symbols" w:eastAsia="Noto Sans Symbols" w:hAnsi="Noto Sans Symbols" w:cs="Noto Sans Symbols"/>
      </w:r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E0C"/>
    <w:rsid w:val="00002053"/>
    <w:rsid w:val="00003A2D"/>
    <w:rsid w:val="004245C0"/>
    <w:rsid w:val="004D7C97"/>
    <w:rsid w:val="00556BF3"/>
    <w:rsid w:val="005B5B6A"/>
    <w:rsid w:val="00737306"/>
    <w:rsid w:val="00752220"/>
    <w:rsid w:val="008832E5"/>
    <w:rsid w:val="00B33E0C"/>
    <w:rsid w:val="00B70C61"/>
    <w:rsid w:val="00C06999"/>
    <w:rsid w:val="00C15AFC"/>
    <w:rsid w:val="00D80134"/>
    <w:rsid w:val="00E2551D"/>
    <w:rsid w:val="00F22A8A"/>
    <w:rsid w:val="00F261BE"/>
    <w:rsid w:val="00FD3D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34864E3"/>
  <w15:docId w15:val="{CE9F8257-9B57-D644-95B1-6B7F20E6A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C6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pPr>
      <w:keepNext/>
      <w:keepLines/>
      <w:spacing w:before="480" w:after="120" w:line="259" w:lineRule="auto"/>
      <w:outlineLvl w:val="0"/>
    </w:pPr>
    <w:rPr>
      <w:rFonts w:ascii="Calibri" w:eastAsia="Calibri" w:hAnsi="Calibri" w:cs="Calibri"/>
      <w:b/>
      <w:sz w:val="48"/>
      <w:szCs w:val="48"/>
      <w:lang w:val="en-US" w:eastAsia="en-US"/>
    </w:rPr>
  </w:style>
  <w:style w:type="paragraph" w:styleId="Heading2">
    <w:name w:val="heading 2"/>
    <w:basedOn w:val="Normal"/>
    <w:next w:val="Normal"/>
    <w:uiPriority w:val="9"/>
    <w:semiHidden/>
    <w:unhideWhenUsed/>
    <w:qFormat/>
    <w:pPr>
      <w:keepNext/>
      <w:keepLines/>
      <w:spacing w:before="360" w:after="80" w:line="259" w:lineRule="auto"/>
      <w:outlineLvl w:val="1"/>
    </w:pPr>
    <w:rPr>
      <w:rFonts w:ascii="Calibri" w:eastAsia="Calibri" w:hAnsi="Calibri" w:cs="Calibri"/>
      <w:b/>
      <w:sz w:val="36"/>
      <w:szCs w:val="36"/>
      <w:lang w:val="en-US" w:eastAsia="en-US"/>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line="259" w:lineRule="auto"/>
    </w:pPr>
    <w:rPr>
      <w:rFonts w:ascii="Calibri" w:eastAsia="Calibri" w:hAnsi="Calibri" w:cs="Calibri"/>
      <w:b/>
      <w:sz w:val="72"/>
      <w:szCs w:val="72"/>
      <w:lang w:val="en-US" w:eastAsia="en-US"/>
    </w:rPr>
  </w:style>
  <w:style w:type="paragraph" w:styleId="Subtitle">
    <w:name w:val="Subtitle"/>
    <w:basedOn w:val="Normal"/>
    <w:next w:val="Normal"/>
    <w:uiPriority w:val="11"/>
    <w:qFormat/>
    <w:pPr>
      <w:keepNext/>
      <w:keepLines/>
      <w:spacing w:before="360" w:after="80" w:line="259" w:lineRule="auto"/>
    </w:pPr>
    <w:rPr>
      <w:rFonts w:ascii="Georgia" w:eastAsia="Georgia" w:hAnsi="Georgia" w:cs="Georgia"/>
      <w:i/>
      <w:color w:val="666666"/>
      <w:sz w:val="48"/>
      <w:szCs w:val="48"/>
      <w:lang w:val="en-US" w:eastAsia="en-US"/>
    </w:rPr>
  </w:style>
  <w:style w:type="paragraph" w:styleId="NormalWeb">
    <w:name w:val="Normal (Web)"/>
    <w:basedOn w:val="Normal"/>
    <w:uiPriority w:val="99"/>
    <w:semiHidden/>
    <w:unhideWhenUsed/>
    <w:rsid w:val="00F261BE"/>
    <w:pPr>
      <w:spacing w:before="100" w:beforeAutospacing="1" w:after="100" w:afterAutospacing="1"/>
    </w:pPr>
  </w:style>
  <w:style w:type="character" w:customStyle="1" w:styleId="Heading1Char">
    <w:name w:val="Heading 1 Char"/>
    <w:basedOn w:val="DefaultParagraphFont"/>
    <w:link w:val="Heading1"/>
    <w:uiPriority w:val="9"/>
    <w:rsid w:val="00B70C61"/>
    <w:rPr>
      <w:b/>
      <w:sz w:val="48"/>
      <w:szCs w:val="48"/>
    </w:rPr>
  </w:style>
  <w:style w:type="character" w:styleId="Hyperlink">
    <w:name w:val="Hyperlink"/>
    <w:basedOn w:val="DefaultParagraphFont"/>
    <w:uiPriority w:val="99"/>
    <w:unhideWhenUsed/>
    <w:rsid w:val="00B70C61"/>
    <w:rPr>
      <w:color w:val="0000FF"/>
      <w:u w:val="single"/>
    </w:rPr>
  </w:style>
  <w:style w:type="character" w:styleId="UnresolvedMention">
    <w:name w:val="Unresolved Mention"/>
    <w:basedOn w:val="DefaultParagraphFont"/>
    <w:uiPriority w:val="99"/>
    <w:semiHidden/>
    <w:unhideWhenUsed/>
    <w:rsid w:val="00C06999"/>
    <w:rPr>
      <w:color w:val="605E5C"/>
      <w:shd w:val="clear" w:color="auto" w:fill="E1DFDD"/>
    </w:rPr>
  </w:style>
  <w:style w:type="paragraph" w:styleId="ListParagraph">
    <w:name w:val="List Paragraph"/>
    <w:basedOn w:val="Normal"/>
    <w:uiPriority w:val="34"/>
    <w:qFormat/>
    <w:rsid w:val="00D80134"/>
    <w:pPr>
      <w:spacing w:after="160" w:line="259" w:lineRule="auto"/>
      <w:ind w:left="720"/>
      <w:contextualSpacing/>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D80134"/>
    <w:pPr>
      <w:tabs>
        <w:tab w:val="center" w:pos="4513"/>
        <w:tab w:val="right" w:pos="9026"/>
      </w:tabs>
    </w:pPr>
  </w:style>
  <w:style w:type="character" w:customStyle="1" w:styleId="HeaderChar">
    <w:name w:val="Header Char"/>
    <w:basedOn w:val="DefaultParagraphFont"/>
    <w:link w:val="Header"/>
    <w:uiPriority w:val="99"/>
    <w:rsid w:val="00D80134"/>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D80134"/>
    <w:pPr>
      <w:tabs>
        <w:tab w:val="center" w:pos="4513"/>
        <w:tab w:val="right" w:pos="9026"/>
      </w:tabs>
    </w:pPr>
  </w:style>
  <w:style w:type="character" w:customStyle="1" w:styleId="FooterChar">
    <w:name w:val="Footer Char"/>
    <w:basedOn w:val="DefaultParagraphFont"/>
    <w:link w:val="Footer"/>
    <w:uiPriority w:val="99"/>
    <w:rsid w:val="00D80134"/>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semiHidden/>
    <w:unhideWhenUsed/>
    <w:rsid w:val="00D80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9613565">
      <w:bodyDiv w:val="1"/>
      <w:marLeft w:val="0"/>
      <w:marRight w:val="0"/>
      <w:marTop w:val="0"/>
      <w:marBottom w:val="0"/>
      <w:divBdr>
        <w:top w:val="none" w:sz="0" w:space="0" w:color="auto"/>
        <w:left w:val="none" w:sz="0" w:space="0" w:color="auto"/>
        <w:bottom w:val="none" w:sz="0" w:space="0" w:color="auto"/>
        <w:right w:val="none" w:sz="0" w:space="0" w:color="auto"/>
      </w:divBdr>
      <w:divsChild>
        <w:div w:id="65617797">
          <w:marLeft w:val="0"/>
          <w:marRight w:val="0"/>
          <w:marTop w:val="0"/>
          <w:marBottom w:val="0"/>
          <w:divBdr>
            <w:top w:val="none" w:sz="0" w:space="0" w:color="auto"/>
            <w:left w:val="none" w:sz="0" w:space="0" w:color="auto"/>
            <w:bottom w:val="none" w:sz="0" w:space="0" w:color="auto"/>
            <w:right w:val="none" w:sz="0" w:space="0" w:color="auto"/>
          </w:divBdr>
          <w:divsChild>
            <w:div w:id="202319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rcresearchpress.com/doi/full/10.1139/juvs-2015-00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doi.org/https://doi.org/10.1016/j.jclepro.2019.06.28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Pages>11</Pages>
  <Words>2492</Words>
  <Characters>14206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elmaskikhadija@gmail.com</cp:lastModifiedBy>
  <cp:revision>11</cp:revision>
  <dcterms:created xsi:type="dcterms:W3CDTF">2020-05-06T23:16:00Z</dcterms:created>
  <dcterms:modified xsi:type="dcterms:W3CDTF">2020-05-16T20:59:00Z</dcterms:modified>
</cp:coreProperties>
</file>