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BC6E99" w14:textId="7CA5B3E8" w:rsidR="00B141E1" w:rsidRPr="00C65F72" w:rsidRDefault="00B141E1">
      <w:pPr>
        <w:rPr>
          <w:b/>
          <w:u w:val="single"/>
        </w:rPr>
      </w:pPr>
      <w:r w:rsidRPr="00C65F72">
        <w:rPr>
          <w:b/>
          <w:u w:val="single"/>
        </w:rPr>
        <w:t>Simon de Montfort, Earl of Leicester</w:t>
      </w:r>
      <w:r w:rsidR="00C65F72" w:rsidRPr="00C65F72">
        <w:rPr>
          <w:b/>
          <w:u w:val="single"/>
        </w:rPr>
        <w:t>.</w:t>
      </w:r>
      <w:bookmarkStart w:id="0" w:name="_GoBack"/>
      <w:bookmarkEnd w:id="0"/>
    </w:p>
    <w:p w14:paraId="590F457A" w14:textId="5613B966" w:rsidR="002940AD" w:rsidRDefault="009E3486">
      <w:r>
        <w:t xml:space="preserve">Simon de Montfort was </w:t>
      </w:r>
      <w:r w:rsidR="002940AD">
        <w:t xml:space="preserve">born into one of the greatest aristocratic families in northern France in 1208, his father was seated in the Montfort </w:t>
      </w:r>
      <w:proofErr w:type="spellStart"/>
      <w:r w:rsidR="002940AD">
        <w:t>l’Amaury</w:t>
      </w:r>
      <w:proofErr w:type="spellEnd"/>
      <w:r w:rsidR="002940AD">
        <w:t>, just outside of Paris and they lived an influential life there.</w:t>
      </w:r>
      <w:r w:rsidR="002940AD">
        <w:rPr>
          <w:rStyle w:val="FootnoteReference"/>
        </w:rPr>
        <w:footnoteReference w:id="1"/>
      </w:r>
      <w:r w:rsidR="002940AD">
        <w:t xml:space="preserve"> In his early life, Simon de Montfort took part in the Albigensian Crusade, and he and his brother both went on the Barons’ Crusade,</w:t>
      </w:r>
      <w:r w:rsidR="002940AD">
        <w:rPr>
          <w:rStyle w:val="FootnoteReference"/>
        </w:rPr>
        <w:footnoteReference w:id="2"/>
      </w:r>
      <w:r w:rsidR="002940AD">
        <w:t xml:space="preserve"> Simon’s role in the military started here, he fought and survived both crusades and became a notable military personal in doing so. In 1229, an agreement was made between Henry III, the King of England, and Simon and his brother that the two would give up their land rights. For Simon, he gave up his lands in France and his brother his lands in England, </w:t>
      </w:r>
      <w:r w:rsidR="00BD520A">
        <w:t>swearing allegiance to Henry III and England and freeing them from their bonds with France in the process.</w:t>
      </w:r>
      <w:r w:rsidR="00BD520A">
        <w:rPr>
          <w:rStyle w:val="FootnoteReference"/>
        </w:rPr>
        <w:footnoteReference w:id="3"/>
      </w:r>
      <w:r w:rsidR="00BD520A">
        <w:t xml:space="preserve"> In 1239 Simon was given the title of Earl of Leicester by Henry III and the two began a friendship, Montfort becoming a favourite of the king.</w:t>
      </w:r>
      <w:r w:rsidR="00BD520A">
        <w:rPr>
          <w:rStyle w:val="FootnoteReference"/>
        </w:rPr>
        <w:footnoteReference w:id="4"/>
      </w:r>
      <w:r w:rsidR="00BD520A">
        <w:t xml:space="preserve"> In the same year Simon aimed to married Joan, Countess of Flanders however the French crown refused to allow the County of Flanders to align itself with such a close friend to the English crown, Joan married Thomas II of Savoy instead as per the instructions from the French Queen Dowager. Simon instead married Eleanor of England, the daughter of King John and the sister to Henry III, the marriage had been allowed by the king however the wedding was held in secret without the consultation of the barons, who disapproved due to Eleanor’s vow of chastity after the death of her first husband, a vow she now broke through marrying de Montfort.</w:t>
      </w:r>
      <w:r w:rsidR="00BD520A">
        <w:rPr>
          <w:rStyle w:val="FootnoteReference"/>
        </w:rPr>
        <w:footnoteReference w:id="5"/>
      </w:r>
    </w:p>
    <w:p w14:paraId="5EB8EAE2" w14:textId="345AA601" w:rsidR="00BD520A" w:rsidRDefault="00BD520A">
      <w:pPr>
        <w:rPr>
          <w:rFonts w:cstheme="minorHAnsi"/>
          <w:color w:val="222222"/>
          <w:szCs w:val="21"/>
          <w:shd w:val="clear" w:color="auto" w:fill="FFFFFF"/>
        </w:rPr>
      </w:pPr>
      <w:r>
        <w:t xml:space="preserve">As the Earl of Leicester, Simon de Montfort aimed to dispel the Jewish community from his land, which he justified with the reasoning that this action was </w:t>
      </w:r>
      <w:r w:rsidRPr="00BD520A">
        <w:rPr>
          <w:rFonts w:cstheme="minorHAnsi"/>
          <w:color w:val="222222"/>
          <w:szCs w:val="21"/>
          <w:shd w:val="clear" w:color="auto" w:fill="FFFFFF"/>
        </w:rPr>
        <w:t>"for the good of my soul, and for the souls of my ancestors and successors"</w:t>
      </w:r>
      <w:r>
        <w:rPr>
          <w:rFonts w:cstheme="minorHAnsi"/>
          <w:color w:val="222222"/>
          <w:szCs w:val="21"/>
          <w:shd w:val="clear" w:color="auto" w:fill="FFFFFF"/>
        </w:rPr>
        <w:t>.</w:t>
      </w:r>
      <w:r>
        <w:rPr>
          <w:rStyle w:val="FootnoteReference"/>
        </w:rPr>
        <w:footnoteReference w:id="6"/>
      </w:r>
      <w:r>
        <w:rPr>
          <w:rFonts w:cstheme="minorHAnsi"/>
          <w:color w:val="222222"/>
          <w:szCs w:val="21"/>
          <w:shd w:val="clear" w:color="auto" w:fill="FFFFFF"/>
        </w:rPr>
        <w:t xml:space="preserve"> </w:t>
      </w:r>
      <w:r w:rsidR="00CF4677">
        <w:rPr>
          <w:rFonts w:cstheme="minorHAnsi"/>
          <w:color w:val="222222"/>
          <w:szCs w:val="21"/>
          <w:shd w:val="clear" w:color="auto" w:fill="FFFFFF"/>
        </w:rPr>
        <w:t>The peace between Henry III and Simon de Montfort did not last, after securing a loan from Thomas II of Savoy through the king’s name, Henry became furious at his brother-in-law and accused him of being an excommunicate and having “seduced [his] sister” and marrying her “against [Henry’s] will”,</w:t>
      </w:r>
      <w:r w:rsidR="00CF4677">
        <w:rPr>
          <w:rStyle w:val="FootnoteReference"/>
          <w:rFonts w:cstheme="minorHAnsi"/>
          <w:color w:val="222222"/>
          <w:szCs w:val="21"/>
          <w:shd w:val="clear" w:color="auto" w:fill="FFFFFF"/>
        </w:rPr>
        <w:footnoteReference w:id="7"/>
      </w:r>
      <w:r w:rsidR="00CF4677">
        <w:rPr>
          <w:rFonts w:cstheme="minorHAnsi"/>
          <w:color w:val="222222"/>
          <w:szCs w:val="21"/>
          <w:shd w:val="clear" w:color="auto" w:fill="FFFFFF"/>
        </w:rPr>
        <w:t xml:space="preserve"> Simon and Eleanor fled to France as a result of this disagreement. </w:t>
      </w:r>
    </w:p>
    <w:p w14:paraId="67B69DC2" w14:textId="7D82868F" w:rsidR="000F69C8" w:rsidRDefault="00CF4677">
      <w:r>
        <w:rPr>
          <w:rFonts w:cstheme="minorHAnsi"/>
          <w:color w:val="222222"/>
          <w:szCs w:val="21"/>
          <w:shd w:val="clear" w:color="auto" w:fill="FFFFFF"/>
        </w:rPr>
        <w:t>Simon de Montfort returned to England in 1263 by invitation of the barons who believed Henry would want the aid of his brother-in-law in his new battles against the Jewish community. Henry allowed Simon to take control of the council and lead the massacre of Jews in Worcester and London.</w:t>
      </w:r>
      <w:r>
        <w:rPr>
          <w:rStyle w:val="FootnoteReference"/>
          <w:rFonts w:cstheme="minorHAnsi"/>
          <w:color w:val="222222"/>
          <w:szCs w:val="21"/>
          <w:shd w:val="clear" w:color="auto" w:fill="FFFFFF"/>
        </w:rPr>
        <w:footnoteReference w:id="8"/>
      </w:r>
      <w:r>
        <w:rPr>
          <w:rFonts w:cstheme="minorHAnsi"/>
          <w:color w:val="222222"/>
          <w:szCs w:val="21"/>
          <w:shd w:val="clear" w:color="auto" w:fill="FFFFFF"/>
        </w:rPr>
        <w:t xml:space="preserve"> With Simon slowly aiming to take over the king’s government the two fell out again. Simon held a victory in the Battle of Lewes </w:t>
      </w:r>
      <w:r w:rsidR="0061272E">
        <w:rPr>
          <w:rFonts w:cstheme="minorHAnsi"/>
          <w:color w:val="222222"/>
          <w:szCs w:val="21"/>
          <w:shd w:val="clear" w:color="auto" w:fill="FFFFFF"/>
        </w:rPr>
        <w:t>and used this to set up his new council, though Henry still retained the title of King is was Simon and his government that held control over decision in England.</w:t>
      </w:r>
      <w:r w:rsidR="0061272E">
        <w:rPr>
          <w:rStyle w:val="FootnoteReference"/>
          <w:rFonts w:cstheme="minorHAnsi"/>
          <w:color w:val="222222"/>
          <w:szCs w:val="21"/>
          <w:shd w:val="clear" w:color="auto" w:fill="FFFFFF"/>
        </w:rPr>
        <w:footnoteReference w:id="9"/>
      </w:r>
      <w:r w:rsidR="0061272E">
        <w:rPr>
          <w:rFonts w:cstheme="minorHAnsi"/>
          <w:color w:val="222222"/>
          <w:szCs w:val="21"/>
          <w:shd w:val="clear" w:color="auto" w:fill="FFFFFF"/>
        </w:rPr>
        <w:t xml:space="preserve"> </w:t>
      </w:r>
      <w:r w:rsidR="000F69C8">
        <w:t>Simon de Montfort wanted a complete remaking of the monarchy and the way that they dealt with affairs of state, which led to his role in the Battle of Evesham.</w:t>
      </w:r>
      <w:r w:rsidR="000F69C8">
        <w:rPr>
          <w:rStyle w:val="FootnoteReference"/>
        </w:rPr>
        <w:footnoteReference w:id="10"/>
      </w:r>
      <w:r w:rsidR="000F69C8">
        <w:t xml:space="preserve"> </w:t>
      </w:r>
      <w:r w:rsidR="0061272E">
        <w:t>Through his actions, many believe it was Simon de Montfort who bought England its first real government, a system we still use to a similar standing today.</w:t>
      </w:r>
      <w:r w:rsidR="0061272E">
        <w:rPr>
          <w:rStyle w:val="FootnoteReference"/>
        </w:rPr>
        <w:footnoteReference w:id="11"/>
      </w:r>
      <w:r w:rsidR="0061272E">
        <w:t xml:space="preserve"> </w:t>
      </w:r>
    </w:p>
    <w:p w14:paraId="2BA902F6" w14:textId="6299A477" w:rsidR="0061272E" w:rsidRDefault="0061272E" w:rsidP="0061272E">
      <w:r>
        <w:lastRenderedPageBreak/>
        <w:t>The hostility between Henry III and his brother-in-law Simon de Montfort hit its peak at the Battle of Evesham in 1265. Simon led his troops in an uphill battle against the superior army of the king, it was in the end a decisive loss for Simon de Montfort and his men, labelled as the “murder of Evesham, for battle it was not.”</w:t>
      </w:r>
      <w:r>
        <w:rPr>
          <w:rStyle w:val="FootnoteReference"/>
        </w:rPr>
        <w:footnoteReference w:id="12"/>
      </w:r>
      <w:r>
        <w:t xml:space="preserve"> Not only did Simon de Montfort loose his life, as well as the majority of his men, but also Simon’s son Henry was slain in the process.</w:t>
      </w:r>
      <w:r>
        <w:rPr>
          <w:rStyle w:val="FootnoteReference"/>
        </w:rPr>
        <w:footnoteReference w:id="13"/>
      </w:r>
      <w:r>
        <w:t xml:space="preserve"> </w:t>
      </w:r>
    </w:p>
    <w:p w14:paraId="3B4765E9" w14:textId="77777777" w:rsidR="002D5353" w:rsidRDefault="002D5353" w:rsidP="0061272E"/>
    <w:p w14:paraId="31FC8830" w14:textId="37197BFE" w:rsidR="00723F24" w:rsidRDefault="00913F5E">
      <w:r>
        <w:t>The miracles of Simon de Montfort are mostly undetailed in their retelling, de Montfort was never officially canonised by the Church and therefore the recording of his miracles was not a priority.</w:t>
      </w:r>
      <w:r>
        <w:rPr>
          <w:rStyle w:val="FootnoteReference"/>
        </w:rPr>
        <w:footnoteReference w:id="14"/>
      </w:r>
      <w:r>
        <w:t xml:space="preserve"> Retellings are overall vague and inconclusive, however the most prominently featured miracles of his are in the form of healing miracles. William de Nangis, a French monk at the Abbey of St Denis,</w:t>
      </w:r>
      <w:r>
        <w:rPr>
          <w:rStyle w:val="FootnoteReference"/>
        </w:rPr>
        <w:footnoteReference w:id="15"/>
      </w:r>
      <w:r>
        <w:t xml:space="preserve"> wrote an account of the Battle of Evesham where de Montfort died, as well as recounting the miracles that followed. In Historiae Francorum Scriptores Coaetanei, de Nangis writes that Simon de Montfort, who he refers to as Earl Simon, was “rendered headless, torn to pieces limb by limb and with parts of his manhood amputated.”</w:t>
      </w:r>
      <w:r>
        <w:rPr>
          <w:rStyle w:val="FootnoteReference"/>
        </w:rPr>
        <w:footnoteReference w:id="16"/>
      </w:r>
      <w:r>
        <w:t xml:space="preserve"> </w:t>
      </w:r>
      <w:r w:rsidR="00BC5A48">
        <w:t xml:space="preserve">As </w:t>
      </w:r>
      <w:r w:rsidR="00723F24">
        <w:t>Simon de Montfort</w:t>
      </w:r>
      <w:r w:rsidR="00BC5A48">
        <w:t xml:space="preserve"> died in battle his </w:t>
      </w:r>
      <w:r w:rsidR="00723F24">
        <w:t xml:space="preserve">final words are said to have been </w:t>
      </w:r>
      <w:r w:rsidR="00BC5A48">
        <w:t>“thank God”,</w:t>
      </w:r>
      <w:r w:rsidR="00BC5A48">
        <w:rPr>
          <w:rStyle w:val="FootnoteReference"/>
        </w:rPr>
        <w:footnoteReference w:id="17"/>
      </w:r>
      <w:r w:rsidR="00BC5A48">
        <w:t xml:space="preserve"> in accordance to how religious he had been in life. It is due to this that many people believe him to have been a martyr, rather than just a soldier who died for his cause.</w:t>
      </w:r>
      <w:r w:rsidR="00BC5A48">
        <w:rPr>
          <w:rStyle w:val="FootnoteReference"/>
        </w:rPr>
        <w:footnoteReference w:id="18"/>
      </w:r>
    </w:p>
    <w:p w14:paraId="4C3B2C54" w14:textId="2D4FD341" w:rsidR="000140D5" w:rsidRDefault="00913F5E" w:rsidP="00BC5A48">
      <w:r>
        <w:t>After his death, the monks at the abbey in Evesham</w:t>
      </w:r>
      <w:r w:rsidR="00723F24">
        <w:t xml:space="preserve"> took de Montfort’s body to be buried there in a tomb.</w:t>
      </w:r>
      <w:r w:rsidR="00723F24">
        <w:rPr>
          <w:rStyle w:val="FootnoteReference"/>
        </w:rPr>
        <w:footnoteReference w:id="19"/>
      </w:r>
      <w:r w:rsidR="00723F24">
        <w:t xml:space="preserve"> According to William de Nangis’ account, many sick people who visited de Montfort’s tomb were “restored to health as a consequence of his grace”</w:t>
      </w:r>
      <w:r w:rsidR="00723F24">
        <w:rPr>
          <w:rStyle w:val="FootnoteReference"/>
        </w:rPr>
        <w:footnoteReference w:id="20"/>
      </w:r>
      <w:r w:rsidR="00723F24">
        <w:t xml:space="preserve"> and it was thought by local people that Christ had accepted the martyrdom of Simon de Montfort. </w:t>
      </w:r>
      <w:r w:rsidR="00BC5A48">
        <w:t xml:space="preserve">The Chronicle of William de Rishanger, which details the Baron’s War and the miracles of Simon de Montfort, there are many cases of healing that are attributed to de Montfort and his tomb. </w:t>
      </w:r>
      <w:proofErr w:type="spellStart"/>
      <w:r w:rsidR="00BC5A48">
        <w:t>Mabilia</w:t>
      </w:r>
      <w:proofErr w:type="spellEnd"/>
      <w:r w:rsidR="00BC5A48">
        <w:t xml:space="preserve"> de </w:t>
      </w:r>
      <w:proofErr w:type="spellStart"/>
      <w:r w:rsidR="00BC5A48">
        <w:t>Belbeworth</w:t>
      </w:r>
      <w:proofErr w:type="spellEnd"/>
      <w:r w:rsidR="00BC5A48">
        <w:t xml:space="preserve"> is written to have visited the tomb with an injured leg and left healed,</w:t>
      </w:r>
      <w:r w:rsidR="00BC5A48">
        <w:rPr>
          <w:rStyle w:val="FootnoteReference"/>
        </w:rPr>
        <w:footnoteReference w:id="21"/>
      </w:r>
      <w:r w:rsidR="00BC5A48">
        <w:t xml:space="preserve"> similarly, Felicia de Fladbury was healed by the tomb.</w:t>
      </w:r>
      <w:r w:rsidR="00BC5A48">
        <w:rPr>
          <w:rStyle w:val="FootnoteReference"/>
        </w:rPr>
        <w:footnoteReference w:id="22"/>
      </w:r>
      <w:r w:rsidR="00BC5A48">
        <w:t xml:space="preserve"> </w:t>
      </w:r>
    </w:p>
    <w:p w14:paraId="58EF9D4F" w14:textId="0EA595EF" w:rsidR="00B867A9" w:rsidRDefault="00B867A9" w:rsidP="00BC5A48">
      <w:r>
        <w:t>While Simon de Montfort was usually referred to as an accomplished military figure, after his death in 1265 he became known as a religious figure also and honoured as such.</w:t>
      </w:r>
      <w:r w:rsidR="000F69C8">
        <w:t xml:space="preserve"> From the point of view of many people, Simon de Montfort was part of God’s plan to rid England of a tyrannical king, Rishanger, in his Chronicles, explains that no person with any sense would call Simon de Montfort a traitor to his country, instead, he should be regarded as the “most faithful protector” of England.</w:t>
      </w:r>
      <w:r w:rsidR="000F69C8">
        <w:rPr>
          <w:rStyle w:val="FootnoteReference"/>
        </w:rPr>
        <w:footnoteReference w:id="23"/>
      </w:r>
      <w:r w:rsidR="00AF611F">
        <w:t xml:space="preserve"> Simon was not a usual candidate for canonisation, he fought against the king, he was married with children and had a history of fighting against the papacy, </w:t>
      </w:r>
      <w:r w:rsidR="002C0C8A">
        <w:t xml:space="preserve">therefore not holding any of the most popular pieces of evidence for canonisation: celibacy, loyalty, asceticism, </w:t>
      </w:r>
      <w:r w:rsidR="00AF611F">
        <w:t xml:space="preserve">however despite these </w:t>
      </w:r>
      <w:r w:rsidR="00AF611F">
        <w:lastRenderedPageBreak/>
        <w:t>factors the people still fought for his canonisation.</w:t>
      </w:r>
      <w:r w:rsidR="00AF611F">
        <w:rPr>
          <w:rStyle w:val="FootnoteReference"/>
        </w:rPr>
        <w:footnoteReference w:id="24"/>
      </w:r>
      <w:r w:rsidR="00AF611F">
        <w:t xml:space="preserve"> In the </w:t>
      </w:r>
      <w:r w:rsidR="00AF611F" w:rsidRPr="00AF611F">
        <w:rPr>
          <w:i/>
        </w:rPr>
        <w:t>Dictum de Kelenworthe</w:t>
      </w:r>
      <w:r w:rsidR="00AF611F">
        <w:rPr>
          <w:i/>
        </w:rPr>
        <w:t xml:space="preserve">, </w:t>
      </w:r>
      <w:r w:rsidR="00AF611F">
        <w:t>issued on 31</w:t>
      </w:r>
      <w:r w:rsidR="00AF611F" w:rsidRPr="00AF611F">
        <w:rPr>
          <w:vertAlign w:val="superscript"/>
        </w:rPr>
        <w:t>st</w:t>
      </w:r>
      <w:r w:rsidR="00AF611F">
        <w:t xml:space="preserve"> October 1266 to reconcile the king Henry III and the Barons in the wake of the Second Baron’s War, Henry III includes what is now known as Clause 8, a direct insult to the memory of Simon de Montfort.</w:t>
      </w:r>
      <w:r w:rsidR="00AF611F">
        <w:rPr>
          <w:rStyle w:val="FootnoteReference"/>
        </w:rPr>
        <w:footnoteReference w:id="25"/>
      </w:r>
      <w:r w:rsidR="00AF611F">
        <w:t xml:space="preserve"> Clause 8 states that under the jurisdiction of Henry III’s church no one may speak that “Simon the earl of Leicester be considered a saint or just a man, since he died an excommunicate.”</w:t>
      </w:r>
      <w:r w:rsidR="00AF611F">
        <w:rPr>
          <w:rStyle w:val="FootnoteReference"/>
        </w:rPr>
        <w:footnoteReference w:id="26"/>
      </w:r>
      <w:r w:rsidR="00AF611F">
        <w:t xml:space="preserve"> Clause 8 forbids the retelling of any miracles associated with Simon and therefore any talk of him being canonised, </w:t>
      </w:r>
      <w:r w:rsidR="008874B4">
        <w:t>though the document was created for the quelling of the barons, it is clear that this section alone is directed to the clergy, who were becoming lenient towards the Simon sympathisers.</w:t>
      </w:r>
      <w:r w:rsidR="008874B4">
        <w:rPr>
          <w:rStyle w:val="FootnoteReference"/>
        </w:rPr>
        <w:footnoteReference w:id="27"/>
      </w:r>
      <w:r w:rsidR="008874B4">
        <w:t xml:space="preserve"> Despite the miracles of Simon de Montfort, the overwhelming support of him being canonised by the public and parts of the clergy and the popular belief that he was doing God’s work to rid England of Henry III, Simon was still unsuccessful in his attempts to quell Henry, and therefore the king still remained as a highly influential part of the canonisation process. Due to Henry III’s complete suppressing of any positive talk about Simon de Montfort, there was no room to canonise him.</w:t>
      </w:r>
    </w:p>
    <w:p w14:paraId="4B8FD2DB" w14:textId="0B099DB3" w:rsidR="00B867A9" w:rsidRDefault="002C0C8A" w:rsidP="00BC5A48">
      <w:r>
        <w:rPr>
          <w:noProof/>
        </w:rPr>
        <mc:AlternateContent>
          <mc:Choice Requires="wps">
            <w:drawing>
              <wp:anchor distT="45720" distB="45720" distL="114300" distR="114300" simplePos="0" relativeHeight="251663360" behindDoc="0" locked="0" layoutInCell="1" allowOverlap="1" wp14:anchorId="1116A79F" wp14:editId="6492EB4D">
                <wp:simplePos x="0" y="0"/>
                <wp:positionH relativeFrom="margin">
                  <wp:posOffset>4208812</wp:posOffset>
                </wp:positionH>
                <wp:positionV relativeFrom="paragraph">
                  <wp:posOffset>7748</wp:posOffset>
                </wp:positionV>
                <wp:extent cx="534670" cy="299720"/>
                <wp:effectExtent l="0" t="0" r="0" b="50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 cy="299720"/>
                        </a:xfrm>
                        <a:prstGeom prst="rect">
                          <a:avLst/>
                        </a:prstGeom>
                        <a:noFill/>
                        <a:ln w="9525">
                          <a:noFill/>
                          <a:miter lim="800000"/>
                          <a:headEnd/>
                          <a:tailEnd/>
                        </a:ln>
                      </wps:spPr>
                      <wps:txbx>
                        <w:txbxContent>
                          <w:p w14:paraId="75CB25DE" w14:textId="1C31D4C7" w:rsidR="008874B4" w:rsidRPr="008874B4" w:rsidRDefault="008874B4">
                            <w:pPr>
                              <w:rPr>
                                <w:color w:val="FFFFFF" w:themeColor="background1"/>
                              </w:rPr>
                            </w:pPr>
                            <w:r w:rsidRPr="008874B4">
                              <w:rPr>
                                <w:color w:val="FFFFFF" w:themeColor="background1"/>
                              </w:rPr>
                              <w:t>Fig.1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16A79F" id="_x0000_t202" coordsize="21600,21600" o:spt="202" path="m,l,21600r21600,l21600,xe">
                <v:stroke joinstyle="miter"/>
                <v:path gradientshapeok="t" o:connecttype="rect"/>
              </v:shapetype>
              <v:shape id="Text Box 2" o:spid="_x0000_s1026" type="#_x0000_t202" style="position:absolute;margin-left:331.4pt;margin-top:.6pt;width:42.1pt;height:23.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wnCwIAAPMDAAAOAAAAZHJzL2Uyb0RvYy54bWysU9tu2zAMfR+wfxD0vjjxkrYx4hRduw4D&#10;ugvQ7gMYWY6FSaImKbGzry8lp2mwvQ3TgyCJ5CHPIbW6Hoxme+mDQlvz2WTKmbQCG2W3Nf/xdP/u&#10;irMQwTag0cqaH2Tg1+u3b1a9q2SJHepGekYgNlS9q3kXo6uKIohOGggTdNKSsUVvINLVb4vGQ0/o&#10;RhfldHpR9Ogb51HIEOj1bjTydcZvWynit7YNMjJdc6ot5t3nfZP2Yr2CauvBdUocy4B/qMKAspT0&#10;BHUHEdjOq7+gjBIeA7ZxItAU2LZKyMyB2Mymf7B57MDJzIXECe4kU/h/sOLr/rtnqql5ObvkzIKh&#10;Jj3JIbIPOLAy6dO7UJHboyPHONAz9TlzDe4Bxc/ALN52YLfyxnvsOwkN1TdLkcVZ6IgTEsim/4IN&#10;pYFdxAw0tN4k8UgORujUp8OpN6kUQY+L9/OLS7IIMpXL5WWZe1dA9RLsfIifJBqWDjX31PoMDvuH&#10;EFMxUL24pFwW75XWuf3asr7my0W5yAFnFqMiTadWpuZX07TGeUkcP9omB0dQejxTAm2PpBPPkXEc&#10;NgM5JiU22ByIvsdxCunX0KFD/5uzniaw5uHXDrzkTH+2JOFyNp+nkc2X+SIxZv7csjm3gBUEVfPI&#10;2Xi8jXnMR643JHWrsgyvlRxrpcnK6hx/QRrd83v2ev2r62cAAAD//wMAUEsDBBQABgAIAAAAIQC6&#10;wLcS3QAAAAgBAAAPAAAAZHJzL2Rvd25yZXYueG1sTI/LTsMwEEX3SPyDNZXYUbtRSNs0ToVAbEGU&#10;h9SdG0+TqPE4it0m/D3Dii5HZ3TvucV2cp244BBaTxoWcwUCqfK2pVrD58fL/QpEiIas6Tyhhh8M&#10;sC1vbwqTWz/SO152sRYcQiE3GpoY+1zKUDXoTJj7HonZ0Q/ORD6HWtrBjBzuOpkolUlnWuKGxvT4&#10;1GB12p2dhq/X4/47VW/1s3voRz8pSW4ttb6bTY8bEBGn+P8Mf/qsDiU7HfyZbBCdhixLWD0ySEAw&#10;X6ZL3nbQkK5SkGUhrweUvwAAAP//AwBQSwECLQAUAAYACAAAACEAtoM4kv4AAADhAQAAEwAAAAAA&#10;AAAAAAAAAAAAAAAAW0NvbnRlbnRfVHlwZXNdLnhtbFBLAQItABQABgAIAAAAIQA4/SH/1gAAAJQB&#10;AAALAAAAAAAAAAAAAAAAAC8BAABfcmVscy8ucmVsc1BLAQItABQABgAIAAAAIQA+rwwnCwIAAPMD&#10;AAAOAAAAAAAAAAAAAAAAAC4CAABkcnMvZTJvRG9jLnhtbFBLAQItABQABgAIAAAAIQC6wLcS3QAA&#10;AAgBAAAPAAAAAAAAAAAAAAAAAGUEAABkcnMvZG93bnJldi54bWxQSwUGAAAAAAQABADzAAAAbwUA&#10;AAAA&#10;" filled="f" stroked="f">
                <v:textbox>
                  <w:txbxContent>
                    <w:p w14:paraId="75CB25DE" w14:textId="1C31D4C7" w:rsidR="008874B4" w:rsidRPr="008874B4" w:rsidRDefault="008874B4">
                      <w:pPr>
                        <w:rPr>
                          <w:color w:val="FFFFFF" w:themeColor="background1"/>
                        </w:rPr>
                      </w:pPr>
                      <w:r w:rsidRPr="008874B4">
                        <w:rPr>
                          <w:color w:val="FFFFFF" w:themeColor="background1"/>
                        </w:rPr>
                        <w:t>Fig.1</w:t>
                      </w:r>
                    </w:p>
                  </w:txbxContent>
                </v:textbox>
                <w10:wrap type="square" anchorx="margin"/>
              </v:shape>
            </w:pict>
          </mc:Fallback>
        </mc:AlternateContent>
      </w:r>
      <w:r w:rsidR="008874B4">
        <w:rPr>
          <w:noProof/>
        </w:rPr>
        <mc:AlternateContent>
          <mc:Choice Requires="wps">
            <w:drawing>
              <wp:anchor distT="0" distB="0" distL="114300" distR="114300" simplePos="0" relativeHeight="251660288" behindDoc="0" locked="0" layoutInCell="1" allowOverlap="1" wp14:anchorId="092E9521" wp14:editId="4A3DF2BC">
                <wp:simplePos x="0" y="0"/>
                <wp:positionH relativeFrom="column">
                  <wp:posOffset>4095866</wp:posOffset>
                </wp:positionH>
                <wp:positionV relativeFrom="paragraph">
                  <wp:posOffset>1800283</wp:posOffset>
                </wp:positionV>
                <wp:extent cx="629227" cy="132772"/>
                <wp:effectExtent l="0" t="76200" r="19050" b="19685"/>
                <wp:wrapNone/>
                <wp:docPr id="1" name="Straight Arrow Connector 1"/>
                <wp:cNvGraphicFramePr/>
                <a:graphic xmlns:a="http://schemas.openxmlformats.org/drawingml/2006/main">
                  <a:graphicData uri="http://schemas.microsoft.com/office/word/2010/wordprocessingShape">
                    <wps:wsp>
                      <wps:cNvCnPr/>
                      <wps:spPr>
                        <a:xfrm flipH="1" flipV="1">
                          <a:off x="0" y="0"/>
                          <a:ext cx="629227" cy="132772"/>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AA513C0" id="_x0000_t32" coordsize="21600,21600" o:spt="32" o:oned="t" path="m,l21600,21600e" filled="f">
                <v:path arrowok="t" fillok="f" o:connecttype="none"/>
                <o:lock v:ext="edit" shapetype="t"/>
              </v:shapetype>
              <v:shape id="Straight Arrow Connector 1" o:spid="_x0000_s1026" type="#_x0000_t32" style="position:absolute;margin-left:322.5pt;margin-top:141.75pt;width:49.55pt;height:10.45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VSqBQIAAFYEAAAOAAAAZHJzL2Uyb0RvYy54bWysVE2P0zAQvSPxHyzfaT5W2i5R0xXqUjgg&#10;qHaBu+vYiSV/aWya9t8zdtLAgjiA6MGyM/Nm3nsed3N/NpqcBATlbEurVUmJsNx1yvYt/fJ5/+qO&#10;khCZ7Zh2VrT0IgK93758sRl9I2o3ON0JIFjEhmb0LR1i9E1RBD4Iw8LKeWExKB0YFvEIfdEBG7G6&#10;0UVdlrfF6KDz4LgIAb8+TEG6zfWlFDx+kjKISHRLkVvMK+T1mNZiu2FND8wPis802D+wMExZbLqU&#10;emCRkW+gfitlFAcXnIwr7kzhpFRcZA2opip/UfM0MC+yFjQn+MWm8P/K8o+nAxDV4d1RYpnBK3qK&#10;wFQ/RPIGwI1k56xFGx2QKrk1+tAgaGcPMJ+CP0CSfpZgiNTKv8/F0u5r2qUYCiXn7PplcV2cI+H4&#10;8bZ+XddrSjiGqpt6va5Tn2IqmMAeQnwnnCFp09Iw81uITS3Y6UOIE/AKSGBtydjSm7uqLDOT4LTq&#10;9krrFAzQH3cayInheOz3Jf7m3s/SIlP6re1IvHj0J4JittdiztQWySZXJh/yLl60mJo/ConuosqJ&#10;ZJ5rsbRknAsbs6+oV1vMTjCJ9BbgTDs9iD8B5/wEFXnm/wa8IHJnZ+MCNso6mEx73j2er5TllH91&#10;YNKdLDi67pInJFuDw5tvdH5o6XX8fM7wH38H2+8AAAD//wMAUEsDBBQABgAIAAAAIQD+rx9K4QAA&#10;AAsBAAAPAAAAZHJzL2Rvd25yZXYueG1sTI/BTsMwEETvSPyDtUjcqJPWTas0TgWVuBWJBoR6dGKT&#10;RNjrkHXb8PeYUzmudvTmTbGdnGVnM1LvUUI6S4AZbLzusZXw/vb8sAZGQaFW1qOR8GMItuXtTaFy&#10;7S94MOcqtCxCkHIloQthyDmnpjNO0cwPBuPv049OhXiOLdejukS4s3yeJBl3qsfY0KnB7DrTfFUn&#10;J2Hx+k1Pe6pS2tOLzQ671ccxraW8v5seN8CCmcI1DH/6UR3K6FT7E2piVkImlnFLkDBfL5bAYmIl&#10;RAqsjvhECOBlwf9vKH8BAAD//wMAUEsBAi0AFAAGAAgAAAAhALaDOJL+AAAA4QEAABMAAAAAAAAA&#10;AAAAAAAAAAAAAFtDb250ZW50X1R5cGVzXS54bWxQSwECLQAUAAYACAAAACEAOP0h/9YAAACUAQAA&#10;CwAAAAAAAAAAAAAAAAAvAQAAX3JlbHMvLnJlbHNQSwECLQAUAAYACAAAACEAk2VUqgUCAABWBAAA&#10;DgAAAAAAAAAAAAAAAAAuAgAAZHJzL2Uyb0RvYy54bWxQSwECLQAUAAYACAAAACEA/q8fSuEAAAAL&#10;AQAADwAAAAAAAAAAAAAAAABfBAAAZHJzL2Rvd25yZXYueG1sUEsFBgAAAAAEAAQA8wAAAG0FAAAA&#10;AA==&#10;" strokecolor="red" strokeweight="3pt">
                <v:stroke endarrow="block" joinstyle="miter"/>
              </v:shape>
            </w:pict>
          </mc:Fallback>
        </mc:AlternateContent>
      </w:r>
      <w:r w:rsidR="008874B4">
        <w:rPr>
          <w:noProof/>
        </w:rPr>
        <mc:AlternateContent>
          <mc:Choice Requires="wps">
            <w:drawing>
              <wp:anchor distT="0" distB="0" distL="114300" distR="114300" simplePos="0" relativeHeight="251661312" behindDoc="0" locked="0" layoutInCell="1" allowOverlap="1" wp14:anchorId="414D6C9D" wp14:editId="331D182E">
                <wp:simplePos x="0" y="0"/>
                <wp:positionH relativeFrom="column">
                  <wp:posOffset>4742873</wp:posOffset>
                </wp:positionH>
                <wp:positionV relativeFrom="paragraph">
                  <wp:posOffset>1644708</wp:posOffset>
                </wp:positionV>
                <wp:extent cx="456045" cy="554182"/>
                <wp:effectExtent l="19050" t="19050" r="20320" b="17780"/>
                <wp:wrapNone/>
                <wp:docPr id="4" name="Rectangle 4"/>
                <wp:cNvGraphicFramePr/>
                <a:graphic xmlns:a="http://schemas.openxmlformats.org/drawingml/2006/main">
                  <a:graphicData uri="http://schemas.microsoft.com/office/word/2010/wordprocessingShape">
                    <wps:wsp>
                      <wps:cNvSpPr/>
                      <wps:spPr>
                        <a:xfrm>
                          <a:off x="0" y="0"/>
                          <a:ext cx="456045" cy="554182"/>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BB2614" id="Rectangle 4" o:spid="_x0000_s1026" style="position:absolute;margin-left:373.45pt;margin-top:129.5pt;width:35.9pt;height:43.6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mn1mwIAAI4FAAAOAAAAZHJzL2Uyb0RvYy54bWysVFFv2yAQfp+0/4B4X21nTtdFdaqoVaZJ&#10;VVu1nfpMMMSWMMeAxMl+/Q6w3air9jAtDwR8d9/xfdzd5dWhU2QvrGtBV7Q4yykRmkPd6m1Ffzyv&#10;P11Q4jzTNVOgRUWPwtGr5ccPl71ZiBk0oGphCYJot+hNRRvvzSLLHG9Ex9wZGKHRKMF2zOPRbrPa&#10;sh7RO5XN8vw868HWxgIXzuHXm2Sky4gvpeD+XkonPFEVxbv5uNq4bsKaLS/ZYmuZaVo+XIP9wy06&#10;1mpMOkHdMM/IzrZ/QHUtt+BA+jMOXQZStlxEDsimyN+weWqYEZELiuPMJJP7f7D8bv9gSVtXtKRE&#10;sw6f6BFFY3qrBCmDPL1xC/R6Mg92ODncBq4HabvwjyzIIUp6nCQVB084fizn53k5p4SjaT4vi4tZ&#10;wMxeg411/puAjoRNRS0mj0Ky/a3zyXV0Cbk0rFul8DtbKE36in6+KPI8RjhQbR2swejsdnOtLNkz&#10;fPj1OsffkPjEDa+hNN4mUEyk4s4flUgJHoVEbZDGLGUIVSkmWMa50L5IpobVImWbnyYbIyJnpREw&#10;IEu85YQ9AIyeCWTETgoM/iFUxKKeggfqfwueImJm0H4K7loN9j1mClkNmZP/KFKSJqi0gfqIlWMh&#10;tZQzfN3iC94y5x+YxR7CbsO54O9xkQrwpWDYUdKA/fXe9+CPpY1WSnrsyYq6nztmBSXqu8ai/1qU&#10;ZWjieCjnX2Z4sKeWzalF77prwNcvcAIZHrfB36txKy10Lzg+ViErmpjmmLui3NvxcO3TrMABxMVq&#10;Fd2wcQ3zt/rJ8AAeVA0V+nx4YdYMZeyx/u9g7F+2eFPNyTdEaljtPMg2lvqrroPe2PSxcIYBFabK&#10;6Tl6vY7R5W8AAAD//wMAUEsDBBQABgAIAAAAIQC13bSX4AAAAAsBAAAPAAAAZHJzL2Rvd25yZXYu&#10;eG1sTI9NT4QwFEX3Jv6H5pm4cwoM8iVlYkzUODvRyWzf0AoE2hLaGfDf+1zp8uWd3HtuuVv1yC5q&#10;dr01AsJNAEyZxsretAI+P57vMmDOo5E4WqMEfCsHu+r6qsRC2sW8q0vtW0YhxhUooPN+Kjh3Tac0&#10;uo2dlKHfl501ejrnlssZFwrXI4+CIOEae0MNHU7qqVPNUJ+1gLclGvtji/vXeqgPg41fwjTXQtze&#10;rI8PwLxa/R8Mv/qkDhU5nezZSMdGAWmc5IQKiO5zGkVEFmYpsJOAbZxsgVcl/7+h+gEAAP//AwBQ&#10;SwECLQAUAAYACAAAACEAtoM4kv4AAADhAQAAEwAAAAAAAAAAAAAAAAAAAAAAW0NvbnRlbnRfVHlw&#10;ZXNdLnhtbFBLAQItABQABgAIAAAAIQA4/SH/1gAAAJQBAAALAAAAAAAAAAAAAAAAAC8BAABfcmVs&#10;cy8ucmVsc1BLAQItABQABgAIAAAAIQC2Tmn1mwIAAI4FAAAOAAAAAAAAAAAAAAAAAC4CAABkcnMv&#10;ZTJvRG9jLnhtbFBLAQItABQABgAIAAAAIQC13bSX4AAAAAsBAAAPAAAAAAAAAAAAAAAAAPUEAABk&#10;cnMvZG93bnJldi54bWxQSwUGAAAAAAQABADzAAAAAgYAAAAA&#10;" filled="f" strokecolor="red" strokeweight="3pt"/>
            </w:pict>
          </mc:Fallback>
        </mc:AlternateContent>
      </w:r>
      <w:r w:rsidR="008874B4">
        <w:rPr>
          <w:noProof/>
        </w:rPr>
        <w:drawing>
          <wp:anchor distT="0" distB="0" distL="114300" distR="114300" simplePos="0" relativeHeight="251659264" behindDoc="0" locked="0" layoutInCell="1" allowOverlap="1" wp14:anchorId="6987DBDC" wp14:editId="71C6C4F0">
            <wp:simplePos x="0" y="0"/>
            <wp:positionH relativeFrom="margin">
              <wp:posOffset>3053080</wp:posOffset>
            </wp:positionH>
            <wp:positionV relativeFrom="paragraph">
              <wp:posOffset>662305</wp:posOffset>
            </wp:positionV>
            <wp:extent cx="1146810" cy="1654810"/>
            <wp:effectExtent l="0" t="0" r="0" b="2540"/>
            <wp:wrapSquare wrapText="bothSides"/>
            <wp:docPr id="3" name="Picture 3" descr="https://scontent.fbhx1-1.fna.fbcdn.net/v/t1.15752-9/56839676_2164178543651821_6898941066313990144_n.jpg?_nc_cat=110&amp;_nc_ht=scontent.fbhx1-1.fna&amp;oh=459fe4afec554e8869235d46ef5a995b&amp;oe=5D379E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fbhx1-1.fna.fbcdn.net/v/t1.15752-9/56839676_2164178543651821_6898941066313990144_n.jpg?_nc_cat=110&amp;_nc_ht=scontent.fbhx1-1.fna&amp;oh=459fe4afec554e8869235d46ef5a995b&amp;oe=5D379E59"/>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5080" b="13665"/>
                    <a:stretch/>
                  </pic:blipFill>
                  <pic:spPr bwMode="auto">
                    <a:xfrm>
                      <a:off x="0" y="0"/>
                      <a:ext cx="1146810" cy="16548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74B4">
        <w:rPr>
          <w:noProof/>
        </w:rPr>
        <w:drawing>
          <wp:anchor distT="0" distB="0" distL="114300" distR="114300" simplePos="0" relativeHeight="251658240" behindDoc="0" locked="0" layoutInCell="1" allowOverlap="1" wp14:anchorId="5630DA9B" wp14:editId="3BF1550F">
            <wp:simplePos x="0" y="0"/>
            <wp:positionH relativeFrom="margin">
              <wp:align>right</wp:align>
            </wp:positionH>
            <wp:positionV relativeFrom="paragraph">
              <wp:posOffset>6985</wp:posOffset>
            </wp:positionV>
            <wp:extent cx="1536700" cy="2311400"/>
            <wp:effectExtent l="0" t="0" r="6350" b="0"/>
            <wp:wrapSquare wrapText="bothSides"/>
            <wp:docPr id="2" name="Picture 2" descr="https://scontent.fbhx1-1.fna.fbcdn.net/v/t1.15752-9/57129628_372507540017554_6922725590176890880_n.jpg?_nc_cat=102&amp;_nc_ht=scontent.fbhx1-1.fna&amp;oh=9ae933794c1bbc441db084e41fefe83c&amp;oe=5D502F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57129628_372507540017554_6922725590176890880_n.jpg?_nc_cat=102&amp;_nc_ht=scontent.fbhx1-1.fna&amp;oh=9ae933794c1bbc441db084e41fefe83c&amp;oe=5D502F62"/>
                    <pic:cNvPicPr>
                      <a:picLocks noChangeAspect="1" noChangeArrowheads="1"/>
                    </pic:cNvPicPr>
                  </pic:nvPicPr>
                  <pic:blipFill rotWithShape="1">
                    <a:blip r:embed="rId8">
                      <a:extLst>
                        <a:ext uri="{BEBA8EAE-BF5A-486C-A8C5-ECC9F3942E4B}">
                          <a14:imgProps xmlns:a14="http://schemas.microsoft.com/office/drawing/2010/main">
                            <a14:imgLayer r:embed="rId9">
                              <a14:imgEffect>
                                <a14:brightnessContrast bright="20000" contrast="-20000"/>
                              </a14:imgEffect>
                            </a14:imgLayer>
                          </a14:imgProps>
                        </a:ext>
                        <a:ext uri="{28A0092B-C50C-407E-A947-70E740481C1C}">
                          <a14:useLocalDpi xmlns:a14="http://schemas.microsoft.com/office/drawing/2010/main" val="0"/>
                        </a:ext>
                      </a:extLst>
                    </a:blip>
                    <a:srcRect t="1724" r="7386" b="19828"/>
                    <a:stretch/>
                  </pic:blipFill>
                  <pic:spPr bwMode="auto">
                    <a:xfrm>
                      <a:off x="0" y="0"/>
                      <a:ext cx="1536700" cy="2311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097C">
        <w:t xml:space="preserve">Simon de Montfort can be seen in many religious aspects, including being depicted in a stained-glass window. The window pictured </w:t>
      </w:r>
      <w:r w:rsidR="00DB39E8">
        <w:t>(</w:t>
      </w:r>
      <w:r w:rsidR="0084097C">
        <w:t>fig</w:t>
      </w:r>
      <w:r w:rsidR="00DB39E8">
        <w:t>.</w:t>
      </w:r>
      <w:r w:rsidR="0084097C">
        <w:t xml:space="preserve"> 1</w:t>
      </w:r>
      <w:r w:rsidR="00DB39E8">
        <w:t>)</w:t>
      </w:r>
      <w:r w:rsidR="0084097C">
        <w:t xml:space="preserve"> is from St Lawrence’s Church in Evesham. St Lawrence’s Church had formerly been part of the abbey in Evesham, before its demise and now falls under the jurisdiction of the diocese of Worcester, it also adjoins another church, All-Saints, which also made up part of the Evesham abbey.</w:t>
      </w:r>
      <w:r w:rsidR="0084097C">
        <w:rPr>
          <w:rStyle w:val="FootnoteReference"/>
        </w:rPr>
        <w:footnoteReference w:id="28"/>
      </w:r>
      <w:r w:rsidR="0084097C">
        <w:t xml:space="preserve">  The two churches were united</w:t>
      </w:r>
      <w:r w:rsidR="00341831">
        <w:t xml:space="preserve"> in August 1827</w:t>
      </w:r>
      <w:r w:rsidR="0084097C">
        <w:t xml:space="preserve"> through the Rev. John Marshall, who was “instituted to the vicarage of All-Saints, in Evesham, with the united vicarage of St. Lawrence”</w:t>
      </w:r>
      <w:r w:rsidR="00341831">
        <w:t>.</w:t>
      </w:r>
      <w:r w:rsidR="00341831">
        <w:rPr>
          <w:rStyle w:val="FootnoteReference"/>
        </w:rPr>
        <w:footnoteReference w:id="29"/>
      </w:r>
      <w:r w:rsidR="00341831">
        <w:t xml:space="preserve"> The stained-glass window in St. Lawrence’s Church depicts Simon de Montfort and his knights joining in worship at the Evesham abbey on the morning of 4</w:t>
      </w:r>
      <w:r w:rsidR="00341831" w:rsidRPr="00341831">
        <w:rPr>
          <w:vertAlign w:val="superscript"/>
        </w:rPr>
        <w:t>th</w:t>
      </w:r>
      <w:r w:rsidR="00341831">
        <w:t xml:space="preserve"> August 1265, the date of the Battle of Evesham and Simon’s death.</w:t>
      </w:r>
      <w:r w:rsidR="00341831">
        <w:rPr>
          <w:rStyle w:val="FootnoteReference"/>
        </w:rPr>
        <w:footnoteReference w:id="30"/>
      </w:r>
      <w:r w:rsidR="00341831">
        <w:t xml:space="preserve"> This stained-glass window depicts Simon as a religious man, as well as linking him to the abbey at Evesham, where he is later buried. </w:t>
      </w:r>
      <w:r w:rsidR="00DB39E8">
        <w:t xml:space="preserve">The window depicts the shield of Simon de Montfort alongside the writing explaining him to be the father of English representative government (fig. 2). </w:t>
      </w:r>
      <w:r w:rsidR="008874B4">
        <w:t xml:space="preserve">The inclusion of Simon de Montfort in a religious fashion such as this links him not only to the church and town, but also </w:t>
      </w:r>
      <w:r>
        <w:t xml:space="preserve">presents the argument for his canonisation once more. Simon de Montfort was an incredibly pious man, and this formed the majority of his case for canonisation, therefore this stained-glass window, depicting Simon as both a military personal and religious icon, presents the argument for canonisation. </w:t>
      </w:r>
    </w:p>
    <w:p w14:paraId="7D02FF9B" w14:textId="25269290" w:rsidR="002C0C8A" w:rsidRDefault="00B141E1" w:rsidP="00BC5A48">
      <w:r>
        <w:rPr>
          <w:noProof/>
        </w:rPr>
        <w:lastRenderedPageBreak/>
        <mc:AlternateContent>
          <mc:Choice Requires="wps">
            <w:drawing>
              <wp:anchor distT="45720" distB="45720" distL="114300" distR="114300" simplePos="0" relativeHeight="251671552" behindDoc="0" locked="0" layoutInCell="1" allowOverlap="1" wp14:anchorId="53D15994" wp14:editId="6CFB3F8F">
                <wp:simplePos x="0" y="0"/>
                <wp:positionH relativeFrom="margin">
                  <wp:align>left</wp:align>
                </wp:positionH>
                <wp:positionV relativeFrom="paragraph">
                  <wp:posOffset>20320</wp:posOffset>
                </wp:positionV>
                <wp:extent cx="534670" cy="299720"/>
                <wp:effectExtent l="0" t="0" r="0" b="508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 cy="299720"/>
                        </a:xfrm>
                        <a:prstGeom prst="rect">
                          <a:avLst/>
                        </a:prstGeom>
                        <a:noFill/>
                        <a:ln w="9525">
                          <a:noFill/>
                          <a:miter lim="800000"/>
                          <a:headEnd/>
                          <a:tailEnd/>
                        </a:ln>
                      </wps:spPr>
                      <wps:txbx>
                        <w:txbxContent>
                          <w:p w14:paraId="64802256" w14:textId="1E660852" w:rsidR="00B141E1" w:rsidRPr="008874B4" w:rsidRDefault="00B141E1" w:rsidP="00B141E1">
                            <w:pPr>
                              <w:rPr>
                                <w:color w:val="FFFFFF" w:themeColor="background1"/>
                              </w:rPr>
                            </w:pPr>
                            <w:r w:rsidRPr="008874B4">
                              <w:rPr>
                                <w:color w:val="FFFFFF" w:themeColor="background1"/>
                              </w:rPr>
                              <w:t>Fig.</w:t>
                            </w:r>
                            <w:r>
                              <w:rPr>
                                <w:color w:val="FFFFFF" w:themeColor="background1"/>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D15994" id="_x0000_s1027" type="#_x0000_t202" style="position:absolute;margin-left:0;margin-top:1.6pt;width:42.1pt;height:23.6pt;z-index:25167155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NI1CwIAAPgDAAAOAAAAZHJzL2Uyb0RvYy54bWysU9tu2zAMfR+wfxD0vjjxkrYx4hRduw4D&#10;ugvQ7gMYWY6FSaImKbGzry8lp2mwvQ3TgyCJ5CHPIbW6Hoxme+mDQlvz2WTKmbQCG2W3Nf/xdP/u&#10;irMQwTag0cqaH2Tg1+u3b1a9q2SJHepGekYgNlS9q3kXo6uKIohOGggTdNKSsUVvINLVb4vGQ0/o&#10;RhfldHpR9Ogb51HIEOj1bjTydcZvWynit7YNMjJdc6ot5t3nfZP2Yr2CauvBdUocy4B/qMKAspT0&#10;BHUHEdjOq7+gjBIeA7ZxItAU2LZKyMyB2Mymf7B57MDJzIXECe4kU/h/sOLr/rtnqqn5gjMLhlr0&#10;JIfIPuDAyqRO70JFTo+O3OJAz9TlzDS4BxQ/A7N424Hdyhvvse8kNFTdLEUWZ6EjTkggm/4LNpQG&#10;dhEz0NB6k6QjMRihU5cOp86kUgQ9Lt7PLy7JIshULpeXZe5cAdVLsPMhfpJoWDrU3FPjMzjsH0JM&#10;xUD14pJyWbxXWufma8v6mi8X5SIHnFmMijSbWpmaX03TGqclcfxomxwcQenxTAm0PZJOPEfGcdgM&#10;Wd2sSBJkg82BVPA4jiJ9HTp06H9z1tMY1jz82oGXnOnPlpRczubzNLf5Ml8k4syfWzbnFrCCoGoe&#10;ORuPtzHP+kj5hhRvVVbjtZJjyTReWaTjV0jze37PXq8fdv0MAAD//wMAUEsDBBQABgAIAAAAIQAF&#10;s7aZ2gAAAAQBAAAPAAAAZHJzL2Rvd25yZXYueG1sTI/NTsMwEITvSLyDtZW4UbslRSVkUyEQVyrK&#10;j8TNjbdJRLyOYrcJb8/2BKfVaEYz3xabyXfqRENsAyMs5gYUcRVcyzXC+9vz9RpUTJad7QITwg9F&#10;2JSXF4XNXRj5lU67VCsp4ZhbhCalPtc6Vg15G+ehJxbvEAZvk8ih1m6wo5T7Ti+NudXetiwLje3p&#10;saHqe3f0CB8vh6/PzGzrJ7/qxzAZzf5OI17Npod7UImm9BeGM76gQylM+3BkF1WHII8khJslKDHX&#10;mdw9wspkoMtC/4cvfwEAAP//AwBQSwECLQAUAAYACAAAACEAtoM4kv4AAADhAQAAEwAAAAAAAAAA&#10;AAAAAAAAAAAAW0NvbnRlbnRfVHlwZXNdLnhtbFBLAQItABQABgAIAAAAIQA4/SH/1gAAAJQBAAAL&#10;AAAAAAAAAAAAAAAAAC8BAABfcmVscy8ucmVsc1BLAQItABQABgAIAAAAIQDDpNI1CwIAAPgDAAAO&#10;AAAAAAAAAAAAAAAAAC4CAABkcnMvZTJvRG9jLnhtbFBLAQItABQABgAIAAAAIQAFs7aZ2gAAAAQB&#10;AAAPAAAAAAAAAAAAAAAAAGUEAABkcnMvZG93bnJldi54bWxQSwUGAAAAAAQABADzAAAAbAUAAAAA&#10;" filled="f" stroked="f">
                <v:textbox>
                  <w:txbxContent>
                    <w:p w14:paraId="64802256" w14:textId="1E660852" w:rsidR="00B141E1" w:rsidRPr="008874B4" w:rsidRDefault="00B141E1" w:rsidP="00B141E1">
                      <w:pPr>
                        <w:rPr>
                          <w:color w:val="FFFFFF" w:themeColor="background1"/>
                        </w:rPr>
                      </w:pPr>
                      <w:r w:rsidRPr="008874B4">
                        <w:rPr>
                          <w:color w:val="FFFFFF" w:themeColor="background1"/>
                        </w:rPr>
                        <w:t>Fig.</w:t>
                      </w:r>
                      <w:r>
                        <w:rPr>
                          <w:color w:val="FFFFFF" w:themeColor="background1"/>
                        </w:rPr>
                        <w:t>2</w:t>
                      </w:r>
                    </w:p>
                  </w:txbxContent>
                </v:textbox>
                <w10:wrap type="square" anchorx="margin"/>
              </v:shape>
            </w:pict>
          </mc:Fallback>
        </mc:AlternateContent>
      </w:r>
      <w:r w:rsidR="000652FD">
        <w:rPr>
          <w:noProof/>
        </w:rPr>
        <w:drawing>
          <wp:anchor distT="0" distB="0" distL="114300" distR="114300" simplePos="0" relativeHeight="251665408" behindDoc="0" locked="0" layoutInCell="1" allowOverlap="1" wp14:anchorId="2F09C702" wp14:editId="158636FA">
            <wp:simplePos x="0" y="0"/>
            <wp:positionH relativeFrom="margin">
              <wp:align>left</wp:align>
            </wp:positionH>
            <wp:positionV relativeFrom="paragraph">
              <wp:posOffset>51435</wp:posOffset>
            </wp:positionV>
            <wp:extent cx="1384300" cy="2457450"/>
            <wp:effectExtent l="0" t="0" r="6350" b="0"/>
            <wp:wrapSquare wrapText="bothSides"/>
            <wp:docPr id="6" name="Picture 6" descr="https://scontent.fbhx1-1.fna.fbcdn.net/v/t1.15752-9/56842733_271473447074816_286986416183836672_n.jpg?_nc_cat=108&amp;_nc_ht=scontent.fbhx1-1.fna&amp;oh=190a51e83ef758979cf201022c759d92&amp;oe=5D358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56842733_271473447074816_286986416183836672_n.jpg?_nc_cat=108&amp;_nc_ht=scontent.fbhx1-1.fna&amp;oh=190a51e83ef758979cf201022c759d92&amp;oe=5D35840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86017" cy="2461038"/>
                    </a:xfrm>
                    <a:prstGeom prst="rect">
                      <a:avLst/>
                    </a:prstGeom>
                    <a:noFill/>
                    <a:ln>
                      <a:noFill/>
                    </a:ln>
                  </pic:spPr>
                </pic:pic>
              </a:graphicData>
            </a:graphic>
            <wp14:sizeRelH relativeFrom="page">
              <wp14:pctWidth>0</wp14:pctWidth>
            </wp14:sizeRelH>
            <wp14:sizeRelV relativeFrom="page">
              <wp14:pctHeight>0</wp14:pctHeight>
            </wp14:sizeRelV>
          </wp:anchor>
        </w:drawing>
      </w:r>
      <w:r w:rsidR="002C0C8A">
        <w:t xml:space="preserve">Over time, Simon de Montfort has accumulated two spots directly linked to where his body is buried. The two monuments are roughly twenty meters apart, both in the area of the old abbey ruins, which now consists only of a few stone steps that mark where the abbey once was. The older of the two monuments </w:t>
      </w:r>
      <w:r w:rsidR="000652FD">
        <w:t xml:space="preserve">(fig.2) </w:t>
      </w:r>
      <w:r w:rsidR="002C0C8A">
        <w:t>reads that it marks “near this spot were buried the remains of Simon de Montfort”</w:t>
      </w:r>
      <w:r w:rsidR="002C0C8A">
        <w:rPr>
          <w:rStyle w:val="FootnoteReference"/>
        </w:rPr>
        <w:footnoteReference w:id="31"/>
      </w:r>
      <w:r w:rsidR="000652FD">
        <w:t xml:space="preserve"> The second monument is a stone bought to Evesham from Simon’s birthplace, the Castle of Montfort-</w:t>
      </w:r>
      <w:proofErr w:type="spellStart"/>
      <w:r w:rsidR="000652FD">
        <w:t>Lamaury</w:t>
      </w:r>
      <w:proofErr w:type="spellEnd"/>
      <w:r w:rsidR="000652FD">
        <w:t xml:space="preserve"> in France</w:t>
      </w:r>
      <w:r w:rsidR="000652FD">
        <w:rPr>
          <w:rStyle w:val="FootnoteReference"/>
        </w:rPr>
        <w:footnoteReference w:id="32"/>
      </w:r>
      <w:r w:rsidR="000652FD">
        <w:t xml:space="preserve"> and was erected the commemorate the seven hundredth anniversary of his death. Though the latter of the two is a more popular spot for modern day worshippers, it was not in fact erected in the immediate period after the death of Simon de Montfort, like the older monument was. </w:t>
      </w:r>
      <w:r w:rsidR="00704F94">
        <w:t>The place of Simon’s body still remains somewhat a mystery, he was originally buried in the abbey grounds at Evesham, near the high alter, where many people travelled to visit his tomb and miracles were supposedly performed.</w:t>
      </w:r>
      <w:r w:rsidR="00704F94">
        <w:rPr>
          <w:rStyle w:val="FootnoteReference"/>
        </w:rPr>
        <w:footnoteReference w:id="33"/>
      </w:r>
      <w:r w:rsidR="00704F94">
        <w:t xml:space="preserve"> When Henry III heard of Simon’s tomb, its location and its visitors, he quickly had the body moved to a secret location, away from any pilgrims and local visitors, it is thought that he had them place the body in the abbey crypt but again, there is little concrete evidence for this.</w:t>
      </w:r>
      <w:r w:rsidR="00704F94">
        <w:rPr>
          <w:rStyle w:val="FootnoteReference"/>
        </w:rPr>
        <w:footnoteReference w:id="34"/>
      </w:r>
      <w:r w:rsidR="00704F94">
        <w:t xml:space="preserve"> The monument for Simon de Montfort (fig.2) therefore presents a place of worship close to the body at a time where the body was not available for public viewing. Simon’s remains have since been moved back into the open under the stone monument and therefore now provide an open and available area of worship. </w:t>
      </w:r>
    </w:p>
    <w:p w14:paraId="4C9DEFFE" w14:textId="389F7943" w:rsidR="000C4739" w:rsidRDefault="00786209" w:rsidP="00BC5A48">
      <w:r>
        <w:t>Miracles were an important part of medieval Christian religion and therefore the recording of such miraculous activity was crucial, therefore those who performed miracles became an integral part of medieval culture.</w:t>
      </w:r>
      <w:r>
        <w:rPr>
          <w:rStyle w:val="FootnoteReference"/>
        </w:rPr>
        <w:footnoteReference w:id="35"/>
      </w:r>
      <w:r>
        <w:t xml:space="preserve"> </w:t>
      </w:r>
      <w:r w:rsidR="00671A33">
        <w:t>This shared culture can still be seen today through the communities these saints were part of. For Simon de Montfort, the town in which he died, Evesham, have adopted him into their everyday culture, honouring his memory throughout the town. Simon de Montfort was of French standing but with ties to England and its titles, he inherited the Earl of Leicester title from his mother’s family and the finances that went with that title.</w:t>
      </w:r>
      <w:r w:rsidR="00671A33">
        <w:rPr>
          <w:rStyle w:val="FootnoteReference"/>
        </w:rPr>
        <w:footnoteReference w:id="36"/>
      </w:r>
      <w:r w:rsidR="00671A33">
        <w:t xml:space="preserve"> However, despite his </w:t>
      </w:r>
      <w:r w:rsidR="00A32949">
        <w:t xml:space="preserve">bond to Leicester by title, it is in Evesham where he is more directly linked. In Leicester, Simon de Montfort is depicted as a statue on a Victorian clock tower where five of the busiest Leicester streets meet. He is shown alongside William </w:t>
      </w:r>
      <w:proofErr w:type="spellStart"/>
      <w:r w:rsidR="00A32949">
        <w:t>Wyggeston</w:t>
      </w:r>
      <w:proofErr w:type="spellEnd"/>
      <w:r w:rsidR="00A32949">
        <w:t>, Thomas White and Gabriel Newton, the four of which are named as the sons of Leicester.</w:t>
      </w:r>
      <w:r w:rsidR="00A32949">
        <w:rPr>
          <w:rStyle w:val="FootnoteReference"/>
        </w:rPr>
        <w:footnoteReference w:id="37"/>
      </w:r>
      <w:r w:rsidR="00A32949">
        <w:t xml:space="preserve"> Simon de Montfort was known for his extreme actions against Jewish people throughout his life. Simon’s actions in Leicester led to the complete expulsion of the Jewish community from the city, his actions in the Second Baron’s War also led to the persecution of up to 500 Jews in London and the majority of Jewish people in Worcester.</w:t>
      </w:r>
      <w:r w:rsidR="00A32949">
        <w:rPr>
          <w:rStyle w:val="FootnoteReference"/>
        </w:rPr>
        <w:footnoteReference w:id="38"/>
      </w:r>
      <w:r w:rsidR="00A32949">
        <w:t xml:space="preserve"> In a BBC article by Rabbi Albert Friedlander,</w:t>
      </w:r>
      <w:r w:rsidR="000C4739">
        <w:t xml:space="preserve"> the forgiveness of anti-sematic historical figures is discussed in the wake of </w:t>
      </w:r>
      <w:r w:rsidR="000C4739">
        <w:lastRenderedPageBreak/>
        <w:t>Leicester City Council formally rebuking Simon de Montfort as a part of Leicester culture over his anti-Semitism.</w:t>
      </w:r>
      <w:r w:rsidR="000C4739">
        <w:rPr>
          <w:rStyle w:val="FootnoteReference"/>
        </w:rPr>
        <w:footnoteReference w:id="39"/>
      </w:r>
      <w:r w:rsidR="000C4739">
        <w:t xml:space="preserve"> </w:t>
      </w:r>
    </w:p>
    <w:p w14:paraId="692A19DB" w14:textId="2DC2AD32" w:rsidR="000A4F62" w:rsidRDefault="000A4F62" w:rsidP="00BC5A48">
      <w:r>
        <w:t>The only information on the appearance of Simon de Montfort comes from the depiction of his from his seal.</w:t>
      </w:r>
      <w:r>
        <w:rPr>
          <w:rStyle w:val="FootnoteReference"/>
        </w:rPr>
        <w:footnoteReference w:id="40"/>
      </w:r>
      <w:r>
        <w:t xml:space="preserve"> He is seemingly beardless in this </w:t>
      </w:r>
      <w:r w:rsidR="00F95CD6">
        <w:t>representation;</w:t>
      </w:r>
      <w:r>
        <w:t xml:space="preserve"> </w:t>
      </w:r>
      <w:r w:rsidR="00F95CD6">
        <w:t>however,</w:t>
      </w:r>
      <w:r>
        <w:t xml:space="preserve"> his hair is longer than the standard. He also seems </w:t>
      </w:r>
      <w:r w:rsidR="00F95CD6">
        <w:t>to sit tall in the saddle, presenting him as a taller individual.</w:t>
      </w:r>
      <w:r w:rsidR="00F95CD6">
        <w:rPr>
          <w:rStyle w:val="FootnoteReference"/>
        </w:rPr>
        <w:footnoteReference w:id="41"/>
      </w:r>
      <w:r w:rsidR="00F95CD6">
        <w:t xml:space="preserve"> For such an influential figure in thirteenth century England and France, to not have any depiction of him is strange. As a king, Henry III has many pieces of art and other forms of depictions of himself, however despite being his friend and closest confident as well as an influential piece of the court and the new government, Simon does not.</w:t>
      </w:r>
    </w:p>
    <w:p w14:paraId="1F3AF5B0" w14:textId="193DF6C1" w:rsidR="000D4CC4" w:rsidRDefault="000C4739" w:rsidP="00BC5A48">
      <w:r>
        <w:t>Despite the formal rejection of Simon de Montfort in Leicester, he remains an integral part of culture in Evesham. Many places and things in the town are named after Simon de Montfort including Simon de Montfor</w:t>
      </w:r>
      <w:r w:rsidR="00AD2DB3">
        <w:t>t</w:t>
      </w:r>
      <w:r>
        <w:t xml:space="preserve"> Middle school, De Montfort High school, </w:t>
      </w:r>
      <w:r w:rsidR="00AD2DB3">
        <w:t xml:space="preserve">Simon de Montfort Bridge, Simon de Montfort Drive and many more. There are also many references to him, including two separate tombs, memorials and walks around the site of the Battle of Evesham, an obelisk, a permanent museum exhibition and a festival. These features all make Simon de Montfort an unmissable part of the culture of Evesham. </w:t>
      </w:r>
    </w:p>
    <w:p w14:paraId="600F5E7F" w14:textId="7F216648" w:rsidR="000652FD" w:rsidRDefault="000652FD" w:rsidP="00BC5A48">
      <w:r>
        <w:t xml:space="preserve">In recent years, a local Evesham historical society </w:t>
      </w:r>
      <w:r w:rsidR="00CC19C7">
        <w:t>have began holding a yearly festival called ‘Battle of Evesham Festival’ which takes place over the weekend closest to the same dates as the battle itself, for 2019 the festival is being held on the 3</w:t>
      </w:r>
      <w:r w:rsidR="00CC19C7" w:rsidRPr="00CC19C7">
        <w:rPr>
          <w:vertAlign w:val="superscript"/>
        </w:rPr>
        <w:t>rd</w:t>
      </w:r>
      <w:r w:rsidR="00CC19C7">
        <w:t xml:space="preserve"> and 4</w:t>
      </w:r>
      <w:r w:rsidR="00CC19C7" w:rsidRPr="00CC19C7">
        <w:rPr>
          <w:vertAlign w:val="superscript"/>
        </w:rPr>
        <w:t>th</w:t>
      </w:r>
      <w:r w:rsidR="00CC19C7">
        <w:t xml:space="preserve"> of August.</w:t>
      </w:r>
      <w:r w:rsidR="00CC19C7">
        <w:rPr>
          <w:rStyle w:val="FootnoteReference"/>
        </w:rPr>
        <w:footnoteReference w:id="42"/>
      </w:r>
      <w:r w:rsidR="00CC19C7">
        <w:t xml:space="preserve"> The event takes place over the Crown Meadow field, though this is not a historically accurate location for the Battle of Evesham it is the most easily assessable area, as the Battlefield is part of a secluded walk. </w:t>
      </w:r>
      <w:r w:rsidR="00704F94">
        <w:t>This festival celebrates the story of the Battle of Evesham and presents Simon de Montfort as the hero of the story</w:t>
      </w:r>
      <w:r w:rsidR="009E3486">
        <w:t xml:space="preserve">, recreating the battle in full historically accurate dress. Simon de Montfort and his story </w:t>
      </w:r>
      <w:proofErr w:type="gramStart"/>
      <w:r w:rsidR="009E3486">
        <w:t>is</w:t>
      </w:r>
      <w:proofErr w:type="gramEnd"/>
      <w:r w:rsidR="009E3486">
        <w:t xml:space="preserve"> still an integral part of the local community culture in Evesham, celebrated as if he were a saint. </w:t>
      </w:r>
    </w:p>
    <w:p w14:paraId="2E2E21FB" w14:textId="0F5F679E" w:rsidR="007E3357" w:rsidRDefault="007E3357" w:rsidP="00BC5A48">
      <w:r>
        <w:t xml:space="preserve">Evesham also preserves the battle field where the Battle of Evesham took place and Simon de Montfort died. An obelisk was </w:t>
      </w:r>
      <w:r w:rsidR="004E6F84">
        <w:t xml:space="preserve">erected to commemorate the victory against Simon de </w:t>
      </w:r>
      <w:proofErr w:type="gramStart"/>
      <w:r w:rsidR="004E6F84">
        <w:t>Montfort,</w:t>
      </w:r>
      <w:proofErr w:type="gramEnd"/>
      <w:r w:rsidR="004E6F84">
        <w:t xml:space="preserve"> however, it is not biased towards either side of the battle. It was built in 1845 by Edward Rudge and does not sit in the exact spot of the battle. Instead, the obelisk was erected to the most picturesque area of the Abbey Manor grounds, which includes the battlefield. The obelisk is positioned so that it has a perfect view of Greenhill, the battlefield.</w:t>
      </w:r>
      <w:r w:rsidR="004E6F84">
        <w:rPr>
          <w:rStyle w:val="FootnoteReference"/>
        </w:rPr>
        <w:footnoteReference w:id="43"/>
      </w:r>
      <w:r w:rsidR="004E6F84">
        <w:t xml:space="preserve"> The obelisk is inscribed to explain the outcome of the battle with the following: </w:t>
      </w:r>
    </w:p>
    <w:p w14:paraId="5A16C86D" w14:textId="600FD878" w:rsidR="004E6F84" w:rsidRDefault="004E6F84" w:rsidP="004E6F84">
      <w:pPr>
        <w:jc w:val="center"/>
        <w:rPr>
          <w:rFonts w:cstheme="minorHAnsi"/>
          <w:shd w:val="clear" w:color="auto" w:fill="FFFFFF"/>
        </w:rPr>
      </w:pPr>
      <w:r w:rsidRPr="004E6F84">
        <w:rPr>
          <w:rFonts w:cstheme="minorHAnsi"/>
        </w:rPr>
        <w:t>“O</w:t>
      </w:r>
      <w:r w:rsidRPr="004E6F84">
        <w:rPr>
          <w:rFonts w:cstheme="minorHAnsi"/>
          <w:shd w:val="clear" w:color="auto" w:fill="FFFFFF"/>
        </w:rPr>
        <w:t>N THIS SPOT</w:t>
      </w:r>
      <w:r w:rsidRPr="004E6F84">
        <w:rPr>
          <w:rFonts w:cstheme="minorHAnsi"/>
        </w:rPr>
        <w:br/>
      </w:r>
      <w:r w:rsidRPr="004E6F84">
        <w:rPr>
          <w:rFonts w:cstheme="minorHAnsi"/>
          <w:shd w:val="clear" w:color="auto" w:fill="FFFFFF"/>
        </w:rPr>
        <w:t>In the Reign of HENRY III</w:t>
      </w:r>
      <w:r w:rsidRPr="004E6F84">
        <w:rPr>
          <w:rFonts w:cstheme="minorHAnsi"/>
        </w:rPr>
        <w:br/>
      </w:r>
      <w:r w:rsidRPr="004E6F84">
        <w:rPr>
          <w:rFonts w:cstheme="minorHAnsi"/>
          <w:shd w:val="clear" w:color="auto" w:fill="FFFFFF"/>
        </w:rPr>
        <w:t>THE BATTLE OF EVESHAM.</w:t>
      </w:r>
      <w:r w:rsidRPr="004E6F84">
        <w:rPr>
          <w:rFonts w:cstheme="minorHAnsi"/>
        </w:rPr>
        <w:br/>
      </w:r>
      <w:r w:rsidRPr="004E6F84">
        <w:rPr>
          <w:rFonts w:cstheme="minorHAnsi"/>
          <w:shd w:val="clear" w:color="auto" w:fill="FFFFFF"/>
        </w:rPr>
        <w:t>was fought August IV 1265</w:t>
      </w:r>
      <w:r w:rsidRPr="004E6F84">
        <w:rPr>
          <w:rFonts w:cstheme="minorHAnsi"/>
        </w:rPr>
        <w:br/>
      </w:r>
      <w:r w:rsidRPr="004E6F84">
        <w:rPr>
          <w:rFonts w:cstheme="minorHAnsi"/>
          <w:shd w:val="clear" w:color="auto" w:fill="FFFFFF"/>
        </w:rPr>
        <w:t>Between the Kings forces commanded by his eldest Son</w:t>
      </w:r>
      <w:r w:rsidRPr="004E6F84">
        <w:rPr>
          <w:rFonts w:cstheme="minorHAnsi"/>
        </w:rPr>
        <w:br/>
      </w:r>
      <w:r w:rsidRPr="004E6F84">
        <w:rPr>
          <w:rFonts w:cstheme="minorHAnsi"/>
          <w:shd w:val="clear" w:color="auto" w:fill="FFFFFF"/>
        </w:rPr>
        <w:t>PRINCE EDWARD</w:t>
      </w:r>
      <w:r w:rsidRPr="004E6F84">
        <w:rPr>
          <w:rFonts w:cstheme="minorHAnsi"/>
        </w:rPr>
        <w:br/>
      </w:r>
      <w:r w:rsidRPr="004E6F84">
        <w:rPr>
          <w:rFonts w:cstheme="minorHAnsi"/>
          <w:shd w:val="clear" w:color="auto" w:fill="FFFFFF"/>
        </w:rPr>
        <w:t>and</w:t>
      </w:r>
      <w:r w:rsidRPr="004E6F84">
        <w:rPr>
          <w:rFonts w:cstheme="minorHAnsi"/>
        </w:rPr>
        <w:br/>
      </w:r>
      <w:r w:rsidRPr="004E6F84">
        <w:rPr>
          <w:rFonts w:cstheme="minorHAnsi"/>
          <w:shd w:val="clear" w:color="auto" w:fill="FFFFFF"/>
        </w:rPr>
        <w:lastRenderedPageBreak/>
        <w:t>The BARONS under</w:t>
      </w:r>
      <w:r w:rsidRPr="004E6F84">
        <w:rPr>
          <w:rFonts w:cstheme="minorHAnsi"/>
        </w:rPr>
        <w:br/>
      </w:r>
      <w:r w:rsidRPr="004E6F84">
        <w:rPr>
          <w:rFonts w:cstheme="minorHAnsi"/>
          <w:shd w:val="clear" w:color="auto" w:fill="FFFFFF"/>
        </w:rPr>
        <w:t>SIMON DE MONTFORT. EARL of LEICESTER;</w:t>
      </w:r>
      <w:r w:rsidRPr="004E6F84">
        <w:rPr>
          <w:rFonts w:cstheme="minorHAnsi"/>
        </w:rPr>
        <w:br/>
      </w:r>
      <w:r w:rsidRPr="004E6F84">
        <w:rPr>
          <w:rFonts w:cstheme="minorHAnsi"/>
          <w:shd w:val="clear" w:color="auto" w:fill="FFFFFF"/>
        </w:rPr>
        <w:t>In which</w:t>
      </w:r>
      <w:r w:rsidRPr="004E6F84">
        <w:rPr>
          <w:rFonts w:cstheme="minorHAnsi"/>
        </w:rPr>
        <w:br/>
      </w:r>
      <w:r w:rsidRPr="004E6F84">
        <w:rPr>
          <w:rFonts w:cstheme="minorHAnsi"/>
          <w:shd w:val="clear" w:color="auto" w:fill="FFFFFF"/>
        </w:rPr>
        <w:t>The PRINCE by his Skill and Valour</w:t>
      </w:r>
      <w:r w:rsidRPr="004E6F84">
        <w:rPr>
          <w:rFonts w:cstheme="minorHAnsi"/>
        </w:rPr>
        <w:br/>
      </w:r>
      <w:r w:rsidRPr="004E6F84">
        <w:rPr>
          <w:rFonts w:cstheme="minorHAnsi"/>
          <w:shd w:val="clear" w:color="auto" w:fill="FFFFFF"/>
        </w:rPr>
        <w:t>obtained a complete Victory,</w:t>
      </w:r>
      <w:r w:rsidRPr="004E6F84">
        <w:rPr>
          <w:rFonts w:cstheme="minorHAnsi"/>
        </w:rPr>
        <w:br/>
      </w:r>
      <w:r w:rsidRPr="004E6F84">
        <w:rPr>
          <w:rFonts w:cstheme="minorHAnsi"/>
          <w:shd w:val="clear" w:color="auto" w:fill="FFFFFF"/>
        </w:rPr>
        <w:t>and</w:t>
      </w:r>
      <w:r w:rsidRPr="004E6F84">
        <w:rPr>
          <w:rFonts w:cstheme="minorHAnsi"/>
        </w:rPr>
        <w:br/>
      </w:r>
      <w:r w:rsidRPr="004E6F84">
        <w:rPr>
          <w:rFonts w:cstheme="minorHAnsi"/>
          <w:shd w:val="clear" w:color="auto" w:fill="FFFFFF"/>
        </w:rPr>
        <w:t>The EARL with his eldest son HENRY DE MONTFORT,</w:t>
      </w:r>
      <w:r w:rsidRPr="004E6F84">
        <w:rPr>
          <w:rFonts w:cstheme="minorHAnsi"/>
        </w:rPr>
        <w:br/>
      </w:r>
      <w:r w:rsidRPr="004E6F84">
        <w:rPr>
          <w:rFonts w:cstheme="minorHAnsi"/>
          <w:shd w:val="clear" w:color="auto" w:fill="FFFFFF"/>
        </w:rPr>
        <w:t>Eighteen Barons one hundred and sixty knights,</w:t>
      </w:r>
      <w:r w:rsidRPr="004E6F84">
        <w:rPr>
          <w:rFonts w:cstheme="minorHAnsi"/>
        </w:rPr>
        <w:br/>
      </w:r>
      <w:r w:rsidRPr="004E6F84">
        <w:rPr>
          <w:rFonts w:cstheme="minorHAnsi"/>
          <w:shd w:val="clear" w:color="auto" w:fill="FFFFFF"/>
        </w:rPr>
        <w:t>and</w:t>
      </w:r>
      <w:r w:rsidRPr="004E6F84">
        <w:rPr>
          <w:rFonts w:cstheme="minorHAnsi"/>
        </w:rPr>
        <w:br/>
      </w:r>
      <w:r w:rsidRPr="004E6F84">
        <w:rPr>
          <w:rFonts w:cstheme="minorHAnsi"/>
          <w:shd w:val="clear" w:color="auto" w:fill="FFFFFF"/>
        </w:rPr>
        <w:t>Four thousand Soldiers,</w:t>
      </w:r>
      <w:r w:rsidRPr="004E6F84">
        <w:rPr>
          <w:rFonts w:cstheme="minorHAnsi"/>
        </w:rPr>
        <w:br/>
      </w:r>
      <w:r w:rsidRPr="004E6F84">
        <w:rPr>
          <w:rFonts w:cstheme="minorHAnsi"/>
          <w:shd w:val="clear" w:color="auto" w:fill="FFFFFF"/>
        </w:rPr>
        <w:t>were slain in the Battle.</w:t>
      </w:r>
      <w:r>
        <w:rPr>
          <w:rFonts w:cstheme="minorHAnsi"/>
          <w:shd w:val="clear" w:color="auto" w:fill="FFFFFF"/>
        </w:rPr>
        <w:t>”</w:t>
      </w:r>
      <w:r w:rsidR="00211473">
        <w:rPr>
          <w:rStyle w:val="FootnoteReference"/>
          <w:rFonts w:cstheme="minorHAnsi"/>
          <w:shd w:val="clear" w:color="auto" w:fill="FFFFFF"/>
        </w:rPr>
        <w:footnoteReference w:id="44"/>
      </w:r>
    </w:p>
    <w:p w14:paraId="4F814EE5" w14:textId="68909BAC" w:rsidR="00211473" w:rsidRDefault="00B141E1" w:rsidP="004E6F84">
      <w:pPr>
        <w:rPr>
          <w:rFonts w:cstheme="minorHAnsi"/>
        </w:rPr>
      </w:pPr>
      <w:r>
        <w:rPr>
          <w:noProof/>
        </w:rPr>
        <mc:AlternateContent>
          <mc:Choice Requires="wps">
            <w:drawing>
              <wp:anchor distT="45720" distB="45720" distL="114300" distR="114300" simplePos="0" relativeHeight="251673600" behindDoc="0" locked="0" layoutInCell="1" allowOverlap="1" wp14:anchorId="0EB10B6D" wp14:editId="37D4B9EA">
                <wp:simplePos x="0" y="0"/>
                <wp:positionH relativeFrom="margin">
                  <wp:posOffset>4191000</wp:posOffset>
                </wp:positionH>
                <wp:positionV relativeFrom="paragraph">
                  <wp:posOffset>1702435</wp:posOffset>
                </wp:positionV>
                <wp:extent cx="534670" cy="299720"/>
                <wp:effectExtent l="0" t="0" r="0" b="508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 cy="299720"/>
                        </a:xfrm>
                        <a:prstGeom prst="rect">
                          <a:avLst/>
                        </a:prstGeom>
                        <a:noFill/>
                        <a:ln w="9525">
                          <a:noFill/>
                          <a:miter lim="800000"/>
                          <a:headEnd/>
                          <a:tailEnd/>
                        </a:ln>
                      </wps:spPr>
                      <wps:txbx>
                        <w:txbxContent>
                          <w:p w14:paraId="4B59ED35" w14:textId="034D299A" w:rsidR="00B141E1" w:rsidRPr="008874B4" w:rsidRDefault="00B141E1" w:rsidP="00B141E1">
                            <w:pPr>
                              <w:rPr>
                                <w:color w:val="FFFFFF" w:themeColor="background1"/>
                              </w:rPr>
                            </w:pPr>
                            <w:r w:rsidRPr="008874B4">
                              <w:rPr>
                                <w:color w:val="FFFFFF" w:themeColor="background1"/>
                              </w:rPr>
                              <w:t>Fig.</w:t>
                            </w:r>
                            <w:r>
                              <w:rPr>
                                <w:color w:val="FFFFFF" w:themeColor="background1"/>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10B6D" id="_x0000_s1028" type="#_x0000_t202" style="position:absolute;margin-left:330pt;margin-top:134.05pt;width:42.1pt;height:23.6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QcuCwIAAPgDAAAOAAAAZHJzL2Uyb0RvYy54bWysU9tu2zAMfR+wfxD0vjjxkqYx4hRduw4D&#10;ugvQ7gMYWY6FSaImKbGzrx8lp1mwvQ3TgyCJ5CHPIbW+GYxmB+mDQlvz2WTKmbQCG2V3Nf/2/PDm&#10;mrMQwTag0cqaH2XgN5vXr9a9q2SJHepGekYgNlS9q3kXo6uKIohOGggTdNKSsUVvINLV74rGQ0/o&#10;RhfldHpV9Ogb51HIEOj1fjTyTcZvWynil7YNMjJdc6ot5t3nfZv2YrOGaufBdUqcyoB/qMKAspT0&#10;DHUPEdjeq7+gjBIeA7ZxItAU2LZKyMyB2Mymf7B56sDJzIXECe4sU/h/sOLz4atnqqn5kjMLhlr0&#10;LIfI3uHAyqRO70JFTk+O3OJAz9TlzDS4RxTfA7N414HdyVvvse8kNFTdLEUWF6EjTkgg2/4TNpQG&#10;9hEz0NB6k6QjMRihU5eO586kUgQ9Lt7Or5ZkEWQqV6tlmTtXQPUS7HyIHyQalg4199T4DA6HxxBT&#10;MVC9uKRcFh+U1rn52rK+5qtFucgBFxajIs2mVqbm19O0xmlJHN/bJgdHUHo8UwJtT6QTz5FxHLZD&#10;Vves5RabI6ngcRxF+jp06ND/5KynMax5+LEHLznTHy0puZrN52lu82W+SMSZv7RsLy1gBUHVPHI2&#10;Hu9invWR8i0p3qqsRmrNWMmpZBqvLNLpK6T5vbxnr98fdvMLAAD//wMAUEsDBBQABgAIAAAAIQAH&#10;naaI4AAAAAsBAAAPAAAAZHJzL2Rvd25yZXYueG1sTI/BTsMwEETvSPyDtUjcqJ00TUvIpkIgriAK&#10;ReLmxtskIl5HsduEv8ec4Dia0cybcjvbXpxp9J1jhGShQBDXznTcILy/Pd1sQPig2ejeMSF8k4dt&#10;dXlR6sK4iV/pvAuNiCXsC43QhjAUUvq6Jav9wg3E0Tu60eoQ5dhIM+oplttepkrl0uqO40KrB3po&#10;qf7anSzC/vn4+ZGpl+bRrobJzUqyvZWI11fz/R2IQHP4C8MvfkSHKjId3ImNFz1Cnqv4JSCk+SYB&#10;ERPrLEtBHBCWyWoJsirl/w/VDwAAAP//AwBQSwECLQAUAAYACAAAACEAtoM4kv4AAADhAQAAEwAA&#10;AAAAAAAAAAAAAAAAAAAAW0NvbnRlbnRfVHlwZXNdLnhtbFBLAQItABQABgAIAAAAIQA4/SH/1gAA&#10;AJQBAAALAAAAAAAAAAAAAAAAAC8BAABfcmVscy8ucmVsc1BLAQItABQABgAIAAAAIQA8BQcuCwIA&#10;APgDAAAOAAAAAAAAAAAAAAAAAC4CAABkcnMvZTJvRG9jLnhtbFBLAQItABQABgAIAAAAIQAHnaaI&#10;4AAAAAsBAAAPAAAAAAAAAAAAAAAAAGUEAABkcnMvZG93bnJldi54bWxQSwUGAAAAAAQABADzAAAA&#10;cgUAAAAA&#10;" filled="f" stroked="f">
                <v:textbox>
                  <w:txbxContent>
                    <w:p w14:paraId="4B59ED35" w14:textId="034D299A" w:rsidR="00B141E1" w:rsidRPr="008874B4" w:rsidRDefault="00B141E1" w:rsidP="00B141E1">
                      <w:pPr>
                        <w:rPr>
                          <w:color w:val="FFFFFF" w:themeColor="background1"/>
                        </w:rPr>
                      </w:pPr>
                      <w:r w:rsidRPr="008874B4">
                        <w:rPr>
                          <w:color w:val="FFFFFF" w:themeColor="background1"/>
                        </w:rPr>
                        <w:t>Fig.</w:t>
                      </w:r>
                      <w:r>
                        <w:rPr>
                          <w:color w:val="FFFFFF" w:themeColor="background1"/>
                        </w:rPr>
                        <w:t>3</w:t>
                      </w:r>
                    </w:p>
                  </w:txbxContent>
                </v:textbox>
                <w10:wrap type="square" anchorx="margin"/>
              </v:shape>
            </w:pict>
          </mc:Fallback>
        </mc:AlternateContent>
      </w:r>
      <w:r w:rsidR="00A739F5">
        <w:rPr>
          <w:noProof/>
        </w:rPr>
        <w:drawing>
          <wp:anchor distT="0" distB="0" distL="114300" distR="114300" simplePos="0" relativeHeight="251668480" behindDoc="0" locked="0" layoutInCell="1" allowOverlap="1" wp14:anchorId="034E5E8B" wp14:editId="05646795">
            <wp:simplePos x="0" y="0"/>
            <wp:positionH relativeFrom="margin">
              <wp:align>right</wp:align>
            </wp:positionH>
            <wp:positionV relativeFrom="paragraph">
              <wp:posOffset>6985</wp:posOffset>
            </wp:positionV>
            <wp:extent cx="1480820" cy="1945640"/>
            <wp:effectExtent l="0" t="0" r="5080" b="0"/>
            <wp:wrapSquare wrapText="bothSides"/>
            <wp:docPr id="8" name="Picture 8" descr="https://scontent.fbhx1-1.fna.fbcdn.net/v/t1.15752-9/57028925_310935566253691_4657558386567544832_n.jpg?_nc_cat=107&amp;_nc_ht=scontent.fbhx1-1.fna&amp;oh=c74423d081d2bc8e6dfd085461ff3561&amp;oe=5D43AA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fbhx1-1.fna.fbcdn.net/v/t1.15752-9/57028925_310935566253691_4657558386567544832_n.jpg?_nc_cat=107&amp;_nc_ht=scontent.fbhx1-1.fna&amp;oh=c74423d081d2bc8e6dfd085461ff3561&amp;oe=5D43AA83"/>
                    <pic:cNvPicPr>
                      <a:picLocks noChangeAspect="1" noChangeArrowheads="1"/>
                    </pic:cNvPicPr>
                  </pic:nvPicPr>
                  <pic:blipFill rotWithShape="1">
                    <a:blip r:embed="rId11">
                      <a:extLst>
                        <a:ext uri="{28A0092B-C50C-407E-A947-70E740481C1C}">
                          <a14:useLocalDpi xmlns:a14="http://schemas.microsoft.com/office/drawing/2010/main" val="0"/>
                        </a:ext>
                      </a:extLst>
                    </a:blip>
                    <a:srcRect b="25987"/>
                    <a:stretch/>
                  </pic:blipFill>
                  <pic:spPr bwMode="auto">
                    <a:xfrm>
                      <a:off x="0" y="0"/>
                      <a:ext cx="1480820" cy="1945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11473">
        <w:rPr>
          <w:rFonts w:cstheme="minorHAnsi"/>
        </w:rPr>
        <w:t>This inscription details the Battle of Evesham and its main players, as well as the total number of lost lives. Despite its lack of bias, the obelisk being built in the nineteenth century shows the continued engagement with the local community with the life of Simon de Montfort and the Battle of Evesham.</w:t>
      </w:r>
      <w:r w:rsidR="00414017">
        <w:rPr>
          <w:rFonts w:cstheme="minorHAnsi"/>
        </w:rPr>
        <w:t xml:space="preserve"> </w:t>
      </w:r>
      <w:r w:rsidR="00A739F5">
        <w:rPr>
          <w:rFonts w:cstheme="minorHAnsi"/>
        </w:rPr>
        <w:t>The obelisk is assessable via a walk named the ‘battle trail’ which is upkept by the society known as Round Evesham Walk as seen on the trail markings throughout the area (fig.</w:t>
      </w:r>
      <w:r w:rsidR="00592ACE">
        <w:rPr>
          <w:rFonts w:cstheme="minorHAnsi"/>
        </w:rPr>
        <w:t>3</w:t>
      </w:r>
      <w:r w:rsidR="00A739F5">
        <w:rPr>
          <w:rFonts w:cstheme="minorHAnsi"/>
        </w:rPr>
        <w:t xml:space="preserve">). The inclusion of such present markings shows that the people are still seeking out this walk, and visiting the obelisk and battlefield, and therefore the link between the local people and Simon de Montfort is still prevalent. The walk is still maintained and looked after </w:t>
      </w:r>
      <w:r w:rsidR="00706A7D">
        <w:rPr>
          <w:rFonts w:cstheme="minorHAnsi"/>
        </w:rPr>
        <w:t>as well as being clearly signposted, as seen in fig.5, by the society of Round Evesham Walk who also detail historical information about the site on the internet and maintain all other historical areas of the town, including St Lawrence’s and All-Saints churches and the Almonry, the popular local history museum in Evesham, which contains a room of Simon de Montfort information and memorabilia, including a scaled down depiction of the Battle of Evesham and the way Simon de Montfort died.</w:t>
      </w:r>
      <w:r w:rsidR="00706A7D">
        <w:rPr>
          <w:rStyle w:val="FootnoteReference"/>
          <w:rFonts w:cstheme="minorHAnsi"/>
        </w:rPr>
        <w:footnoteReference w:id="45"/>
      </w:r>
      <w:r w:rsidR="00706A7D">
        <w:rPr>
          <w:rFonts w:cstheme="minorHAnsi"/>
        </w:rPr>
        <w:t xml:space="preserve"> </w:t>
      </w:r>
    </w:p>
    <w:p w14:paraId="5A39FD9D" w14:textId="7CE99922" w:rsidR="00E109F1" w:rsidRDefault="00B141E1" w:rsidP="004E6F84">
      <w:r>
        <w:rPr>
          <w:noProof/>
        </w:rPr>
        <mc:AlternateContent>
          <mc:Choice Requires="wps">
            <w:drawing>
              <wp:anchor distT="45720" distB="45720" distL="114300" distR="114300" simplePos="0" relativeHeight="251675648" behindDoc="0" locked="0" layoutInCell="1" allowOverlap="1" wp14:anchorId="28A4BB0B" wp14:editId="45C5F90B">
                <wp:simplePos x="0" y="0"/>
                <wp:positionH relativeFrom="margin">
                  <wp:posOffset>1511300</wp:posOffset>
                </wp:positionH>
                <wp:positionV relativeFrom="paragraph">
                  <wp:posOffset>1638935</wp:posOffset>
                </wp:positionV>
                <wp:extent cx="534670" cy="299720"/>
                <wp:effectExtent l="0" t="0" r="0" b="508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670" cy="299720"/>
                        </a:xfrm>
                        <a:prstGeom prst="rect">
                          <a:avLst/>
                        </a:prstGeom>
                        <a:noFill/>
                        <a:ln w="9525">
                          <a:noFill/>
                          <a:miter lim="800000"/>
                          <a:headEnd/>
                          <a:tailEnd/>
                        </a:ln>
                      </wps:spPr>
                      <wps:txbx>
                        <w:txbxContent>
                          <w:p w14:paraId="4241A3E1" w14:textId="4E4B8A84" w:rsidR="00B141E1" w:rsidRPr="008874B4" w:rsidRDefault="00B141E1" w:rsidP="00B141E1">
                            <w:pPr>
                              <w:rPr>
                                <w:color w:val="FFFFFF" w:themeColor="background1"/>
                              </w:rPr>
                            </w:pPr>
                            <w:r w:rsidRPr="008874B4">
                              <w:rPr>
                                <w:color w:val="FFFFFF" w:themeColor="background1"/>
                              </w:rPr>
                              <w:t>Fig.</w:t>
                            </w:r>
                            <w:r>
                              <w:rPr>
                                <w:color w:val="FFFFFF" w:themeColor="background1"/>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A4BB0B" id="_x0000_s1029" type="#_x0000_t202" style="position:absolute;margin-left:119pt;margin-top:129.05pt;width:42.1pt;height:23.6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yJcDAIAAPkDAAAOAAAAZHJzL2Uyb0RvYy54bWysU8tu2zAQvBfoPxC817IVO4kFy0GaNEWB&#10;9AEk/YA1RVlESS5L0pbcr8+SclyjvRXVQSC5u8OZ2eXqZjCa7aUPCm3NZ5MpZ9IKbJTd1vz788O7&#10;a85CBNuARitrfpCB36zfvln1rpIldqgb6RmB2FD1ruZdjK4qiiA6aSBM0ElLwRa9gUhbvy0aDz2h&#10;G12U0+ll0aNvnEchQ6DT+zHI1xm/baWIX9s2yMh0zYlbzH+f/5v0L9YrqLYeXKfEkQb8AwsDytKl&#10;J6h7iMB2Xv0FZZTwGLCNE4GmwLZVQmYNpGY2/UPNUwdOZi1kTnAnm8L/gxVf9t88Uw31juyxYKhH&#10;z3KI7D0OrEz29C5UlPXkKC8OdEypWWpwjyh+BGbxrgO7lbfeY99JaIjeLFUWZ6UjTkggm/4zNnQN&#10;7CJmoKH1JnlHbjBCJx6HU2sSFUGHi4v55RVFBIXK5fKqzK0roHotdj7EjxINS4uae+p8Bof9Y4iJ&#10;DFSvKekuiw9K69x9bVlf8+WiXOSCs4hRkYZTK1Pz62n6xnFJGj/YJhdHUHpc0wXaHkUnnaPiOGyG&#10;bO/Fq5cbbA7kgsdxFunt0KJD/4uznuaw5uHnDrzkTH+y5ORyNp+nwc2b+SIJZ/48sjmPgBUEVfPI&#10;2bi8i3nYR8m35HirshupNSOTI2War2zS8S2kAT7f56zfL3b9AgAA//8DAFBLAwQUAAYACAAAACEA&#10;BoX0gd4AAAALAQAADwAAAGRycy9kb3ducmV2LnhtbEyPzU7DMBCE70i8g7VI3Khdh6AQ4lQIxBVE&#10;+ZG4ufE2iYjXUew24e1ZTvQ2ox3NflNtFj+II06xD2RgvVIgkJrgemoNvL89XRUgYrLk7BAIDfxg&#10;hE19flbZ0oWZXvG4Ta3gEoqlNdClNJZSxqZDb+MqjEh824fJ28R2aqWb7MzlfpBaqRvpbU/8obMj&#10;PnTYfG8P3sDH8/7r81q9tI8+H+ewKEn+VhpzebHc34FIuKT/MPzhMzrUzLQLB3JRDAZ0VvCWxCIv&#10;1iA4kWmtQexYqDwDWVfydEP9CwAA//8DAFBLAQItABQABgAIAAAAIQC2gziS/gAAAOEBAAATAAAA&#10;AAAAAAAAAAAAAAAAAABbQ29udGVudF9UeXBlc10ueG1sUEsBAi0AFAAGAAgAAAAhADj9If/WAAAA&#10;lAEAAAsAAAAAAAAAAAAAAAAALwEAAF9yZWxzLy5yZWxzUEsBAi0AFAAGAAgAAAAhAHUXIlwMAgAA&#10;+QMAAA4AAAAAAAAAAAAAAAAALgIAAGRycy9lMm9Eb2MueG1sUEsBAi0AFAAGAAgAAAAhAAaF9IHe&#10;AAAACwEAAA8AAAAAAAAAAAAAAAAAZgQAAGRycy9kb3ducmV2LnhtbFBLBQYAAAAABAAEAPMAAABx&#10;BQAAAAA=&#10;" filled="f" stroked="f">
                <v:textbox>
                  <w:txbxContent>
                    <w:p w14:paraId="4241A3E1" w14:textId="4E4B8A84" w:rsidR="00B141E1" w:rsidRPr="008874B4" w:rsidRDefault="00B141E1" w:rsidP="00B141E1">
                      <w:pPr>
                        <w:rPr>
                          <w:color w:val="FFFFFF" w:themeColor="background1"/>
                        </w:rPr>
                      </w:pPr>
                      <w:r w:rsidRPr="008874B4">
                        <w:rPr>
                          <w:color w:val="FFFFFF" w:themeColor="background1"/>
                        </w:rPr>
                        <w:t>Fig.</w:t>
                      </w:r>
                      <w:r>
                        <w:rPr>
                          <w:color w:val="FFFFFF" w:themeColor="background1"/>
                        </w:rPr>
                        <w:t>4</w:t>
                      </w:r>
                    </w:p>
                  </w:txbxContent>
                </v:textbox>
                <w10:wrap type="square" anchorx="margin"/>
              </v:shape>
            </w:pict>
          </mc:Fallback>
        </mc:AlternateContent>
      </w:r>
      <w:r w:rsidR="00E109F1">
        <w:rPr>
          <w:noProof/>
        </w:rPr>
        <w:drawing>
          <wp:anchor distT="0" distB="0" distL="114300" distR="114300" simplePos="0" relativeHeight="251669504" behindDoc="0" locked="0" layoutInCell="1" allowOverlap="1" wp14:anchorId="67883A1D" wp14:editId="107CD35C">
            <wp:simplePos x="0" y="0"/>
            <wp:positionH relativeFrom="margin">
              <wp:align>left</wp:align>
            </wp:positionH>
            <wp:positionV relativeFrom="paragraph">
              <wp:posOffset>8255</wp:posOffset>
            </wp:positionV>
            <wp:extent cx="1936750" cy="1883410"/>
            <wp:effectExtent l="0" t="0" r="6350" b="2540"/>
            <wp:wrapSquare wrapText="bothSides"/>
            <wp:docPr id="9" name="Picture 9" descr="https://scontent.fbhx1-1.fna.fbcdn.net/v/t1.15752-9/57247047_356345641645238_3320946263196696576_n.jpg?_nc_cat=101&amp;_nc_ht=scontent.fbhx1-1.fna&amp;oh=93236a27125eba74680c0ca092ae5203&amp;oe=5D4097F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fbhx1-1.fna.fbcdn.net/v/t1.15752-9/57247047_356345641645238_3320946263196696576_n.jpg?_nc_cat=101&amp;_nc_ht=scontent.fbhx1-1.fna&amp;oh=93236a27125eba74680c0ca092ae5203&amp;oe=5D4097FA"/>
                    <pic:cNvPicPr>
                      <a:picLocks noChangeAspect="1" noChangeArrowheads="1"/>
                    </pic:cNvPicPr>
                  </pic:nvPicPr>
                  <pic:blipFill rotWithShape="1">
                    <a:blip r:embed="rId12">
                      <a:extLst>
                        <a:ext uri="{28A0092B-C50C-407E-A947-70E740481C1C}">
                          <a14:useLocalDpi xmlns:a14="http://schemas.microsoft.com/office/drawing/2010/main" val="0"/>
                        </a:ext>
                      </a:extLst>
                    </a:blip>
                    <a:srcRect l="10817" t="20460" r="5715" b="33793"/>
                    <a:stretch/>
                  </pic:blipFill>
                  <pic:spPr bwMode="auto">
                    <a:xfrm>
                      <a:off x="0" y="0"/>
                      <a:ext cx="1954003" cy="19007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2ACE">
        <w:rPr>
          <w:rFonts w:cstheme="minorHAnsi"/>
        </w:rPr>
        <w:t>As well as containing an inscription detailing the Battle of Evesham, the obelisk also depicts a famous scene from the battle, which depicts Henry III is a less favourable light</w:t>
      </w:r>
      <w:r w:rsidR="00E109F1">
        <w:rPr>
          <w:rFonts w:cstheme="minorHAnsi"/>
        </w:rPr>
        <w:t xml:space="preserve"> (fig.4).</w:t>
      </w:r>
      <w:r w:rsidR="00592ACE">
        <w:rPr>
          <w:rFonts w:cstheme="minorHAnsi"/>
        </w:rPr>
        <w:t xml:space="preserve"> Successful kings have always been depicted as fearless warriors and unbeatable in battle as well as politically competent,</w:t>
      </w:r>
      <w:r w:rsidR="00592ACE">
        <w:rPr>
          <w:rStyle w:val="FootnoteReference"/>
          <w:rFonts w:cstheme="minorHAnsi"/>
        </w:rPr>
        <w:footnoteReference w:id="46"/>
      </w:r>
      <w:r w:rsidR="00592ACE">
        <w:rPr>
          <w:rFonts w:cstheme="minorHAnsi"/>
        </w:rPr>
        <w:t xml:space="preserve"> however this is something Simon de Montfort strips from Henry III. By the time of the Battle of Evesham Simon has already presented Henry as an incompetent political leader by forcing his way into the political scene in England and taking over as the leader, thus creating the new political system, however in battle Henry also loses his ability to present himself as a fearless warrior. Depicted on one side of the obelisk is Henry begging for his life. </w:t>
      </w:r>
      <w:r w:rsidR="00E109F1">
        <w:rPr>
          <w:rFonts w:cstheme="minorHAnsi"/>
        </w:rPr>
        <w:t xml:space="preserve">King Henry III supposedly fell during the Battle of Evesham as a result of one of Simon de Montfort’s soldiers, and was about to be killed in battle, making it a de Montfort victory, however instead of accepting a </w:t>
      </w:r>
      <w:r w:rsidR="00E109F1">
        <w:rPr>
          <w:rFonts w:cstheme="minorHAnsi"/>
        </w:rPr>
        <w:lastRenderedPageBreak/>
        <w:t>military defeat, Henry called out “I am Henry of Winchester, your king, do not kill me”</w:t>
      </w:r>
      <w:r w:rsidR="00E109F1">
        <w:rPr>
          <w:rStyle w:val="FootnoteReference"/>
          <w:rFonts w:cstheme="minorHAnsi"/>
        </w:rPr>
        <w:footnoteReference w:id="47"/>
      </w:r>
      <w:r w:rsidR="00E109F1">
        <w:rPr>
          <w:rFonts w:cstheme="minorHAnsi"/>
        </w:rPr>
        <w:t xml:space="preserve"> and the soldier refused to strike him.</w:t>
      </w:r>
      <w:r w:rsidR="00E109F1" w:rsidRPr="00E109F1">
        <w:t xml:space="preserve"> </w:t>
      </w:r>
    </w:p>
    <w:p w14:paraId="507BD41A" w14:textId="67515107" w:rsidR="00592ACE" w:rsidRDefault="00E109F1" w:rsidP="004E6F84">
      <w:pPr>
        <w:rPr>
          <w:rFonts w:cstheme="minorHAnsi"/>
        </w:rPr>
      </w:pPr>
      <w:r>
        <w:t>The inclusion of this scene could be believed to be for one of two reasons. New thinks the inclusion to be due to the infamy of this scene and its importance to remembering the battle through literature.</w:t>
      </w:r>
      <w:r>
        <w:rPr>
          <w:rStyle w:val="FootnoteReference"/>
        </w:rPr>
        <w:footnoteReference w:id="48"/>
      </w:r>
      <w:r>
        <w:t xml:space="preserve"> This scene is often written about and therefore is one of the more well known incidences of the continuing </w:t>
      </w:r>
      <w:r w:rsidR="00DC7887">
        <w:t xml:space="preserve">struggle of power between Simon de Montfort and Henry III therefore its inclusion on this obelisk can easily be drawn up to its infamy. However, another reason that this may have been included, especially considering its being build in the nineteenth century in a town dedicated to Simon de Montfort, is to belittle the king’s victory. Despite the fact that Simon de Montfort did not win the Battle of Evesham, Evesham has treated him like the victor, and therefore including a moment that depicts the true victor as weak would be favourable to a de Montfort sympathetic town. </w:t>
      </w:r>
    </w:p>
    <w:p w14:paraId="5FC46A99" w14:textId="53D1C595" w:rsidR="00706A7D" w:rsidRDefault="00706A7D" w:rsidP="004E6F84">
      <w:pPr>
        <w:rPr>
          <w:rFonts w:cstheme="minorHAnsi"/>
        </w:rPr>
      </w:pPr>
      <w:r>
        <w:rPr>
          <w:rFonts w:cstheme="minorHAnsi"/>
        </w:rPr>
        <w:t>On the battle trail walk, as well as seeing the obelisk and battlefield, is also the Leicester Tower, built presumably at the same time as the obelisk, the tower is also a commemorative piece to Simon de Montfort. Leicester Tower is a grade II listed building with a stone plaque that reads that Simon de Montfort was the “father and founder of the British House of Commons”.</w:t>
      </w:r>
      <w:r>
        <w:rPr>
          <w:rStyle w:val="FootnoteReference"/>
          <w:rFonts w:cstheme="minorHAnsi"/>
        </w:rPr>
        <w:footnoteReference w:id="49"/>
      </w:r>
      <w:r>
        <w:rPr>
          <w:rFonts w:cstheme="minorHAnsi"/>
        </w:rPr>
        <w:t xml:space="preserve"> In an effort to keep the tower pristine and better upkept, as well as making it easier for people to know that the tower is dedicated to Simon de Montfort, the old stone plaque, which was hard to read due to its height and the level of </w:t>
      </w:r>
      <w:r w:rsidR="00592ACE">
        <w:rPr>
          <w:rFonts w:cstheme="minorHAnsi"/>
        </w:rPr>
        <w:t xml:space="preserve">corrosion on the material, has been replaced. There is now also a new, metal plaque which repeats the writing on the stone however in a clearer way. The upkeep of the tower in this way shows how important the preservation of this memorable site is to the town of Evesham, and how frequently visited it still is despite being hard to reach. </w:t>
      </w:r>
    </w:p>
    <w:p w14:paraId="68B52755" w14:textId="375FBACE" w:rsidR="004E6F84" w:rsidRDefault="00211473" w:rsidP="004E6F84">
      <w:pPr>
        <w:rPr>
          <w:rFonts w:cstheme="minorHAnsi"/>
        </w:rPr>
      </w:pPr>
      <w:r>
        <w:rPr>
          <w:rFonts w:cstheme="minorHAnsi"/>
        </w:rPr>
        <w:t>The continued preservation of Simon de Montfort and his feats, however, is completely dependant on the geographical location of his death. Despite his family ties to the city of Leicester, they have severed their links to him, and therefore only Evesham still honour his name. Simon had no ties to Evesham via title, birth or family, it is merely where the final battle against Henry III was fought, and therefore where he died. Due to his being excommunicated and exiled by the king, it was impossible to transport his body to a preferred location, perhaps Leicester where he resided or France where he was born and escaped to.</w:t>
      </w:r>
      <w:r>
        <w:rPr>
          <w:rStyle w:val="FootnoteReference"/>
          <w:rFonts w:cstheme="minorHAnsi"/>
        </w:rPr>
        <w:footnoteReference w:id="50"/>
      </w:r>
      <w:r>
        <w:rPr>
          <w:rFonts w:cstheme="minorHAnsi"/>
        </w:rPr>
        <w:t xml:space="preserve"> If possible, the preferred location of his burial would have been in the Montfort </w:t>
      </w:r>
      <w:proofErr w:type="spellStart"/>
      <w:r>
        <w:rPr>
          <w:rFonts w:cstheme="minorHAnsi"/>
        </w:rPr>
        <w:t>l’</w:t>
      </w:r>
      <w:r w:rsidR="004C355A">
        <w:rPr>
          <w:rFonts w:cstheme="minorHAnsi"/>
        </w:rPr>
        <w:t>Amaury</w:t>
      </w:r>
      <w:proofErr w:type="spellEnd"/>
      <w:r w:rsidR="004C355A">
        <w:rPr>
          <w:rFonts w:cstheme="minorHAnsi"/>
        </w:rPr>
        <w:t xml:space="preserve"> estate in France, thirty miles outside of Paris, as it is his namesake home, however due to the brutal dismembering of his deceased body, and the branding of traitor to the crown, </w:t>
      </w:r>
      <w:r w:rsidR="00144252">
        <w:rPr>
          <w:rFonts w:cstheme="minorHAnsi"/>
        </w:rPr>
        <w:t>his burial occurred in Evesham.</w:t>
      </w:r>
      <w:r w:rsidR="00144252">
        <w:rPr>
          <w:rStyle w:val="FootnoteReference"/>
          <w:rFonts w:cstheme="minorHAnsi"/>
        </w:rPr>
        <w:footnoteReference w:id="51"/>
      </w:r>
      <w:r w:rsidR="00144252">
        <w:rPr>
          <w:rFonts w:cstheme="minorHAnsi"/>
        </w:rPr>
        <w:t xml:space="preserve"> Evesham has therefore adopted this controversial figure into their own culture despite very few ties due to their lack of history before that, and built the town around remembering Simon de Montfort. A chronicler who wrote within the same century of the Battle of Evesham says that “where the battle and murder was is now a well; and great elms, stand the well; there is over the well a hovel of stone; and a crucifix and Mary and John”.</w:t>
      </w:r>
      <w:r w:rsidR="00144252">
        <w:rPr>
          <w:rStyle w:val="FootnoteReference"/>
          <w:rFonts w:cstheme="minorHAnsi"/>
        </w:rPr>
        <w:footnoteReference w:id="52"/>
      </w:r>
      <w:r w:rsidR="00144252">
        <w:rPr>
          <w:rFonts w:cstheme="minorHAnsi"/>
        </w:rPr>
        <w:t xml:space="preserve"> This quote presents the adopting of Simon de Montfort’s story into Evesham’s own culture, as it shows that Evesham erected many monuments and places to remember Simon by. </w:t>
      </w:r>
    </w:p>
    <w:p w14:paraId="22C6D416" w14:textId="5D8F14B0" w:rsidR="00144252" w:rsidRDefault="00144252" w:rsidP="004E6F84">
      <w:pPr>
        <w:rPr>
          <w:rFonts w:cstheme="minorHAnsi"/>
        </w:rPr>
      </w:pPr>
      <w:r>
        <w:rPr>
          <w:rFonts w:cstheme="minorHAnsi"/>
        </w:rPr>
        <w:lastRenderedPageBreak/>
        <w:t xml:space="preserve">There are multiple reasons why Evesham would have adopted Simon de Montfort’s memory into their own culture. Before the Battle of Evesham, Evesham was a quiet town with no memorable historical events or people. Therefore, when Simon de Montfort and the Battle of Evesham occurred, it is likely that the town took the opportunity to give their place some meaning, and a history to be remembered. This fits into the evolution of the Simon de Montfort memory in Evesham as slowly more and more monuments and events centre around him. </w:t>
      </w:r>
    </w:p>
    <w:p w14:paraId="551986FE" w14:textId="76A5C77C" w:rsidR="00144252" w:rsidRPr="00211473" w:rsidRDefault="00144252" w:rsidP="004E6F84">
      <w:pPr>
        <w:rPr>
          <w:rFonts w:cstheme="minorHAnsi"/>
        </w:rPr>
      </w:pPr>
      <w:r>
        <w:rPr>
          <w:rFonts w:cstheme="minorHAnsi"/>
        </w:rPr>
        <w:t>Another reason why Evesham may have connected with Simon de Montfort is due to an overwhelming support for his movement towards a constitutional government. Henry III was not the most liked king, due to his constant relying on more powerful men such as Simon de Montfort, as well as the unease the English people still felt after his predecessor King John and the ever-present crusade movement.</w:t>
      </w:r>
      <w:r>
        <w:rPr>
          <w:rStyle w:val="FootnoteReference"/>
          <w:rFonts w:cstheme="minorHAnsi"/>
        </w:rPr>
        <w:footnoteReference w:id="53"/>
      </w:r>
      <w:r>
        <w:rPr>
          <w:rFonts w:cstheme="minorHAnsi"/>
        </w:rPr>
        <w:t xml:space="preserve"> </w:t>
      </w:r>
      <w:r w:rsidR="00414017">
        <w:rPr>
          <w:rFonts w:cstheme="minorHAnsi"/>
        </w:rPr>
        <w:t xml:space="preserve">It is likely that the local people in Evesham were hoping for a de Montfort victory and so in adopting his memory into their heritage they were making a statement of support for his movement. </w:t>
      </w:r>
    </w:p>
    <w:p w14:paraId="7DFD2F20" w14:textId="4DAFE02D" w:rsidR="002C0C8A" w:rsidRDefault="002D5353" w:rsidP="00BC5A48">
      <w:r>
        <w:t xml:space="preserve">To conclude, Simon de Montfort </w:t>
      </w:r>
      <w:r w:rsidR="00F95CD6">
        <w:t xml:space="preserve">has many of the qualities needed to be canonised in the thirteenth century, he was believed to be doing god’s work, many miracles are recorded from his tomb and burial place and he was a pious and beloved man by the local people. However, due to the hostility between him and the king it was made impossible for him to be considered as anything other than a traitor due to Clause 8. Despite his lack of canonisation, however, Simon is still </w:t>
      </w:r>
      <w:r w:rsidR="00A95C7C">
        <w:t xml:space="preserve">worshipped as a local hero and saint and his legacy is still seen today. </w:t>
      </w:r>
    </w:p>
    <w:p w14:paraId="2CA96947" w14:textId="77777777" w:rsidR="00AD2DB3" w:rsidRDefault="00AD2DB3" w:rsidP="00BC5A48"/>
    <w:p w14:paraId="128D1AFB" w14:textId="7A6670DE" w:rsidR="00A32949" w:rsidRDefault="00A32949" w:rsidP="00BC5A48"/>
    <w:p w14:paraId="4704DCF3" w14:textId="209D2A20" w:rsidR="00172B68" w:rsidRDefault="00172B68" w:rsidP="00BC5A48"/>
    <w:p w14:paraId="4865CAEB" w14:textId="0426632E" w:rsidR="00172B68" w:rsidRDefault="00172B68" w:rsidP="00BC5A48"/>
    <w:p w14:paraId="4FB78BF7" w14:textId="4F815BAB" w:rsidR="00172B68" w:rsidRDefault="00172B68" w:rsidP="00BC5A48"/>
    <w:p w14:paraId="30A6A044" w14:textId="035F0ED3" w:rsidR="00172B68" w:rsidRDefault="00172B68" w:rsidP="00BC5A48"/>
    <w:p w14:paraId="70C85804" w14:textId="50E58777" w:rsidR="00172B68" w:rsidRDefault="00172B68" w:rsidP="00BC5A48"/>
    <w:p w14:paraId="108ABD5F" w14:textId="358F9086" w:rsidR="00172B68" w:rsidRDefault="00172B68" w:rsidP="00BC5A48"/>
    <w:p w14:paraId="5FA82232" w14:textId="5034B6DF" w:rsidR="00172B68" w:rsidRDefault="00172B68" w:rsidP="00BC5A48"/>
    <w:p w14:paraId="115879A2" w14:textId="0A3EEF8E" w:rsidR="00172B68" w:rsidRDefault="00172B68" w:rsidP="00BC5A48"/>
    <w:p w14:paraId="2B78DACD" w14:textId="566EB77F" w:rsidR="00172B68" w:rsidRDefault="00172B68" w:rsidP="00BC5A48"/>
    <w:p w14:paraId="708278D9" w14:textId="58630462" w:rsidR="00172B68" w:rsidRDefault="00172B68" w:rsidP="00BC5A48"/>
    <w:p w14:paraId="69ABFEA3" w14:textId="0654A7A8" w:rsidR="00172B68" w:rsidRDefault="00172B68" w:rsidP="00BC5A48"/>
    <w:p w14:paraId="78B095D8" w14:textId="29717A0E" w:rsidR="00172B68" w:rsidRDefault="00172B68" w:rsidP="00BC5A48"/>
    <w:p w14:paraId="016424DC" w14:textId="79E6C11E" w:rsidR="00172B68" w:rsidRDefault="00172B68" w:rsidP="00BC5A48"/>
    <w:p w14:paraId="6302359E" w14:textId="77777777" w:rsidR="00B141E1" w:rsidRDefault="00B141E1" w:rsidP="00BC5A48"/>
    <w:p w14:paraId="055EAEEB" w14:textId="10EE8A54" w:rsidR="00B141E1" w:rsidRDefault="00B141E1" w:rsidP="00BC5A48">
      <w:pPr>
        <w:rPr>
          <w:b/>
          <w:u w:val="single"/>
        </w:rPr>
      </w:pPr>
      <w:r>
        <w:rPr>
          <w:b/>
          <w:u w:val="single"/>
        </w:rPr>
        <w:lastRenderedPageBreak/>
        <w:t xml:space="preserve">Images: </w:t>
      </w:r>
    </w:p>
    <w:p w14:paraId="2A3D6F11" w14:textId="5DC12776" w:rsidR="00B141E1" w:rsidRDefault="00B141E1" w:rsidP="00BC5A48">
      <w:r>
        <w:t xml:space="preserve">All images (fig. 1 – 4) are taken by me, Bethany Collins. </w:t>
      </w:r>
    </w:p>
    <w:p w14:paraId="2C67FE97" w14:textId="77777777" w:rsidR="00B141E1" w:rsidRPr="00B141E1" w:rsidRDefault="00B141E1" w:rsidP="00BC5A48"/>
    <w:p w14:paraId="0DB4BAF6" w14:textId="430DD986" w:rsidR="00172B68" w:rsidRPr="00B70E13" w:rsidRDefault="00172B68" w:rsidP="00BC5A48">
      <w:pPr>
        <w:rPr>
          <w:b/>
          <w:u w:val="single"/>
        </w:rPr>
      </w:pPr>
      <w:r w:rsidRPr="00B70E13">
        <w:rPr>
          <w:b/>
          <w:u w:val="single"/>
        </w:rPr>
        <w:t>Bibliography:</w:t>
      </w:r>
    </w:p>
    <w:p w14:paraId="403E0F4A" w14:textId="77777777" w:rsidR="005D263D" w:rsidRDefault="005D263D" w:rsidP="005D263D">
      <w:r>
        <w:t xml:space="preserve">Baker, D. </w:t>
      </w:r>
      <w:r w:rsidRPr="00DA1BEB">
        <w:rPr>
          <w:i/>
        </w:rPr>
        <w:t xml:space="preserve">With all for One </w:t>
      </w:r>
      <w:r>
        <w:t>(London: Amberly Publishers, 2015</w:t>
      </w:r>
    </w:p>
    <w:p w14:paraId="25B40976" w14:textId="77777777" w:rsidR="005D263D" w:rsidRDefault="005D263D" w:rsidP="005D263D">
      <w:r>
        <w:t xml:space="preserve">Battle of Evesham, </w:t>
      </w:r>
      <w:r w:rsidRPr="00DA1BEB">
        <w:rPr>
          <w:i/>
        </w:rPr>
        <w:t>Medieval Festival</w:t>
      </w:r>
      <w:r>
        <w:rPr>
          <w:i/>
        </w:rPr>
        <w:t xml:space="preserve"> </w:t>
      </w:r>
      <w:r>
        <w:t xml:space="preserve">Available: </w:t>
      </w:r>
      <w:r w:rsidRPr="00DA1BEB">
        <w:rPr>
          <w:i/>
        </w:rPr>
        <w:t xml:space="preserve"> </w:t>
      </w:r>
      <w:hyperlink r:id="rId13" w:history="1">
        <w:r w:rsidRPr="008765A4">
          <w:rPr>
            <w:rStyle w:val="Hyperlink"/>
          </w:rPr>
          <w:t>https://www.battleofevesham.co.uk/Medieval_Festival/About.html</w:t>
        </w:r>
      </w:hyperlink>
      <w:r>
        <w:t xml:space="preserve"> [Accessed: 13.04.2019]</w:t>
      </w:r>
    </w:p>
    <w:p w14:paraId="7001DE77" w14:textId="77777777" w:rsidR="005D263D" w:rsidRDefault="005D263D" w:rsidP="005D263D">
      <w:r>
        <w:t xml:space="preserve">BBC, </w:t>
      </w:r>
      <w:r w:rsidRPr="00DA1BEB">
        <w:rPr>
          <w:i/>
        </w:rPr>
        <w:t>History</w:t>
      </w:r>
      <w:r>
        <w:t xml:space="preserve">, Available: </w:t>
      </w:r>
      <w:hyperlink r:id="rId14" w:history="1">
        <w:r w:rsidRPr="008765A4">
          <w:rPr>
            <w:rStyle w:val="Hyperlink"/>
          </w:rPr>
          <w:t>http://www.bbc.co.uk/history/worldwars/genocide/forgive_01.shtml</w:t>
        </w:r>
      </w:hyperlink>
      <w:r>
        <w:t xml:space="preserve"> [Accessed: 12.04.2019]</w:t>
      </w:r>
    </w:p>
    <w:p w14:paraId="3B83509F" w14:textId="77777777" w:rsidR="005D263D" w:rsidRDefault="005D263D" w:rsidP="005D263D">
      <w:r>
        <w:t xml:space="preserve">Butt, S. </w:t>
      </w:r>
      <w:r w:rsidRPr="00A17A1A">
        <w:rPr>
          <w:i/>
        </w:rPr>
        <w:t>History of Leicester in 100 people</w:t>
      </w:r>
      <w:r>
        <w:t xml:space="preserve"> (Gloucestershire: Amberly Publishers, 2013)</w:t>
      </w:r>
    </w:p>
    <w:p w14:paraId="7C955265" w14:textId="77777777" w:rsidR="005D263D" w:rsidRDefault="005D263D" w:rsidP="005D263D">
      <w:r>
        <w:t xml:space="preserve">Cox, D. ‘The Tomb of Simon de Montfort: </w:t>
      </w:r>
      <w:proofErr w:type="gramStart"/>
      <w:r>
        <w:t>an</w:t>
      </w:r>
      <w:proofErr w:type="gramEnd"/>
      <w:r>
        <w:t xml:space="preserve"> Enquiry’ Transactions of the Worcester Archaeology Society 26 (2018)</w:t>
      </w:r>
    </w:p>
    <w:p w14:paraId="2820AF28" w14:textId="77777777" w:rsidR="005D263D" w:rsidRDefault="005D263D" w:rsidP="005D263D">
      <w:r>
        <w:t xml:space="preserve">Creighton, M. </w:t>
      </w:r>
      <w:r w:rsidRPr="00170046">
        <w:rPr>
          <w:i/>
        </w:rPr>
        <w:t>Life of Simon de Montfort, Earl of Leicester</w:t>
      </w:r>
      <w:r>
        <w:rPr>
          <w:i/>
        </w:rPr>
        <w:t xml:space="preserve"> </w:t>
      </w:r>
      <w:r>
        <w:t xml:space="preserve">(London: </w:t>
      </w:r>
      <w:proofErr w:type="spellStart"/>
      <w:r>
        <w:t>Rivingtons</w:t>
      </w:r>
      <w:proofErr w:type="spellEnd"/>
      <w:r>
        <w:t xml:space="preserve">, 1876) </w:t>
      </w:r>
    </w:p>
    <w:p w14:paraId="6D257A1E" w14:textId="77777777" w:rsidR="005D263D" w:rsidRDefault="005D263D" w:rsidP="005D263D">
      <w:r>
        <w:t xml:space="preserve">Evesham Rambling Club, Available: </w:t>
      </w:r>
      <w:hyperlink r:id="rId15" w:history="1">
        <w:r w:rsidRPr="008765A4">
          <w:rPr>
            <w:rStyle w:val="Hyperlink"/>
          </w:rPr>
          <w:t>https://eveshamramblingclub.org.uk/rew/</w:t>
        </w:r>
      </w:hyperlink>
      <w:r>
        <w:t xml:space="preserve"> [Accessed: 13.04.2019]</w:t>
      </w:r>
    </w:p>
    <w:p w14:paraId="03C2DF6B" w14:textId="77777777" w:rsidR="005D263D" w:rsidRDefault="005D263D" w:rsidP="005D263D">
      <w:r>
        <w:t xml:space="preserve">Edwards, R. R. </w:t>
      </w:r>
      <w:r w:rsidRPr="00E714A1">
        <w:rPr>
          <w:i/>
        </w:rPr>
        <w:t>Art and Context in Late Medieval English Narrative</w:t>
      </w:r>
      <w:r>
        <w:t xml:space="preserve"> (London: D. S. Brewer, 1914)</w:t>
      </w:r>
    </w:p>
    <w:p w14:paraId="0C67F72F" w14:textId="77777777" w:rsidR="00170046" w:rsidRDefault="001E7EA5" w:rsidP="00BC5A48">
      <w:proofErr w:type="spellStart"/>
      <w:r>
        <w:t>Maddicott</w:t>
      </w:r>
      <w:proofErr w:type="spellEnd"/>
      <w:r>
        <w:t xml:space="preserve">, </w:t>
      </w:r>
      <w:r>
        <w:t xml:space="preserve">J. R. </w:t>
      </w:r>
      <w:r w:rsidRPr="00AA76C9">
        <w:rPr>
          <w:i/>
        </w:rPr>
        <w:t>Simon de Montfort</w:t>
      </w:r>
      <w:r>
        <w:t xml:space="preserve"> (</w:t>
      </w:r>
      <w:r>
        <w:t xml:space="preserve">Cambridge: </w:t>
      </w:r>
      <w:r w:rsidR="00A57B61">
        <w:t xml:space="preserve">Cambridge University Press, 1996) </w:t>
      </w:r>
    </w:p>
    <w:p w14:paraId="0AF6BC66" w14:textId="77777777" w:rsidR="00B141E1" w:rsidRDefault="00B141E1" w:rsidP="00B141E1">
      <w:r>
        <w:t xml:space="preserve">May, G. </w:t>
      </w:r>
      <w:r w:rsidRPr="00E66C4F">
        <w:rPr>
          <w:i/>
        </w:rPr>
        <w:t>History of Evesham,</w:t>
      </w:r>
      <w:r>
        <w:t xml:space="preserve"> (London: Whittaker, </w:t>
      </w:r>
      <w:proofErr w:type="spellStart"/>
      <w:r>
        <w:t>Treacher</w:t>
      </w:r>
      <w:proofErr w:type="spellEnd"/>
      <w:r>
        <w:t xml:space="preserve"> and co., 2018)</w:t>
      </w:r>
    </w:p>
    <w:p w14:paraId="7E48DF5E" w14:textId="7CEB7AD6" w:rsidR="00FD15B4" w:rsidRDefault="00FD15B4" w:rsidP="00BC5A48">
      <w:proofErr w:type="spellStart"/>
      <w:r>
        <w:t>Mundill</w:t>
      </w:r>
      <w:proofErr w:type="spellEnd"/>
      <w:r>
        <w:t>,</w:t>
      </w:r>
      <w:r>
        <w:t xml:space="preserve"> R. R.</w:t>
      </w:r>
      <w:r>
        <w:t xml:space="preserve"> </w:t>
      </w:r>
      <w:r w:rsidRPr="00FB06C3">
        <w:rPr>
          <w:i/>
        </w:rPr>
        <w:t xml:space="preserve">The King’s Jews </w:t>
      </w:r>
      <w:r>
        <w:t>(London: Continuum UK, 2010)</w:t>
      </w:r>
    </w:p>
    <w:p w14:paraId="588D3C19" w14:textId="3D47781A" w:rsidR="00B141E1" w:rsidRDefault="00B141E1" w:rsidP="00B141E1">
      <w:r>
        <w:t xml:space="preserve">New, H. </w:t>
      </w:r>
      <w:r w:rsidRPr="009672F4">
        <w:rPr>
          <w:i/>
        </w:rPr>
        <w:t xml:space="preserve">Simon de Montfort and the Battle of Evesham </w:t>
      </w:r>
      <w:r>
        <w:t xml:space="preserve">(London: </w:t>
      </w:r>
      <w:proofErr w:type="spellStart"/>
      <w:r>
        <w:t>Simpkin</w:t>
      </w:r>
      <w:proofErr w:type="spellEnd"/>
      <w:r>
        <w:t>, Marshall and co., 1874</w:t>
      </w:r>
      <w:r>
        <w:t>)</w:t>
      </w:r>
    </w:p>
    <w:p w14:paraId="7738A764" w14:textId="77777777" w:rsidR="00B141E1" w:rsidRDefault="00B141E1" w:rsidP="00BC5A48">
      <w:r>
        <w:t xml:space="preserve">Norgate, K. </w:t>
      </w:r>
      <w:r w:rsidRPr="005D263D">
        <w:rPr>
          <w:i/>
        </w:rPr>
        <w:t>John Lackland</w:t>
      </w:r>
      <w:r>
        <w:t xml:space="preserve"> (London: Macmillan, 1902)</w:t>
      </w:r>
    </w:p>
    <w:p w14:paraId="059C1616" w14:textId="09009AA0" w:rsidR="007B3D40" w:rsidRDefault="007B3D40" w:rsidP="00BC5A48">
      <w:r>
        <w:t xml:space="preserve">Robert of Gloucester, </w:t>
      </w:r>
      <w:r w:rsidRPr="00AF4856">
        <w:rPr>
          <w:i/>
        </w:rPr>
        <w:t>Chronicle</w:t>
      </w:r>
      <w:r>
        <w:rPr>
          <w:i/>
        </w:rPr>
        <w:t>,</w:t>
      </w:r>
      <w:r>
        <w:t xml:space="preserve"> trans. Rev. J. Stevenson (London: </w:t>
      </w:r>
      <w:proofErr w:type="spellStart"/>
      <w:r>
        <w:t>Seeleys</w:t>
      </w:r>
      <w:proofErr w:type="spellEnd"/>
      <w:r>
        <w:t xml:space="preserve">, 1858) </w:t>
      </w:r>
    </w:p>
    <w:p w14:paraId="63155577" w14:textId="77777777" w:rsidR="00B141E1" w:rsidRDefault="00B141E1" w:rsidP="00B141E1">
      <w:proofErr w:type="spellStart"/>
      <w:r>
        <w:t>Schama</w:t>
      </w:r>
      <w:proofErr w:type="spellEnd"/>
      <w:r>
        <w:t>, S.</w:t>
      </w:r>
      <w:r w:rsidRPr="00564ABF">
        <w:rPr>
          <w:i/>
        </w:rPr>
        <w:t xml:space="preserve"> A History of Britain, vol.1: At </w:t>
      </w:r>
      <w:proofErr w:type="gramStart"/>
      <w:r w:rsidRPr="00564ABF">
        <w:rPr>
          <w:i/>
        </w:rPr>
        <w:t>The</w:t>
      </w:r>
      <w:proofErr w:type="gramEnd"/>
      <w:r w:rsidRPr="00564ABF">
        <w:rPr>
          <w:i/>
        </w:rPr>
        <w:t xml:space="preserve"> Edge of the World </w:t>
      </w:r>
      <w:r>
        <w:t>(London: Bodley Head, 2009)</w:t>
      </w:r>
    </w:p>
    <w:p w14:paraId="6DB8DA3F" w14:textId="270661F1" w:rsidR="008650A0" w:rsidRDefault="008650A0" w:rsidP="00BC5A48">
      <w:r>
        <w:t>Spicer</w:t>
      </w:r>
      <w:r w:rsidR="007B3D40">
        <w:t xml:space="preserve">, T. </w:t>
      </w:r>
      <w:r w:rsidRPr="008650A0">
        <w:rPr>
          <w:i/>
        </w:rPr>
        <w:t>William de Nangis</w:t>
      </w:r>
      <w:r>
        <w:t xml:space="preserve"> (Evesham: The Simon de Montfort Society, 2012)</w:t>
      </w:r>
    </w:p>
    <w:p w14:paraId="2BBAB207" w14:textId="15AD8690" w:rsidR="00B70E13" w:rsidRDefault="00B70E13" w:rsidP="00BC5A48">
      <w:r>
        <w:t xml:space="preserve">William de </w:t>
      </w:r>
      <w:proofErr w:type="spellStart"/>
      <w:r>
        <w:t>Rishanger</w:t>
      </w:r>
      <w:proofErr w:type="spellEnd"/>
      <w:r>
        <w:t xml:space="preserve">, </w:t>
      </w:r>
      <w:r w:rsidRPr="00B70E13">
        <w:rPr>
          <w:i/>
        </w:rPr>
        <w:t>Chronicles,</w:t>
      </w:r>
      <w:r>
        <w:t xml:space="preserve"> trans. James Orchard available: </w:t>
      </w:r>
      <w:hyperlink r:id="rId16" w:history="1">
        <w:r w:rsidRPr="008765A4">
          <w:rPr>
            <w:rStyle w:val="Hyperlink"/>
          </w:rPr>
          <w:t>https://archive.org/details/chronicleofwilli00rishiala/page/70</w:t>
        </w:r>
      </w:hyperlink>
    </w:p>
    <w:p w14:paraId="71D7FFF5" w14:textId="77777777" w:rsidR="00B141E1" w:rsidRDefault="00B141E1" w:rsidP="00B141E1">
      <w:r>
        <w:t xml:space="preserve">Yarrow, S. </w:t>
      </w:r>
      <w:r w:rsidRPr="00F67C73">
        <w:rPr>
          <w:i/>
        </w:rPr>
        <w:t xml:space="preserve">Saints and their Communities: Miracle Stories in Twelfth Century England </w:t>
      </w:r>
      <w:r>
        <w:t>(Oxford: Clarendon Press, 2006)</w:t>
      </w:r>
    </w:p>
    <w:p w14:paraId="3D0FF74A" w14:textId="579CB1E6" w:rsidR="005D263D" w:rsidRDefault="005D263D" w:rsidP="00BC5A48"/>
    <w:p w14:paraId="2B920009" w14:textId="77777777" w:rsidR="00AF650E" w:rsidRPr="00170046" w:rsidRDefault="00AF650E" w:rsidP="00BC5A48"/>
    <w:sectPr w:rsidR="00AF650E" w:rsidRPr="001700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2527EE" w14:textId="77777777" w:rsidR="0034657B" w:rsidRDefault="0034657B" w:rsidP="00913F5E">
      <w:pPr>
        <w:spacing w:after="0" w:line="240" w:lineRule="auto"/>
      </w:pPr>
      <w:r>
        <w:separator/>
      </w:r>
    </w:p>
  </w:endnote>
  <w:endnote w:type="continuationSeparator" w:id="0">
    <w:p w14:paraId="371E2DED" w14:textId="77777777" w:rsidR="0034657B" w:rsidRDefault="0034657B" w:rsidP="00913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4415BF" w14:textId="77777777" w:rsidR="0034657B" w:rsidRDefault="0034657B" w:rsidP="00913F5E">
      <w:pPr>
        <w:spacing w:after="0" w:line="240" w:lineRule="auto"/>
      </w:pPr>
      <w:r>
        <w:separator/>
      </w:r>
    </w:p>
  </w:footnote>
  <w:footnote w:type="continuationSeparator" w:id="0">
    <w:p w14:paraId="601FA60E" w14:textId="77777777" w:rsidR="0034657B" w:rsidRDefault="0034657B" w:rsidP="00913F5E">
      <w:pPr>
        <w:spacing w:after="0" w:line="240" w:lineRule="auto"/>
      </w:pPr>
      <w:r>
        <w:continuationSeparator/>
      </w:r>
    </w:p>
  </w:footnote>
  <w:footnote w:id="1">
    <w:p w14:paraId="24DCABA4" w14:textId="04EA5243" w:rsidR="002940AD" w:rsidRDefault="002940AD">
      <w:pPr>
        <w:pStyle w:val="FootnoteText"/>
      </w:pPr>
      <w:r>
        <w:rPr>
          <w:rStyle w:val="FootnoteReference"/>
        </w:rPr>
        <w:footnoteRef/>
      </w:r>
      <w:r>
        <w:t xml:space="preserve"> </w:t>
      </w:r>
      <w:r w:rsidR="00C31928">
        <w:t xml:space="preserve">J. R. </w:t>
      </w:r>
      <w:proofErr w:type="spellStart"/>
      <w:r>
        <w:t>Maddicott</w:t>
      </w:r>
      <w:proofErr w:type="spellEnd"/>
      <w:r w:rsidR="00C31928">
        <w:t xml:space="preserve">, </w:t>
      </w:r>
      <w:r w:rsidR="00AA76C9" w:rsidRPr="00AA76C9">
        <w:rPr>
          <w:i/>
        </w:rPr>
        <w:t>Simon de Montfort</w:t>
      </w:r>
      <w:r w:rsidR="00AA76C9">
        <w:t xml:space="preserve"> (Cambridge: Cambridge University Press, 1996)</w:t>
      </w:r>
      <w:r>
        <w:t xml:space="preserve"> p.1</w:t>
      </w:r>
    </w:p>
  </w:footnote>
  <w:footnote w:id="2">
    <w:p w14:paraId="5177AE41" w14:textId="67605E69" w:rsidR="002940AD" w:rsidRDefault="002940AD">
      <w:pPr>
        <w:pStyle w:val="FootnoteText"/>
      </w:pPr>
      <w:r>
        <w:rPr>
          <w:rStyle w:val="FootnoteReference"/>
        </w:rPr>
        <w:footnoteRef/>
      </w:r>
      <w:r>
        <w:t xml:space="preserve"> </w:t>
      </w:r>
      <w:r w:rsidR="00A57B61">
        <w:t xml:space="preserve">M. </w:t>
      </w:r>
      <w:r w:rsidR="00BD520A">
        <w:t>Creighton</w:t>
      </w:r>
      <w:r>
        <w:t xml:space="preserve">, </w:t>
      </w:r>
      <w:r w:rsidR="00A57B61" w:rsidRPr="00170046">
        <w:rPr>
          <w:i/>
        </w:rPr>
        <w:t xml:space="preserve">Life of Simon de Montfort, Earl of Leicester </w:t>
      </w:r>
      <w:r w:rsidR="00A57B61" w:rsidRPr="00170046">
        <w:t>(</w:t>
      </w:r>
      <w:r w:rsidR="00170046">
        <w:t xml:space="preserve">London: </w:t>
      </w:r>
      <w:proofErr w:type="spellStart"/>
      <w:r w:rsidR="00170046">
        <w:t>Rivingtons</w:t>
      </w:r>
      <w:proofErr w:type="spellEnd"/>
      <w:r w:rsidR="00170046">
        <w:t xml:space="preserve">, 1876) </w:t>
      </w:r>
      <w:r>
        <w:t>p.</w:t>
      </w:r>
      <w:r w:rsidR="00BD520A">
        <w:t>6</w:t>
      </w:r>
    </w:p>
  </w:footnote>
  <w:footnote w:id="3">
    <w:p w14:paraId="4FFE07E7" w14:textId="23CB02CF" w:rsidR="00BD520A" w:rsidRDefault="00BD520A">
      <w:pPr>
        <w:pStyle w:val="FootnoteText"/>
      </w:pPr>
      <w:r>
        <w:rPr>
          <w:rStyle w:val="FootnoteReference"/>
        </w:rPr>
        <w:footnoteRef/>
      </w:r>
      <w:r>
        <w:t xml:space="preserve"> </w:t>
      </w:r>
      <w:r w:rsidR="00AA76C9">
        <w:t xml:space="preserve">J. R. </w:t>
      </w:r>
      <w:proofErr w:type="spellStart"/>
      <w:r w:rsidR="00AA76C9">
        <w:t>Maddicott</w:t>
      </w:r>
      <w:proofErr w:type="spellEnd"/>
      <w:r w:rsidR="00AA76C9">
        <w:t xml:space="preserve">, </w:t>
      </w:r>
      <w:r w:rsidR="00AA76C9" w:rsidRPr="00AA76C9">
        <w:rPr>
          <w:i/>
        </w:rPr>
        <w:t>Simon de Montfort</w:t>
      </w:r>
      <w:r w:rsidR="008A5975">
        <w:rPr>
          <w:i/>
        </w:rPr>
        <w:t>.</w:t>
      </w:r>
      <w:r>
        <w:t xml:space="preserve"> p.19</w:t>
      </w:r>
    </w:p>
  </w:footnote>
  <w:footnote w:id="4">
    <w:p w14:paraId="37D32F91" w14:textId="2F890A60" w:rsidR="00BD520A" w:rsidRDefault="00BD520A">
      <w:pPr>
        <w:pStyle w:val="FootnoteText"/>
      </w:pPr>
      <w:r>
        <w:rPr>
          <w:rStyle w:val="FootnoteReference"/>
        </w:rPr>
        <w:footnoteRef/>
      </w:r>
      <w:r>
        <w:t xml:space="preserve"> Ibid.</w:t>
      </w:r>
    </w:p>
  </w:footnote>
  <w:footnote w:id="5">
    <w:p w14:paraId="73DA2652" w14:textId="695747D8" w:rsidR="00BD520A" w:rsidRDefault="00BD520A">
      <w:pPr>
        <w:pStyle w:val="FootnoteText"/>
      </w:pPr>
      <w:r>
        <w:rPr>
          <w:rStyle w:val="FootnoteReference"/>
        </w:rPr>
        <w:footnoteRef/>
      </w:r>
      <w:r>
        <w:t xml:space="preserve"> Ibid., p.25</w:t>
      </w:r>
    </w:p>
  </w:footnote>
  <w:footnote w:id="6">
    <w:p w14:paraId="389BC0CD" w14:textId="56EA41E2" w:rsidR="00BD520A" w:rsidRDefault="00BD520A">
      <w:pPr>
        <w:pStyle w:val="FootnoteText"/>
      </w:pPr>
      <w:r>
        <w:rPr>
          <w:rStyle w:val="FootnoteReference"/>
        </w:rPr>
        <w:footnoteRef/>
      </w:r>
      <w:r>
        <w:t xml:space="preserve"> </w:t>
      </w:r>
      <w:r w:rsidR="00FB06C3">
        <w:t xml:space="preserve">R. R. </w:t>
      </w:r>
      <w:proofErr w:type="spellStart"/>
      <w:r w:rsidR="00DF2808">
        <w:t>M</w:t>
      </w:r>
      <w:r w:rsidR="00DF2808">
        <w:t>undill</w:t>
      </w:r>
      <w:proofErr w:type="spellEnd"/>
      <w:r w:rsidR="00FB06C3">
        <w:t xml:space="preserve">, </w:t>
      </w:r>
      <w:r w:rsidR="00FB06C3" w:rsidRPr="00FB06C3">
        <w:rPr>
          <w:i/>
        </w:rPr>
        <w:t xml:space="preserve">The King’s Jews </w:t>
      </w:r>
      <w:r w:rsidR="00FB06C3">
        <w:t>(London: Continuum UK, 2010) p.60</w:t>
      </w:r>
    </w:p>
  </w:footnote>
  <w:footnote w:id="7">
    <w:p w14:paraId="56C3F763" w14:textId="5857ABDD" w:rsidR="00CF4677" w:rsidRDefault="00CF4677">
      <w:pPr>
        <w:pStyle w:val="FootnoteText"/>
      </w:pPr>
      <w:r>
        <w:rPr>
          <w:rStyle w:val="FootnoteReference"/>
        </w:rPr>
        <w:footnoteRef/>
      </w:r>
      <w:r>
        <w:t xml:space="preserve"> </w:t>
      </w:r>
      <w:r w:rsidR="008A5975">
        <w:t xml:space="preserve">J. R. </w:t>
      </w:r>
      <w:proofErr w:type="spellStart"/>
      <w:r w:rsidR="008A5975">
        <w:t>Maddicott</w:t>
      </w:r>
      <w:proofErr w:type="spellEnd"/>
      <w:r w:rsidR="008A5975">
        <w:t xml:space="preserve">, </w:t>
      </w:r>
      <w:r w:rsidR="008A5975" w:rsidRPr="00AA76C9">
        <w:rPr>
          <w:i/>
        </w:rPr>
        <w:t>Simon de Montfort</w:t>
      </w:r>
      <w:r w:rsidR="008A5975">
        <w:t xml:space="preserve">. </w:t>
      </w:r>
      <w:r>
        <w:t>p.27</w:t>
      </w:r>
    </w:p>
  </w:footnote>
  <w:footnote w:id="8">
    <w:p w14:paraId="32FB1379" w14:textId="73EE6772" w:rsidR="00CF4677" w:rsidRDefault="00CF4677">
      <w:pPr>
        <w:pStyle w:val="FootnoteText"/>
      </w:pPr>
      <w:r>
        <w:rPr>
          <w:rStyle w:val="FootnoteReference"/>
        </w:rPr>
        <w:footnoteRef/>
      </w:r>
      <w:r>
        <w:t xml:space="preserve"> </w:t>
      </w:r>
      <w:r w:rsidR="00FB06C3">
        <w:t xml:space="preserve">R. R. </w:t>
      </w:r>
      <w:proofErr w:type="spellStart"/>
      <w:r w:rsidR="00FB06C3">
        <w:t>Mundill</w:t>
      </w:r>
      <w:proofErr w:type="spellEnd"/>
      <w:r w:rsidR="00FB06C3">
        <w:t xml:space="preserve">, </w:t>
      </w:r>
      <w:r w:rsidR="00FB06C3" w:rsidRPr="00FB06C3">
        <w:rPr>
          <w:i/>
        </w:rPr>
        <w:t xml:space="preserve">The King’s Jews </w:t>
      </w:r>
      <w:r>
        <w:t>p.60</w:t>
      </w:r>
    </w:p>
  </w:footnote>
  <w:footnote w:id="9">
    <w:p w14:paraId="45BB177F" w14:textId="3EF3114C" w:rsidR="0061272E" w:rsidRDefault="0061272E">
      <w:pPr>
        <w:pStyle w:val="FootnoteText"/>
      </w:pPr>
      <w:r>
        <w:rPr>
          <w:rStyle w:val="FootnoteReference"/>
        </w:rPr>
        <w:footnoteRef/>
      </w:r>
      <w:r>
        <w:t xml:space="preserve"> Ibid.</w:t>
      </w:r>
    </w:p>
  </w:footnote>
  <w:footnote w:id="10">
    <w:p w14:paraId="665DC9F4" w14:textId="4ADA6311" w:rsidR="000F69C8" w:rsidRDefault="000F69C8" w:rsidP="000F69C8">
      <w:pPr>
        <w:pStyle w:val="FootnoteText"/>
      </w:pPr>
      <w:r>
        <w:rPr>
          <w:rStyle w:val="FootnoteReference"/>
        </w:rPr>
        <w:footnoteRef/>
      </w:r>
      <w:r>
        <w:t xml:space="preserve"> </w:t>
      </w:r>
      <w:r w:rsidR="008E673D">
        <w:t>R. R. Edwards</w:t>
      </w:r>
      <w:r w:rsidR="00FD15B4">
        <w:t xml:space="preserve">, </w:t>
      </w:r>
      <w:r w:rsidR="008E673D" w:rsidRPr="00E714A1">
        <w:rPr>
          <w:i/>
        </w:rPr>
        <w:t>Art and Context in Late Medieval English Narrative</w:t>
      </w:r>
      <w:r>
        <w:t xml:space="preserve"> </w:t>
      </w:r>
      <w:r w:rsidR="00E714A1">
        <w:t xml:space="preserve">(London: D. S. Brewer, 1914) </w:t>
      </w:r>
      <w:r>
        <w:t>p.181</w:t>
      </w:r>
    </w:p>
  </w:footnote>
  <w:footnote w:id="11">
    <w:p w14:paraId="4A4AA03A" w14:textId="1F890869" w:rsidR="0061272E" w:rsidRDefault="0061272E">
      <w:pPr>
        <w:pStyle w:val="FootnoteText"/>
      </w:pPr>
      <w:r>
        <w:rPr>
          <w:rStyle w:val="FootnoteReference"/>
        </w:rPr>
        <w:footnoteRef/>
      </w:r>
      <w:r>
        <w:t xml:space="preserve"> </w:t>
      </w:r>
      <w:r w:rsidR="008A5975">
        <w:t xml:space="preserve">J. R. </w:t>
      </w:r>
      <w:proofErr w:type="spellStart"/>
      <w:r w:rsidR="008A5975">
        <w:t>Maddicott</w:t>
      </w:r>
      <w:proofErr w:type="spellEnd"/>
      <w:r w:rsidR="008A5975">
        <w:t xml:space="preserve">, </w:t>
      </w:r>
      <w:r w:rsidR="008A5975" w:rsidRPr="00AA76C9">
        <w:rPr>
          <w:i/>
        </w:rPr>
        <w:t>Simon de Montfort</w:t>
      </w:r>
      <w:r>
        <w:t xml:space="preserve"> p.270</w:t>
      </w:r>
    </w:p>
  </w:footnote>
  <w:footnote w:id="12">
    <w:p w14:paraId="72B8FDE2" w14:textId="4B757D55" w:rsidR="0061272E" w:rsidRDefault="0061272E">
      <w:pPr>
        <w:pStyle w:val="FootnoteText"/>
      </w:pPr>
      <w:r>
        <w:rPr>
          <w:rStyle w:val="FootnoteReference"/>
        </w:rPr>
        <w:footnoteRef/>
      </w:r>
      <w:r>
        <w:t xml:space="preserve"> </w:t>
      </w:r>
      <w:r w:rsidR="00C1560F">
        <w:t>R</w:t>
      </w:r>
      <w:r w:rsidR="00C1560F">
        <w:t xml:space="preserve">obert of Gloucester, </w:t>
      </w:r>
      <w:r w:rsidR="00C1560F" w:rsidRPr="00AF4856">
        <w:rPr>
          <w:i/>
        </w:rPr>
        <w:t>Chronicle</w:t>
      </w:r>
      <w:r w:rsidR="00AF4856">
        <w:rPr>
          <w:i/>
        </w:rPr>
        <w:t>,</w:t>
      </w:r>
      <w:r w:rsidR="00C1560F">
        <w:t xml:space="preserve"> trans. </w:t>
      </w:r>
      <w:r w:rsidR="00AF4856">
        <w:t xml:space="preserve">Rev. J. Stevenson (London: </w:t>
      </w:r>
      <w:proofErr w:type="spellStart"/>
      <w:r w:rsidR="00AF4856">
        <w:t>Seeleys</w:t>
      </w:r>
      <w:proofErr w:type="spellEnd"/>
      <w:r w:rsidR="00AF4856">
        <w:t>, 1858) p.375</w:t>
      </w:r>
    </w:p>
  </w:footnote>
  <w:footnote w:id="13">
    <w:p w14:paraId="57980E4E" w14:textId="0D0B1553" w:rsidR="0061272E" w:rsidRDefault="0061272E">
      <w:pPr>
        <w:pStyle w:val="FootnoteText"/>
      </w:pPr>
      <w:r>
        <w:rPr>
          <w:rStyle w:val="FootnoteReference"/>
        </w:rPr>
        <w:footnoteRef/>
      </w:r>
      <w:r>
        <w:t xml:space="preserve"> </w:t>
      </w:r>
      <w:r w:rsidR="008A5975">
        <w:t xml:space="preserve">J. R. </w:t>
      </w:r>
      <w:proofErr w:type="spellStart"/>
      <w:r w:rsidR="008A5975">
        <w:t>Maddicott</w:t>
      </w:r>
      <w:proofErr w:type="spellEnd"/>
      <w:r w:rsidR="008A5975">
        <w:t xml:space="preserve">, </w:t>
      </w:r>
      <w:r w:rsidR="008A5975" w:rsidRPr="00AA76C9">
        <w:rPr>
          <w:i/>
        </w:rPr>
        <w:t>Simon de Montfort</w:t>
      </w:r>
      <w:r w:rsidR="008A5975">
        <w:t xml:space="preserve"> </w:t>
      </w:r>
      <w:r>
        <w:t>p.342</w:t>
      </w:r>
    </w:p>
  </w:footnote>
  <w:footnote w:id="14">
    <w:p w14:paraId="4A1562BA" w14:textId="5585330F" w:rsidR="00913F5E" w:rsidRDefault="00913F5E">
      <w:pPr>
        <w:pStyle w:val="FootnoteText"/>
      </w:pPr>
      <w:r>
        <w:rPr>
          <w:rStyle w:val="FootnoteReference"/>
        </w:rPr>
        <w:footnoteRef/>
      </w:r>
      <w:r>
        <w:t xml:space="preserve"> </w:t>
      </w:r>
      <w:r w:rsidR="00170046">
        <w:t xml:space="preserve">M. Creighton, </w:t>
      </w:r>
      <w:r w:rsidR="00170046" w:rsidRPr="00170046">
        <w:rPr>
          <w:i/>
        </w:rPr>
        <w:t xml:space="preserve">Life of Simon de Montfort, Earl of Leicester </w:t>
      </w:r>
      <w:r>
        <w:t>p.1</w:t>
      </w:r>
    </w:p>
  </w:footnote>
  <w:footnote w:id="15">
    <w:p w14:paraId="1D04E3FE" w14:textId="3BBCC1FB" w:rsidR="00913F5E" w:rsidRDefault="00913F5E">
      <w:pPr>
        <w:pStyle w:val="FootnoteText"/>
      </w:pPr>
      <w:r>
        <w:rPr>
          <w:rStyle w:val="FootnoteReference"/>
        </w:rPr>
        <w:footnoteRef/>
      </w:r>
      <w:r>
        <w:t xml:space="preserve"> T. Spicer</w:t>
      </w:r>
      <w:r w:rsidR="008650A0">
        <w:t>,</w:t>
      </w:r>
      <w:r>
        <w:t xml:space="preserve"> </w:t>
      </w:r>
      <w:r w:rsidRPr="008650A0">
        <w:rPr>
          <w:i/>
        </w:rPr>
        <w:t>William de Nangis</w:t>
      </w:r>
      <w:r w:rsidR="00D70666">
        <w:t xml:space="preserve"> (Evesham: </w:t>
      </w:r>
      <w:r w:rsidR="008650A0">
        <w:t>The Simon de Montfort Society, 2012)</w:t>
      </w:r>
      <w:r>
        <w:t xml:space="preserve"> p.5</w:t>
      </w:r>
    </w:p>
  </w:footnote>
  <w:footnote w:id="16">
    <w:p w14:paraId="4F0897F7" w14:textId="6DC1D0AC" w:rsidR="00913F5E" w:rsidRDefault="00913F5E">
      <w:pPr>
        <w:pStyle w:val="FootnoteText"/>
      </w:pPr>
      <w:r>
        <w:rPr>
          <w:rStyle w:val="FootnoteReference"/>
        </w:rPr>
        <w:footnoteRef/>
      </w:r>
      <w:r>
        <w:t xml:space="preserve"> </w:t>
      </w:r>
      <w:r w:rsidR="008650A0">
        <w:t xml:space="preserve">Ibid., </w:t>
      </w:r>
      <w:r>
        <w:t>p.18</w:t>
      </w:r>
    </w:p>
  </w:footnote>
  <w:footnote w:id="17">
    <w:p w14:paraId="1130C4E6" w14:textId="3D9C0F5E" w:rsidR="00BC5A48" w:rsidRPr="00BC5A48" w:rsidRDefault="00BC5A48">
      <w:pPr>
        <w:pStyle w:val="FootnoteText"/>
        <w:rPr>
          <w:rFonts w:cstheme="minorHAnsi"/>
        </w:rPr>
      </w:pPr>
      <w:r>
        <w:rPr>
          <w:rStyle w:val="FootnoteReference"/>
        </w:rPr>
        <w:footnoteRef/>
      </w:r>
      <w:r>
        <w:t xml:space="preserve"> </w:t>
      </w:r>
      <w:r w:rsidR="00137212">
        <w:t xml:space="preserve">S. </w:t>
      </w:r>
      <w:proofErr w:type="spellStart"/>
      <w:r w:rsidR="00137212">
        <w:t>Schama</w:t>
      </w:r>
      <w:proofErr w:type="spellEnd"/>
      <w:r w:rsidR="00137212">
        <w:t>,</w:t>
      </w:r>
      <w:r w:rsidR="00137212" w:rsidRPr="00564ABF">
        <w:rPr>
          <w:i/>
        </w:rPr>
        <w:t xml:space="preserve"> A History of Britain, vol.1: At </w:t>
      </w:r>
      <w:proofErr w:type="gramStart"/>
      <w:r w:rsidR="00137212" w:rsidRPr="00564ABF">
        <w:rPr>
          <w:i/>
        </w:rPr>
        <w:t>The</w:t>
      </w:r>
      <w:proofErr w:type="gramEnd"/>
      <w:r w:rsidR="00137212" w:rsidRPr="00564ABF">
        <w:rPr>
          <w:i/>
        </w:rPr>
        <w:t xml:space="preserve"> Edge of the World </w:t>
      </w:r>
      <w:r w:rsidR="00137212">
        <w:t>(London: Bodley Head, 2009)</w:t>
      </w:r>
      <w:r w:rsidR="00137212">
        <w:t xml:space="preserve"> p.184</w:t>
      </w:r>
    </w:p>
  </w:footnote>
  <w:footnote w:id="18">
    <w:p w14:paraId="022243FA" w14:textId="72F2F092" w:rsidR="00BC5A48" w:rsidRDefault="00BC5A48">
      <w:pPr>
        <w:pStyle w:val="FootnoteText"/>
      </w:pPr>
      <w:r>
        <w:rPr>
          <w:rStyle w:val="FootnoteReference"/>
        </w:rPr>
        <w:footnoteRef/>
      </w:r>
      <w:r>
        <w:t xml:space="preserve"> Ibid.,</w:t>
      </w:r>
    </w:p>
  </w:footnote>
  <w:footnote w:id="19">
    <w:p w14:paraId="128CAEA7" w14:textId="76D2EAB1" w:rsidR="00723F24" w:rsidRDefault="00723F24">
      <w:pPr>
        <w:pStyle w:val="FootnoteText"/>
      </w:pPr>
      <w:r w:rsidRPr="00BC5A48">
        <w:rPr>
          <w:rStyle w:val="FootnoteReference"/>
          <w:rFonts w:cstheme="minorHAnsi"/>
        </w:rPr>
        <w:footnoteRef/>
      </w:r>
      <w:r w:rsidRPr="00BC5A48">
        <w:rPr>
          <w:rFonts w:cstheme="minorHAnsi"/>
        </w:rPr>
        <w:t xml:space="preserve"> </w:t>
      </w:r>
      <w:r w:rsidR="008650A0">
        <w:t xml:space="preserve">T. Spicer, </w:t>
      </w:r>
      <w:r w:rsidR="008650A0" w:rsidRPr="008650A0">
        <w:rPr>
          <w:i/>
        </w:rPr>
        <w:t>William de Nangis</w:t>
      </w:r>
      <w:r w:rsidR="008650A0">
        <w:t xml:space="preserve">, </w:t>
      </w:r>
      <w:r w:rsidR="00BC5A48">
        <w:rPr>
          <w:rFonts w:cstheme="minorHAnsi"/>
        </w:rPr>
        <w:t>p.18</w:t>
      </w:r>
    </w:p>
  </w:footnote>
  <w:footnote w:id="20">
    <w:p w14:paraId="0C8BA074" w14:textId="4ED6AF9B" w:rsidR="00723F24" w:rsidRDefault="00723F24">
      <w:pPr>
        <w:pStyle w:val="FootnoteText"/>
      </w:pPr>
      <w:r>
        <w:rPr>
          <w:rStyle w:val="FootnoteReference"/>
        </w:rPr>
        <w:footnoteRef/>
      </w:r>
      <w:r>
        <w:t xml:space="preserve"> Ibid.</w:t>
      </w:r>
    </w:p>
  </w:footnote>
  <w:footnote w:id="21">
    <w:p w14:paraId="3D22E14A" w14:textId="51ECB37B" w:rsidR="00BC5A48" w:rsidRDefault="00BC5A48">
      <w:pPr>
        <w:pStyle w:val="FootnoteText"/>
      </w:pPr>
      <w:r>
        <w:rPr>
          <w:rStyle w:val="FootnoteReference"/>
        </w:rPr>
        <w:footnoteRef/>
      </w:r>
      <w:r>
        <w:t xml:space="preserve"> </w:t>
      </w:r>
      <w:r w:rsidR="008945D4">
        <w:t xml:space="preserve">William de </w:t>
      </w:r>
      <w:proofErr w:type="spellStart"/>
      <w:r>
        <w:t>Rishanger</w:t>
      </w:r>
      <w:proofErr w:type="spellEnd"/>
      <w:r w:rsidR="008945D4">
        <w:t xml:space="preserve">, </w:t>
      </w:r>
      <w:r w:rsidR="008945D4" w:rsidRPr="00B70E13">
        <w:rPr>
          <w:i/>
        </w:rPr>
        <w:t>Chronicles,</w:t>
      </w:r>
      <w:r w:rsidR="008945D4">
        <w:t xml:space="preserve"> trans. James Orchard available</w:t>
      </w:r>
      <w:r w:rsidR="00B70E13">
        <w:t xml:space="preserve">: </w:t>
      </w:r>
      <w:hyperlink r:id="rId1" w:history="1">
        <w:r w:rsidR="00B70E13" w:rsidRPr="008765A4">
          <w:rPr>
            <w:rStyle w:val="Hyperlink"/>
          </w:rPr>
          <w:t>https://archive.org/details/chronicleofwilli00rishiala/page/70</w:t>
        </w:r>
      </w:hyperlink>
      <w:r w:rsidR="00B70E13">
        <w:t xml:space="preserve"> p.71</w:t>
      </w:r>
    </w:p>
  </w:footnote>
  <w:footnote w:id="22">
    <w:p w14:paraId="202C2AF4" w14:textId="4F97D8FA" w:rsidR="00BC5A48" w:rsidRDefault="00BC5A48">
      <w:pPr>
        <w:pStyle w:val="FootnoteText"/>
      </w:pPr>
      <w:r>
        <w:rPr>
          <w:rStyle w:val="FootnoteReference"/>
        </w:rPr>
        <w:footnoteRef/>
      </w:r>
      <w:r>
        <w:t xml:space="preserve"> Ibid.</w:t>
      </w:r>
    </w:p>
  </w:footnote>
  <w:footnote w:id="23">
    <w:p w14:paraId="28105BEC" w14:textId="21D76EF8" w:rsidR="000F69C8" w:rsidRDefault="000F69C8">
      <w:pPr>
        <w:pStyle w:val="FootnoteText"/>
      </w:pPr>
      <w:r>
        <w:rPr>
          <w:rStyle w:val="FootnoteReference"/>
        </w:rPr>
        <w:footnoteRef/>
      </w:r>
      <w:r>
        <w:t xml:space="preserve"> Rishanger xxvii through</w:t>
      </w:r>
      <w:r w:rsidR="00E714A1" w:rsidRPr="00E714A1">
        <w:t xml:space="preserve"> </w:t>
      </w:r>
      <w:r w:rsidR="00E714A1">
        <w:t xml:space="preserve">R. R. Edwards, </w:t>
      </w:r>
      <w:r w:rsidR="00E714A1" w:rsidRPr="00E714A1">
        <w:rPr>
          <w:i/>
        </w:rPr>
        <w:t>Art and Context in Late Medieval English Narrative</w:t>
      </w:r>
      <w:r w:rsidR="00E714A1">
        <w:t xml:space="preserve"> </w:t>
      </w:r>
      <w:r>
        <w:t>p.</w:t>
      </w:r>
      <w:r w:rsidR="008874B4">
        <w:t>1</w:t>
      </w:r>
      <w:r>
        <w:t>82</w:t>
      </w:r>
    </w:p>
  </w:footnote>
  <w:footnote w:id="24">
    <w:p w14:paraId="3517540F" w14:textId="1EB61B1B" w:rsidR="00AF611F" w:rsidRDefault="00AF611F">
      <w:pPr>
        <w:pStyle w:val="FootnoteText"/>
      </w:pPr>
      <w:r>
        <w:rPr>
          <w:rStyle w:val="FootnoteReference"/>
        </w:rPr>
        <w:footnoteRef/>
      </w:r>
      <w:r>
        <w:t xml:space="preserve"> </w:t>
      </w:r>
      <w:r w:rsidR="00961798">
        <w:t xml:space="preserve">R. R. </w:t>
      </w:r>
      <w:r>
        <w:t>Edwards</w:t>
      </w:r>
      <w:r w:rsidR="00961798">
        <w:t>,</w:t>
      </w:r>
      <w:r w:rsidR="00961798" w:rsidRPr="00961798">
        <w:rPr>
          <w:i/>
        </w:rPr>
        <w:t xml:space="preserve"> </w:t>
      </w:r>
      <w:r w:rsidR="00961798" w:rsidRPr="00E714A1">
        <w:rPr>
          <w:i/>
        </w:rPr>
        <w:t>Art and Context in Late Medieval English Narrative</w:t>
      </w:r>
      <w:r>
        <w:t xml:space="preserve"> p.</w:t>
      </w:r>
      <w:r w:rsidR="008874B4">
        <w:t>1</w:t>
      </w:r>
      <w:r>
        <w:t>83</w:t>
      </w:r>
    </w:p>
  </w:footnote>
  <w:footnote w:id="25">
    <w:p w14:paraId="1082E5BE" w14:textId="4AEE8BBB" w:rsidR="00AF611F" w:rsidRDefault="00AF611F">
      <w:pPr>
        <w:pStyle w:val="FootnoteText"/>
      </w:pPr>
      <w:r>
        <w:rPr>
          <w:rStyle w:val="FootnoteReference"/>
        </w:rPr>
        <w:footnoteRef/>
      </w:r>
      <w:r>
        <w:t xml:space="preserve"> Ibid., p.184</w:t>
      </w:r>
    </w:p>
  </w:footnote>
  <w:footnote w:id="26">
    <w:p w14:paraId="2DECF84C" w14:textId="0B30D2FD" w:rsidR="00AF611F" w:rsidRDefault="00AF611F">
      <w:pPr>
        <w:pStyle w:val="FootnoteText"/>
      </w:pPr>
      <w:r>
        <w:rPr>
          <w:rStyle w:val="FootnoteReference"/>
        </w:rPr>
        <w:footnoteRef/>
      </w:r>
      <w:r>
        <w:t xml:space="preserve"> Dictum de </w:t>
      </w:r>
      <w:proofErr w:type="spellStart"/>
      <w:r>
        <w:t>Kelenworthe</w:t>
      </w:r>
      <w:proofErr w:type="spellEnd"/>
      <w:r>
        <w:t xml:space="preserve"> through</w:t>
      </w:r>
      <w:r w:rsidR="00E714A1">
        <w:t xml:space="preserve"> </w:t>
      </w:r>
      <w:r w:rsidR="00E714A1">
        <w:t xml:space="preserve">R. R. Edwards, </w:t>
      </w:r>
      <w:r w:rsidR="00E714A1" w:rsidRPr="00E714A1">
        <w:rPr>
          <w:i/>
        </w:rPr>
        <w:t>Art and Context in Late Medieval English Narrativ</w:t>
      </w:r>
      <w:r w:rsidR="00E714A1">
        <w:rPr>
          <w:i/>
        </w:rPr>
        <w:t>e</w:t>
      </w:r>
      <w:r>
        <w:t xml:space="preserve"> p.</w:t>
      </w:r>
      <w:r w:rsidR="008874B4">
        <w:t>1</w:t>
      </w:r>
      <w:r>
        <w:t>84</w:t>
      </w:r>
    </w:p>
  </w:footnote>
  <w:footnote w:id="27">
    <w:p w14:paraId="5B454F8B" w14:textId="05506E6E" w:rsidR="008874B4" w:rsidRDefault="008874B4">
      <w:pPr>
        <w:pStyle w:val="FootnoteText"/>
      </w:pPr>
      <w:r>
        <w:rPr>
          <w:rStyle w:val="FootnoteReference"/>
        </w:rPr>
        <w:footnoteRef/>
      </w:r>
      <w:r>
        <w:t xml:space="preserve"> </w:t>
      </w:r>
      <w:r w:rsidR="00E714A1">
        <w:t xml:space="preserve">R. R. Edwards, </w:t>
      </w:r>
      <w:r w:rsidR="00E714A1" w:rsidRPr="00E714A1">
        <w:rPr>
          <w:i/>
        </w:rPr>
        <w:t>Art and Context in Late Medieval English Narrative</w:t>
      </w:r>
      <w:r w:rsidR="00E714A1">
        <w:t xml:space="preserve"> (London: D. S. Brewer, 1914) </w:t>
      </w:r>
      <w:r>
        <w:t>p.184</w:t>
      </w:r>
    </w:p>
  </w:footnote>
  <w:footnote w:id="28">
    <w:p w14:paraId="338D3B9C" w14:textId="368E5618" w:rsidR="0084097C" w:rsidRDefault="0084097C">
      <w:pPr>
        <w:pStyle w:val="FootnoteText"/>
      </w:pPr>
      <w:r>
        <w:rPr>
          <w:rStyle w:val="FootnoteReference"/>
        </w:rPr>
        <w:footnoteRef/>
      </w:r>
      <w:r>
        <w:t xml:space="preserve"> </w:t>
      </w:r>
      <w:r w:rsidR="006565AE">
        <w:t xml:space="preserve">G. May, </w:t>
      </w:r>
      <w:r w:rsidRPr="00E66C4F">
        <w:rPr>
          <w:i/>
        </w:rPr>
        <w:t>History of Evesham</w:t>
      </w:r>
      <w:r w:rsidR="006565AE" w:rsidRPr="00E66C4F">
        <w:rPr>
          <w:i/>
        </w:rPr>
        <w:t>,</w:t>
      </w:r>
      <w:r w:rsidR="006565AE">
        <w:t xml:space="preserve"> (</w:t>
      </w:r>
      <w:r w:rsidR="00E66C4F">
        <w:t xml:space="preserve">London: Whittaker, </w:t>
      </w:r>
      <w:proofErr w:type="spellStart"/>
      <w:r w:rsidR="00E66C4F">
        <w:t>Treacher</w:t>
      </w:r>
      <w:proofErr w:type="spellEnd"/>
      <w:r w:rsidR="00E66C4F">
        <w:t xml:space="preserve"> and co., 2018)</w:t>
      </w:r>
      <w:r>
        <w:t xml:space="preserve"> p.</w:t>
      </w:r>
      <w:r w:rsidR="00341831">
        <w:t>110</w:t>
      </w:r>
    </w:p>
  </w:footnote>
  <w:footnote w:id="29">
    <w:p w14:paraId="2E033561" w14:textId="1980D1A7" w:rsidR="00341831" w:rsidRDefault="00341831">
      <w:pPr>
        <w:pStyle w:val="FootnoteText"/>
      </w:pPr>
      <w:r>
        <w:rPr>
          <w:rStyle w:val="FootnoteReference"/>
        </w:rPr>
        <w:footnoteRef/>
      </w:r>
      <w:r>
        <w:t xml:space="preserve"> Registry in the Consistory Court, Worcester through history of Evesham p.120</w:t>
      </w:r>
    </w:p>
  </w:footnote>
  <w:footnote w:id="30">
    <w:p w14:paraId="1EDF31E7" w14:textId="6CD8F1D2" w:rsidR="00341831" w:rsidRDefault="00341831">
      <w:pPr>
        <w:pStyle w:val="FootnoteText"/>
      </w:pPr>
      <w:r>
        <w:rPr>
          <w:rStyle w:val="FootnoteReference"/>
        </w:rPr>
        <w:footnoteRef/>
      </w:r>
      <w:r>
        <w:t xml:space="preserve"> As written on the stained-glass window</w:t>
      </w:r>
    </w:p>
  </w:footnote>
  <w:footnote w:id="31">
    <w:p w14:paraId="7D27CF97" w14:textId="3A0DA494" w:rsidR="002C0C8A" w:rsidRDefault="002C0C8A">
      <w:pPr>
        <w:pStyle w:val="FootnoteText"/>
      </w:pPr>
      <w:r>
        <w:rPr>
          <w:rStyle w:val="FootnoteReference"/>
        </w:rPr>
        <w:footnoteRef/>
      </w:r>
      <w:r>
        <w:t xml:space="preserve"> As read from the </w:t>
      </w:r>
      <w:r w:rsidR="000652FD">
        <w:t xml:space="preserve">monument </w:t>
      </w:r>
    </w:p>
  </w:footnote>
  <w:footnote w:id="32">
    <w:p w14:paraId="696F1C15" w14:textId="65BD7228" w:rsidR="000652FD" w:rsidRDefault="000652FD">
      <w:pPr>
        <w:pStyle w:val="FootnoteText"/>
      </w:pPr>
      <w:r>
        <w:rPr>
          <w:rStyle w:val="FootnoteReference"/>
        </w:rPr>
        <w:footnoteRef/>
      </w:r>
      <w:r>
        <w:t xml:space="preserve"> As read from the stone</w:t>
      </w:r>
    </w:p>
  </w:footnote>
  <w:footnote w:id="33">
    <w:p w14:paraId="4DEE99F2" w14:textId="69408EE8" w:rsidR="00704F94" w:rsidRDefault="00704F94">
      <w:pPr>
        <w:pStyle w:val="FootnoteText"/>
      </w:pPr>
      <w:r>
        <w:rPr>
          <w:rStyle w:val="FootnoteReference"/>
        </w:rPr>
        <w:footnoteRef/>
      </w:r>
      <w:r w:rsidR="000506B0">
        <w:t xml:space="preserve"> </w:t>
      </w:r>
      <w:r w:rsidR="00F67C95">
        <w:t xml:space="preserve">D. Cox, ‘The Tomb of Simon de Montfort: </w:t>
      </w:r>
      <w:proofErr w:type="gramStart"/>
      <w:r w:rsidR="00F67C95">
        <w:t>an</w:t>
      </w:r>
      <w:proofErr w:type="gramEnd"/>
      <w:r w:rsidR="00F67C95">
        <w:t xml:space="preserve"> Enquiry’ Transactions of the Worcester Archaeology Society </w:t>
      </w:r>
      <w:r w:rsidR="000506B0">
        <w:t>26 (2018)</w:t>
      </w:r>
    </w:p>
  </w:footnote>
  <w:footnote w:id="34">
    <w:p w14:paraId="4F011EF0" w14:textId="3364F628" w:rsidR="00704F94" w:rsidRDefault="00704F94">
      <w:pPr>
        <w:pStyle w:val="FootnoteText"/>
      </w:pPr>
      <w:r>
        <w:rPr>
          <w:rStyle w:val="FootnoteReference"/>
        </w:rPr>
        <w:footnoteRef/>
      </w:r>
      <w:r>
        <w:t xml:space="preserve"> Ibid.</w:t>
      </w:r>
    </w:p>
  </w:footnote>
  <w:footnote w:id="35">
    <w:p w14:paraId="631A91BD" w14:textId="73C31DF5" w:rsidR="00786209" w:rsidRDefault="00786209">
      <w:pPr>
        <w:pStyle w:val="FootnoteText"/>
      </w:pPr>
      <w:r>
        <w:rPr>
          <w:rStyle w:val="FootnoteReference"/>
        </w:rPr>
        <w:footnoteRef/>
      </w:r>
      <w:r>
        <w:t xml:space="preserve"> </w:t>
      </w:r>
      <w:r w:rsidR="000506B0">
        <w:t xml:space="preserve">S. </w:t>
      </w:r>
      <w:r>
        <w:t>Yarrow</w:t>
      </w:r>
      <w:r w:rsidR="000506B0">
        <w:t xml:space="preserve">, </w:t>
      </w:r>
      <w:r w:rsidR="000506B0" w:rsidRPr="00F67C73">
        <w:rPr>
          <w:i/>
        </w:rPr>
        <w:t xml:space="preserve">Saints </w:t>
      </w:r>
      <w:r w:rsidR="00CD1CD9" w:rsidRPr="00F67C73">
        <w:rPr>
          <w:i/>
        </w:rPr>
        <w:t xml:space="preserve">and their Communities: Miracle Stories in Twelfth Century England </w:t>
      </w:r>
      <w:r w:rsidR="00CD1CD9">
        <w:t xml:space="preserve">(Oxford: Clarendon Press, </w:t>
      </w:r>
      <w:r w:rsidR="00F67C73">
        <w:t>2006)</w:t>
      </w:r>
      <w:r>
        <w:t xml:space="preserve"> p.1</w:t>
      </w:r>
    </w:p>
  </w:footnote>
  <w:footnote w:id="36">
    <w:p w14:paraId="695558D0" w14:textId="6613F3F4" w:rsidR="00671A33" w:rsidRDefault="00671A33">
      <w:pPr>
        <w:pStyle w:val="FootnoteText"/>
      </w:pPr>
      <w:r>
        <w:rPr>
          <w:rStyle w:val="FootnoteReference"/>
        </w:rPr>
        <w:footnoteRef/>
      </w:r>
      <w:r>
        <w:t xml:space="preserve"> </w:t>
      </w:r>
      <w:r w:rsidR="00170046">
        <w:t xml:space="preserve">M. Creighton, </w:t>
      </w:r>
      <w:r w:rsidR="00170046" w:rsidRPr="00170046">
        <w:rPr>
          <w:i/>
        </w:rPr>
        <w:t xml:space="preserve">Life of Simon de Montfort, Earl of Leicester </w:t>
      </w:r>
      <w:r>
        <w:t>p.16</w:t>
      </w:r>
    </w:p>
  </w:footnote>
  <w:footnote w:id="37">
    <w:p w14:paraId="7F034585" w14:textId="6605BC8F" w:rsidR="00A32949" w:rsidRDefault="00A32949">
      <w:pPr>
        <w:pStyle w:val="FootnoteText"/>
      </w:pPr>
      <w:r>
        <w:rPr>
          <w:rStyle w:val="FootnoteReference"/>
        </w:rPr>
        <w:footnoteRef/>
      </w:r>
      <w:r>
        <w:t xml:space="preserve"> </w:t>
      </w:r>
      <w:r w:rsidR="00C66469">
        <w:t xml:space="preserve">S. Butt, </w:t>
      </w:r>
      <w:r w:rsidR="00C66469" w:rsidRPr="00A17A1A">
        <w:rPr>
          <w:i/>
        </w:rPr>
        <w:t xml:space="preserve">History of Leicester in </w:t>
      </w:r>
      <w:r w:rsidRPr="00A17A1A">
        <w:rPr>
          <w:i/>
        </w:rPr>
        <w:t>100 people</w:t>
      </w:r>
      <w:r w:rsidR="00C66469">
        <w:t xml:space="preserve"> (Gloucestershire: Amberly Publishers, </w:t>
      </w:r>
      <w:r w:rsidR="00A17A1A">
        <w:t>2013)</w:t>
      </w:r>
      <w:r>
        <w:t xml:space="preserve"> p.6</w:t>
      </w:r>
    </w:p>
  </w:footnote>
  <w:footnote w:id="38">
    <w:p w14:paraId="046A0149" w14:textId="58701E5D" w:rsidR="00A32949" w:rsidRDefault="00A32949">
      <w:pPr>
        <w:pStyle w:val="FootnoteText"/>
      </w:pPr>
      <w:r>
        <w:rPr>
          <w:rStyle w:val="FootnoteReference"/>
        </w:rPr>
        <w:footnoteRef/>
      </w:r>
      <w:r>
        <w:t xml:space="preserve"> </w:t>
      </w:r>
      <w:r w:rsidR="008A5975">
        <w:t xml:space="preserve">J. R. </w:t>
      </w:r>
      <w:proofErr w:type="spellStart"/>
      <w:r w:rsidR="008A5975">
        <w:t>Maddicott</w:t>
      </w:r>
      <w:proofErr w:type="spellEnd"/>
      <w:r w:rsidR="008A5975">
        <w:t xml:space="preserve">, </w:t>
      </w:r>
      <w:r w:rsidR="008A5975" w:rsidRPr="00AA76C9">
        <w:rPr>
          <w:i/>
        </w:rPr>
        <w:t>Simon de Montfort</w:t>
      </w:r>
      <w:r>
        <w:t xml:space="preserve"> p.58</w:t>
      </w:r>
    </w:p>
  </w:footnote>
  <w:footnote w:id="39">
    <w:p w14:paraId="616C30C5" w14:textId="6A72837C" w:rsidR="000C4739" w:rsidRDefault="000C4739">
      <w:pPr>
        <w:pStyle w:val="FootnoteText"/>
      </w:pPr>
      <w:r>
        <w:rPr>
          <w:rStyle w:val="FootnoteReference"/>
        </w:rPr>
        <w:footnoteRef/>
      </w:r>
      <w:r>
        <w:t xml:space="preserve"> </w:t>
      </w:r>
      <w:r w:rsidR="00DA1BEB">
        <w:t xml:space="preserve">BBC, </w:t>
      </w:r>
      <w:r w:rsidR="00DA1BEB" w:rsidRPr="00DA1BEB">
        <w:rPr>
          <w:i/>
        </w:rPr>
        <w:t>History</w:t>
      </w:r>
      <w:r w:rsidR="00DA1BEB">
        <w:t xml:space="preserve">, Available: </w:t>
      </w:r>
      <w:hyperlink r:id="rId2" w:history="1">
        <w:r w:rsidR="00DA1BEB" w:rsidRPr="008765A4">
          <w:rPr>
            <w:rStyle w:val="Hyperlink"/>
          </w:rPr>
          <w:t>http://www.bbc.co.uk/history/worldwars/genocide/forgive_01.shtml</w:t>
        </w:r>
      </w:hyperlink>
      <w:r w:rsidR="00DA1BEB">
        <w:t xml:space="preserve"> [Accessed: 12</w:t>
      </w:r>
      <w:r w:rsidR="00AF650E">
        <w:t>.04.2019]</w:t>
      </w:r>
    </w:p>
  </w:footnote>
  <w:footnote w:id="40">
    <w:p w14:paraId="7D97906E" w14:textId="4A56E6B3" w:rsidR="000A4F62" w:rsidRDefault="000A4F62">
      <w:pPr>
        <w:pStyle w:val="FootnoteText"/>
      </w:pPr>
      <w:r>
        <w:rPr>
          <w:rStyle w:val="FootnoteReference"/>
        </w:rPr>
        <w:footnoteRef/>
      </w:r>
      <w:r>
        <w:t xml:space="preserve"> </w:t>
      </w:r>
      <w:r w:rsidR="00DA1BEB">
        <w:t xml:space="preserve">D. </w:t>
      </w:r>
      <w:r>
        <w:t>Baker</w:t>
      </w:r>
      <w:r w:rsidR="00DA1BEB">
        <w:t xml:space="preserve">, </w:t>
      </w:r>
      <w:r w:rsidR="00DA1BEB" w:rsidRPr="00DA1BEB">
        <w:rPr>
          <w:i/>
        </w:rPr>
        <w:t xml:space="preserve">With all for One </w:t>
      </w:r>
      <w:r w:rsidR="00DA1BEB">
        <w:t>(London: Amberly Publishers, 2015)</w:t>
      </w:r>
      <w:r>
        <w:t xml:space="preserve"> p.5</w:t>
      </w:r>
    </w:p>
  </w:footnote>
  <w:footnote w:id="41">
    <w:p w14:paraId="2CC950A6" w14:textId="7149F1F1" w:rsidR="00F95CD6" w:rsidRDefault="00F95CD6">
      <w:pPr>
        <w:pStyle w:val="FootnoteText"/>
      </w:pPr>
      <w:r>
        <w:rPr>
          <w:rStyle w:val="FootnoteReference"/>
        </w:rPr>
        <w:footnoteRef/>
      </w:r>
      <w:r>
        <w:t xml:space="preserve"> Ibid.</w:t>
      </w:r>
    </w:p>
  </w:footnote>
  <w:footnote w:id="42">
    <w:p w14:paraId="7CA72745" w14:textId="4DE562DA" w:rsidR="00CC19C7" w:rsidRDefault="00CC19C7">
      <w:pPr>
        <w:pStyle w:val="FootnoteText"/>
      </w:pPr>
      <w:r>
        <w:rPr>
          <w:rStyle w:val="FootnoteReference"/>
        </w:rPr>
        <w:footnoteRef/>
      </w:r>
      <w:r>
        <w:t xml:space="preserve"> </w:t>
      </w:r>
      <w:r w:rsidR="00DA1BEB">
        <w:t xml:space="preserve">Battle of Evesham, </w:t>
      </w:r>
      <w:r w:rsidR="00DA1BEB" w:rsidRPr="00DA1BEB">
        <w:rPr>
          <w:i/>
        </w:rPr>
        <w:t>Medieval Festival</w:t>
      </w:r>
      <w:r w:rsidR="00AF650E">
        <w:rPr>
          <w:i/>
        </w:rPr>
        <w:t xml:space="preserve"> </w:t>
      </w:r>
      <w:r w:rsidR="00AF650E">
        <w:t xml:space="preserve">Available: </w:t>
      </w:r>
      <w:r w:rsidR="00DA1BEB" w:rsidRPr="00DA1BEB">
        <w:rPr>
          <w:i/>
        </w:rPr>
        <w:t xml:space="preserve"> </w:t>
      </w:r>
      <w:hyperlink r:id="rId3" w:history="1">
        <w:r w:rsidR="00DA1BEB" w:rsidRPr="008765A4">
          <w:rPr>
            <w:rStyle w:val="Hyperlink"/>
          </w:rPr>
          <w:t>https://www.battleofevesham.co.uk/Medieval_Festival/About.html</w:t>
        </w:r>
      </w:hyperlink>
      <w:r w:rsidR="00AF650E">
        <w:t xml:space="preserve"> [Accessed: 13.04.2019]</w:t>
      </w:r>
    </w:p>
  </w:footnote>
  <w:footnote w:id="43">
    <w:p w14:paraId="02333DE3" w14:textId="2BFAA209" w:rsidR="004E6F84" w:rsidRDefault="004E6F84">
      <w:pPr>
        <w:pStyle w:val="FootnoteText"/>
      </w:pPr>
      <w:r>
        <w:rPr>
          <w:rStyle w:val="FootnoteReference"/>
        </w:rPr>
        <w:footnoteRef/>
      </w:r>
      <w:r>
        <w:t xml:space="preserve"> </w:t>
      </w:r>
      <w:r w:rsidR="00274070">
        <w:t xml:space="preserve">H. </w:t>
      </w:r>
      <w:r>
        <w:t>New</w:t>
      </w:r>
      <w:r w:rsidR="00274070">
        <w:t xml:space="preserve">, </w:t>
      </w:r>
      <w:r w:rsidR="00DA0567" w:rsidRPr="009672F4">
        <w:rPr>
          <w:i/>
        </w:rPr>
        <w:t xml:space="preserve">Simon de Montfort and the Battle of Evesham </w:t>
      </w:r>
      <w:r w:rsidR="00DA0567">
        <w:t xml:space="preserve">(London: </w:t>
      </w:r>
      <w:proofErr w:type="spellStart"/>
      <w:r w:rsidR="009672F4">
        <w:t>Simpkin</w:t>
      </w:r>
      <w:proofErr w:type="spellEnd"/>
      <w:r w:rsidR="009672F4">
        <w:t>, Marshall and co., 1874)</w:t>
      </w:r>
      <w:r>
        <w:t xml:space="preserve"> p.35</w:t>
      </w:r>
    </w:p>
  </w:footnote>
  <w:footnote w:id="44">
    <w:p w14:paraId="5AF054A0" w14:textId="5B161BC6" w:rsidR="00211473" w:rsidRDefault="00211473">
      <w:pPr>
        <w:pStyle w:val="FootnoteText"/>
      </w:pPr>
      <w:r>
        <w:rPr>
          <w:rStyle w:val="FootnoteReference"/>
        </w:rPr>
        <w:footnoteRef/>
      </w:r>
      <w:r>
        <w:t xml:space="preserve"> As read from the obelisk </w:t>
      </w:r>
    </w:p>
  </w:footnote>
  <w:footnote w:id="45">
    <w:p w14:paraId="078DC725" w14:textId="67F6F27D" w:rsidR="00706A7D" w:rsidRDefault="00706A7D">
      <w:pPr>
        <w:pStyle w:val="FootnoteText"/>
      </w:pPr>
      <w:r>
        <w:rPr>
          <w:rStyle w:val="FootnoteReference"/>
        </w:rPr>
        <w:footnoteRef/>
      </w:r>
      <w:r>
        <w:t xml:space="preserve"> </w:t>
      </w:r>
      <w:r w:rsidR="00AF650E">
        <w:t xml:space="preserve">Evesham Rambling Club, Available: </w:t>
      </w:r>
      <w:hyperlink r:id="rId4" w:history="1">
        <w:r w:rsidR="00AF650E" w:rsidRPr="008765A4">
          <w:rPr>
            <w:rStyle w:val="Hyperlink"/>
          </w:rPr>
          <w:t>https://eveshamramblingclub.org.uk/rew/</w:t>
        </w:r>
      </w:hyperlink>
      <w:r w:rsidR="00AF650E">
        <w:t xml:space="preserve"> [Accessed: 13.04.2019]</w:t>
      </w:r>
    </w:p>
  </w:footnote>
  <w:footnote w:id="46">
    <w:p w14:paraId="085A1EF7" w14:textId="29D41E75" w:rsidR="00592ACE" w:rsidRDefault="00592ACE">
      <w:pPr>
        <w:pStyle w:val="FootnoteText"/>
      </w:pPr>
      <w:r>
        <w:rPr>
          <w:rStyle w:val="FootnoteReference"/>
        </w:rPr>
        <w:footnoteRef/>
      </w:r>
      <w:r>
        <w:t xml:space="preserve"> </w:t>
      </w:r>
      <w:r w:rsidR="009672F4">
        <w:t xml:space="preserve">New, H. </w:t>
      </w:r>
      <w:r w:rsidR="009672F4" w:rsidRPr="009672F4">
        <w:rPr>
          <w:i/>
        </w:rPr>
        <w:t>Simon de Montfort and the Battle of Evesham</w:t>
      </w:r>
      <w:r>
        <w:t xml:space="preserve"> p.36</w:t>
      </w:r>
    </w:p>
  </w:footnote>
  <w:footnote w:id="47">
    <w:p w14:paraId="7819E132" w14:textId="25B3022E" w:rsidR="00E109F1" w:rsidRDefault="00E109F1">
      <w:pPr>
        <w:pStyle w:val="FootnoteText"/>
      </w:pPr>
      <w:r>
        <w:rPr>
          <w:rStyle w:val="FootnoteReference"/>
        </w:rPr>
        <w:footnoteRef/>
      </w:r>
      <w:r>
        <w:t xml:space="preserve"> As read from the obelisk </w:t>
      </w:r>
    </w:p>
  </w:footnote>
  <w:footnote w:id="48">
    <w:p w14:paraId="528DDC4D" w14:textId="134ABBEA" w:rsidR="00E109F1" w:rsidRDefault="00E109F1">
      <w:pPr>
        <w:pStyle w:val="FootnoteText"/>
      </w:pPr>
      <w:r>
        <w:rPr>
          <w:rStyle w:val="FootnoteReference"/>
        </w:rPr>
        <w:footnoteRef/>
      </w:r>
      <w:r w:rsidR="009672F4">
        <w:t xml:space="preserve"> </w:t>
      </w:r>
      <w:r w:rsidR="009672F4">
        <w:t xml:space="preserve">New, H. </w:t>
      </w:r>
      <w:r w:rsidR="009672F4" w:rsidRPr="009672F4">
        <w:rPr>
          <w:i/>
        </w:rPr>
        <w:t xml:space="preserve">Simon de Montfort and the Battle of Evesham </w:t>
      </w:r>
      <w:r>
        <w:t>p.36</w:t>
      </w:r>
    </w:p>
  </w:footnote>
  <w:footnote w:id="49">
    <w:p w14:paraId="5AEE4DA5" w14:textId="4D4B1DF9" w:rsidR="00706A7D" w:rsidRDefault="00706A7D">
      <w:pPr>
        <w:pStyle w:val="FootnoteText"/>
      </w:pPr>
      <w:r>
        <w:rPr>
          <w:rStyle w:val="FootnoteReference"/>
        </w:rPr>
        <w:footnoteRef/>
      </w:r>
      <w:r>
        <w:t xml:space="preserve"> As read from the tower</w:t>
      </w:r>
    </w:p>
  </w:footnote>
  <w:footnote w:id="50">
    <w:p w14:paraId="1964845F" w14:textId="6C8388BB" w:rsidR="00211473" w:rsidRDefault="00211473">
      <w:pPr>
        <w:pStyle w:val="FootnoteText"/>
      </w:pPr>
      <w:r>
        <w:rPr>
          <w:rStyle w:val="FootnoteReference"/>
        </w:rPr>
        <w:footnoteRef/>
      </w:r>
      <w:r>
        <w:t xml:space="preserve"> </w:t>
      </w:r>
      <w:r w:rsidR="009672F4">
        <w:t xml:space="preserve">New, H. </w:t>
      </w:r>
      <w:r w:rsidR="009672F4" w:rsidRPr="009672F4">
        <w:rPr>
          <w:i/>
        </w:rPr>
        <w:t>Simon de Montfort and the Battle of Evesham</w:t>
      </w:r>
      <w:r>
        <w:t xml:space="preserve"> p.35</w:t>
      </w:r>
    </w:p>
  </w:footnote>
  <w:footnote w:id="51">
    <w:p w14:paraId="46BFED41" w14:textId="41D6F2CF" w:rsidR="00144252" w:rsidRDefault="00144252">
      <w:pPr>
        <w:pStyle w:val="FootnoteText"/>
      </w:pPr>
      <w:r>
        <w:rPr>
          <w:rStyle w:val="FootnoteReference"/>
        </w:rPr>
        <w:footnoteRef/>
      </w:r>
      <w:r>
        <w:t xml:space="preserve"> Ibid., p.36</w:t>
      </w:r>
    </w:p>
  </w:footnote>
  <w:footnote w:id="52">
    <w:p w14:paraId="098AEC97" w14:textId="484D9C51" w:rsidR="00144252" w:rsidRDefault="00144252">
      <w:pPr>
        <w:pStyle w:val="FootnoteText"/>
      </w:pPr>
      <w:r>
        <w:rPr>
          <w:rStyle w:val="FootnoteReference"/>
        </w:rPr>
        <w:footnoteRef/>
      </w:r>
      <w:r>
        <w:t xml:space="preserve"> Ibid., p.35</w:t>
      </w:r>
    </w:p>
  </w:footnote>
  <w:footnote w:id="53">
    <w:p w14:paraId="1FC29BDA" w14:textId="7CF3105E" w:rsidR="00144252" w:rsidRDefault="00144252">
      <w:pPr>
        <w:pStyle w:val="FootnoteText"/>
      </w:pPr>
      <w:r>
        <w:rPr>
          <w:rStyle w:val="FootnoteReference"/>
        </w:rPr>
        <w:footnoteRef/>
      </w:r>
      <w:r>
        <w:t xml:space="preserve"> </w:t>
      </w:r>
      <w:r w:rsidR="005D263D">
        <w:t xml:space="preserve">K. Norgate, </w:t>
      </w:r>
      <w:r w:rsidR="005D263D" w:rsidRPr="005D263D">
        <w:rPr>
          <w:i/>
        </w:rPr>
        <w:t>John Lackland</w:t>
      </w:r>
      <w:r w:rsidR="005D263D">
        <w:t xml:space="preserve"> (London: Macmillan, 1902) p.2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F5E"/>
    <w:rsid w:val="000140D5"/>
    <w:rsid w:val="000467C9"/>
    <w:rsid w:val="000506B0"/>
    <w:rsid w:val="000652FD"/>
    <w:rsid w:val="000A4F62"/>
    <w:rsid w:val="000C4739"/>
    <w:rsid w:val="000D4CC4"/>
    <w:rsid w:val="000F69C8"/>
    <w:rsid w:val="00137212"/>
    <w:rsid w:val="00144252"/>
    <w:rsid w:val="00170046"/>
    <w:rsid w:val="00172B68"/>
    <w:rsid w:val="001E28EA"/>
    <w:rsid w:val="001E7EA5"/>
    <w:rsid w:val="00211473"/>
    <w:rsid w:val="00274070"/>
    <w:rsid w:val="002940AD"/>
    <w:rsid w:val="002C0C8A"/>
    <w:rsid w:val="002D5353"/>
    <w:rsid w:val="00341831"/>
    <w:rsid w:val="0034657B"/>
    <w:rsid w:val="00381995"/>
    <w:rsid w:val="003B7BB2"/>
    <w:rsid w:val="00414017"/>
    <w:rsid w:val="004C355A"/>
    <w:rsid w:val="004E2772"/>
    <w:rsid w:val="004E6F84"/>
    <w:rsid w:val="00564ABF"/>
    <w:rsid w:val="00592ACE"/>
    <w:rsid w:val="005D263D"/>
    <w:rsid w:val="0061272E"/>
    <w:rsid w:val="006565AE"/>
    <w:rsid w:val="00671A33"/>
    <w:rsid w:val="00704F94"/>
    <w:rsid w:val="00706A7D"/>
    <w:rsid w:val="00723F24"/>
    <w:rsid w:val="00786209"/>
    <w:rsid w:val="007B3D40"/>
    <w:rsid w:val="007E3357"/>
    <w:rsid w:val="0084097C"/>
    <w:rsid w:val="008650A0"/>
    <w:rsid w:val="008874B4"/>
    <w:rsid w:val="008945D4"/>
    <w:rsid w:val="008A5975"/>
    <w:rsid w:val="008E673D"/>
    <w:rsid w:val="00913F5E"/>
    <w:rsid w:val="00961798"/>
    <w:rsid w:val="009672F4"/>
    <w:rsid w:val="009E3486"/>
    <w:rsid w:val="00A17A1A"/>
    <w:rsid w:val="00A32949"/>
    <w:rsid w:val="00A57B61"/>
    <w:rsid w:val="00A739F5"/>
    <w:rsid w:val="00A95C7C"/>
    <w:rsid w:val="00AA76C9"/>
    <w:rsid w:val="00AD2DB3"/>
    <w:rsid w:val="00AF4856"/>
    <w:rsid w:val="00AF611F"/>
    <w:rsid w:val="00AF650E"/>
    <w:rsid w:val="00B141E1"/>
    <w:rsid w:val="00B70E13"/>
    <w:rsid w:val="00B867A9"/>
    <w:rsid w:val="00BC5A48"/>
    <w:rsid w:val="00BD520A"/>
    <w:rsid w:val="00BF6417"/>
    <w:rsid w:val="00C1560F"/>
    <w:rsid w:val="00C31928"/>
    <w:rsid w:val="00C34975"/>
    <w:rsid w:val="00C65F72"/>
    <w:rsid w:val="00C66469"/>
    <w:rsid w:val="00CC19C7"/>
    <w:rsid w:val="00CD1CD9"/>
    <w:rsid w:val="00CF4677"/>
    <w:rsid w:val="00D70666"/>
    <w:rsid w:val="00DA0567"/>
    <w:rsid w:val="00DA1BEB"/>
    <w:rsid w:val="00DB39E8"/>
    <w:rsid w:val="00DC7887"/>
    <w:rsid w:val="00DF2808"/>
    <w:rsid w:val="00E109F1"/>
    <w:rsid w:val="00E40EE5"/>
    <w:rsid w:val="00E66C4F"/>
    <w:rsid w:val="00E714A1"/>
    <w:rsid w:val="00ED374D"/>
    <w:rsid w:val="00F07049"/>
    <w:rsid w:val="00F67C73"/>
    <w:rsid w:val="00F67C95"/>
    <w:rsid w:val="00F95CD6"/>
    <w:rsid w:val="00FB06C3"/>
    <w:rsid w:val="00FD15B4"/>
    <w:rsid w:val="00FD2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6F6D"/>
  <w15:chartTrackingRefBased/>
  <w15:docId w15:val="{42036023-13E5-41DA-9781-06A69F73C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940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13F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3F5E"/>
    <w:rPr>
      <w:sz w:val="20"/>
      <w:szCs w:val="20"/>
    </w:rPr>
  </w:style>
  <w:style w:type="character" w:styleId="FootnoteReference">
    <w:name w:val="footnote reference"/>
    <w:basedOn w:val="DefaultParagraphFont"/>
    <w:uiPriority w:val="99"/>
    <w:semiHidden/>
    <w:unhideWhenUsed/>
    <w:rsid w:val="00913F5E"/>
    <w:rPr>
      <w:vertAlign w:val="superscript"/>
    </w:rPr>
  </w:style>
  <w:style w:type="paragraph" w:styleId="BalloonText">
    <w:name w:val="Balloon Text"/>
    <w:basedOn w:val="Normal"/>
    <w:link w:val="BalloonTextChar"/>
    <w:uiPriority w:val="99"/>
    <w:semiHidden/>
    <w:unhideWhenUsed/>
    <w:rsid w:val="00B867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7A9"/>
    <w:rPr>
      <w:rFonts w:ascii="Segoe UI" w:hAnsi="Segoe UI" w:cs="Segoe UI"/>
      <w:sz w:val="18"/>
      <w:szCs w:val="18"/>
    </w:rPr>
  </w:style>
  <w:style w:type="character" w:styleId="HTMLCite">
    <w:name w:val="HTML Cite"/>
    <w:basedOn w:val="DefaultParagraphFont"/>
    <w:uiPriority w:val="99"/>
    <w:semiHidden/>
    <w:unhideWhenUsed/>
    <w:rsid w:val="00A32949"/>
    <w:rPr>
      <w:i/>
      <w:iCs/>
    </w:rPr>
  </w:style>
  <w:style w:type="character" w:styleId="Hyperlink">
    <w:name w:val="Hyperlink"/>
    <w:basedOn w:val="DefaultParagraphFont"/>
    <w:uiPriority w:val="99"/>
    <w:unhideWhenUsed/>
    <w:rsid w:val="00A32949"/>
    <w:rPr>
      <w:color w:val="0000FF"/>
      <w:u w:val="single"/>
    </w:rPr>
  </w:style>
  <w:style w:type="character" w:customStyle="1" w:styleId="Heading3Char">
    <w:name w:val="Heading 3 Char"/>
    <w:basedOn w:val="DefaultParagraphFont"/>
    <w:link w:val="Heading3"/>
    <w:uiPriority w:val="9"/>
    <w:rsid w:val="002940A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940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headline">
    <w:name w:val="mw-headline"/>
    <w:basedOn w:val="DefaultParagraphFont"/>
    <w:rsid w:val="002940AD"/>
  </w:style>
  <w:style w:type="character" w:styleId="UnresolvedMention">
    <w:name w:val="Unresolved Mention"/>
    <w:basedOn w:val="DefaultParagraphFont"/>
    <w:uiPriority w:val="99"/>
    <w:semiHidden/>
    <w:unhideWhenUsed/>
    <w:rsid w:val="00B70E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207915">
      <w:bodyDiv w:val="1"/>
      <w:marLeft w:val="0"/>
      <w:marRight w:val="0"/>
      <w:marTop w:val="0"/>
      <w:marBottom w:val="0"/>
      <w:divBdr>
        <w:top w:val="none" w:sz="0" w:space="0" w:color="auto"/>
        <w:left w:val="none" w:sz="0" w:space="0" w:color="auto"/>
        <w:bottom w:val="none" w:sz="0" w:space="0" w:color="auto"/>
        <w:right w:val="none" w:sz="0" w:space="0" w:color="auto"/>
      </w:divBdr>
    </w:div>
    <w:div w:id="67261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attleofevesham.co.uk/Medieval_Festival/Abou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rchive.org/details/chronicleofwilli00rishiala/page/7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eveshamramblingclub.org.uk/rew/"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hyperlink" Target="http://www.bbc.co.uk/history/worldwars/genocide/forgive_01.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attleofevesham.co.uk/Medieval_Festival/About.html" TargetMode="External"/><Relationship Id="rId2" Type="http://schemas.openxmlformats.org/officeDocument/2006/relationships/hyperlink" Target="http://www.bbc.co.uk/history/worldwars/genocide/forgive_01.shtml" TargetMode="External"/><Relationship Id="rId1" Type="http://schemas.openxmlformats.org/officeDocument/2006/relationships/hyperlink" Target="https://archive.org/details/chronicleofwilli00rishiala/page/70" TargetMode="External"/><Relationship Id="rId4" Type="http://schemas.openxmlformats.org/officeDocument/2006/relationships/hyperlink" Target="https://eveshamramblingclub.org.uk/r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405DAE-3A03-4053-8BA0-5FF0D54E2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9</Pages>
  <Words>3679</Words>
  <Characters>20972</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Jane Collins</dc:creator>
  <cp:keywords/>
  <dc:description/>
  <cp:lastModifiedBy>Bethany Jane Collins</cp:lastModifiedBy>
  <cp:revision>46</cp:revision>
  <dcterms:created xsi:type="dcterms:W3CDTF">2019-04-10T19:40:00Z</dcterms:created>
  <dcterms:modified xsi:type="dcterms:W3CDTF">2019-04-14T16:04:00Z</dcterms:modified>
</cp:coreProperties>
</file>