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DDAD9" w14:textId="77777777" w:rsidR="00EE36E1" w:rsidRDefault="00000000">
      <w:pPr>
        <w:pBdr>
          <w:top w:val="nil"/>
          <w:left w:val="nil"/>
          <w:bottom w:val="nil"/>
          <w:right w:val="nil"/>
          <w:between w:val="nil"/>
        </w:pBdr>
        <w:spacing w:before="0" w:line="276" w:lineRule="auto"/>
        <w:ind w:left="0"/>
        <w:rPr>
          <w:rFonts w:ascii="Arial" w:eastAsia="Arial" w:hAnsi="Arial" w:cs="Arial"/>
          <w:color w:val="666666"/>
        </w:rPr>
      </w:pPr>
      <w:r>
        <w:rPr>
          <w:rFonts w:ascii="Arial" w:eastAsia="Arial" w:hAnsi="Arial" w:cs="Arial"/>
          <w:color w:val="666666"/>
        </w:rPr>
        <w:t>LCLM5002</w:t>
      </w:r>
    </w:p>
    <w:p w14:paraId="2B917746" w14:textId="77777777" w:rsidR="00EE36E1" w:rsidRDefault="00000000">
      <w:pPr>
        <w:pStyle w:val="Title"/>
        <w:pBdr>
          <w:top w:val="nil"/>
          <w:left w:val="nil"/>
          <w:bottom w:val="nil"/>
          <w:right w:val="nil"/>
          <w:between w:val="nil"/>
        </w:pBdr>
        <w:spacing w:line="276" w:lineRule="auto"/>
        <w:ind w:firstLine="0"/>
        <w:rPr>
          <w:rFonts w:ascii="Arial" w:eastAsia="Arial" w:hAnsi="Arial" w:cs="Arial"/>
          <w:b/>
          <w:bCs/>
          <w:sz w:val="22"/>
          <w:szCs w:val="22"/>
        </w:rPr>
      </w:pPr>
      <w:bookmarkStart w:id="0" w:name="_mbjsiz6n6jlo" w:colFirst="0" w:colLast="0"/>
      <w:bookmarkEnd w:id="0"/>
      <w:r>
        <w:rPr>
          <w:rFonts w:ascii="Arial" w:eastAsia="Arial" w:hAnsi="Arial" w:cs="Arial"/>
          <w:b/>
          <w:bCs/>
          <w:sz w:val="22"/>
          <w:szCs w:val="22"/>
        </w:rPr>
        <w:t>COMPONENT 2- Individual Report</w:t>
      </w:r>
    </w:p>
    <w:p w14:paraId="06997400" w14:textId="77777777" w:rsidR="00EE36E1" w:rsidRDefault="00000000">
      <w:pPr>
        <w:pStyle w:val="Subtitle"/>
        <w:pBdr>
          <w:top w:val="nil"/>
          <w:left w:val="nil"/>
          <w:bottom w:val="nil"/>
          <w:right w:val="nil"/>
          <w:between w:val="nil"/>
        </w:pBdr>
        <w:spacing w:line="276" w:lineRule="auto"/>
        <w:ind w:left="0"/>
        <w:rPr>
          <w:rFonts w:ascii="Arial" w:eastAsia="Arial" w:hAnsi="Arial" w:cs="Arial"/>
          <w:color w:val="000000"/>
          <w:sz w:val="22"/>
          <w:szCs w:val="22"/>
        </w:rPr>
      </w:pPr>
      <w:bookmarkStart w:id="1" w:name="_vb8p0lepu9vn" w:colFirst="0" w:colLast="0"/>
      <w:bookmarkEnd w:id="1"/>
      <w:r>
        <w:rPr>
          <w:rFonts w:ascii="Arial" w:eastAsia="Arial" w:hAnsi="Arial" w:cs="Arial"/>
          <w:color w:val="000000"/>
          <w:sz w:val="22"/>
          <w:szCs w:val="22"/>
        </w:rPr>
        <w:t>Developing and Managing Individuals and Team</w:t>
      </w:r>
    </w:p>
    <w:p w14:paraId="4803E6FC" w14:textId="77777777" w:rsidR="00EE36E1" w:rsidRDefault="00000000">
      <w:pPr>
        <w:rPr>
          <w:rFonts w:ascii="Arial" w:eastAsia="Arial" w:hAnsi="Arial" w:cs="Arial"/>
        </w:rPr>
      </w:pPr>
      <w:r>
        <w:rPr>
          <w:rFonts w:ascii="Arial" w:eastAsia="Arial" w:hAnsi="Arial" w:cs="Arial"/>
        </w:rPr>
        <w:t>Samuel Ofori</w:t>
      </w:r>
    </w:p>
    <w:p w14:paraId="58C13A38" w14:textId="77777777" w:rsidR="00EE36E1" w:rsidRDefault="00000000">
      <w:pPr>
        <w:pBdr>
          <w:top w:val="nil"/>
          <w:left w:val="nil"/>
          <w:bottom w:val="nil"/>
          <w:right w:val="nil"/>
          <w:between w:val="nil"/>
        </w:pBdr>
        <w:spacing w:before="60"/>
      </w:pPr>
      <w:r>
        <w:rPr>
          <w:noProof/>
          <w:sz w:val="24"/>
          <w:szCs w:val="24"/>
        </w:rPr>
        <w:drawing>
          <wp:inline distT="114300" distB="114300" distL="114300" distR="114300" wp14:anchorId="1E62EE17" wp14:editId="54549D67">
            <wp:extent cx="5943600" cy="38100"/>
            <wp:effectExtent l="0" t="0" r="0" b="0"/>
            <wp:docPr id="2" name="image3.png" descr="horizontal line"/>
            <wp:cNvGraphicFramePr/>
            <a:graphic xmlns:a="http://schemas.openxmlformats.org/drawingml/2006/main">
              <a:graphicData uri="http://schemas.openxmlformats.org/drawingml/2006/picture">
                <pic:pic xmlns:pic="http://schemas.openxmlformats.org/drawingml/2006/picture">
                  <pic:nvPicPr>
                    <pic:cNvPr id="0" name="image3.png" descr="horizontal line"/>
                    <pic:cNvPicPr preferRelativeResize="0"/>
                  </pic:nvPicPr>
                  <pic:blipFill>
                    <a:blip r:embed="rId7"/>
                    <a:srcRect/>
                    <a:stretch>
                      <a:fillRect/>
                    </a:stretch>
                  </pic:blipFill>
                  <pic:spPr>
                    <a:xfrm>
                      <a:off x="0" y="0"/>
                      <a:ext cx="5943600" cy="38100"/>
                    </a:xfrm>
                    <a:prstGeom prst="rect">
                      <a:avLst/>
                    </a:prstGeom>
                    <a:ln/>
                  </pic:spPr>
                </pic:pic>
              </a:graphicData>
            </a:graphic>
          </wp:inline>
        </w:drawing>
      </w:r>
    </w:p>
    <w:p w14:paraId="07E36D09" w14:textId="77777777" w:rsidR="00EE36E1" w:rsidRDefault="00EE36E1">
      <w:pPr>
        <w:pStyle w:val="Heading1"/>
        <w:pBdr>
          <w:top w:val="nil"/>
          <w:left w:val="nil"/>
          <w:bottom w:val="nil"/>
          <w:right w:val="nil"/>
          <w:between w:val="nil"/>
        </w:pBdr>
        <w:spacing w:before="120"/>
        <w:rPr>
          <w:b w:val="0"/>
          <w:bCs w:val="0"/>
          <w:sz w:val="22"/>
          <w:szCs w:val="22"/>
        </w:rPr>
      </w:pPr>
      <w:bookmarkStart w:id="2" w:name="_vydniszftb1n" w:colFirst="0" w:colLast="0"/>
      <w:bookmarkEnd w:id="2"/>
    </w:p>
    <w:p w14:paraId="3ADA9AF5" w14:textId="77777777" w:rsidR="00EE36E1" w:rsidRDefault="00000000">
      <w:pPr>
        <w:rPr>
          <w:rFonts w:ascii="Arial" w:eastAsia="Arial" w:hAnsi="Arial" w:cs="Arial"/>
          <w:b/>
          <w:bCs/>
        </w:rPr>
      </w:pPr>
      <w:r>
        <w:rPr>
          <w:rFonts w:ascii="Arial" w:eastAsia="Arial" w:hAnsi="Arial" w:cs="Arial"/>
          <w:b/>
          <w:bCs/>
        </w:rPr>
        <w:t>Title page                                                                                                                                      1</w:t>
      </w:r>
    </w:p>
    <w:p w14:paraId="6F7774AE" w14:textId="77777777" w:rsidR="00EE36E1" w:rsidRDefault="00000000">
      <w:pPr>
        <w:rPr>
          <w:rFonts w:ascii="Arial" w:eastAsia="Arial" w:hAnsi="Arial" w:cs="Arial"/>
          <w:b/>
          <w:bCs/>
        </w:rPr>
      </w:pPr>
      <w:r>
        <w:rPr>
          <w:rFonts w:ascii="Arial" w:eastAsia="Arial" w:hAnsi="Arial" w:cs="Arial"/>
          <w:b/>
          <w:bCs/>
        </w:rPr>
        <w:t xml:space="preserve">Introduction/Explanation </w:t>
      </w:r>
      <w:proofErr w:type="gramStart"/>
      <w:r>
        <w:rPr>
          <w:rFonts w:ascii="Arial" w:eastAsia="Arial" w:hAnsi="Arial" w:cs="Arial"/>
          <w:b/>
          <w:bCs/>
        </w:rPr>
        <w:t>Of</w:t>
      </w:r>
      <w:proofErr w:type="gramEnd"/>
      <w:r>
        <w:rPr>
          <w:rFonts w:ascii="Arial" w:eastAsia="Arial" w:hAnsi="Arial" w:cs="Arial"/>
          <w:b/>
          <w:bCs/>
        </w:rPr>
        <w:t xml:space="preserve"> Key Contemporary HR Factors                                                  2</w:t>
      </w:r>
    </w:p>
    <w:p w14:paraId="54C42295" w14:textId="2B3F41D3" w:rsidR="00EE36E1" w:rsidRDefault="00000000">
      <w:pPr>
        <w:rPr>
          <w:rFonts w:ascii="Arial" w:eastAsia="Arial" w:hAnsi="Arial" w:cs="Arial"/>
          <w:b/>
          <w:bCs/>
        </w:rPr>
      </w:pPr>
      <w:r>
        <w:rPr>
          <w:rFonts w:ascii="Arial" w:eastAsia="Arial" w:hAnsi="Arial" w:cs="Arial"/>
          <w:b/>
          <w:bCs/>
        </w:rPr>
        <w:t>1.2 Talent and Acquisition and Retention                                                                                 3</w:t>
      </w:r>
    </w:p>
    <w:p w14:paraId="036F9336" w14:textId="34CCF6B2" w:rsidR="00EE36E1" w:rsidRDefault="00000000">
      <w:pPr>
        <w:rPr>
          <w:rFonts w:ascii="Arial" w:eastAsia="Arial" w:hAnsi="Arial" w:cs="Arial"/>
          <w:b/>
          <w:bCs/>
        </w:rPr>
      </w:pPr>
      <w:r>
        <w:rPr>
          <w:rFonts w:ascii="Arial" w:eastAsia="Arial" w:hAnsi="Arial" w:cs="Arial"/>
          <w:b/>
          <w:bCs/>
        </w:rPr>
        <w:t xml:space="preserve">1.3 Diversity, </w:t>
      </w:r>
      <w:proofErr w:type="gramStart"/>
      <w:r>
        <w:rPr>
          <w:rFonts w:ascii="Arial" w:eastAsia="Arial" w:hAnsi="Arial" w:cs="Arial"/>
          <w:b/>
          <w:bCs/>
        </w:rPr>
        <w:t>Equality</w:t>
      </w:r>
      <w:proofErr w:type="gramEnd"/>
      <w:r>
        <w:rPr>
          <w:rFonts w:ascii="Arial" w:eastAsia="Arial" w:hAnsi="Arial" w:cs="Arial"/>
          <w:b/>
          <w:bCs/>
        </w:rPr>
        <w:t xml:space="preserve"> and Inclusion                                                                                         3</w:t>
      </w:r>
    </w:p>
    <w:p w14:paraId="6A6F335D" w14:textId="3620E999" w:rsidR="00EE36E1" w:rsidRDefault="00000000">
      <w:pPr>
        <w:rPr>
          <w:rFonts w:ascii="Arial" w:eastAsia="Arial" w:hAnsi="Arial" w:cs="Arial"/>
          <w:b/>
          <w:bCs/>
        </w:rPr>
      </w:pPr>
      <w:r>
        <w:rPr>
          <w:rFonts w:ascii="Arial" w:eastAsia="Arial" w:hAnsi="Arial" w:cs="Arial"/>
          <w:b/>
          <w:bCs/>
        </w:rPr>
        <w:t>2 Evaluation of Contemporary HR Practices                                                                            4</w:t>
      </w:r>
    </w:p>
    <w:p w14:paraId="47127231" w14:textId="77777777" w:rsidR="00EE36E1" w:rsidRDefault="00000000">
      <w:pPr>
        <w:rPr>
          <w:rFonts w:ascii="Arial" w:eastAsia="Arial" w:hAnsi="Arial" w:cs="Arial"/>
          <w:b/>
          <w:bCs/>
        </w:rPr>
      </w:pPr>
      <w:r>
        <w:rPr>
          <w:rFonts w:ascii="Arial" w:eastAsia="Arial" w:hAnsi="Arial" w:cs="Arial"/>
          <w:b/>
          <w:bCs/>
        </w:rPr>
        <w:t>2.1 Digital HR Systems and Workforce Analytics                                                                     4</w:t>
      </w:r>
    </w:p>
    <w:p w14:paraId="29B3A1DC" w14:textId="77777777" w:rsidR="00EE36E1" w:rsidRDefault="00000000">
      <w:pPr>
        <w:rPr>
          <w:rFonts w:ascii="Arial" w:eastAsia="Arial" w:hAnsi="Arial" w:cs="Arial"/>
          <w:b/>
          <w:bCs/>
        </w:rPr>
      </w:pPr>
      <w:r>
        <w:rPr>
          <w:rFonts w:ascii="Arial" w:eastAsia="Arial" w:hAnsi="Arial" w:cs="Arial"/>
          <w:b/>
          <w:bCs/>
        </w:rPr>
        <w:t>2.2 Employer Branding and Employee Retention Strategies                                                  5</w:t>
      </w:r>
    </w:p>
    <w:p w14:paraId="6B554983" w14:textId="77777777" w:rsidR="00EE36E1" w:rsidRDefault="00000000">
      <w:pPr>
        <w:rPr>
          <w:rFonts w:ascii="Arial" w:eastAsia="Arial" w:hAnsi="Arial" w:cs="Arial"/>
          <w:b/>
          <w:bCs/>
        </w:rPr>
      </w:pPr>
      <w:r>
        <w:rPr>
          <w:rFonts w:ascii="Arial" w:eastAsia="Arial" w:hAnsi="Arial" w:cs="Arial"/>
          <w:b/>
          <w:bCs/>
        </w:rPr>
        <w:t xml:space="preserve">2.3 Inclusive Recruitment and Diversity, </w:t>
      </w:r>
      <w:proofErr w:type="gramStart"/>
      <w:r>
        <w:rPr>
          <w:rFonts w:ascii="Arial" w:eastAsia="Arial" w:hAnsi="Arial" w:cs="Arial"/>
          <w:b/>
          <w:bCs/>
        </w:rPr>
        <w:t>Equity</w:t>
      </w:r>
      <w:proofErr w:type="gramEnd"/>
      <w:r>
        <w:rPr>
          <w:rFonts w:ascii="Arial" w:eastAsia="Arial" w:hAnsi="Arial" w:cs="Arial"/>
          <w:b/>
          <w:bCs/>
        </w:rPr>
        <w:t xml:space="preserve"> and Inclusion                                               5</w:t>
      </w:r>
    </w:p>
    <w:p w14:paraId="41F22991" w14:textId="77777777" w:rsidR="00EE36E1" w:rsidRDefault="00000000">
      <w:pPr>
        <w:rPr>
          <w:rFonts w:ascii="Arial" w:eastAsia="Arial" w:hAnsi="Arial" w:cs="Arial"/>
          <w:b/>
          <w:bCs/>
        </w:rPr>
      </w:pPr>
      <w:r>
        <w:rPr>
          <w:rFonts w:ascii="Arial" w:eastAsia="Arial" w:hAnsi="Arial" w:cs="Arial"/>
          <w:b/>
          <w:bCs/>
        </w:rPr>
        <w:t>3 Critical Evaluation of Managerial Implementation                                                             6-7</w:t>
      </w:r>
    </w:p>
    <w:p w14:paraId="023166A3" w14:textId="77777777" w:rsidR="00EE36E1" w:rsidRDefault="00000000">
      <w:pPr>
        <w:rPr>
          <w:rFonts w:ascii="Arial" w:eastAsia="Arial" w:hAnsi="Arial" w:cs="Arial"/>
          <w:b/>
          <w:bCs/>
        </w:rPr>
      </w:pPr>
      <w:r>
        <w:rPr>
          <w:rFonts w:ascii="Arial" w:eastAsia="Arial" w:hAnsi="Arial" w:cs="Arial"/>
          <w:b/>
          <w:bCs/>
        </w:rPr>
        <w:t xml:space="preserve">Conclusion                                                                                                                                   </w:t>
      </w:r>
      <w:proofErr w:type="gramStart"/>
      <w:r>
        <w:rPr>
          <w:rFonts w:ascii="Arial" w:eastAsia="Arial" w:hAnsi="Arial" w:cs="Arial"/>
          <w:b/>
          <w:bCs/>
        </w:rPr>
        <w:t>7</w:t>
      </w:r>
      <w:proofErr w:type="gramEnd"/>
    </w:p>
    <w:p w14:paraId="3C3B2F37" w14:textId="77777777" w:rsidR="00EE36E1" w:rsidRDefault="00000000">
      <w:pPr>
        <w:rPr>
          <w:rFonts w:ascii="Arial" w:eastAsia="Arial" w:hAnsi="Arial" w:cs="Arial"/>
          <w:b/>
          <w:bCs/>
        </w:rPr>
      </w:pPr>
      <w:r>
        <w:rPr>
          <w:rFonts w:ascii="Arial" w:eastAsia="Arial" w:hAnsi="Arial" w:cs="Arial"/>
          <w:b/>
          <w:bCs/>
        </w:rPr>
        <w:t xml:space="preserve">Recommendations                                                                                                                       </w:t>
      </w:r>
      <w:proofErr w:type="gramStart"/>
      <w:r>
        <w:rPr>
          <w:rFonts w:ascii="Arial" w:eastAsia="Arial" w:hAnsi="Arial" w:cs="Arial"/>
          <w:b/>
          <w:bCs/>
        </w:rPr>
        <w:t>8</w:t>
      </w:r>
      <w:proofErr w:type="gramEnd"/>
    </w:p>
    <w:p w14:paraId="458F2D12" w14:textId="77777777" w:rsidR="00EE36E1" w:rsidRDefault="00000000">
      <w:pPr>
        <w:rPr>
          <w:rFonts w:ascii="Arial" w:eastAsia="Arial" w:hAnsi="Arial" w:cs="Arial"/>
          <w:b/>
          <w:bCs/>
        </w:rPr>
      </w:pPr>
      <w:r>
        <w:rPr>
          <w:rFonts w:ascii="Arial" w:eastAsia="Arial" w:hAnsi="Arial" w:cs="Arial"/>
          <w:b/>
          <w:bCs/>
        </w:rPr>
        <w:t>Reference                                                                                                                                     9</w:t>
      </w:r>
    </w:p>
    <w:p w14:paraId="20C0DF16" w14:textId="77777777" w:rsidR="00EE36E1" w:rsidRDefault="00EE36E1">
      <w:pPr>
        <w:rPr>
          <w:rFonts w:ascii="Arial" w:eastAsia="Arial" w:hAnsi="Arial" w:cs="Arial"/>
          <w:b/>
          <w:bCs/>
        </w:rPr>
      </w:pPr>
    </w:p>
    <w:p w14:paraId="223B16C7" w14:textId="77777777" w:rsidR="00EE36E1" w:rsidRDefault="00EE36E1">
      <w:pPr>
        <w:rPr>
          <w:rFonts w:ascii="Arial" w:eastAsia="Arial" w:hAnsi="Arial" w:cs="Arial"/>
          <w:b/>
          <w:bCs/>
        </w:rPr>
      </w:pPr>
    </w:p>
    <w:p w14:paraId="4FE58438" w14:textId="77777777" w:rsidR="00EE36E1" w:rsidRDefault="00EE36E1">
      <w:pPr>
        <w:rPr>
          <w:rFonts w:ascii="Arial" w:eastAsia="Arial" w:hAnsi="Arial" w:cs="Arial"/>
          <w:b/>
          <w:bCs/>
        </w:rPr>
      </w:pPr>
    </w:p>
    <w:p w14:paraId="330E2D77" w14:textId="77777777" w:rsidR="00EE36E1" w:rsidRDefault="00000000">
      <w:pPr>
        <w:rPr>
          <w:rFonts w:ascii="Arial" w:eastAsia="Arial" w:hAnsi="Arial" w:cs="Arial"/>
          <w:b/>
          <w:bCs/>
        </w:rPr>
      </w:pPr>
      <w:r>
        <w:rPr>
          <w:rFonts w:ascii="Arial" w:eastAsia="Arial" w:hAnsi="Arial" w:cs="Arial"/>
          <w:b/>
          <w:bCs/>
        </w:rPr>
        <w:t xml:space="preserve">                                    </w:t>
      </w:r>
    </w:p>
    <w:p w14:paraId="41F2EEE5" w14:textId="77777777" w:rsidR="00EE36E1" w:rsidRDefault="00EE36E1">
      <w:pPr>
        <w:pStyle w:val="Heading1"/>
      </w:pPr>
      <w:bookmarkStart w:id="3" w:name="_cud8urr5yn9h" w:colFirst="0" w:colLast="0"/>
      <w:bookmarkEnd w:id="3"/>
    </w:p>
    <w:p w14:paraId="1FC397AB" w14:textId="77777777" w:rsidR="00EE36E1" w:rsidRDefault="00000000">
      <w:pPr>
        <w:pBdr>
          <w:top w:val="nil"/>
          <w:left w:val="nil"/>
          <w:bottom w:val="nil"/>
          <w:right w:val="nil"/>
          <w:between w:val="nil"/>
        </w:pBdr>
        <w:rPr>
          <w:rFonts w:ascii="Arial" w:eastAsia="Arial" w:hAnsi="Arial" w:cs="Arial"/>
          <w:b/>
          <w:bCs/>
        </w:rPr>
      </w:pPr>
      <w:r>
        <w:rPr>
          <w:rFonts w:ascii="Arial" w:eastAsia="Arial" w:hAnsi="Arial" w:cs="Arial"/>
          <w:b/>
          <w:bCs/>
        </w:rPr>
        <w:lastRenderedPageBreak/>
        <w:t>Introduction</w:t>
      </w:r>
    </w:p>
    <w:p w14:paraId="2D9E31BF" w14:textId="06E17986" w:rsidR="00EE36E1" w:rsidRDefault="00000000">
      <w:p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The purpose of this report is to examine Human resource challenges facing Tesco, this is one of the UK’s largest retailers. Operating within </w:t>
      </w:r>
      <w:r w:rsidR="00B30DE8">
        <w:rPr>
          <w:rFonts w:ascii="Arial" w:eastAsia="Arial" w:hAnsi="Arial" w:cs="Arial"/>
        </w:rPr>
        <w:t>a competitive</w:t>
      </w:r>
      <w:r>
        <w:rPr>
          <w:rFonts w:ascii="Arial" w:eastAsia="Arial" w:hAnsi="Arial" w:cs="Arial"/>
        </w:rPr>
        <w:t xml:space="preserve"> retail environment, Tesco must continue to adapt its HR strategies to respond to technological advancements, attract and retain talented employees and promote diversity, </w:t>
      </w:r>
      <w:r w:rsidR="00B30DE8">
        <w:rPr>
          <w:rFonts w:ascii="Arial" w:eastAsia="Arial" w:hAnsi="Arial" w:cs="Arial"/>
        </w:rPr>
        <w:t>equality,</w:t>
      </w:r>
      <w:r>
        <w:rPr>
          <w:rFonts w:ascii="Arial" w:eastAsia="Arial" w:hAnsi="Arial" w:cs="Arial"/>
        </w:rPr>
        <w:t xml:space="preserve"> and inclusion. These challenges have become significant as organisations seek to improve organisational performance whilst responding to changing employee expectations and </w:t>
      </w:r>
      <w:r w:rsidR="00B30DE8">
        <w:rPr>
          <w:rFonts w:ascii="Arial" w:eastAsia="Arial" w:hAnsi="Arial" w:cs="Arial"/>
        </w:rPr>
        <w:t>labor</w:t>
      </w:r>
      <w:r>
        <w:rPr>
          <w:rFonts w:ascii="Arial" w:eastAsia="Arial" w:hAnsi="Arial" w:cs="Arial"/>
        </w:rPr>
        <w:t xml:space="preserve"> market conditions. </w:t>
      </w:r>
    </w:p>
    <w:p w14:paraId="28E72FD3" w14:textId="19064C1F" w:rsidR="00EE36E1" w:rsidRDefault="00000000">
      <w:p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Human Resource Management plays a strategic role in ensuring that organisations develop and maintain a productive, </w:t>
      </w:r>
      <w:r w:rsidR="00B30DE8">
        <w:rPr>
          <w:rFonts w:ascii="Arial" w:eastAsia="Arial" w:hAnsi="Arial" w:cs="Arial"/>
        </w:rPr>
        <w:t>motivated,</w:t>
      </w:r>
      <w:r>
        <w:rPr>
          <w:rFonts w:ascii="Arial" w:eastAsia="Arial" w:hAnsi="Arial" w:cs="Arial"/>
        </w:rPr>
        <w:t xml:space="preserve"> and inclusive </w:t>
      </w:r>
      <w:r w:rsidR="00B30DE8">
        <w:rPr>
          <w:rFonts w:ascii="Arial" w:eastAsia="Arial" w:hAnsi="Arial" w:cs="Arial"/>
        </w:rPr>
        <w:t>workforce</w:t>
      </w:r>
      <w:r>
        <w:rPr>
          <w:rFonts w:ascii="Arial" w:eastAsia="Arial" w:hAnsi="Arial" w:cs="Arial"/>
        </w:rPr>
        <w:t xml:space="preserve">. According to Armstrong and Taylor (2023), Effective Human Resource management contributes directly to organisational performance by aligning workforce capabilities with business objectives. In today's business environment, technological innovations, demographic </w:t>
      </w:r>
      <w:r w:rsidR="00B30DE8">
        <w:rPr>
          <w:rFonts w:ascii="Arial" w:eastAsia="Arial" w:hAnsi="Arial" w:cs="Arial"/>
        </w:rPr>
        <w:t>change,</w:t>
      </w:r>
      <w:r>
        <w:rPr>
          <w:rFonts w:ascii="Arial" w:eastAsia="Arial" w:hAnsi="Arial" w:cs="Arial"/>
        </w:rPr>
        <w:t xml:space="preserve"> and increased competition for skilled </w:t>
      </w:r>
      <w:r w:rsidR="00B30DE8">
        <w:rPr>
          <w:rFonts w:ascii="Arial" w:eastAsia="Arial" w:hAnsi="Arial" w:cs="Arial"/>
        </w:rPr>
        <w:t>labour</w:t>
      </w:r>
      <w:r>
        <w:rPr>
          <w:rFonts w:ascii="Arial" w:eastAsia="Arial" w:hAnsi="Arial" w:cs="Arial"/>
        </w:rPr>
        <w:t xml:space="preserve"> require organisations to adopt contemporary HR practices that promote organisational resilience and sustainable growth. </w:t>
      </w:r>
    </w:p>
    <w:p w14:paraId="48227769" w14:textId="77777777" w:rsidR="00EE36E1" w:rsidRDefault="00000000">
      <w:pPr>
        <w:pBdr>
          <w:top w:val="nil"/>
          <w:left w:val="nil"/>
          <w:bottom w:val="nil"/>
          <w:right w:val="nil"/>
          <w:between w:val="nil"/>
        </w:pBdr>
        <w:spacing w:line="276" w:lineRule="auto"/>
        <w:rPr>
          <w:rFonts w:ascii="Arial" w:eastAsia="Arial" w:hAnsi="Arial" w:cs="Arial"/>
        </w:rPr>
      </w:pPr>
      <w:r>
        <w:rPr>
          <w:rFonts w:ascii="Arial" w:eastAsia="Arial" w:hAnsi="Arial" w:cs="Arial"/>
        </w:rPr>
        <w:t>This report explains three key HR challenges currently affecting Tesco before critically evaluating contemporary HR practices used to address these challenges. The report then analyses how department managers can ensure these tactics are effectively implemented before concluding with practical recommendations for future improvement.</w:t>
      </w:r>
    </w:p>
    <w:p w14:paraId="6D4BD51A" w14:textId="77777777" w:rsidR="00EE36E1" w:rsidRDefault="00EE36E1">
      <w:pPr>
        <w:pBdr>
          <w:top w:val="nil"/>
          <w:left w:val="nil"/>
          <w:bottom w:val="nil"/>
          <w:right w:val="nil"/>
          <w:between w:val="nil"/>
        </w:pBdr>
        <w:spacing w:line="276" w:lineRule="auto"/>
        <w:rPr>
          <w:rFonts w:ascii="Arial" w:eastAsia="Arial" w:hAnsi="Arial" w:cs="Arial"/>
        </w:rPr>
      </w:pPr>
    </w:p>
    <w:p w14:paraId="113B3E1C" w14:textId="77777777" w:rsidR="00EE36E1" w:rsidRDefault="00000000">
      <w:pPr>
        <w:numPr>
          <w:ilvl w:val="0"/>
          <w:numId w:val="1"/>
        </w:numPr>
        <w:pBdr>
          <w:top w:val="nil"/>
          <w:left w:val="nil"/>
          <w:bottom w:val="nil"/>
          <w:right w:val="nil"/>
          <w:between w:val="nil"/>
        </w:pBdr>
        <w:spacing w:line="276" w:lineRule="auto"/>
        <w:rPr>
          <w:rFonts w:ascii="Arial" w:eastAsia="Arial" w:hAnsi="Arial" w:cs="Arial"/>
          <w:b/>
          <w:bCs/>
        </w:rPr>
      </w:pPr>
      <w:r>
        <w:rPr>
          <w:rFonts w:ascii="Arial" w:eastAsia="Arial" w:hAnsi="Arial" w:cs="Arial"/>
          <w:b/>
          <w:bCs/>
        </w:rPr>
        <w:t>Explanation of key Contemporary HR factors</w:t>
      </w:r>
    </w:p>
    <w:p w14:paraId="28CA6ECC" w14:textId="77777777"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1.1 Adapting to Technological Advancements</w:t>
      </w:r>
    </w:p>
    <w:p w14:paraId="79094B8B" w14:textId="0D6F3392"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Rapid technological advancement has fundamentally transformed HR management within the retail sector. Digital Technologies such as artificial intelligence, workforce analytics, </w:t>
      </w:r>
      <w:r w:rsidR="00B30DE8">
        <w:rPr>
          <w:rFonts w:ascii="Arial" w:eastAsia="Arial" w:hAnsi="Arial" w:cs="Arial"/>
        </w:rPr>
        <w:t>cloud-based</w:t>
      </w:r>
      <w:r>
        <w:rPr>
          <w:rFonts w:ascii="Arial" w:eastAsia="Arial" w:hAnsi="Arial" w:cs="Arial"/>
        </w:rPr>
        <w:t xml:space="preserve"> HR </w:t>
      </w:r>
      <w:r w:rsidR="00B30DE8">
        <w:rPr>
          <w:rFonts w:ascii="Arial" w:eastAsia="Arial" w:hAnsi="Arial" w:cs="Arial"/>
        </w:rPr>
        <w:t>systems,</w:t>
      </w:r>
      <w:r>
        <w:rPr>
          <w:rFonts w:ascii="Arial" w:eastAsia="Arial" w:hAnsi="Arial" w:cs="Arial"/>
        </w:rPr>
        <w:t xml:space="preserve"> and automation have improved operational efficiency while changing the skills required of employees. For Tesco, digital transformation has supported online/grocery services, automated stock management, electronics scheduling and </w:t>
      </w:r>
      <w:r w:rsidR="00B30DE8">
        <w:rPr>
          <w:rFonts w:ascii="Arial" w:eastAsia="Arial" w:hAnsi="Arial" w:cs="Arial"/>
        </w:rPr>
        <w:t>self-service</w:t>
      </w:r>
      <w:r>
        <w:rPr>
          <w:rFonts w:ascii="Arial" w:eastAsia="Arial" w:hAnsi="Arial" w:cs="Arial"/>
        </w:rPr>
        <w:t xml:space="preserve"> HR platforms. These developments enable greater efficiency but simultaneously require employees to develop new digital </w:t>
      </w:r>
      <w:r w:rsidR="00B30DE8">
        <w:rPr>
          <w:rFonts w:ascii="Arial" w:eastAsia="Arial" w:hAnsi="Arial" w:cs="Arial"/>
        </w:rPr>
        <w:t>competencies. (Tesco</w:t>
      </w:r>
      <w:r>
        <w:rPr>
          <w:rFonts w:ascii="Arial" w:eastAsia="Arial" w:hAnsi="Arial" w:cs="Arial"/>
        </w:rPr>
        <w:t xml:space="preserve">, 2025) (Tesco, 2026). </w:t>
      </w:r>
    </w:p>
    <w:p w14:paraId="74A3FF9D" w14:textId="76E8EE2B"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According to Armstrong and Taylor (2023), technological innovation enables HR departments to automate administrative </w:t>
      </w:r>
      <w:r w:rsidR="00B30DE8">
        <w:rPr>
          <w:rFonts w:ascii="Arial" w:eastAsia="Arial" w:hAnsi="Arial" w:cs="Arial"/>
        </w:rPr>
        <w:t>tasks, allowing</w:t>
      </w:r>
      <w:r>
        <w:rPr>
          <w:rFonts w:ascii="Arial" w:eastAsia="Arial" w:hAnsi="Arial" w:cs="Arial"/>
        </w:rPr>
        <w:t xml:space="preserve"> HR professionals to focus on strategic activities including workforce planning and employee development. However, technological changes may also generate employee anxiety, resistance to change and skills shortage if organisations fail to provide adequate training. Tesco has investigated significantly in digital transformation to improve customer experience and operational efficiency through automation and workforce technology. While these investments enhance productivity, they require continuous reskilling of employees to ensure. Staff remain competent in increasingly technology- driven roles. Tesco's reporting highlights continued investments in digital capability and organisational transformation. (Tesco, 2025) </w:t>
      </w:r>
      <w:r w:rsidR="00B30DE8">
        <w:rPr>
          <w:rFonts w:ascii="Arial" w:eastAsia="Arial" w:hAnsi="Arial" w:cs="Arial"/>
        </w:rPr>
        <w:t>(Tesco</w:t>
      </w:r>
      <w:r>
        <w:rPr>
          <w:rFonts w:ascii="Arial" w:eastAsia="Arial" w:hAnsi="Arial" w:cs="Arial"/>
        </w:rPr>
        <w:t>,2026).</w:t>
      </w:r>
    </w:p>
    <w:p w14:paraId="52922E6F" w14:textId="7468838D"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lastRenderedPageBreak/>
        <w:t xml:space="preserve">The </w:t>
      </w:r>
      <w:r w:rsidR="00B30DE8">
        <w:rPr>
          <w:rFonts w:ascii="Arial" w:eastAsia="Arial" w:hAnsi="Arial" w:cs="Arial"/>
        </w:rPr>
        <w:t>resource-based</w:t>
      </w:r>
      <w:r>
        <w:rPr>
          <w:rFonts w:ascii="Arial" w:eastAsia="Arial" w:hAnsi="Arial" w:cs="Arial"/>
        </w:rPr>
        <w:t xml:space="preserve"> view </w:t>
      </w:r>
      <w:r w:rsidR="00B30DE8">
        <w:rPr>
          <w:rFonts w:ascii="Arial" w:eastAsia="Arial" w:hAnsi="Arial" w:cs="Arial"/>
        </w:rPr>
        <w:t>(Barney</w:t>
      </w:r>
      <w:r>
        <w:rPr>
          <w:rFonts w:ascii="Arial" w:eastAsia="Arial" w:hAnsi="Arial" w:cs="Arial"/>
        </w:rPr>
        <w:t xml:space="preserve">, 1991) argues that organisational success depends upon valuable, </w:t>
      </w:r>
      <w:r w:rsidR="00B30DE8">
        <w:rPr>
          <w:rFonts w:ascii="Arial" w:eastAsia="Arial" w:hAnsi="Arial" w:cs="Arial"/>
        </w:rPr>
        <w:t>rare,</w:t>
      </w:r>
      <w:r>
        <w:rPr>
          <w:rFonts w:ascii="Arial" w:eastAsia="Arial" w:hAnsi="Arial" w:cs="Arial"/>
        </w:rPr>
        <w:t xml:space="preserve"> and difficult to imitate resources, including employee knowledge and </w:t>
      </w:r>
      <w:r w:rsidR="00B30DE8">
        <w:rPr>
          <w:rFonts w:ascii="Arial" w:eastAsia="Arial" w:hAnsi="Arial" w:cs="Arial"/>
        </w:rPr>
        <w:t>skills. Consequently,</w:t>
      </w:r>
      <w:r>
        <w:rPr>
          <w:rFonts w:ascii="Arial" w:eastAsia="Arial" w:hAnsi="Arial" w:cs="Arial"/>
        </w:rPr>
        <w:t xml:space="preserve"> organisations that successfully develop </w:t>
      </w:r>
      <w:r w:rsidR="00B30DE8">
        <w:rPr>
          <w:rFonts w:ascii="Arial" w:eastAsia="Arial" w:hAnsi="Arial" w:cs="Arial"/>
        </w:rPr>
        <w:t>employee’s</w:t>
      </w:r>
      <w:r>
        <w:rPr>
          <w:rFonts w:ascii="Arial" w:eastAsia="Arial" w:hAnsi="Arial" w:cs="Arial"/>
        </w:rPr>
        <w:t xml:space="preserve"> digital capabilities gain a competitive advantage. Failure to adapt to technological change may reduce productivity, increase operational </w:t>
      </w:r>
      <w:r w:rsidR="00B30DE8">
        <w:rPr>
          <w:rFonts w:ascii="Arial" w:eastAsia="Arial" w:hAnsi="Arial" w:cs="Arial"/>
        </w:rPr>
        <w:t>cost,</w:t>
      </w:r>
      <w:r>
        <w:rPr>
          <w:rFonts w:ascii="Arial" w:eastAsia="Arial" w:hAnsi="Arial" w:cs="Arial"/>
        </w:rPr>
        <w:t xml:space="preserve"> and weaken long term organisational sustainability. </w:t>
      </w:r>
    </w:p>
    <w:p w14:paraId="4D0C30AA" w14:textId="77777777" w:rsidR="00EE36E1" w:rsidRDefault="00000000">
      <w:pPr>
        <w:pBdr>
          <w:top w:val="nil"/>
          <w:left w:val="nil"/>
          <w:bottom w:val="nil"/>
          <w:right w:val="nil"/>
          <w:between w:val="nil"/>
        </w:pBdr>
        <w:spacing w:line="276" w:lineRule="auto"/>
        <w:ind w:left="0"/>
        <w:rPr>
          <w:rFonts w:ascii="Arial" w:eastAsia="Arial" w:hAnsi="Arial" w:cs="Arial"/>
          <w:b/>
          <w:bCs/>
        </w:rPr>
      </w:pPr>
      <w:r>
        <w:rPr>
          <w:rFonts w:ascii="Arial" w:eastAsia="Arial" w:hAnsi="Arial" w:cs="Arial"/>
          <w:b/>
          <w:bCs/>
        </w:rPr>
        <w:t xml:space="preserve">1.2 Talent Acquisition and Retention </w:t>
      </w:r>
    </w:p>
    <w:p w14:paraId="67B3C984" w14:textId="4B41CC3D"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Attracting and retaining talented employees has become one of the most significant HR challenges within the </w:t>
      </w:r>
      <w:r w:rsidR="00B30DE8">
        <w:rPr>
          <w:rFonts w:ascii="Arial" w:eastAsia="Arial" w:hAnsi="Arial" w:cs="Arial"/>
        </w:rPr>
        <w:t>UK</w:t>
      </w:r>
      <w:r>
        <w:rPr>
          <w:rFonts w:ascii="Arial" w:eastAsia="Arial" w:hAnsi="Arial" w:cs="Arial"/>
        </w:rPr>
        <w:t xml:space="preserve"> retail industry. labour shortage, changing employee expectations, increased competition for skilled workers and post pandemic labour market changes have intensified recruitment difficulties. Retail organisations frequently experience high employee turnover, increasing recruitment costs and disrupting operational continuity.</w:t>
      </w:r>
    </w:p>
    <w:p w14:paraId="7746AC09" w14:textId="1A2EE1E0"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Tesco employs hundreds of thousands of colleagues across the uk and internationally, making effective talent management essential for maintaining customer service quality. The organisation competes with other retailers for employees while responding to growing employee expectations regarding flexible working arrangements, career development opportunities, </w:t>
      </w:r>
      <w:r w:rsidR="00B30DE8">
        <w:rPr>
          <w:rFonts w:ascii="Arial" w:eastAsia="Arial" w:hAnsi="Arial" w:cs="Arial"/>
        </w:rPr>
        <w:t>well-being</w:t>
      </w:r>
      <w:r>
        <w:rPr>
          <w:rFonts w:ascii="Arial" w:eastAsia="Arial" w:hAnsi="Arial" w:cs="Arial"/>
        </w:rPr>
        <w:t xml:space="preserve"> </w:t>
      </w:r>
      <w:proofErr w:type="gramStart"/>
      <w:r>
        <w:rPr>
          <w:rFonts w:ascii="Arial" w:eastAsia="Arial" w:hAnsi="Arial" w:cs="Arial"/>
        </w:rPr>
        <w:t>support</w:t>
      </w:r>
      <w:proofErr w:type="gramEnd"/>
      <w:r>
        <w:rPr>
          <w:rFonts w:ascii="Arial" w:eastAsia="Arial" w:hAnsi="Arial" w:cs="Arial"/>
        </w:rPr>
        <w:t xml:space="preserve"> and competitive reward packages. (Tesco, 2026) (Tesco, 20205)</w:t>
      </w:r>
      <w:r w:rsidR="00B30DE8">
        <w:rPr>
          <w:rFonts w:ascii="Arial" w:eastAsia="Arial" w:hAnsi="Arial" w:cs="Arial"/>
        </w:rPr>
        <w:t xml:space="preserve">. </w:t>
      </w:r>
      <w:r>
        <w:rPr>
          <w:rFonts w:ascii="Arial" w:eastAsia="Arial" w:hAnsi="Arial" w:cs="Arial"/>
        </w:rPr>
        <w:t xml:space="preserve">The psychological contract theory suggests employees develop unwritten expectations regarding career progression, </w:t>
      </w:r>
      <w:proofErr w:type="gramStart"/>
      <w:r>
        <w:rPr>
          <w:rFonts w:ascii="Arial" w:eastAsia="Arial" w:hAnsi="Arial" w:cs="Arial"/>
        </w:rPr>
        <w:t>support</w:t>
      </w:r>
      <w:proofErr w:type="gramEnd"/>
      <w:r>
        <w:rPr>
          <w:rFonts w:ascii="Arial" w:eastAsia="Arial" w:hAnsi="Arial" w:cs="Arial"/>
        </w:rPr>
        <w:t xml:space="preserve"> and fair treatment ( Rousseau, 1995). When these expectations are fulfilled, employees demonstrate greater organisational commitment, higher </w:t>
      </w:r>
      <w:proofErr w:type="gramStart"/>
      <w:r>
        <w:rPr>
          <w:rFonts w:ascii="Arial" w:eastAsia="Arial" w:hAnsi="Arial" w:cs="Arial"/>
        </w:rPr>
        <w:t>motivation</w:t>
      </w:r>
      <w:proofErr w:type="gramEnd"/>
      <w:r>
        <w:rPr>
          <w:rFonts w:ascii="Arial" w:eastAsia="Arial" w:hAnsi="Arial" w:cs="Arial"/>
        </w:rPr>
        <w:t xml:space="preserve"> and improved performance. Psychological contracts may increase absenteeism, reduce employee </w:t>
      </w:r>
      <w:proofErr w:type="gramStart"/>
      <w:r>
        <w:rPr>
          <w:rFonts w:ascii="Arial" w:eastAsia="Arial" w:hAnsi="Arial" w:cs="Arial"/>
        </w:rPr>
        <w:t>engagement</w:t>
      </w:r>
      <w:proofErr w:type="gramEnd"/>
      <w:r>
        <w:rPr>
          <w:rFonts w:ascii="Arial" w:eastAsia="Arial" w:hAnsi="Arial" w:cs="Arial"/>
        </w:rPr>
        <w:t xml:space="preserve"> and contribute to higher turnover. </w:t>
      </w:r>
    </w:p>
    <w:p w14:paraId="6D42C25D" w14:textId="77777777"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Employee retention directly affects organisational performance because experienced employees possess valuable organisational knowledge and customer service skills. High </w:t>
      </w:r>
      <w:proofErr w:type="spellStart"/>
      <w:proofErr w:type="gramStart"/>
      <w:r>
        <w:rPr>
          <w:rFonts w:ascii="Arial" w:eastAsia="Arial" w:hAnsi="Arial" w:cs="Arial"/>
        </w:rPr>
        <w:t>turn over</w:t>
      </w:r>
      <w:proofErr w:type="spellEnd"/>
      <w:proofErr w:type="gramEnd"/>
      <w:r>
        <w:rPr>
          <w:rFonts w:ascii="Arial" w:eastAsia="Arial" w:hAnsi="Arial" w:cs="Arial"/>
        </w:rPr>
        <w:t xml:space="preserve"> increases recruitment expenditure, training </w:t>
      </w:r>
      <w:proofErr w:type="gramStart"/>
      <w:r>
        <w:rPr>
          <w:rFonts w:ascii="Arial" w:eastAsia="Arial" w:hAnsi="Arial" w:cs="Arial"/>
        </w:rPr>
        <w:t>costs</w:t>
      </w:r>
      <w:proofErr w:type="gramEnd"/>
      <w:r>
        <w:rPr>
          <w:rFonts w:ascii="Arial" w:eastAsia="Arial" w:hAnsi="Arial" w:cs="Arial"/>
        </w:rPr>
        <w:t xml:space="preserve"> and productivity losses. Tesco must continue developing strategies that improve employee engagement whilst strengthening its employer brand. </w:t>
      </w:r>
    </w:p>
    <w:p w14:paraId="3527559C" w14:textId="77777777" w:rsidR="00EE36E1" w:rsidRDefault="00EE36E1">
      <w:pPr>
        <w:pBdr>
          <w:top w:val="nil"/>
          <w:left w:val="nil"/>
          <w:bottom w:val="nil"/>
          <w:right w:val="nil"/>
          <w:between w:val="nil"/>
        </w:pBdr>
        <w:spacing w:line="276" w:lineRule="auto"/>
        <w:ind w:left="0"/>
        <w:rPr>
          <w:rFonts w:ascii="Arial" w:eastAsia="Arial" w:hAnsi="Arial" w:cs="Arial"/>
          <w:b/>
          <w:bCs/>
        </w:rPr>
      </w:pPr>
    </w:p>
    <w:p w14:paraId="410C03D5" w14:textId="77777777" w:rsidR="00EE36E1" w:rsidRDefault="00000000">
      <w:pPr>
        <w:pBdr>
          <w:top w:val="nil"/>
          <w:left w:val="nil"/>
          <w:bottom w:val="nil"/>
          <w:right w:val="nil"/>
          <w:between w:val="nil"/>
        </w:pBdr>
        <w:spacing w:line="276" w:lineRule="auto"/>
        <w:ind w:left="0"/>
        <w:rPr>
          <w:rFonts w:ascii="Arial" w:eastAsia="Arial" w:hAnsi="Arial" w:cs="Arial"/>
          <w:b/>
          <w:bCs/>
        </w:rPr>
      </w:pPr>
      <w:r>
        <w:rPr>
          <w:rFonts w:ascii="Arial" w:eastAsia="Arial" w:hAnsi="Arial" w:cs="Arial"/>
          <w:b/>
          <w:bCs/>
        </w:rPr>
        <w:t xml:space="preserve">1.3 Diversity, </w:t>
      </w:r>
      <w:proofErr w:type="gramStart"/>
      <w:r>
        <w:rPr>
          <w:rFonts w:ascii="Arial" w:eastAsia="Arial" w:hAnsi="Arial" w:cs="Arial"/>
          <w:b/>
          <w:bCs/>
        </w:rPr>
        <w:t>Equality</w:t>
      </w:r>
      <w:proofErr w:type="gramEnd"/>
      <w:r>
        <w:rPr>
          <w:rFonts w:ascii="Arial" w:eastAsia="Arial" w:hAnsi="Arial" w:cs="Arial"/>
          <w:b/>
          <w:bCs/>
        </w:rPr>
        <w:t xml:space="preserve"> and Inclusion </w:t>
      </w:r>
      <w:proofErr w:type="gramStart"/>
      <w:r>
        <w:rPr>
          <w:rFonts w:ascii="Arial" w:eastAsia="Arial" w:hAnsi="Arial" w:cs="Arial"/>
          <w:b/>
          <w:bCs/>
        </w:rPr>
        <w:t>( DEI</w:t>
      </w:r>
      <w:proofErr w:type="gramEnd"/>
      <w:r>
        <w:rPr>
          <w:rFonts w:ascii="Arial" w:eastAsia="Arial" w:hAnsi="Arial" w:cs="Arial"/>
          <w:b/>
          <w:bCs/>
        </w:rPr>
        <w:t>)</w:t>
      </w:r>
    </w:p>
    <w:p w14:paraId="04FBEB22" w14:textId="106C1534"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Diversity, </w:t>
      </w:r>
      <w:proofErr w:type="gramStart"/>
      <w:r>
        <w:rPr>
          <w:rFonts w:ascii="Arial" w:eastAsia="Arial" w:hAnsi="Arial" w:cs="Arial"/>
        </w:rPr>
        <w:t>Equality</w:t>
      </w:r>
      <w:proofErr w:type="gramEnd"/>
      <w:r>
        <w:rPr>
          <w:rFonts w:ascii="Arial" w:eastAsia="Arial" w:hAnsi="Arial" w:cs="Arial"/>
        </w:rPr>
        <w:t xml:space="preserve"> and inclusion </w:t>
      </w:r>
      <w:r w:rsidR="00B30DE8">
        <w:rPr>
          <w:rFonts w:ascii="Arial" w:eastAsia="Arial" w:hAnsi="Arial" w:cs="Arial"/>
        </w:rPr>
        <w:t>have</w:t>
      </w:r>
      <w:r>
        <w:rPr>
          <w:rFonts w:ascii="Arial" w:eastAsia="Arial" w:hAnsi="Arial" w:cs="Arial"/>
        </w:rPr>
        <w:t xml:space="preserve"> become a strategic priority for modern organisations seeking to improve innovation, employee </w:t>
      </w:r>
      <w:proofErr w:type="spellStart"/>
      <w:r>
        <w:rPr>
          <w:rFonts w:ascii="Arial" w:eastAsia="Arial" w:hAnsi="Arial" w:cs="Arial"/>
        </w:rPr>
        <w:t>well being</w:t>
      </w:r>
      <w:proofErr w:type="spellEnd"/>
      <w:r>
        <w:rPr>
          <w:rFonts w:ascii="Arial" w:eastAsia="Arial" w:hAnsi="Arial" w:cs="Arial"/>
        </w:rPr>
        <w:t xml:space="preserve"> and organisational </w:t>
      </w:r>
      <w:r w:rsidR="00B30DE8">
        <w:rPr>
          <w:rFonts w:ascii="Arial" w:eastAsia="Arial" w:hAnsi="Arial" w:cs="Arial"/>
        </w:rPr>
        <w:t>reputation. Diversity</w:t>
      </w:r>
      <w:r>
        <w:rPr>
          <w:rFonts w:ascii="Arial" w:eastAsia="Arial" w:hAnsi="Arial" w:cs="Arial"/>
        </w:rPr>
        <w:t xml:space="preserve"> refers to workforce differences including gender, ethnicity, disability, </w:t>
      </w:r>
      <w:proofErr w:type="gramStart"/>
      <w:r>
        <w:rPr>
          <w:rFonts w:ascii="Arial" w:eastAsia="Arial" w:hAnsi="Arial" w:cs="Arial"/>
        </w:rPr>
        <w:t>age</w:t>
      </w:r>
      <w:proofErr w:type="gramEnd"/>
      <w:r>
        <w:rPr>
          <w:rFonts w:ascii="Arial" w:eastAsia="Arial" w:hAnsi="Arial" w:cs="Arial"/>
        </w:rPr>
        <w:t xml:space="preserve"> and cultural background. Equity focuses on ensuring fair opportunities, while inclusion ensures employees feel respected, </w:t>
      </w:r>
      <w:proofErr w:type="gramStart"/>
      <w:r>
        <w:rPr>
          <w:rFonts w:ascii="Arial" w:eastAsia="Arial" w:hAnsi="Arial" w:cs="Arial"/>
        </w:rPr>
        <w:t>valued</w:t>
      </w:r>
      <w:proofErr w:type="gramEnd"/>
      <w:r>
        <w:rPr>
          <w:rFonts w:ascii="Arial" w:eastAsia="Arial" w:hAnsi="Arial" w:cs="Arial"/>
        </w:rPr>
        <w:t xml:space="preserve"> and able to contribute fully regardless of personal characteristics.</w:t>
      </w:r>
    </w:p>
    <w:p w14:paraId="4F782847" w14:textId="0700B9D7"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Tesco has developed a comprehensive DEI strategy </w:t>
      </w:r>
      <w:r w:rsidR="00B30DE8">
        <w:rPr>
          <w:rFonts w:ascii="Arial" w:eastAsia="Arial" w:hAnsi="Arial" w:cs="Arial"/>
        </w:rPr>
        <w:t>centered</w:t>
      </w:r>
      <w:r>
        <w:rPr>
          <w:rFonts w:ascii="Arial" w:eastAsia="Arial" w:hAnsi="Arial" w:cs="Arial"/>
        </w:rPr>
        <w:t xml:space="preserve"> on creating an inclusive workplace through commitments including “</w:t>
      </w:r>
      <w:r w:rsidR="00B30DE8">
        <w:rPr>
          <w:rFonts w:ascii="Arial" w:eastAsia="Arial" w:hAnsi="Arial" w:cs="Arial"/>
        </w:rPr>
        <w:t>I</w:t>
      </w:r>
      <w:r>
        <w:rPr>
          <w:rFonts w:ascii="Arial" w:eastAsia="Arial" w:hAnsi="Arial" w:cs="Arial"/>
        </w:rPr>
        <w:t>nclusion for all</w:t>
      </w:r>
      <w:proofErr w:type="gramStart"/>
      <w:r>
        <w:rPr>
          <w:rFonts w:ascii="Arial" w:eastAsia="Arial" w:hAnsi="Arial" w:cs="Arial"/>
        </w:rPr>
        <w:t>”,</w:t>
      </w:r>
      <w:proofErr w:type="gramEnd"/>
      <w:r>
        <w:rPr>
          <w:rFonts w:ascii="Arial" w:eastAsia="Arial" w:hAnsi="Arial" w:cs="Arial"/>
        </w:rPr>
        <w:t xml:space="preserve"> “Flexibility for all”</w:t>
      </w:r>
      <w:proofErr w:type="gramStart"/>
      <w:r>
        <w:rPr>
          <w:rFonts w:ascii="Arial" w:eastAsia="Arial" w:hAnsi="Arial" w:cs="Arial"/>
        </w:rPr>
        <w:t>, :</w:t>
      </w:r>
      <w:proofErr w:type="gramEnd"/>
      <w:r>
        <w:rPr>
          <w:rFonts w:ascii="Arial" w:eastAsia="Arial" w:hAnsi="Arial" w:cs="Arial"/>
        </w:rPr>
        <w:t xml:space="preserve"> Accessible first</w:t>
      </w:r>
      <w:proofErr w:type="gramStart"/>
      <w:r>
        <w:rPr>
          <w:rFonts w:ascii="Arial" w:eastAsia="Arial" w:hAnsi="Arial" w:cs="Arial"/>
        </w:rPr>
        <w:t>”</w:t>
      </w:r>
      <w:r w:rsidR="00B30DE8">
        <w:rPr>
          <w:rFonts w:ascii="Arial" w:eastAsia="Arial" w:hAnsi="Arial" w:cs="Arial"/>
        </w:rPr>
        <w:t>,</w:t>
      </w:r>
      <w:proofErr w:type="gramEnd"/>
      <w:r w:rsidR="00B30DE8">
        <w:rPr>
          <w:rFonts w:ascii="Arial" w:eastAsia="Arial" w:hAnsi="Arial" w:cs="Arial"/>
        </w:rPr>
        <w:t xml:space="preserve"> </w:t>
      </w:r>
      <w:proofErr w:type="gramStart"/>
      <w:r w:rsidR="00B30DE8">
        <w:rPr>
          <w:rFonts w:ascii="Arial" w:eastAsia="Arial" w:hAnsi="Arial" w:cs="Arial"/>
        </w:rPr>
        <w:t>“</w:t>
      </w:r>
      <w:r>
        <w:rPr>
          <w:rFonts w:ascii="Arial" w:eastAsia="Arial" w:hAnsi="Arial" w:cs="Arial"/>
        </w:rPr>
        <w:t xml:space="preserve"> Transform</w:t>
      </w:r>
      <w:proofErr w:type="gramEnd"/>
      <w:r>
        <w:rPr>
          <w:rFonts w:ascii="Arial" w:eastAsia="Arial" w:hAnsi="Arial" w:cs="Arial"/>
        </w:rPr>
        <w:t xml:space="preserve"> recruitment” and </w:t>
      </w:r>
      <w:proofErr w:type="gramStart"/>
      <w:r>
        <w:rPr>
          <w:rFonts w:ascii="Arial" w:eastAsia="Arial" w:hAnsi="Arial" w:cs="Arial"/>
        </w:rPr>
        <w:t>“ Developing</w:t>
      </w:r>
      <w:proofErr w:type="gramEnd"/>
      <w:r>
        <w:rPr>
          <w:rFonts w:ascii="Arial" w:eastAsia="Arial" w:hAnsi="Arial" w:cs="Arial"/>
        </w:rPr>
        <w:t xml:space="preserve"> careers</w:t>
      </w:r>
      <w:proofErr w:type="gramStart"/>
      <w:r>
        <w:rPr>
          <w:rFonts w:ascii="Arial" w:eastAsia="Arial" w:hAnsi="Arial" w:cs="Arial"/>
        </w:rPr>
        <w:t>”.</w:t>
      </w:r>
      <w:proofErr w:type="gramEnd"/>
      <w:r>
        <w:rPr>
          <w:rFonts w:ascii="Arial" w:eastAsia="Arial" w:hAnsi="Arial" w:cs="Arial"/>
        </w:rPr>
        <w:t xml:space="preserve"> The company also reports </w:t>
      </w:r>
      <w:proofErr w:type="gramStart"/>
      <w:r>
        <w:rPr>
          <w:rFonts w:ascii="Arial" w:eastAsia="Arial" w:hAnsi="Arial" w:cs="Arial"/>
        </w:rPr>
        <w:t>high levels</w:t>
      </w:r>
      <w:proofErr w:type="gramEnd"/>
      <w:r>
        <w:rPr>
          <w:rFonts w:ascii="Arial" w:eastAsia="Arial" w:hAnsi="Arial" w:cs="Arial"/>
        </w:rPr>
        <w:t xml:space="preserve"> of employee perception regarding workplace inclusion and has received external recognition for its inclusive employment practices. (Tesco, 2025) (Tesco career, no date). Research by the </w:t>
      </w:r>
      <w:r>
        <w:rPr>
          <w:rFonts w:ascii="Arial" w:eastAsia="Arial" w:hAnsi="Arial" w:cs="Arial"/>
        </w:rPr>
        <w:lastRenderedPageBreak/>
        <w:t xml:space="preserve">chartered institute of personnel and development </w:t>
      </w:r>
      <w:proofErr w:type="gramStart"/>
      <w:r>
        <w:rPr>
          <w:rFonts w:ascii="Arial" w:eastAsia="Arial" w:hAnsi="Arial" w:cs="Arial"/>
        </w:rPr>
        <w:t>( CIPD</w:t>
      </w:r>
      <w:proofErr w:type="gramEnd"/>
      <w:r>
        <w:rPr>
          <w:rFonts w:ascii="Arial" w:eastAsia="Arial" w:hAnsi="Arial" w:cs="Arial"/>
        </w:rPr>
        <w:t xml:space="preserve">,2024) argues that diverse organisations benefit from improved creativity, stronger </w:t>
      </w:r>
      <w:proofErr w:type="gramStart"/>
      <w:r>
        <w:rPr>
          <w:rFonts w:ascii="Arial" w:eastAsia="Arial" w:hAnsi="Arial" w:cs="Arial"/>
        </w:rPr>
        <w:t>decisions</w:t>
      </w:r>
      <w:proofErr w:type="gramEnd"/>
      <w:r>
        <w:rPr>
          <w:rFonts w:ascii="Arial" w:eastAsia="Arial" w:hAnsi="Arial" w:cs="Arial"/>
        </w:rPr>
        <w:t xml:space="preserve"> making and greater employee engagement because diverse perspectives contribute to innovation and problem solving. Furthermore, inclusive workplaces strengthen organisational reputation, enabling employers to attract a wider pool of talented candidates. </w:t>
      </w:r>
    </w:p>
    <w:p w14:paraId="4FAE1D15" w14:textId="371228EF"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Implementing DEI initiatives presents </w:t>
      </w:r>
      <w:proofErr w:type="gramStart"/>
      <w:r>
        <w:rPr>
          <w:rFonts w:ascii="Arial" w:eastAsia="Arial" w:hAnsi="Arial" w:cs="Arial"/>
        </w:rPr>
        <w:t>several</w:t>
      </w:r>
      <w:proofErr w:type="gramEnd"/>
      <w:r>
        <w:rPr>
          <w:rFonts w:ascii="Arial" w:eastAsia="Arial" w:hAnsi="Arial" w:cs="Arial"/>
        </w:rPr>
        <w:t xml:space="preserve"> organisational challenges. Unconsciousness, resistance to organisational change, Insufficient leadership commitment and inadequate diversity monitoring may reduce the effectiveness of inclusion </w:t>
      </w:r>
      <w:r w:rsidR="00B30DE8">
        <w:rPr>
          <w:rFonts w:ascii="Arial" w:eastAsia="Arial" w:hAnsi="Arial" w:cs="Arial"/>
        </w:rPr>
        <w:t>programmers</w:t>
      </w:r>
      <w:r>
        <w:rPr>
          <w:rFonts w:ascii="Arial" w:eastAsia="Arial" w:hAnsi="Arial" w:cs="Arial"/>
        </w:rPr>
        <w:t xml:space="preserve">. </w:t>
      </w:r>
      <w:r w:rsidR="00B30DE8">
        <w:rPr>
          <w:rFonts w:ascii="Arial" w:eastAsia="Arial" w:hAnsi="Arial" w:cs="Arial"/>
        </w:rPr>
        <w:t>Therefore, successful</w:t>
      </w:r>
      <w:r>
        <w:rPr>
          <w:rFonts w:ascii="Arial" w:eastAsia="Arial" w:hAnsi="Arial" w:cs="Arial"/>
        </w:rPr>
        <w:t xml:space="preserve"> DEI requires visible leadership commitment, continuous </w:t>
      </w:r>
      <w:proofErr w:type="gramStart"/>
      <w:r>
        <w:rPr>
          <w:rFonts w:ascii="Arial" w:eastAsia="Arial" w:hAnsi="Arial" w:cs="Arial"/>
        </w:rPr>
        <w:t>monitoring</w:t>
      </w:r>
      <w:proofErr w:type="gramEnd"/>
      <w:r>
        <w:rPr>
          <w:rFonts w:ascii="Arial" w:eastAsia="Arial" w:hAnsi="Arial" w:cs="Arial"/>
        </w:rPr>
        <w:t xml:space="preserve"> and integration into wider organisation strategy rather than isolated HR initiatives. </w:t>
      </w:r>
      <w:proofErr w:type="gramStart"/>
      <w:r>
        <w:rPr>
          <w:rFonts w:ascii="Arial" w:eastAsia="Arial" w:hAnsi="Arial" w:cs="Arial"/>
        </w:rPr>
        <w:t>Overall</w:t>
      </w:r>
      <w:proofErr w:type="gramEnd"/>
      <w:r>
        <w:rPr>
          <w:rFonts w:ascii="Arial" w:eastAsia="Arial" w:hAnsi="Arial" w:cs="Arial"/>
        </w:rPr>
        <w:t xml:space="preserve"> adapting to technological advancement, attracting and retaining talented employees, and promoting </w:t>
      </w:r>
      <w:r w:rsidR="00B30DE8">
        <w:rPr>
          <w:rFonts w:ascii="Arial" w:eastAsia="Arial" w:hAnsi="Arial" w:cs="Arial"/>
        </w:rPr>
        <w:t>diversity, equality</w:t>
      </w:r>
      <w:r>
        <w:rPr>
          <w:rFonts w:ascii="Arial" w:eastAsia="Arial" w:hAnsi="Arial" w:cs="Arial"/>
        </w:rPr>
        <w:t xml:space="preserve"> and inclusion are interrelated challenges that significantly influence Tesco's organisational performance, employee engagement and </w:t>
      </w:r>
      <w:proofErr w:type="gramStart"/>
      <w:r>
        <w:rPr>
          <w:rFonts w:ascii="Arial" w:eastAsia="Arial" w:hAnsi="Arial" w:cs="Arial"/>
        </w:rPr>
        <w:t>long term</w:t>
      </w:r>
      <w:proofErr w:type="gramEnd"/>
      <w:r>
        <w:rPr>
          <w:rFonts w:ascii="Arial" w:eastAsia="Arial" w:hAnsi="Arial" w:cs="Arial"/>
        </w:rPr>
        <w:t xml:space="preserve"> sustainability. addressing these issues strategically enables the organisation to strengthen competitiveness while maintaining a resilient and inclusive workforce. Organisations that invest in workforce capability and digital transformation </w:t>
      </w:r>
      <w:proofErr w:type="gramStart"/>
      <w:r>
        <w:rPr>
          <w:rFonts w:ascii="Arial" w:eastAsia="Arial" w:hAnsi="Arial" w:cs="Arial"/>
        </w:rPr>
        <w:t>are better positioned</w:t>
      </w:r>
      <w:proofErr w:type="gramEnd"/>
      <w:r>
        <w:rPr>
          <w:rFonts w:ascii="Arial" w:eastAsia="Arial" w:hAnsi="Arial" w:cs="Arial"/>
        </w:rPr>
        <w:t xml:space="preserve"> to respond to future labour market challenges</w:t>
      </w:r>
      <w:proofErr w:type="gramStart"/>
      <w:r>
        <w:rPr>
          <w:rFonts w:ascii="Arial" w:eastAsia="Arial" w:hAnsi="Arial" w:cs="Arial"/>
        </w:rPr>
        <w:t xml:space="preserve">.  </w:t>
      </w:r>
      <w:proofErr w:type="gramEnd"/>
      <w:r>
        <w:rPr>
          <w:rFonts w:ascii="Arial" w:eastAsia="Arial" w:hAnsi="Arial" w:cs="Arial"/>
        </w:rPr>
        <w:t xml:space="preserve">                 </w:t>
      </w:r>
      <w:proofErr w:type="gramStart"/>
      <w:r>
        <w:rPr>
          <w:rFonts w:ascii="Arial" w:eastAsia="Arial" w:hAnsi="Arial" w:cs="Arial"/>
        </w:rPr>
        <w:t>( Deloitte</w:t>
      </w:r>
      <w:proofErr w:type="gramEnd"/>
      <w:r>
        <w:rPr>
          <w:rFonts w:ascii="Arial" w:eastAsia="Arial" w:hAnsi="Arial" w:cs="Arial"/>
        </w:rPr>
        <w:t>, 20204)</w:t>
      </w:r>
    </w:p>
    <w:p w14:paraId="659EA10B" w14:textId="77777777" w:rsidR="00EE36E1" w:rsidRDefault="00EE36E1">
      <w:pPr>
        <w:pBdr>
          <w:top w:val="nil"/>
          <w:left w:val="nil"/>
          <w:bottom w:val="nil"/>
          <w:right w:val="nil"/>
          <w:between w:val="nil"/>
        </w:pBdr>
        <w:spacing w:line="276" w:lineRule="auto"/>
        <w:ind w:left="0"/>
        <w:rPr>
          <w:rFonts w:ascii="Arial" w:eastAsia="Arial" w:hAnsi="Arial" w:cs="Arial"/>
        </w:rPr>
      </w:pPr>
    </w:p>
    <w:p w14:paraId="11950ADA" w14:textId="77777777" w:rsidR="00EE36E1" w:rsidRDefault="00000000">
      <w:pPr>
        <w:numPr>
          <w:ilvl w:val="0"/>
          <w:numId w:val="1"/>
        </w:numPr>
        <w:pBdr>
          <w:top w:val="nil"/>
          <w:left w:val="nil"/>
          <w:bottom w:val="nil"/>
          <w:right w:val="nil"/>
          <w:between w:val="nil"/>
        </w:pBdr>
        <w:spacing w:line="276" w:lineRule="auto"/>
        <w:rPr>
          <w:rFonts w:ascii="Arial" w:eastAsia="Arial" w:hAnsi="Arial" w:cs="Arial"/>
          <w:b/>
          <w:bCs/>
        </w:rPr>
      </w:pPr>
      <w:r>
        <w:rPr>
          <w:rFonts w:ascii="Arial" w:eastAsia="Arial" w:hAnsi="Arial" w:cs="Arial"/>
          <w:b/>
          <w:bCs/>
        </w:rPr>
        <w:t>Evaluation of contemporary HR Practices</w:t>
      </w:r>
    </w:p>
    <w:p w14:paraId="1DCDF73C" w14:textId="77777777"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To remain competitive in a rapidly changing business environment, Tesco has adopted </w:t>
      </w:r>
      <w:proofErr w:type="gramStart"/>
      <w:r>
        <w:rPr>
          <w:rFonts w:ascii="Arial" w:eastAsia="Arial" w:hAnsi="Arial" w:cs="Arial"/>
        </w:rPr>
        <w:t>several</w:t>
      </w:r>
      <w:proofErr w:type="gramEnd"/>
      <w:r>
        <w:rPr>
          <w:rFonts w:ascii="Arial" w:eastAsia="Arial" w:hAnsi="Arial" w:cs="Arial"/>
        </w:rPr>
        <w:t xml:space="preserve"> contemporary HR practices that support technological advancement, talent management and diversity, </w:t>
      </w:r>
      <w:proofErr w:type="gramStart"/>
      <w:r>
        <w:rPr>
          <w:rFonts w:ascii="Arial" w:eastAsia="Arial" w:hAnsi="Arial" w:cs="Arial"/>
        </w:rPr>
        <w:t>equality</w:t>
      </w:r>
      <w:proofErr w:type="gramEnd"/>
      <w:r>
        <w:rPr>
          <w:rFonts w:ascii="Arial" w:eastAsia="Arial" w:hAnsi="Arial" w:cs="Arial"/>
        </w:rPr>
        <w:t xml:space="preserve"> and inclusion. While these have strengthened organisational performance, their effectiveness depends on successful implementation, employee </w:t>
      </w:r>
      <w:proofErr w:type="gramStart"/>
      <w:r>
        <w:rPr>
          <w:rFonts w:ascii="Arial" w:eastAsia="Arial" w:hAnsi="Arial" w:cs="Arial"/>
        </w:rPr>
        <w:t>engagement</w:t>
      </w:r>
      <w:proofErr w:type="gramEnd"/>
      <w:r>
        <w:rPr>
          <w:rFonts w:ascii="Arial" w:eastAsia="Arial" w:hAnsi="Arial" w:cs="Arial"/>
        </w:rPr>
        <w:t xml:space="preserve"> and continuous evaluation. </w:t>
      </w:r>
    </w:p>
    <w:p w14:paraId="01926875" w14:textId="77777777" w:rsidR="00EE36E1" w:rsidRDefault="00000000">
      <w:pPr>
        <w:pBdr>
          <w:top w:val="nil"/>
          <w:left w:val="nil"/>
          <w:bottom w:val="nil"/>
          <w:right w:val="nil"/>
          <w:between w:val="nil"/>
        </w:pBdr>
        <w:spacing w:line="276" w:lineRule="auto"/>
        <w:ind w:left="0"/>
        <w:rPr>
          <w:rFonts w:ascii="Arial" w:eastAsia="Arial" w:hAnsi="Arial" w:cs="Arial"/>
          <w:b/>
          <w:bCs/>
        </w:rPr>
      </w:pPr>
      <w:r>
        <w:rPr>
          <w:rFonts w:ascii="Arial" w:eastAsia="Arial" w:hAnsi="Arial" w:cs="Arial"/>
          <w:b/>
          <w:bCs/>
        </w:rPr>
        <w:t>2.1 Digital HR systems and Workforce Analytics</w:t>
      </w:r>
    </w:p>
    <w:p w14:paraId="68BDF1B2" w14:textId="77777777"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Digital HR systems have become an essential component of modern human resource management. Tesco uses digital technologies to support workforce scheduling, online training, employee </w:t>
      </w:r>
      <w:proofErr w:type="spellStart"/>
      <w:r>
        <w:rPr>
          <w:rFonts w:ascii="Arial" w:eastAsia="Arial" w:hAnsi="Arial" w:cs="Arial"/>
        </w:rPr>
        <w:t>self service</w:t>
      </w:r>
      <w:proofErr w:type="spellEnd"/>
      <w:r>
        <w:rPr>
          <w:rFonts w:ascii="Arial" w:eastAsia="Arial" w:hAnsi="Arial" w:cs="Arial"/>
        </w:rPr>
        <w:t xml:space="preserve"> </w:t>
      </w:r>
      <w:proofErr w:type="gramStart"/>
      <w:r>
        <w:rPr>
          <w:rFonts w:ascii="Arial" w:eastAsia="Arial" w:hAnsi="Arial" w:cs="Arial"/>
        </w:rPr>
        <w:t>platforms</w:t>
      </w:r>
      <w:proofErr w:type="gramEnd"/>
      <w:r>
        <w:rPr>
          <w:rFonts w:ascii="Arial" w:eastAsia="Arial" w:hAnsi="Arial" w:cs="Arial"/>
        </w:rPr>
        <w:t xml:space="preserve"> and HR data management. These systems improve operational efficiency by reducing administrative tasks, allowing HR professionals to focus on strategic activities such as workforce planning and employee development </w:t>
      </w:r>
      <w:proofErr w:type="gramStart"/>
      <w:r>
        <w:rPr>
          <w:rFonts w:ascii="Arial" w:eastAsia="Arial" w:hAnsi="Arial" w:cs="Arial"/>
        </w:rPr>
        <w:t>( Armstrong</w:t>
      </w:r>
      <w:proofErr w:type="gramEnd"/>
      <w:r>
        <w:rPr>
          <w:rFonts w:ascii="Arial" w:eastAsia="Arial" w:hAnsi="Arial" w:cs="Arial"/>
        </w:rPr>
        <w:t xml:space="preserve"> and Taylor, 2023). </w:t>
      </w:r>
    </w:p>
    <w:p w14:paraId="59EE2569" w14:textId="3FAC8299"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A significant advantage of work force analytics is its ability to support </w:t>
      </w:r>
      <w:proofErr w:type="gramStart"/>
      <w:r>
        <w:rPr>
          <w:rFonts w:ascii="Arial" w:eastAsia="Arial" w:hAnsi="Arial" w:cs="Arial"/>
        </w:rPr>
        <w:t>evidence based</w:t>
      </w:r>
      <w:proofErr w:type="gramEnd"/>
      <w:r>
        <w:rPr>
          <w:rFonts w:ascii="Arial" w:eastAsia="Arial" w:hAnsi="Arial" w:cs="Arial"/>
        </w:rPr>
        <w:t xml:space="preserve"> decision making. HR managers can analyse employee turnover, </w:t>
      </w:r>
      <w:r w:rsidR="00B30DE8">
        <w:rPr>
          <w:rFonts w:ascii="Arial" w:eastAsia="Arial" w:hAnsi="Arial" w:cs="Arial"/>
        </w:rPr>
        <w:t>absenteeism,</w:t>
      </w:r>
      <w:r>
        <w:rPr>
          <w:rFonts w:ascii="Arial" w:eastAsia="Arial" w:hAnsi="Arial" w:cs="Arial"/>
        </w:rPr>
        <w:t xml:space="preserve"> and performance data to identify trends and develop targeted interventions. This enables Tesco to allocate resources more effectively and respond quickly to workforce challenges. Furthermore, digital learning platforms allow employees to access training at continent times, supporting continuous professional development and improving digital capability</w:t>
      </w:r>
      <w:proofErr w:type="gramStart"/>
      <w:r>
        <w:rPr>
          <w:rFonts w:ascii="Arial" w:eastAsia="Arial" w:hAnsi="Arial" w:cs="Arial"/>
        </w:rPr>
        <w:t xml:space="preserve">.  </w:t>
      </w:r>
      <w:proofErr w:type="gramEnd"/>
      <w:r>
        <w:rPr>
          <w:rFonts w:ascii="Arial" w:eastAsia="Arial" w:hAnsi="Arial" w:cs="Arial"/>
        </w:rPr>
        <w:t xml:space="preserve">However digital HR systems also present challenges. Excessive reliance on technology may reduce personal interaction between managers and employees, potentially affecting employee engagement and workplace </w:t>
      </w:r>
      <w:r>
        <w:rPr>
          <w:rFonts w:ascii="Arial" w:eastAsia="Arial" w:hAnsi="Arial" w:cs="Arial"/>
        </w:rPr>
        <w:lastRenderedPageBreak/>
        <w:t xml:space="preserve">relationships. In addition, the collection and storage of employee data </w:t>
      </w:r>
      <w:proofErr w:type="gramStart"/>
      <w:r>
        <w:rPr>
          <w:rFonts w:ascii="Arial" w:eastAsia="Arial" w:hAnsi="Arial" w:cs="Arial"/>
        </w:rPr>
        <w:t>raises</w:t>
      </w:r>
      <w:proofErr w:type="gramEnd"/>
      <w:r>
        <w:rPr>
          <w:rFonts w:ascii="Arial" w:eastAsia="Arial" w:hAnsi="Arial" w:cs="Arial"/>
        </w:rPr>
        <w:t xml:space="preserve"> concerns regarding privacy, </w:t>
      </w:r>
      <w:proofErr w:type="gramStart"/>
      <w:r>
        <w:rPr>
          <w:rFonts w:ascii="Arial" w:eastAsia="Arial" w:hAnsi="Arial" w:cs="Arial"/>
        </w:rPr>
        <w:t>cybersecurity</w:t>
      </w:r>
      <w:proofErr w:type="gramEnd"/>
      <w:r>
        <w:rPr>
          <w:rFonts w:ascii="Arial" w:eastAsia="Arial" w:hAnsi="Arial" w:cs="Arial"/>
        </w:rPr>
        <w:t xml:space="preserve"> and compliance with data protection legislation. Consequently, digital HR systems should complement rather than replace effective human management practices. Digital HR technologies can improve workforce productivity (SHRM,2023).</w:t>
      </w:r>
    </w:p>
    <w:p w14:paraId="201E1A18" w14:textId="77777777" w:rsidR="00EE36E1" w:rsidRDefault="00000000">
      <w:pPr>
        <w:pBdr>
          <w:top w:val="nil"/>
          <w:left w:val="nil"/>
          <w:bottom w:val="nil"/>
          <w:right w:val="nil"/>
          <w:between w:val="nil"/>
        </w:pBdr>
        <w:spacing w:line="276" w:lineRule="auto"/>
        <w:ind w:left="0"/>
        <w:rPr>
          <w:rFonts w:ascii="Arial" w:eastAsia="Arial" w:hAnsi="Arial" w:cs="Arial"/>
          <w:b/>
          <w:bCs/>
        </w:rPr>
      </w:pPr>
      <w:r>
        <w:rPr>
          <w:rFonts w:ascii="Arial" w:eastAsia="Arial" w:hAnsi="Arial" w:cs="Arial"/>
          <w:b/>
          <w:bCs/>
        </w:rPr>
        <w:t>2.2 Employer Branding and Employee Retention Strategies</w:t>
      </w:r>
    </w:p>
    <w:p w14:paraId="3DDBC23E" w14:textId="2CD36EDE"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Employer branding is increasingly important in attracting and retaining talented employees within a competitive labour market. Tesco has developed an employer brand based on career development, flexible working, employee </w:t>
      </w:r>
      <w:proofErr w:type="gramStart"/>
      <w:r>
        <w:rPr>
          <w:rFonts w:ascii="Arial" w:eastAsia="Arial" w:hAnsi="Arial" w:cs="Arial"/>
        </w:rPr>
        <w:t>wellbeing</w:t>
      </w:r>
      <w:proofErr w:type="gramEnd"/>
      <w:r>
        <w:rPr>
          <w:rFonts w:ascii="Arial" w:eastAsia="Arial" w:hAnsi="Arial" w:cs="Arial"/>
        </w:rPr>
        <w:t xml:space="preserve"> and opportunities for progression. These initiatives strengthen the organisation's reputation as an employer of choice and contribute to </w:t>
      </w:r>
      <w:proofErr w:type="gramStart"/>
      <w:r>
        <w:rPr>
          <w:rFonts w:ascii="Arial" w:eastAsia="Arial" w:hAnsi="Arial" w:cs="Arial"/>
        </w:rPr>
        <w:t>high levels</w:t>
      </w:r>
      <w:proofErr w:type="gramEnd"/>
      <w:r>
        <w:rPr>
          <w:rFonts w:ascii="Arial" w:eastAsia="Arial" w:hAnsi="Arial" w:cs="Arial"/>
        </w:rPr>
        <w:t xml:space="preserve"> of employee </w:t>
      </w:r>
      <w:proofErr w:type="gramStart"/>
      <w:r>
        <w:rPr>
          <w:rFonts w:ascii="Arial" w:eastAsia="Arial" w:hAnsi="Arial" w:cs="Arial"/>
        </w:rPr>
        <w:t>commitment( Tesco</w:t>
      </w:r>
      <w:proofErr w:type="gramEnd"/>
      <w:r>
        <w:rPr>
          <w:rFonts w:ascii="Arial" w:eastAsia="Arial" w:hAnsi="Arial" w:cs="Arial"/>
        </w:rPr>
        <w:t xml:space="preserve">, PLC, 2025) </w:t>
      </w:r>
      <w:proofErr w:type="gramStart"/>
      <w:r>
        <w:rPr>
          <w:rFonts w:ascii="Arial" w:eastAsia="Arial" w:hAnsi="Arial" w:cs="Arial"/>
        </w:rPr>
        <w:t xml:space="preserve">( </w:t>
      </w:r>
      <w:r w:rsidR="00B30DE8">
        <w:rPr>
          <w:rFonts w:ascii="Arial" w:eastAsia="Arial" w:hAnsi="Arial" w:cs="Arial"/>
        </w:rPr>
        <w:t>Financial</w:t>
      </w:r>
      <w:proofErr w:type="gramEnd"/>
      <w:r w:rsidR="00B30DE8">
        <w:rPr>
          <w:rFonts w:ascii="Arial" w:eastAsia="Arial" w:hAnsi="Arial" w:cs="Arial"/>
        </w:rPr>
        <w:t xml:space="preserve"> </w:t>
      </w:r>
      <w:proofErr w:type="gramStart"/>
      <w:r w:rsidR="00B30DE8">
        <w:rPr>
          <w:rFonts w:ascii="Arial" w:eastAsia="Arial" w:hAnsi="Arial" w:cs="Arial"/>
        </w:rPr>
        <w:t>fillings</w:t>
      </w:r>
      <w:proofErr w:type="gramEnd"/>
      <w:r>
        <w:rPr>
          <w:rFonts w:ascii="Arial" w:eastAsia="Arial" w:hAnsi="Arial" w:cs="Arial"/>
        </w:rPr>
        <w:t xml:space="preserve">). Strategic workforce planning also supports </w:t>
      </w:r>
      <w:proofErr w:type="gramStart"/>
      <w:r>
        <w:rPr>
          <w:rFonts w:ascii="Arial" w:eastAsia="Arial" w:hAnsi="Arial" w:cs="Arial"/>
        </w:rPr>
        <w:t>long term</w:t>
      </w:r>
      <w:proofErr w:type="gramEnd"/>
      <w:r>
        <w:rPr>
          <w:rFonts w:ascii="Arial" w:eastAsia="Arial" w:hAnsi="Arial" w:cs="Arial"/>
        </w:rPr>
        <w:t xml:space="preserve"> organisational performance by ensuring the business has the appropriate skills to meet future demands. Tesco invests in apprenticeships, leadership development </w:t>
      </w:r>
      <w:proofErr w:type="gramStart"/>
      <w:r>
        <w:rPr>
          <w:rFonts w:ascii="Arial" w:eastAsia="Arial" w:hAnsi="Arial" w:cs="Arial"/>
        </w:rPr>
        <w:t>programmes</w:t>
      </w:r>
      <w:proofErr w:type="gramEnd"/>
      <w:r>
        <w:rPr>
          <w:rFonts w:ascii="Arial" w:eastAsia="Arial" w:hAnsi="Arial" w:cs="Arial"/>
        </w:rPr>
        <w:t xml:space="preserve"> and internal promotion opportunities, enabling employees to develop their careers while reducing reliance on external recruitment. According to the chartered institute of personnel and development (CIPD,2024), organisations that invest in learning and career development </w:t>
      </w:r>
      <w:proofErr w:type="gramStart"/>
      <w:r>
        <w:rPr>
          <w:rFonts w:ascii="Arial" w:eastAsia="Arial" w:hAnsi="Arial" w:cs="Arial"/>
        </w:rPr>
        <w:t>generally experience</w:t>
      </w:r>
      <w:proofErr w:type="gramEnd"/>
      <w:r>
        <w:rPr>
          <w:rFonts w:ascii="Arial" w:eastAsia="Arial" w:hAnsi="Arial" w:cs="Arial"/>
        </w:rPr>
        <w:t xml:space="preserve"> higher employee engagement and improved retention.</w:t>
      </w:r>
    </w:p>
    <w:p w14:paraId="32B78EDA" w14:textId="3DB887FB"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Despite these </w:t>
      </w:r>
      <w:proofErr w:type="gramStart"/>
      <w:r>
        <w:rPr>
          <w:rFonts w:ascii="Arial" w:eastAsia="Arial" w:hAnsi="Arial" w:cs="Arial"/>
        </w:rPr>
        <w:t>benefits ,</w:t>
      </w:r>
      <w:proofErr w:type="gramEnd"/>
      <w:r>
        <w:rPr>
          <w:rFonts w:ascii="Arial" w:eastAsia="Arial" w:hAnsi="Arial" w:cs="Arial"/>
        </w:rPr>
        <w:t xml:space="preserve"> retention strategies have limitations. Providing competitive salaries, comprehensive training and wellbeing programmes requires significant financial </w:t>
      </w:r>
      <w:r w:rsidR="00B30DE8">
        <w:rPr>
          <w:rFonts w:ascii="Arial" w:eastAsia="Arial" w:hAnsi="Arial" w:cs="Arial"/>
        </w:rPr>
        <w:t>investment. Furthermore</w:t>
      </w:r>
      <w:r>
        <w:rPr>
          <w:rFonts w:ascii="Arial" w:eastAsia="Arial" w:hAnsi="Arial" w:cs="Arial"/>
        </w:rPr>
        <w:t xml:space="preserve">, employee expectations continue to evolve, particularly regarding flexible working arrangements and work-life balance. If organisations fail to respond to these changing expectations, employee turnover may remain high despite investment in retention initiatives. Employee development and career progression </w:t>
      </w:r>
      <w:proofErr w:type="gramStart"/>
      <w:r>
        <w:rPr>
          <w:rFonts w:ascii="Arial" w:eastAsia="Arial" w:hAnsi="Arial" w:cs="Arial"/>
        </w:rPr>
        <w:t>are recognised</w:t>
      </w:r>
      <w:proofErr w:type="gramEnd"/>
      <w:r>
        <w:rPr>
          <w:rFonts w:ascii="Arial" w:eastAsia="Arial" w:hAnsi="Arial" w:cs="Arial"/>
        </w:rPr>
        <w:t xml:space="preserve"> as key factors influencing employee commitment and reducing turnover (Dessler,2020). Therefore, retention strategies require continuous review to ensure they remain aligned with workforce needs.</w:t>
      </w:r>
    </w:p>
    <w:p w14:paraId="46F0223A" w14:textId="77777777" w:rsidR="00EE36E1" w:rsidRDefault="00000000">
      <w:pPr>
        <w:pBdr>
          <w:top w:val="nil"/>
          <w:left w:val="nil"/>
          <w:bottom w:val="nil"/>
          <w:right w:val="nil"/>
          <w:between w:val="nil"/>
        </w:pBdr>
        <w:spacing w:line="276" w:lineRule="auto"/>
        <w:ind w:left="0"/>
        <w:rPr>
          <w:rFonts w:ascii="Arial" w:eastAsia="Arial" w:hAnsi="Arial" w:cs="Arial"/>
          <w:b/>
          <w:bCs/>
        </w:rPr>
      </w:pPr>
      <w:r>
        <w:rPr>
          <w:rFonts w:ascii="Arial" w:eastAsia="Arial" w:hAnsi="Arial" w:cs="Arial"/>
          <w:b/>
          <w:bCs/>
        </w:rPr>
        <w:t xml:space="preserve">2.3 Inclusive Recruitment and Diversity, </w:t>
      </w:r>
      <w:proofErr w:type="gramStart"/>
      <w:r>
        <w:rPr>
          <w:rFonts w:ascii="Arial" w:eastAsia="Arial" w:hAnsi="Arial" w:cs="Arial"/>
          <w:b/>
          <w:bCs/>
        </w:rPr>
        <w:t>Equity</w:t>
      </w:r>
      <w:proofErr w:type="gramEnd"/>
      <w:r>
        <w:rPr>
          <w:rFonts w:ascii="Arial" w:eastAsia="Arial" w:hAnsi="Arial" w:cs="Arial"/>
          <w:b/>
          <w:bCs/>
        </w:rPr>
        <w:t xml:space="preserve"> and Inclusion</w:t>
      </w:r>
    </w:p>
    <w:p w14:paraId="055DED88" w14:textId="0AF34329"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Tesco has embedded diversity, </w:t>
      </w:r>
      <w:proofErr w:type="gramStart"/>
      <w:r>
        <w:rPr>
          <w:rFonts w:ascii="Arial" w:eastAsia="Arial" w:hAnsi="Arial" w:cs="Arial"/>
        </w:rPr>
        <w:t>equity</w:t>
      </w:r>
      <w:proofErr w:type="gramEnd"/>
      <w:r>
        <w:rPr>
          <w:rFonts w:ascii="Arial" w:eastAsia="Arial" w:hAnsi="Arial" w:cs="Arial"/>
        </w:rPr>
        <w:t xml:space="preserve"> and inclusion within its wider business strategy through initiatives such as inclusive recruitment, leadership development, accessibility </w:t>
      </w:r>
      <w:proofErr w:type="gramStart"/>
      <w:r>
        <w:rPr>
          <w:rFonts w:ascii="Arial" w:eastAsia="Arial" w:hAnsi="Arial" w:cs="Arial"/>
        </w:rPr>
        <w:t>improvements</w:t>
      </w:r>
      <w:proofErr w:type="gramEnd"/>
      <w:r>
        <w:rPr>
          <w:rFonts w:ascii="Arial" w:eastAsia="Arial" w:hAnsi="Arial" w:cs="Arial"/>
        </w:rPr>
        <w:t xml:space="preserve"> and colleague networks. Its " </w:t>
      </w:r>
      <w:proofErr w:type="gramStart"/>
      <w:r>
        <w:rPr>
          <w:rFonts w:ascii="Arial" w:eastAsia="Arial" w:hAnsi="Arial" w:cs="Arial"/>
        </w:rPr>
        <w:t>everyone’s</w:t>
      </w:r>
      <w:proofErr w:type="gramEnd"/>
      <w:r>
        <w:rPr>
          <w:rFonts w:ascii="Arial" w:eastAsia="Arial" w:hAnsi="Arial" w:cs="Arial"/>
        </w:rPr>
        <w:t xml:space="preserve"> </w:t>
      </w:r>
      <w:r w:rsidR="00B30DE8">
        <w:rPr>
          <w:rFonts w:ascii="Arial" w:eastAsia="Arial" w:hAnsi="Arial" w:cs="Arial"/>
        </w:rPr>
        <w:t>welcome “strategy</w:t>
      </w:r>
      <w:r>
        <w:rPr>
          <w:rFonts w:ascii="Arial" w:eastAsia="Arial" w:hAnsi="Arial" w:cs="Arial"/>
        </w:rPr>
        <w:t xml:space="preserve"> aims to ensure employees feel respected, </w:t>
      </w:r>
      <w:proofErr w:type="gramStart"/>
      <w:r>
        <w:rPr>
          <w:rFonts w:ascii="Arial" w:eastAsia="Arial" w:hAnsi="Arial" w:cs="Arial"/>
        </w:rPr>
        <w:t>represented</w:t>
      </w:r>
      <w:proofErr w:type="gramEnd"/>
      <w:r>
        <w:rPr>
          <w:rFonts w:ascii="Arial" w:eastAsia="Arial" w:hAnsi="Arial" w:cs="Arial"/>
        </w:rPr>
        <w:t xml:space="preserve"> and able to reach their full potential, while managers receive training to support inclusive leadership </w:t>
      </w:r>
      <w:r w:rsidR="00B30DE8">
        <w:rPr>
          <w:rFonts w:ascii="Arial" w:eastAsia="Arial" w:hAnsi="Arial" w:cs="Arial"/>
        </w:rPr>
        <w:t>(Tescodigitalcontent</w:t>
      </w:r>
      <w:r>
        <w:rPr>
          <w:rFonts w:ascii="Arial" w:eastAsia="Arial" w:hAnsi="Arial" w:cs="Arial"/>
        </w:rPr>
        <w:t>).</w:t>
      </w:r>
    </w:p>
    <w:p w14:paraId="7F6E2171" w14:textId="711860D4"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Inclusive recruitment practices broaden the talent pool by reducing barriers that may disadvantage underrepresented groups. Research indicates that diverse organisations benefit from greater innovation, improved decision making and enhanced organisational reputation because employees contribute a wider range of experiences and perspectives </w:t>
      </w:r>
      <w:proofErr w:type="gramStart"/>
      <w:r>
        <w:rPr>
          <w:rFonts w:ascii="Arial" w:eastAsia="Arial" w:hAnsi="Arial" w:cs="Arial"/>
        </w:rPr>
        <w:t>( CIPD</w:t>
      </w:r>
      <w:proofErr w:type="gramEnd"/>
      <w:r>
        <w:rPr>
          <w:rFonts w:ascii="Arial" w:eastAsia="Arial" w:hAnsi="Arial" w:cs="Arial"/>
        </w:rPr>
        <w:t xml:space="preserve">, 2024). Tesco continued recognition as a leading employer for gender equality demonstrates the positive impact of these initiatives. </w:t>
      </w:r>
      <w:proofErr w:type="gramStart"/>
      <w:r>
        <w:rPr>
          <w:rFonts w:ascii="Arial" w:eastAsia="Arial" w:hAnsi="Arial" w:cs="Arial"/>
        </w:rPr>
        <w:t>( Financial</w:t>
      </w:r>
      <w:proofErr w:type="gramEnd"/>
      <w:r>
        <w:rPr>
          <w:rFonts w:ascii="Arial" w:eastAsia="Arial" w:hAnsi="Arial" w:cs="Arial"/>
        </w:rPr>
        <w:t xml:space="preserve"> filings)</w:t>
      </w:r>
      <w:proofErr w:type="gramStart"/>
      <w:r>
        <w:rPr>
          <w:rFonts w:ascii="Arial" w:eastAsia="Arial" w:hAnsi="Arial" w:cs="Arial"/>
        </w:rPr>
        <w:t xml:space="preserve">.  </w:t>
      </w:r>
      <w:proofErr w:type="gramEnd"/>
      <w:r w:rsidR="00B30DE8">
        <w:rPr>
          <w:rFonts w:ascii="Arial" w:eastAsia="Arial" w:hAnsi="Arial" w:cs="Arial"/>
        </w:rPr>
        <w:t>Nevertheless, DEI</w:t>
      </w:r>
      <w:r>
        <w:rPr>
          <w:rFonts w:ascii="Arial" w:eastAsia="Arial" w:hAnsi="Arial" w:cs="Arial"/>
        </w:rPr>
        <w:t xml:space="preserve"> initiatives are not without challenges. Diversity targets alone cannot create an inclusive organisational culture unless they </w:t>
      </w:r>
      <w:proofErr w:type="gramStart"/>
      <w:r>
        <w:rPr>
          <w:rFonts w:ascii="Arial" w:eastAsia="Arial" w:hAnsi="Arial" w:cs="Arial"/>
        </w:rPr>
        <w:t>are supported</w:t>
      </w:r>
      <w:proofErr w:type="gramEnd"/>
      <w:r>
        <w:rPr>
          <w:rFonts w:ascii="Arial" w:eastAsia="Arial" w:hAnsi="Arial" w:cs="Arial"/>
        </w:rPr>
        <w:t xml:space="preserve"> by genuine leadership commitment and accountability. Unconscious bias, resistance to organisational change and inconsistent </w:t>
      </w:r>
      <w:proofErr w:type="gramStart"/>
      <w:r>
        <w:rPr>
          <w:rFonts w:ascii="Arial" w:eastAsia="Arial" w:hAnsi="Arial" w:cs="Arial"/>
        </w:rPr>
        <w:t>managers</w:t>
      </w:r>
      <w:proofErr w:type="gramEnd"/>
      <w:r>
        <w:rPr>
          <w:rFonts w:ascii="Arial" w:eastAsia="Arial" w:hAnsi="Arial" w:cs="Arial"/>
        </w:rPr>
        <w:t xml:space="preserve"> practices may reduce the </w:t>
      </w:r>
      <w:r>
        <w:rPr>
          <w:rFonts w:ascii="Arial" w:eastAsia="Arial" w:hAnsi="Arial" w:cs="Arial"/>
        </w:rPr>
        <w:lastRenderedPageBreak/>
        <w:t xml:space="preserve">effectiveness of inclusion strategies. There is also a risk that employees perceive diversity initiatives as symbolic if measurable organisational outcomes </w:t>
      </w:r>
      <w:proofErr w:type="gramStart"/>
      <w:r>
        <w:rPr>
          <w:rFonts w:ascii="Arial" w:eastAsia="Arial" w:hAnsi="Arial" w:cs="Arial"/>
        </w:rPr>
        <w:t>are not achieved</w:t>
      </w:r>
      <w:proofErr w:type="gramEnd"/>
      <w:r>
        <w:rPr>
          <w:rFonts w:ascii="Arial" w:eastAsia="Arial" w:hAnsi="Arial" w:cs="Arial"/>
        </w:rPr>
        <w:t xml:space="preserve">. </w:t>
      </w:r>
    </w:p>
    <w:p w14:paraId="3F05DE3E" w14:textId="77777777"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Overall Tesco's contemporary HR practice demonstrates a strategic approach to addressing technological change, talent </w:t>
      </w:r>
      <w:proofErr w:type="gramStart"/>
      <w:r>
        <w:rPr>
          <w:rFonts w:ascii="Arial" w:eastAsia="Arial" w:hAnsi="Arial" w:cs="Arial"/>
        </w:rPr>
        <w:t>management</w:t>
      </w:r>
      <w:proofErr w:type="gramEnd"/>
      <w:r>
        <w:rPr>
          <w:rFonts w:ascii="Arial" w:eastAsia="Arial" w:hAnsi="Arial" w:cs="Arial"/>
        </w:rPr>
        <w:t xml:space="preserve"> and workplace inclusion. Although digital HR systems, employer branding and DEI initiatives provide significant organisational benefits, their </w:t>
      </w:r>
      <w:proofErr w:type="gramStart"/>
      <w:r>
        <w:rPr>
          <w:rFonts w:ascii="Arial" w:eastAsia="Arial" w:hAnsi="Arial" w:cs="Arial"/>
        </w:rPr>
        <w:t>long term</w:t>
      </w:r>
      <w:proofErr w:type="gramEnd"/>
      <w:r>
        <w:rPr>
          <w:rFonts w:ascii="Arial" w:eastAsia="Arial" w:hAnsi="Arial" w:cs="Arial"/>
        </w:rPr>
        <w:t xml:space="preserve"> effectiveness depends on continuous investment, effective </w:t>
      </w:r>
      <w:proofErr w:type="gramStart"/>
      <w:r>
        <w:rPr>
          <w:rFonts w:ascii="Arial" w:eastAsia="Arial" w:hAnsi="Arial" w:cs="Arial"/>
        </w:rPr>
        <w:t>leadership</w:t>
      </w:r>
      <w:proofErr w:type="gramEnd"/>
      <w:r>
        <w:rPr>
          <w:rFonts w:ascii="Arial" w:eastAsia="Arial" w:hAnsi="Arial" w:cs="Arial"/>
        </w:rPr>
        <w:t xml:space="preserve"> and regular evaluation. </w:t>
      </w:r>
      <w:proofErr w:type="gramStart"/>
      <w:r>
        <w:rPr>
          <w:rFonts w:ascii="Arial" w:eastAsia="Arial" w:hAnsi="Arial" w:cs="Arial"/>
        </w:rPr>
        <w:t>By  balancing</w:t>
      </w:r>
      <w:proofErr w:type="gramEnd"/>
      <w:r>
        <w:rPr>
          <w:rFonts w:ascii="Arial" w:eastAsia="Arial" w:hAnsi="Arial" w:cs="Arial"/>
        </w:rPr>
        <w:t xml:space="preserve"> technological innovation with employee wellbeing and inclusive workplace practices, Tesco </w:t>
      </w:r>
      <w:proofErr w:type="gramStart"/>
      <w:r>
        <w:rPr>
          <w:rFonts w:ascii="Arial" w:eastAsia="Arial" w:hAnsi="Arial" w:cs="Arial"/>
        </w:rPr>
        <w:t>is better positioned</w:t>
      </w:r>
      <w:proofErr w:type="gramEnd"/>
      <w:r>
        <w:rPr>
          <w:rFonts w:ascii="Arial" w:eastAsia="Arial" w:hAnsi="Arial" w:cs="Arial"/>
        </w:rPr>
        <w:t xml:space="preserve"> to achieve sustainable organisational performance in an increasingly competitive retail environment. </w:t>
      </w:r>
    </w:p>
    <w:p w14:paraId="5F2BC378" w14:textId="77777777" w:rsidR="00EE36E1" w:rsidRDefault="00000000">
      <w:pPr>
        <w:pBdr>
          <w:top w:val="nil"/>
          <w:left w:val="nil"/>
          <w:bottom w:val="nil"/>
          <w:right w:val="nil"/>
          <w:between w:val="nil"/>
        </w:pBdr>
        <w:spacing w:line="276" w:lineRule="auto"/>
        <w:ind w:left="0"/>
        <w:rPr>
          <w:rFonts w:ascii="Arial" w:eastAsia="Arial" w:hAnsi="Arial" w:cs="Arial"/>
          <w:b/>
          <w:bCs/>
        </w:rPr>
      </w:pPr>
      <w:r>
        <w:rPr>
          <w:rFonts w:ascii="Arial" w:eastAsia="Arial" w:hAnsi="Arial" w:cs="Arial"/>
          <w:b/>
          <w:bCs/>
        </w:rPr>
        <w:t>3.Critical Evaluation of Managerial Implementation</w:t>
      </w:r>
    </w:p>
    <w:p w14:paraId="2CF6AF5B" w14:textId="77777777"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The successful implementation of contemporary HR practices depends not only on HR professionals but also on departmental managers, who play a crucial role in translating organisational strategies into everyday workplace practices. At Tesco, managers are responsible for ensuring that initiatives relating to technological advancement, talent management and diversity, equity and inclusion </w:t>
      </w:r>
      <w:proofErr w:type="gramStart"/>
      <w:r>
        <w:rPr>
          <w:rFonts w:ascii="Arial" w:eastAsia="Arial" w:hAnsi="Arial" w:cs="Arial"/>
        </w:rPr>
        <w:t>( DEI</w:t>
      </w:r>
      <w:proofErr w:type="gramEnd"/>
      <w:r>
        <w:rPr>
          <w:rFonts w:ascii="Arial" w:eastAsia="Arial" w:hAnsi="Arial" w:cs="Arial"/>
        </w:rPr>
        <w:t xml:space="preserve">) </w:t>
      </w:r>
      <w:proofErr w:type="gramStart"/>
      <w:r>
        <w:rPr>
          <w:rFonts w:ascii="Arial" w:eastAsia="Arial" w:hAnsi="Arial" w:cs="Arial"/>
        </w:rPr>
        <w:t>are implemented</w:t>
      </w:r>
      <w:proofErr w:type="gramEnd"/>
      <w:r>
        <w:rPr>
          <w:rFonts w:ascii="Arial" w:eastAsia="Arial" w:hAnsi="Arial" w:cs="Arial"/>
        </w:rPr>
        <w:t xml:space="preserve"> consistently across all departments. Effective leadership, communication, performance </w:t>
      </w:r>
      <w:proofErr w:type="gramStart"/>
      <w:r>
        <w:rPr>
          <w:rFonts w:ascii="Arial" w:eastAsia="Arial" w:hAnsi="Arial" w:cs="Arial"/>
        </w:rPr>
        <w:t>monitoring</w:t>
      </w:r>
      <w:proofErr w:type="gramEnd"/>
      <w:r>
        <w:rPr>
          <w:rFonts w:ascii="Arial" w:eastAsia="Arial" w:hAnsi="Arial" w:cs="Arial"/>
        </w:rPr>
        <w:t xml:space="preserve"> and a positive organisational culture are essential for achieving these objectives. </w:t>
      </w:r>
    </w:p>
    <w:p w14:paraId="0EB20AF5" w14:textId="6B99BFC2"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Leadership accountability is fundamental to the success of HR initiatives. Departmental managers must </w:t>
      </w:r>
      <w:proofErr w:type="gramStart"/>
      <w:r>
        <w:rPr>
          <w:rFonts w:ascii="Arial" w:eastAsia="Arial" w:hAnsi="Arial" w:cs="Arial"/>
        </w:rPr>
        <w:t>act as</w:t>
      </w:r>
      <w:proofErr w:type="gramEnd"/>
      <w:r>
        <w:rPr>
          <w:rFonts w:ascii="Arial" w:eastAsia="Arial" w:hAnsi="Arial" w:cs="Arial"/>
        </w:rPr>
        <w:t xml:space="preserve"> a role model by demonstrating commitment to organisational values and ensuring that HR policies</w:t>
      </w:r>
      <w:r>
        <w:rPr>
          <w:rFonts w:ascii="Arial" w:eastAsia="Arial" w:hAnsi="Arial" w:cs="Arial"/>
          <w:b/>
          <w:bCs/>
        </w:rPr>
        <w:t xml:space="preserve"> </w:t>
      </w:r>
      <w:proofErr w:type="gramStart"/>
      <w:r>
        <w:rPr>
          <w:rFonts w:ascii="Arial" w:eastAsia="Arial" w:hAnsi="Arial" w:cs="Arial"/>
        </w:rPr>
        <w:t>are applied</w:t>
      </w:r>
      <w:proofErr w:type="gramEnd"/>
      <w:r>
        <w:rPr>
          <w:rFonts w:ascii="Arial" w:eastAsia="Arial" w:hAnsi="Arial" w:cs="Arial"/>
        </w:rPr>
        <w:t xml:space="preserve"> fairly and consistently. According to Armstrong and Taylor </w:t>
      </w:r>
      <w:proofErr w:type="gramStart"/>
      <w:r>
        <w:rPr>
          <w:rFonts w:ascii="Arial" w:eastAsia="Arial" w:hAnsi="Arial" w:cs="Arial"/>
        </w:rPr>
        <w:t>( 2023).,</w:t>
      </w:r>
      <w:proofErr w:type="gramEnd"/>
      <w:r>
        <w:rPr>
          <w:rFonts w:ascii="Arial" w:eastAsia="Arial" w:hAnsi="Arial" w:cs="Arial"/>
        </w:rPr>
        <w:t xml:space="preserve"> leadership </w:t>
      </w:r>
      <w:r w:rsidR="00B30DE8">
        <w:rPr>
          <w:rFonts w:ascii="Arial" w:eastAsia="Arial" w:hAnsi="Arial" w:cs="Arial"/>
        </w:rPr>
        <w:t>behavior</w:t>
      </w:r>
      <w:r>
        <w:rPr>
          <w:rFonts w:ascii="Arial" w:eastAsia="Arial" w:hAnsi="Arial" w:cs="Arial"/>
        </w:rPr>
        <w:t xml:space="preserve"> directly influences employee engagement, organisational </w:t>
      </w:r>
      <w:proofErr w:type="gramStart"/>
      <w:r>
        <w:rPr>
          <w:rFonts w:ascii="Arial" w:eastAsia="Arial" w:hAnsi="Arial" w:cs="Arial"/>
        </w:rPr>
        <w:t>commitment</w:t>
      </w:r>
      <w:proofErr w:type="gramEnd"/>
      <w:r>
        <w:rPr>
          <w:rFonts w:ascii="Arial" w:eastAsia="Arial" w:hAnsi="Arial" w:cs="Arial"/>
        </w:rPr>
        <w:t xml:space="preserve"> and workplace culture. Managers who actively support digital transformation, employee development and inclusive practices are more likely to gain employee trust and encourage </w:t>
      </w:r>
      <w:proofErr w:type="gramStart"/>
      <w:r>
        <w:rPr>
          <w:rFonts w:ascii="Arial" w:eastAsia="Arial" w:hAnsi="Arial" w:cs="Arial"/>
        </w:rPr>
        <w:t>positive attitude</w:t>
      </w:r>
      <w:proofErr w:type="gramEnd"/>
      <w:r>
        <w:rPr>
          <w:rFonts w:ascii="Arial" w:eastAsia="Arial" w:hAnsi="Arial" w:cs="Arial"/>
        </w:rPr>
        <w:t xml:space="preserve"> towards organisational change. However, inconsistent leadership can undermine HR strategies and reduce employee confidence in management. Effective communication is equally important during periods of organisational change. Managers should clearly explain the purpose and benefits of new HR practices while providing employees with opportunities to raise concerns and contribute feedback. Kotter (1996) argues that successful change management depends upon creating a shared vision and maintaining open communication throughout the implementation process. For </w:t>
      </w:r>
      <w:proofErr w:type="gramStart"/>
      <w:r>
        <w:rPr>
          <w:rFonts w:ascii="Arial" w:eastAsia="Arial" w:hAnsi="Arial" w:cs="Arial"/>
        </w:rPr>
        <w:t>example</w:t>
      </w:r>
      <w:proofErr w:type="gramEnd"/>
      <w:r>
        <w:rPr>
          <w:rFonts w:ascii="Arial" w:eastAsia="Arial" w:hAnsi="Arial" w:cs="Arial"/>
        </w:rPr>
        <w:t xml:space="preserve"> when introducing new digital HR systems, Tesco Managers should provide practical training, regular </w:t>
      </w:r>
      <w:proofErr w:type="gramStart"/>
      <w:r>
        <w:rPr>
          <w:rFonts w:ascii="Arial" w:eastAsia="Arial" w:hAnsi="Arial" w:cs="Arial"/>
        </w:rPr>
        <w:t>updates</w:t>
      </w:r>
      <w:proofErr w:type="gramEnd"/>
      <w:r>
        <w:rPr>
          <w:rFonts w:ascii="Arial" w:eastAsia="Arial" w:hAnsi="Arial" w:cs="Arial"/>
        </w:rPr>
        <w:t xml:space="preserve"> and ongoing support to reduce employee resistance and improve confidence in using </w:t>
      </w:r>
      <w:proofErr w:type="gramStart"/>
      <w:r>
        <w:rPr>
          <w:rFonts w:ascii="Arial" w:eastAsia="Arial" w:hAnsi="Arial" w:cs="Arial"/>
        </w:rPr>
        <w:t>new technologies</w:t>
      </w:r>
      <w:proofErr w:type="gramEnd"/>
      <w:r>
        <w:rPr>
          <w:rFonts w:ascii="Arial" w:eastAsia="Arial" w:hAnsi="Arial" w:cs="Arial"/>
        </w:rPr>
        <w:t>. Without effective communication, employees may misunderstand organisational changes, leading to reduced engagement and lower productivity.</w:t>
      </w:r>
    </w:p>
    <w:p w14:paraId="5F5B04C3" w14:textId="35B8D2B0"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Monitoring and performance </w:t>
      </w:r>
      <w:proofErr w:type="gramStart"/>
      <w:r>
        <w:rPr>
          <w:rFonts w:ascii="Arial" w:eastAsia="Arial" w:hAnsi="Arial" w:cs="Arial"/>
        </w:rPr>
        <w:t>measurement</w:t>
      </w:r>
      <w:proofErr w:type="gramEnd"/>
      <w:r>
        <w:rPr>
          <w:rFonts w:ascii="Arial" w:eastAsia="Arial" w:hAnsi="Arial" w:cs="Arial"/>
        </w:rPr>
        <w:t xml:space="preserve"> enable managers to evaluate whether HR practices are achieving their intended outcomes. Tesco managers can use key performance indicators </w:t>
      </w:r>
      <w:proofErr w:type="gramStart"/>
      <w:r>
        <w:rPr>
          <w:rFonts w:ascii="Arial" w:eastAsia="Arial" w:hAnsi="Arial" w:cs="Arial"/>
        </w:rPr>
        <w:t>( KPIs</w:t>
      </w:r>
      <w:proofErr w:type="gramEnd"/>
      <w:r>
        <w:rPr>
          <w:rFonts w:ascii="Arial" w:eastAsia="Arial" w:hAnsi="Arial" w:cs="Arial"/>
        </w:rPr>
        <w:t xml:space="preserve">), including employee turnover, absenteeism, engagement surgery results, diversity </w:t>
      </w:r>
      <w:proofErr w:type="gramStart"/>
      <w:r>
        <w:rPr>
          <w:rFonts w:ascii="Arial" w:eastAsia="Arial" w:hAnsi="Arial" w:cs="Arial"/>
        </w:rPr>
        <w:t>metrics</w:t>
      </w:r>
      <w:proofErr w:type="gramEnd"/>
      <w:r>
        <w:rPr>
          <w:rFonts w:ascii="Arial" w:eastAsia="Arial" w:hAnsi="Arial" w:cs="Arial"/>
        </w:rPr>
        <w:t xml:space="preserve"> and training completion rates, to assess organisational performances and identify areas requiring improvement. Workforce analytics also provide </w:t>
      </w:r>
      <w:proofErr w:type="gramStart"/>
      <w:r>
        <w:rPr>
          <w:rFonts w:ascii="Arial" w:eastAsia="Arial" w:hAnsi="Arial" w:cs="Arial"/>
        </w:rPr>
        <w:t>evidence based</w:t>
      </w:r>
      <w:proofErr w:type="gramEnd"/>
      <w:r>
        <w:rPr>
          <w:rFonts w:ascii="Arial" w:eastAsia="Arial" w:hAnsi="Arial" w:cs="Arial"/>
        </w:rPr>
        <w:t xml:space="preserve"> insight that support informed decision making and continuous improvement </w:t>
      </w:r>
      <w:proofErr w:type="gramStart"/>
      <w:r>
        <w:rPr>
          <w:rFonts w:ascii="Arial" w:eastAsia="Arial" w:hAnsi="Arial" w:cs="Arial"/>
        </w:rPr>
        <w:t>( CIPS</w:t>
      </w:r>
      <w:proofErr w:type="gramEnd"/>
      <w:r>
        <w:rPr>
          <w:rFonts w:ascii="Arial" w:eastAsia="Arial" w:hAnsi="Arial" w:cs="Arial"/>
        </w:rPr>
        <w:t xml:space="preserve">, 2024. However, managers </w:t>
      </w:r>
      <w:r>
        <w:rPr>
          <w:rFonts w:ascii="Arial" w:eastAsia="Arial" w:hAnsi="Arial" w:cs="Arial"/>
        </w:rPr>
        <w:lastRenderedPageBreak/>
        <w:t xml:space="preserve">should avoid focusing solely on quantitative measures, as employee satisfaction, teamwork and organisational culture cannot always </w:t>
      </w:r>
      <w:proofErr w:type="gramStart"/>
      <w:r>
        <w:rPr>
          <w:rFonts w:ascii="Arial" w:eastAsia="Arial" w:hAnsi="Arial" w:cs="Arial"/>
        </w:rPr>
        <w:t>be fully captured</w:t>
      </w:r>
      <w:proofErr w:type="gramEnd"/>
      <w:r>
        <w:rPr>
          <w:rFonts w:ascii="Arial" w:eastAsia="Arial" w:hAnsi="Arial" w:cs="Arial"/>
        </w:rPr>
        <w:t xml:space="preserve"> through numerical data alone. Creating a positive organisational culture is another essential responsibility of departmental managers. Shein (</w:t>
      </w:r>
      <w:proofErr w:type="gramStart"/>
      <w:r>
        <w:rPr>
          <w:rFonts w:ascii="Arial" w:eastAsia="Arial" w:hAnsi="Arial" w:cs="Arial"/>
        </w:rPr>
        <w:t>2017)suggests</w:t>
      </w:r>
      <w:proofErr w:type="gramEnd"/>
      <w:r>
        <w:rPr>
          <w:rFonts w:ascii="Arial" w:eastAsia="Arial" w:hAnsi="Arial" w:cs="Arial"/>
        </w:rPr>
        <w:t xml:space="preserve"> that leaders play a significant role in shaping organisational culture through their </w:t>
      </w:r>
      <w:r w:rsidR="00B30DE8">
        <w:rPr>
          <w:rFonts w:ascii="Arial" w:eastAsia="Arial" w:hAnsi="Arial" w:cs="Arial"/>
        </w:rPr>
        <w:t>behaviors</w:t>
      </w:r>
      <w:r>
        <w:rPr>
          <w:rFonts w:ascii="Arial" w:eastAsia="Arial" w:hAnsi="Arial" w:cs="Arial"/>
        </w:rPr>
        <w:t xml:space="preserve">, values and decision making. Managers should encourage collaboration, respect and inclusion while ensuring employees feel psychologically safe to express ideas and concerns. A positive workplace culture strengthens employee engagement, improves retention and supports organisational </w:t>
      </w:r>
      <w:proofErr w:type="gramStart"/>
      <w:r>
        <w:rPr>
          <w:rFonts w:ascii="Arial" w:eastAsia="Arial" w:hAnsi="Arial" w:cs="Arial"/>
        </w:rPr>
        <w:t>performances</w:t>
      </w:r>
      <w:proofErr w:type="gramEnd"/>
      <w:r>
        <w:rPr>
          <w:rFonts w:ascii="Arial" w:eastAsia="Arial" w:hAnsi="Arial" w:cs="Arial"/>
        </w:rPr>
        <w:t xml:space="preserve">. However cultural change requires long term commitment and may be indeed by resistance to change, inconsistent management practices or limited organisational resources. Despite the benefits of these HR practices, </w:t>
      </w:r>
      <w:proofErr w:type="gramStart"/>
      <w:r>
        <w:rPr>
          <w:rFonts w:ascii="Arial" w:eastAsia="Arial" w:hAnsi="Arial" w:cs="Arial"/>
        </w:rPr>
        <w:t>several</w:t>
      </w:r>
      <w:proofErr w:type="gramEnd"/>
      <w:r>
        <w:rPr>
          <w:rFonts w:ascii="Arial" w:eastAsia="Arial" w:hAnsi="Arial" w:cs="Arial"/>
        </w:rPr>
        <w:t xml:space="preserve"> barriers may prevent effective implementation. These include employee resistance to technological change, budget constraints, inadequate management </w:t>
      </w:r>
      <w:proofErr w:type="gramStart"/>
      <w:r>
        <w:rPr>
          <w:rFonts w:ascii="Arial" w:eastAsia="Arial" w:hAnsi="Arial" w:cs="Arial"/>
        </w:rPr>
        <w:t>training</w:t>
      </w:r>
      <w:proofErr w:type="gramEnd"/>
      <w:r>
        <w:rPr>
          <w:rFonts w:ascii="Arial" w:eastAsia="Arial" w:hAnsi="Arial" w:cs="Arial"/>
        </w:rPr>
        <w:t xml:space="preserve"> and inconsistent policy application across departments. Managers can overcome these barriers by providing continuous training, involving employees in decision making, recognising employee </w:t>
      </w:r>
      <w:proofErr w:type="gramStart"/>
      <w:r>
        <w:rPr>
          <w:rFonts w:ascii="Arial" w:eastAsia="Arial" w:hAnsi="Arial" w:cs="Arial"/>
        </w:rPr>
        <w:t>contributions</w:t>
      </w:r>
      <w:proofErr w:type="gramEnd"/>
      <w:r>
        <w:rPr>
          <w:rFonts w:ascii="Arial" w:eastAsia="Arial" w:hAnsi="Arial" w:cs="Arial"/>
        </w:rPr>
        <w:t xml:space="preserve"> and ensuring HR policies </w:t>
      </w:r>
      <w:proofErr w:type="gramStart"/>
      <w:r>
        <w:rPr>
          <w:rFonts w:ascii="Arial" w:eastAsia="Arial" w:hAnsi="Arial" w:cs="Arial"/>
        </w:rPr>
        <w:t>are implemented</w:t>
      </w:r>
      <w:proofErr w:type="gramEnd"/>
      <w:r>
        <w:rPr>
          <w:rFonts w:ascii="Arial" w:eastAsia="Arial" w:hAnsi="Arial" w:cs="Arial"/>
        </w:rPr>
        <w:t xml:space="preserve"> consistently. Regular evaluations and feedback also </w:t>
      </w:r>
      <w:proofErr w:type="gramStart"/>
      <w:r>
        <w:rPr>
          <w:rFonts w:ascii="Arial" w:eastAsia="Arial" w:hAnsi="Arial" w:cs="Arial"/>
        </w:rPr>
        <w:t>enables</w:t>
      </w:r>
      <w:proofErr w:type="gramEnd"/>
      <w:r>
        <w:rPr>
          <w:rFonts w:ascii="Arial" w:eastAsia="Arial" w:hAnsi="Arial" w:cs="Arial"/>
        </w:rPr>
        <w:t xml:space="preserve"> managers to identify challenges early and adapt strategies where necessary.</w:t>
      </w:r>
    </w:p>
    <w:p w14:paraId="41D289AD" w14:textId="7F581A38"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Overall department managers are critical </w:t>
      </w:r>
      <w:proofErr w:type="gramStart"/>
      <w:r>
        <w:rPr>
          <w:rFonts w:ascii="Arial" w:eastAsia="Arial" w:hAnsi="Arial" w:cs="Arial"/>
        </w:rPr>
        <w:t>to</w:t>
      </w:r>
      <w:proofErr w:type="gramEnd"/>
      <w:r>
        <w:rPr>
          <w:rFonts w:ascii="Arial" w:eastAsia="Arial" w:hAnsi="Arial" w:cs="Arial"/>
        </w:rPr>
        <w:t xml:space="preserve"> the successful </w:t>
      </w:r>
      <w:proofErr w:type="gramStart"/>
      <w:r>
        <w:rPr>
          <w:rFonts w:ascii="Arial" w:eastAsia="Arial" w:hAnsi="Arial" w:cs="Arial"/>
        </w:rPr>
        <w:t>implementations</w:t>
      </w:r>
      <w:proofErr w:type="gramEnd"/>
      <w:r>
        <w:rPr>
          <w:rFonts w:ascii="Arial" w:eastAsia="Arial" w:hAnsi="Arial" w:cs="Arial"/>
        </w:rPr>
        <w:t xml:space="preserve"> of Tesco's contemporary HR practices. Through accountable leadership, effective communication, robust performance monitoring and the development of inclusive organisational </w:t>
      </w:r>
      <w:r w:rsidR="00B30DE8">
        <w:rPr>
          <w:rFonts w:ascii="Arial" w:eastAsia="Arial" w:hAnsi="Arial" w:cs="Arial"/>
        </w:rPr>
        <w:t>culture, managers</w:t>
      </w:r>
      <w:r>
        <w:rPr>
          <w:rFonts w:ascii="Arial" w:eastAsia="Arial" w:hAnsi="Arial" w:cs="Arial"/>
        </w:rPr>
        <w:t xml:space="preserve"> can ensure that HR initiates contribute to improved employee engagement, organisational performance and </w:t>
      </w:r>
      <w:proofErr w:type="gramStart"/>
      <w:r>
        <w:rPr>
          <w:rFonts w:ascii="Arial" w:eastAsia="Arial" w:hAnsi="Arial" w:cs="Arial"/>
        </w:rPr>
        <w:t>long term</w:t>
      </w:r>
      <w:proofErr w:type="gramEnd"/>
      <w:r>
        <w:rPr>
          <w:rFonts w:ascii="Arial" w:eastAsia="Arial" w:hAnsi="Arial" w:cs="Arial"/>
        </w:rPr>
        <w:t xml:space="preserve"> business sustainability. Ulrich et al. (2017) argue that HR leaders and line managers must work collaboratively to implement organisational strategy and improve business performances.</w:t>
      </w:r>
    </w:p>
    <w:p w14:paraId="44F88DB6" w14:textId="77777777" w:rsidR="00EE36E1" w:rsidRDefault="00000000">
      <w:pPr>
        <w:pBdr>
          <w:top w:val="nil"/>
          <w:left w:val="nil"/>
          <w:bottom w:val="nil"/>
          <w:right w:val="nil"/>
          <w:between w:val="nil"/>
        </w:pBdr>
        <w:spacing w:line="276" w:lineRule="auto"/>
        <w:ind w:left="0"/>
        <w:rPr>
          <w:rFonts w:ascii="Arial" w:eastAsia="Arial" w:hAnsi="Arial" w:cs="Arial"/>
          <w:b/>
          <w:bCs/>
        </w:rPr>
      </w:pPr>
      <w:r>
        <w:rPr>
          <w:rFonts w:ascii="Arial" w:eastAsia="Arial" w:hAnsi="Arial" w:cs="Arial"/>
          <w:b/>
          <w:bCs/>
        </w:rPr>
        <w:t>Conclusion:</w:t>
      </w:r>
    </w:p>
    <w:p w14:paraId="0E614D1F" w14:textId="77777777"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The analysis demonstrates that technological advancement, talent acquisition and retention, and diversity, equity and inclusion are closely interconnected challenges that require a strategic approach to human resource management. Tesco has introduced a range of contemporary HR practices, including digital HR systems, strategic workforce planning, employee development </w:t>
      </w:r>
      <w:proofErr w:type="gramStart"/>
      <w:r>
        <w:rPr>
          <w:rFonts w:ascii="Arial" w:eastAsia="Arial" w:hAnsi="Arial" w:cs="Arial"/>
        </w:rPr>
        <w:t>programmes</w:t>
      </w:r>
      <w:proofErr w:type="gramEnd"/>
      <w:r>
        <w:rPr>
          <w:rFonts w:ascii="Arial" w:eastAsia="Arial" w:hAnsi="Arial" w:cs="Arial"/>
        </w:rPr>
        <w:t xml:space="preserve"> and inclusive recruitment initiatives to respond to these challenges. While these practices have enhanced organizational efficiency, employee </w:t>
      </w:r>
      <w:proofErr w:type="gramStart"/>
      <w:r>
        <w:rPr>
          <w:rFonts w:ascii="Arial" w:eastAsia="Arial" w:hAnsi="Arial" w:cs="Arial"/>
        </w:rPr>
        <w:t>engagement</w:t>
      </w:r>
      <w:proofErr w:type="gramEnd"/>
      <w:r>
        <w:rPr>
          <w:rFonts w:ascii="Arial" w:eastAsia="Arial" w:hAnsi="Arial" w:cs="Arial"/>
        </w:rPr>
        <w:t xml:space="preserve"> and workplace inclusion, their </w:t>
      </w:r>
      <w:proofErr w:type="gramStart"/>
      <w:r>
        <w:rPr>
          <w:rFonts w:ascii="Arial" w:eastAsia="Arial" w:hAnsi="Arial" w:cs="Arial"/>
        </w:rPr>
        <w:t>long term</w:t>
      </w:r>
      <w:proofErr w:type="gramEnd"/>
      <w:r>
        <w:rPr>
          <w:rFonts w:ascii="Arial" w:eastAsia="Arial" w:hAnsi="Arial" w:cs="Arial"/>
        </w:rPr>
        <w:t xml:space="preserve"> success depends on effective leadership, continuous </w:t>
      </w:r>
      <w:proofErr w:type="gramStart"/>
      <w:r>
        <w:rPr>
          <w:rFonts w:ascii="Arial" w:eastAsia="Arial" w:hAnsi="Arial" w:cs="Arial"/>
        </w:rPr>
        <w:t>investment</w:t>
      </w:r>
      <w:proofErr w:type="gramEnd"/>
      <w:r>
        <w:rPr>
          <w:rFonts w:ascii="Arial" w:eastAsia="Arial" w:hAnsi="Arial" w:cs="Arial"/>
        </w:rPr>
        <w:t xml:space="preserve"> and consistent implementation across all departments. Departmental managers play a critical role in promoting organisational change, supporting </w:t>
      </w:r>
      <w:proofErr w:type="gramStart"/>
      <w:r>
        <w:rPr>
          <w:rFonts w:ascii="Arial" w:eastAsia="Arial" w:hAnsi="Arial" w:cs="Arial"/>
        </w:rPr>
        <w:t>employee</w:t>
      </w:r>
      <w:proofErr w:type="gramEnd"/>
      <w:r>
        <w:rPr>
          <w:rFonts w:ascii="Arial" w:eastAsia="Arial" w:hAnsi="Arial" w:cs="Arial"/>
        </w:rPr>
        <w:t xml:space="preserve"> and monitoring performance to ensure HR strategies deliver sustainable business outcomes. </w:t>
      </w:r>
    </w:p>
    <w:p w14:paraId="0020C972" w14:textId="77777777" w:rsidR="00B30DE8" w:rsidRDefault="00B30DE8">
      <w:pPr>
        <w:pBdr>
          <w:top w:val="nil"/>
          <w:left w:val="nil"/>
          <w:bottom w:val="nil"/>
          <w:right w:val="nil"/>
          <w:between w:val="nil"/>
        </w:pBdr>
        <w:spacing w:line="276" w:lineRule="auto"/>
        <w:ind w:left="0"/>
        <w:rPr>
          <w:rFonts w:ascii="Arial" w:eastAsia="Arial" w:hAnsi="Arial" w:cs="Arial"/>
          <w:b/>
          <w:bCs/>
        </w:rPr>
      </w:pPr>
    </w:p>
    <w:p w14:paraId="233B7361" w14:textId="77777777" w:rsidR="00B30DE8" w:rsidRDefault="00B30DE8">
      <w:pPr>
        <w:pBdr>
          <w:top w:val="nil"/>
          <w:left w:val="nil"/>
          <w:bottom w:val="nil"/>
          <w:right w:val="nil"/>
          <w:between w:val="nil"/>
        </w:pBdr>
        <w:spacing w:line="276" w:lineRule="auto"/>
        <w:ind w:left="0"/>
        <w:rPr>
          <w:rFonts w:ascii="Arial" w:eastAsia="Arial" w:hAnsi="Arial" w:cs="Arial"/>
          <w:b/>
          <w:bCs/>
        </w:rPr>
      </w:pPr>
    </w:p>
    <w:p w14:paraId="5A8E5F67" w14:textId="77777777" w:rsidR="00B30DE8" w:rsidRDefault="00B30DE8">
      <w:pPr>
        <w:pBdr>
          <w:top w:val="nil"/>
          <w:left w:val="nil"/>
          <w:bottom w:val="nil"/>
          <w:right w:val="nil"/>
          <w:between w:val="nil"/>
        </w:pBdr>
        <w:spacing w:line="276" w:lineRule="auto"/>
        <w:ind w:left="0"/>
        <w:rPr>
          <w:rFonts w:ascii="Arial" w:eastAsia="Arial" w:hAnsi="Arial" w:cs="Arial"/>
          <w:b/>
          <w:bCs/>
        </w:rPr>
      </w:pPr>
    </w:p>
    <w:p w14:paraId="3F63A309" w14:textId="77777777" w:rsidR="00B30DE8" w:rsidRDefault="00B30DE8">
      <w:pPr>
        <w:pBdr>
          <w:top w:val="nil"/>
          <w:left w:val="nil"/>
          <w:bottom w:val="nil"/>
          <w:right w:val="nil"/>
          <w:between w:val="nil"/>
        </w:pBdr>
        <w:spacing w:line="276" w:lineRule="auto"/>
        <w:ind w:left="0"/>
        <w:rPr>
          <w:rFonts w:ascii="Arial" w:eastAsia="Arial" w:hAnsi="Arial" w:cs="Arial"/>
          <w:b/>
          <w:bCs/>
        </w:rPr>
      </w:pPr>
    </w:p>
    <w:p w14:paraId="45D8551C" w14:textId="22EED4BA" w:rsidR="00EE36E1" w:rsidRDefault="00000000">
      <w:pPr>
        <w:pBdr>
          <w:top w:val="nil"/>
          <w:left w:val="nil"/>
          <w:bottom w:val="nil"/>
          <w:right w:val="nil"/>
          <w:between w:val="nil"/>
        </w:pBdr>
        <w:spacing w:line="276" w:lineRule="auto"/>
        <w:ind w:left="0"/>
        <w:rPr>
          <w:rFonts w:ascii="Arial" w:eastAsia="Arial" w:hAnsi="Arial" w:cs="Arial"/>
          <w:b/>
          <w:bCs/>
        </w:rPr>
      </w:pPr>
      <w:r>
        <w:rPr>
          <w:rFonts w:ascii="Arial" w:eastAsia="Arial" w:hAnsi="Arial" w:cs="Arial"/>
          <w:b/>
          <w:bCs/>
        </w:rPr>
        <w:lastRenderedPageBreak/>
        <w:t>Recommendations:</w:t>
      </w:r>
    </w:p>
    <w:p w14:paraId="1745EB84" w14:textId="77777777"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Based on the findings of this report, the following recommendations </w:t>
      </w:r>
      <w:proofErr w:type="gramStart"/>
      <w:r>
        <w:rPr>
          <w:rFonts w:ascii="Arial" w:eastAsia="Arial" w:hAnsi="Arial" w:cs="Arial"/>
        </w:rPr>
        <w:t>are proposed</w:t>
      </w:r>
      <w:proofErr w:type="gramEnd"/>
      <w:r>
        <w:rPr>
          <w:rFonts w:ascii="Arial" w:eastAsia="Arial" w:hAnsi="Arial" w:cs="Arial"/>
        </w:rPr>
        <w:t>:</w:t>
      </w:r>
    </w:p>
    <w:p w14:paraId="7068E058" w14:textId="77777777" w:rsidR="00EE36E1" w:rsidRDefault="00000000">
      <w:pPr>
        <w:numPr>
          <w:ilvl w:val="0"/>
          <w:numId w:val="2"/>
        </w:numPr>
        <w:pBdr>
          <w:top w:val="nil"/>
          <w:left w:val="nil"/>
          <w:bottom w:val="nil"/>
          <w:right w:val="nil"/>
          <w:between w:val="nil"/>
        </w:pBdr>
        <w:spacing w:line="276" w:lineRule="auto"/>
        <w:rPr>
          <w:rFonts w:ascii="Arial" w:eastAsia="Arial" w:hAnsi="Arial" w:cs="Arial"/>
        </w:rPr>
      </w:pPr>
      <w:r>
        <w:rPr>
          <w:rFonts w:ascii="Arial" w:eastAsia="Arial" w:hAnsi="Arial" w:cs="Arial"/>
        </w:rPr>
        <w:t>Tesco should continue to invest in digital HR technologies while providing regular training to ensure employees have the skills required to adapt to technological change.</w:t>
      </w:r>
    </w:p>
    <w:p w14:paraId="0273956C" w14:textId="77777777" w:rsidR="00EE36E1" w:rsidRDefault="00000000">
      <w:pPr>
        <w:numPr>
          <w:ilvl w:val="0"/>
          <w:numId w:val="2"/>
        </w:numPr>
        <w:pBdr>
          <w:top w:val="nil"/>
          <w:left w:val="nil"/>
          <w:bottom w:val="nil"/>
          <w:right w:val="nil"/>
          <w:between w:val="nil"/>
        </w:pBdr>
        <w:spacing w:before="0" w:line="276" w:lineRule="auto"/>
        <w:rPr>
          <w:rFonts w:ascii="Arial" w:eastAsia="Arial" w:hAnsi="Arial" w:cs="Arial"/>
        </w:rPr>
      </w:pPr>
      <w:r>
        <w:rPr>
          <w:rFonts w:ascii="Arial" w:eastAsia="Arial" w:hAnsi="Arial" w:cs="Arial"/>
        </w:rPr>
        <w:t xml:space="preserve"> The organisation should strengthen employee retention by expanding career development opportunities, enhancing wellbeing </w:t>
      </w:r>
      <w:proofErr w:type="gramStart"/>
      <w:r>
        <w:rPr>
          <w:rFonts w:ascii="Arial" w:eastAsia="Arial" w:hAnsi="Arial" w:cs="Arial"/>
        </w:rPr>
        <w:t>initiatives</w:t>
      </w:r>
      <w:proofErr w:type="gramEnd"/>
      <w:r>
        <w:rPr>
          <w:rFonts w:ascii="Arial" w:eastAsia="Arial" w:hAnsi="Arial" w:cs="Arial"/>
        </w:rPr>
        <w:t xml:space="preserve"> and regularly reviewing reward and recognition programmes to meet changing employee expectations.</w:t>
      </w:r>
    </w:p>
    <w:p w14:paraId="2737F0AE" w14:textId="77777777" w:rsidR="00EE36E1" w:rsidRDefault="00000000">
      <w:pPr>
        <w:numPr>
          <w:ilvl w:val="0"/>
          <w:numId w:val="2"/>
        </w:numPr>
        <w:pBdr>
          <w:top w:val="nil"/>
          <w:left w:val="nil"/>
          <w:bottom w:val="nil"/>
          <w:right w:val="nil"/>
          <w:between w:val="nil"/>
        </w:pBdr>
        <w:spacing w:before="0" w:line="276" w:lineRule="auto"/>
        <w:rPr>
          <w:rFonts w:ascii="Arial" w:eastAsia="Arial" w:hAnsi="Arial" w:cs="Arial"/>
        </w:rPr>
      </w:pPr>
      <w:r>
        <w:rPr>
          <w:rFonts w:ascii="Arial" w:eastAsia="Arial" w:hAnsi="Arial" w:cs="Arial"/>
        </w:rPr>
        <w:t xml:space="preserve">Tesco should continue embedding diversity, </w:t>
      </w:r>
      <w:proofErr w:type="gramStart"/>
      <w:r>
        <w:rPr>
          <w:rFonts w:ascii="Arial" w:eastAsia="Arial" w:hAnsi="Arial" w:cs="Arial"/>
        </w:rPr>
        <w:t>equity</w:t>
      </w:r>
      <w:proofErr w:type="gramEnd"/>
      <w:r>
        <w:rPr>
          <w:rFonts w:ascii="Arial" w:eastAsia="Arial" w:hAnsi="Arial" w:cs="Arial"/>
        </w:rPr>
        <w:t xml:space="preserve"> and inclusion throughout the organisation by increasing leadership accountability, monitoring diversity </w:t>
      </w:r>
      <w:proofErr w:type="gramStart"/>
      <w:r>
        <w:rPr>
          <w:rFonts w:ascii="Arial" w:eastAsia="Arial" w:hAnsi="Arial" w:cs="Arial"/>
        </w:rPr>
        <w:t>outcomes</w:t>
      </w:r>
      <w:proofErr w:type="gramEnd"/>
      <w:r>
        <w:rPr>
          <w:rFonts w:ascii="Arial" w:eastAsia="Arial" w:hAnsi="Arial" w:cs="Arial"/>
        </w:rPr>
        <w:t xml:space="preserve"> and providing ongoing inclusive leadership training to all managers</w:t>
      </w:r>
      <w:proofErr w:type="gramStart"/>
      <w:r>
        <w:rPr>
          <w:rFonts w:ascii="Arial" w:eastAsia="Arial" w:hAnsi="Arial" w:cs="Arial"/>
        </w:rPr>
        <w:t xml:space="preserve">.  </w:t>
      </w:r>
      <w:proofErr w:type="gramEnd"/>
      <w:r>
        <w:rPr>
          <w:rFonts w:ascii="Arial" w:eastAsia="Arial" w:hAnsi="Arial" w:cs="Arial"/>
        </w:rPr>
        <w:t xml:space="preserve">  </w:t>
      </w:r>
    </w:p>
    <w:p w14:paraId="28190FA4" w14:textId="77777777" w:rsidR="00EE36E1" w:rsidRDefault="00000000">
      <w:pPr>
        <w:pBdr>
          <w:top w:val="nil"/>
          <w:left w:val="nil"/>
          <w:bottom w:val="nil"/>
          <w:right w:val="nil"/>
          <w:between w:val="nil"/>
        </w:pBdr>
        <w:spacing w:line="276" w:lineRule="auto"/>
        <w:ind w:left="0"/>
        <w:rPr>
          <w:rFonts w:ascii="Arial" w:eastAsia="Arial" w:hAnsi="Arial" w:cs="Arial"/>
        </w:rPr>
      </w:pPr>
      <w:r>
        <w:rPr>
          <w:rFonts w:ascii="Arial" w:eastAsia="Arial" w:hAnsi="Arial" w:cs="Arial"/>
        </w:rPr>
        <w:t xml:space="preserve">Implementing these recommendations will strengthen Tesco's ability to attract and retain talented employees, improve organisational </w:t>
      </w:r>
      <w:proofErr w:type="gramStart"/>
      <w:r>
        <w:rPr>
          <w:rFonts w:ascii="Arial" w:eastAsia="Arial" w:hAnsi="Arial" w:cs="Arial"/>
        </w:rPr>
        <w:t>performances</w:t>
      </w:r>
      <w:proofErr w:type="gramEnd"/>
      <w:r>
        <w:rPr>
          <w:rFonts w:ascii="Arial" w:eastAsia="Arial" w:hAnsi="Arial" w:cs="Arial"/>
        </w:rPr>
        <w:t xml:space="preserve"> and maintain a competitive advantage within the UK retail sector</w:t>
      </w:r>
      <w:proofErr w:type="gramStart"/>
      <w:r>
        <w:rPr>
          <w:rFonts w:ascii="Arial" w:eastAsia="Arial" w:hAnsi="Arial" w:cs="Arial"/>
        </w:rPr>
        <w:t xml:space="preserve">.  </w:t>
      </w:r>
      <w:proofErr w:type="gramEnd"/>
      <w:r>
        <w:rPr>
          <w:rFonts w:ascii="Arial" w:eastAsia="Arial" w:hAnsi="Arial" w:cs="Arial"/>
        </w:rPr>
        <w:t xml:space="preserve">                           </w:t>
      </w:r>
    </w:p>
    <w:p w14:paraId="6479DB8B" w14:textId="77777777" w:rsidR="00EE36E1" w:rsidRDefault="00EE36E1">
      <w:pPr>
        <w:pBdr>
          <w:top w:val="nil"/>
          <w:left w:val="nil"/>
          <w:bottom w:val="nil"/>
          <w:right w:val="nil"/>
          <w:between w:val="nil"/>
        </w:pBdr>
        <w:spacing w:line="276" w:lineRule="auto"/>
        <w:ind w:left="0"/>
        <w:rPr>
          <w:rFonts w:ascii="Arial" w:eastAsia="Arial" w:hAnsi="Arial" w:cs="Arial"/>
        </w:rPr>
      </w:pPr>
    </w:p>
    <w:p w14:paraId="31E862F3" w14:textId="77777777" w:rsidR="00EE36E1" w:rsidRDefault="00EE36E1">
      <w:pPr>
        <w:pBdr>
          <w:top w:val="nil"/>
          <w:left w:val="nil"/>
          <w:bottom w:val="nil"/>
          <w:right w:val="nil"/>
          <w:between w:val="nil"/>
        </w:pBdr>
        <w:spacing w:line="276" w:lineRule="auto"/>
        <w:ind w:left="0"/>
        <w:rPr>
          <w:rFonts w:ascii="Arial" w:eastAsia="Arial" w:hAnsi="Arial" w:cs="Arial"/>
        </w:rPr>
      </w:pPr>
    </w:p>
    <w:p w14:paraId="3B28DCFE" w14:textId="77777777" w:rsidR="00EE36E1" w:rsidRDefault="00EE36E1">
      <w:pPr>
        <w:pBdr>
          <w:top w:val="nil"/>
          <w:left w:val="nil"/>
          <w:bottom w:val="nil"/>
          <w:right w:val="nil"/>
          <w:between w:val="nil"/>
        </w:pBdr>
        <w:spacing w:line="276" w:lineRule="auto"/>
        <w:ind w:left="0"/>
        <w:rPr>
          <w:rFonts w:ascii="Arial" w:eastAsia="Arial" w:hAnsi="Arial" w:cs="Arial"/>
        </w:rPr>
      </w:pPr>
    </w:p>
    <w:p w14:paraId="29B2D883" w14:textId="77777777" w:rsidR="00EE36E1" w:rsidRDefault="00EE36E1">
      <w:pPr>
        <w:pBdr>
          <w:top w:val="nil"/>
          <w:left w:val="nil"/>
          <w:bottom w:val="nil"/>
          <w:right w:val="nil"/>
          <w:between w:val="nil"/>
        </w:pBdr>
        <w:spacing w:line="276" w:lineRule="auto"/>
        <w:ind w:left="0"/>
        <w:rPr>
          <w:rFonts w:ascii="Arial" w:eastAsia="Arial" w:hAnsi="Arial" w:cs="Arial"/>
        </w:rPr>
      </w:pPr>
    </w:p>
    <w:p w14:paraId="4D28E411" w14:textId="77777777" w:rsidR="00EE36E1" w:rsidRDefault="00EE36E1">
      <w:pPr>
        <w:pBdr>
          <w:top w:val="nil"/>
          <w:left w:val="nil"/>
          <w:bottom w:val="nil"/>
          <w:right w:val="nil"/>
          <w:between w:val="nil"/>
        </w:pBdr>
        <w:spacing w:line="276" w:lineRule="auto"/>
        <w:ind w:left="0"/>
        <w:rPr>
          <w:rFonts w:ascii="Arial" w:eastAsia="Arial" w:hAnsi="Arial" w:cs="Arial"/>
        </w:rPr>
      </w:pPr>
    </w:p>
    <w:p w14:paraId="34C24F25" w14:textId="77777777" w:rsidR="00EE36E1" w:rsidRDefault="00EE36E1">
      <w:pPr>
        <w:pBdr>
          <w:top w:val="nil"/>
          <w:left w:val="nil"/>
          <w:bottom w:val="nil"/>
          <w:right w:val="nil"/>
          <w:between w:val="nil"/>
        </w:pBdr>
        <w:spacing w:line="276" w:lineRule="auto"/>
        <w:ind w:left="0"/>
        <w:rPr>
          <w:rFonts w:ascii="Arial" w:eastAsia="Arial" w:hAnsi="Arial" w:cs="Arial"/>
        </w:rPr>
      </w:pPr>
    </w:p>
    <w:p w14:paraId="1D6318A8" w14:textId="77777777" w:rsidR="00EE36E1" w:rsidRDefault="00EE36E1">
      <w:pPr>
        <w:pBdr>
          <w:top w:val="nil"/>
          <w:left w:val="nil"/>
          <w:bottom w:val="nil"/>
          <w:right w:val="nil"/>
          <w:between w:val="nil"/>
        </w:pBdr>
        <w:spacing w:line="276" w:lineRule="auto"/>
        <w:ind w:left="0"/>
        <w:rPr>
          <w:rFonts w:ascii="Arial" w:eastAsia="Arial" w:hAnsi="Arial" w:cs="Arial"/>
        </w:rPr>
      </w:pPr>
    </w:p>
    <w:p w14:paraId="7DB5B32E" w14:textId="77777777" w:rsidR="00EE36E1" w:rsidRDefault="00EE36E1">
      <w:pPr>
        <w:pBdr>
          <w:top w:val="nil"/>
          <w:left w:val="nil"/>
          <w:bottom w:val="nil"/>
          <w:right w:val="nil"/>
          <w:between w:val="nil"/>
        </w:pBdr>
        <w:spacing w:line="276" w:lineRule="auto"/>
        <w:ind w:left="0"/>
        <w:rPr>
          <w:rFonts w:ascii="Arial" w:eastAsia="Arial" w:hAnsi="Arial" w:cs="Arial"/>
        </w:rPr>
      </w:pPr>
    </w:p>
    <w:p w14:paraId="3EA7D6DC" w14:textId="77777777" w:rsidR="00EE36E1" w:rsidRDefault="00EE36E1">
      <w:pPr>
        <w:pBdr>
          <w:top w:val="nil"/>
          <w:left w:val="nil"/>
          <w:bottom w:val="nil"/>
          <w:right w:val="nil"/>
          <w:between w:val="nil"/>
        </w:pBdr>
        <w:spacing w:line="276" w:lineRule="auto"/>
        <w:ind w:left="0"/>
        <w:rPr>
          <w:rFonts w:ascii="Arial" w:eastAsia="Arial" w:hAnsi="Arial" w:cs="Arial"/>
        </w:rPr>
      </w:pPr>
    </w:p>
    <w:p w14:paraId="47EA862B" w14:textId="77777777" w:rsidR="00EE36E1" w:rsidRDefault="00EE36E1">
      <w:pPr>
        <w:pBdr>
          <w:top w:val="nil"/>
          <w:left w:val="nil"/>
          <w:bottom w:val="nil"/>
          <w:right w:val="nil"/>
          <w:between w:val="nil"/>
        </w:pBdr>
        <w:spacing w:line="276" w:lineRule="auto"/>
        <w:ind w:left="0"/>
        <w:rPr>
          <w:rFonts w:ascii="Arial" w:eastAsia="Arial" w:hAnsi="Arial" w:cs="Arial"/>
        </w:rPr>
      </w:pPr>
    </w:p>
    <w:p w14:paraId="0B2A0E12" w14:textId="77777777" w:rsidR="00EE36E1" w:rsidRDefault="00EE36E1">
      <w:pPr>
        <w:pBdr>
          <w:top w:val="nil"/>
          <w:left w:val="nil"/>
          <w:bottom w:val="nil"/>
          <w:right w:val="nil"/>
          <w:between w:val="nil"/>
        </w:pBdr>
        <w:spacing w:line="276" w:lineRule="auto"/>
        <w:ind w:left="0"/>
        <w:rPr>
          <w:rFonts w:ascii="Arial" w:eastAsia="Arial" w:hAnsi="Arial" w:cs="Arial"/>
        </w:rPr>
      </w:pPr>
    </w:p>
    <w:p w14:paraId="0B099706" w14:textId="77777777" w:rsidR="00B30DE8" w:rsidRDefault="00B30DE8">
      <w:pPr>
        <w:pBdr>
          <w:top w:val="nil"/>
          <w:left w:val="nil"/>
          <w:bottom w:val="nil"/>
          <w:right w:val="nil"/>
          <w:between w:val="nil"/>
        </w:pBdr>
        <w:spacing w:line="276" w:lineRule="auto"/>
        <w:ind w:left="0"/>
        <w:rPr>
          <w:rFonts w:ascii="Arial" w:eastAsia="Arial" w:hAnsi="Arial" w:cs="Arial"/>
          <w:b/>
          <w:bCs/>
        </w:rPr>
      </w:pPr>
    </w:p>
    <w:p w14:paraId="5E9802A1" w14:textId="77777777" w:rsidR="00B30DE8" w:rsidRDefault="00B30DE8">
      <w:pPr>
        <w:pBdr>
          <w:top w:val="nil"/>
          <w:left w:val="nil"/>
          <w:bottom w:val="nil"/>
          <w:right w:val="nil"/>
          <w:between w:val="nil"/>
        </w:pBdr>
        <w:spacing w:line="276" w:lineRule="auto"/>
        <w:ind w:left="0"/>
        <w:rPr>
          <w:rFonts w:ascii="Arial" w:eastAsia="Arial" w:hAnsi="Arial" w:cs="Arial"/>
          <w:b/>
          <w:bCs/>
        </w:rPr>
      </w:pPr>
    </w:p>
    <w:p w14:paraId="7377752A" w14:textId="77777777" w:rsidR="00B30DE8" w:rsidRDefault="00B30DE8">
      <w:pPr>
        <w:pBdr>
          <w:top w:val="nil"/>
          <w:left w:val="nil"/>
          <w:bottom w:val="nil"/>
          <w:right w:val="nil"/>
          <w:between w:val="nil"/>
        </w:pBdr>
        <w:spacing w:line="276" w:lineRule="auto"/>
        <w:ind w:left="0"/>
        <w:rPr>
          <w:rFonts w:ascii="Arial" w:eastAsia="Arial" w:hAnsi="Arial" w:cs="Arial"/>
          <w:b/>
          <w:bCs/>
        </w:rPr>
      </w:pPr>
    </w:p>
    <w:p w14:paraId="72AB2568" w14:textId="77777777" w:rsidR="00B30DE8" w:rsidRDefault="00B30DE8">
      <w:pPr>
        <w:pBdr>
          <w:top w:val="nil"/>
          <w:left w:val="nil"/>
          <w:bottom w:val="nil"/>
          <w:right w:val="nil"/>
          <w:between w:val="nil"/>
        </w:pBdr>
        <w:spacing w:line="276" w:lineRule="auto"/>
        <w:ind w:left="0"/>
        <w:rPr>
          <w:rFonts w:ascii="Arial" w:eastAsia="Arial" w:hAnsi="Arial" w:cs="Arial"/>
          <w:b/>
          <w:bCs/>
        </w:rPr>
      </w:pPr>
    </w:p>
    <w:p w14:paraId="2D5E8629" w14:textId="77777777" w:rsidR="00B30DE8" w:rsidRDefault="00B30DE8">
      <w:pPr>
        <w:pBdr>
          <w:top w:val="nil"/>
          <w:left w:val="nil"/>
          <w:bottom w:val="nil"/>
          <w:right w:val="nil"/>
          <w:between w:val="nil"/>
        </w:pBdr>
        <w:spacing w:line="276" w:lineRule="auto"/>
        <w:ind w:left="0"/>
        <w:rPr>
          <w:rFonts w:ascii="Arial" w:eastAsia="Arial" w:hAnsi="Arial" w:cs="Arial"/>
          <w:b/>
          <w:bCs/>
        </w:rPr>
      </w:pPr>
    </w:p>
    <w:p w14:paraId="660A4D6E" w14:textId="77777777" w:rsidR="00B30DE8" w:rsidRDefault="00B30DE8">
      <w:pPr>
        <w:pBdr>
          <w:top w:val="nil"/>
          <w:left w:val="nil"/>
          <w:bottom w:val="nil"/>
          <w:right w:val="nil"/>
          <w:between w:val="nil"/>
        </w:pBdr>
        <w:spacing w:line="276" w:lineRule="auto"/>
        <w:ind w:left="0"/>
        <w:rPr>
          <w:rFonts w:ascii="Arial" w:eastAsia="Arial" w:hAnsi="Arial" w:cs="Arial"/>
          <w:b/>
          <w:bCs/>
        </w:rPr>
      </w:pPr>
    </w:p>
    <w:p w14:paraId="676A71F9" w14:textId="3138AB24" w:rsidR="00EE36E1" w:rsidRDefault="00000000">
      <w:pPr>
        <w:pBdr>
          <w:top w:val="nil"/>
          <w:left w:val="nil"/>
          <w:bottom w:val="nil"/>
          <w:right w:val="nil"/>
          <w:between w:val="nil"/>
        </w:pBdr>
        <w:spacing w:line="276" w:lineRule="auto"/>
        <w:ind w:left="0"/>
        <w:rPr>
          <w:rFonts w:ascii="Arial" w:eastAsia="Arial" w:hAnsi="Arial" w:cs="Arial"/>
          <w:b/>
          <w:bCs/>
        </w:rPr>
      </w:pPr>
      <w:r>
        <w:rPr>
          <w:rFonts w:ascii="Arial" w:eastAsia="Arial" w:hAnsi="Arial" w:cs="Arial"/>
          <w:b/>
          <w:bCs/>
        </w:rPr>
        <w:lastRenderedPageBreak/>
        <w:t>Reference List:</w:t>
      </w:r>
    </w:p>
    <w:p w14:paraId="79A34874"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 Armstrong, M. and Taylor, s. </w:t>
      </w:r>
      <w:proofErr w:type="gramStart"/>
      <w:r>
        <w:rPr>
          <w:rFonts w:ascii="Arial" w:eastAsia="Arial" w:hAnsi="Arial" w:cs="Arial"/>
        </w:rPr>
        <w:t>( 2023</w:t>
      </w:r>
      <w:proofErr w:type="gramEnd"/>
      <w:r>
        <w:rPr>
          <w:rFonts w:ascii="Arial" w:eastAsia="Arial" w:hAnsi="Arial" w:cs="Arial"/>
        </w:rPr>
        <w:t xml:space="preserve">) </w:t>
      </w:r>
      <w:r>
        <w:rPr>
          <w:rFonts w:ascii="Arial" w:eastAsia="Arial" w:hAnsi="Arial" w:cs="Arial"/>
          <w:i/>
          <w:iCs/>
        </w:rPr>
        <w:t>Armstrong’s handbook of human resource management practice.</w:t>
      </w:r>
      <w:r>
        <w:rPr>
          <w:rFonts w:ascii="Arial" w:eastAsia="Arial" w:hAnsi="Arial" w:cs="Arial"/>
        </w:rPr>
        <w:t xml:space="preserve"> 16th </w:t>
      </w:r>
      <w:proofErr w:type="spellStart"/>
      <w:r>
        <w:rPr>
          <w:rFonts w:ascii="Arial" w:eastAsia="Arial" w:hAnsi="Arial" w:cs="Arial"/>
        </w:rPr>
        <w:t>edn</w:t>
      </w:r>
      <w:proofErr w:type="spellEnd"/>
      <w:r>
        <w:rPr>
          <w:rFonts w:ascii="Arial" w:eastAsia="Arial" w:hAnsi="Arial" w:cs="Arial"/>
        </w:rPr>
        <w:t>. London: Kogan Page.</w:t>
      </w:r>
    </w:p>
    <w:p w14:paraId="081F72AB"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Barney, J. </w:t>
      </w:r>
      <w:proofErr w:type="gramStart"/>
      <w:r>
        <w:rPr>
          <w:rFonts w:ascii="Arial" w:eastAsia="Arial" w:hAnsi="Arial" w:cs="Arial"/>
        </w:rPr>
        <w:t>( 1991</w:t>
      </w:r>
      <w:proofErr w:type="gramEnd"/>
      <w:r>
        <w:rPr>
          <w:rFonts w:ascii="Arial" w:eastAsia="Arial" w:hAnsi="Arial" w:cs="Arial"/>
        </w:rPr>
        <w:t xml:space="preserve">) </w:t>
      </w:r>
      <w:proofErr w:type="gramStart"/>
      <w:r>
        <w:rPr>
          <w:rFonts w:ascii="Arial" w:eastAsia="Arial" w:hAnsi="Arial" w:cs="Arial"/>
        </w:rPr>
        <w:t>‘ Firm</w:t>
      </w:r>
      <w:proofErr w:type="gramEnd"/>
      <w:r>
        <w:rPr>
          <w:rFonts w:ascii="Arial" w:eastAsia="Arial" w:hAnsi="Arial" w:cs="Arial"/>
        </w:rPr>
        <w:t xml:space="preserve"> resources and sustained competitive advantage; </w:t>
      </w:r>
      <w:r>
        <w:rPr>
          <w:rFonts w:ascii="Arial" w:eastAsia="Arial" w:hAnsi="Arial" w:cs="Arial"/>
          <w:i/>
          <w:iCs/>
        </w:rPr>
        <w:t xml:space="preserve">Journal of Management, </w:t>
      </w:r>
      <w:r>
        <w:rPr>
          <w:rFonts w:ascii="Arial" w:eastAsia="Arial" w:hAnsi="Arial" w:cs="Arial"/>
        </w:rPr>
        <w:t>17 (1), pp. 99-120.</w:t>
      </w:r>
    </w:p>
    <w:p w14:paraId="397ECC95"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Bratton, </w:t>
      </w:r>
      <w:proofErr w:type="gramStart"/>
      <w:r>
        <w:rPr>
          <w:rFonts w:ascii="Arial" w:eastAsia="Arial" w:hAnsi="Arial" w:cs="Arial"/>
        </w:rPr>
        <w:t>J.</w:t>
      </w:r>
      <w:proofErr w:type="gramEnd"/>
      <w:r>
        <w:rPr>
          <w:rFonts w:ascii="Arial" w:eastAsia="Arial" w:hAnsi="Arial" w:cs="Arial"/>
        </w:rPr>
        <w:t xml:space="preserve"> and Gold, J. (2023) </w:t>
      </w:r>
      <w:r>
        <w:rPr>
          <w:rFonts w:ascii="Arial" w:eastAsia="Arial" w:hAnsi="Arial" w:cs="Arial"/>
          <w:i/>
          <w:iCs/>
        </w:rPr>
        <w:t xml:space="preserve">Human resource management: Theory and practice. </w:t>
      </w:r>
      <w:r>
        <w:rPr>
          <w:rFonts w:ascii="Arial" w:eastAsia="Arial" w:hAnsi="Arial" w:cs="Arial"/>
        </w:rPr>
        <w:t xml:space="preserve">8th </w:t>
      </w:r>
      <w:proofErr w:type="spellStart"/>
      <w:r>
        <w:rPr>
          <w:rFonts w:ascii="Arial" w:eastAsia="Arial" w:hAnsi="Arial" w:cs="Arial"/>
        </w:rPr>
        <w:t>edn</w:t>
      </w:r>
      <w:proofErr w:type="spellEnd"/>
      <w:r>
        <w:rPr>
          <w:rFonts w:ascii="Arial" w:eastAsia="Arial" w:hAnsi="Arial" w:cs="Arial"/>
        </w:rPr>
        <w:t xml:space="preserve">. London: Red Globe Press. </w:t>
      </w:r>
    </w:p>
    <w:p w14:paraId="507B4E63"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Chartered Institute of Personnel and Development </w:t>
      </w:r>
      <w:proofErr w:type="gramStart"/>
      <w:r>
        <w:rPr>
          <w:rFonts w:ascii="Arial" w:eastAsia="Arial" w:hAnsi="Arial" w:cs="Arial"/>
        </w:rPr>
        <w:t>( CIPD</w:t>
      </w:r>
      <w:proofErr w:type="gramEnd"/>
      <w:r>
        <w:rPr>
          <w:rFonts w:ascii="Arial" w:eastAsia="Arial" w:hAnsi="Arial" w:cs="Arial"/>
        </w:rPr>
        <w:t>) (2024)</w:t>
      </w:r>
      <w:r>
        <w:rPr>
          <w:rFonts w:ascii="Arial" w:eastAsia="Arial" w:hAnsi="Arial" w:cs="Arial"/>
          <w:i/>
          <w:iCs/>
        </w:rPr>
        <w:t xml:space="preserve"> Good work index 2024. </w:t>
      </w:r>
      <w:r>
        <w:rPr>
          <w:rFonts w:ascii="Arial" w:eastAsia="Arial" w:hAnsi="Arial" w:cs="Arial"/>
        </w:rPr>
        <w:t xml:space="preserve">London: CIPD. Available at: </w:t>
      </w:r>
      <w:hyperlink r:id="rId8">
        <w:r>
          <w:rPr>
            <w:rFonts w:ascii="Arial" w:eastAsia="Arial" w:hAnsi="Arial" w:cs="Arial"/>
            <w:color w:val="1155CC"/>
            <w:u w:val="single"/>
          </w:rPr>
          <w:t>https://www,cipd.org/uk/knowladge/reports/good-work-index/</w:t>
        </w:r>
      </w:hyperlink>
      <w:r>
        <w:rPr>
          <w:rFonts w:ascii="Arial" w:eastAsia="Arial" w:hAnsi="Arial" w:cs="Arial"/>
        </w:rPr>
        <w:t xml:space="preserve"> (Accessed: 7th July 2026).</w:t>
      </w:r>
    </w:p>
    <w:p w14:paraId="257B1923"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Chartered Institute of Personnel and Development </w:t>
      </w:r>
      <w:proofErr w:type="gramStart"/>
      <w:r>
        <w:rPr>
          <w:rFonts w:ascii="Arial" w:eastAsia="Arial" w:hAnsi="Arial" w:cs="Arial"/>
        </w:rPr>
        <w:t>( CIPD</w:t>
      </w:r>
      <w:proofErr w:type="gramEnd"/>
      <w:r>
        <w:rPr>
          <w:rFonts w:ascii="Arial" w:eastAsia="Arial" w:hAnsi="Arial" w:cs="Arial"/>
        </w:rPr>
        <w:t xml:space="preserve">) (2024) </w:t>
      </w:r>
      <w:r>
        <w:rPr>
          <w:rFonts w:ascii="Arial" w:eastAsia="Arial" w:hAnsi="Arial" w:cs="Arial"/>
          <w:i/>
          <w:iCs/>
        </w:rPr>
        <w:t xml:space="preserve">Technology and the future of work. </w:t>
      </w:r>
      <w:r>
        <w:rPr>
          <w:rFonts w:ascii="Arial" w:eastAsia="Arial" w:hAnsi="Arial" w:cs="Arial"/>
        </w:rPr>
        <w:t xml:space="preserve">Available at: </w:t>
      </w:r>
      <w:hyperlink r:id="rId9">
        <w:r>
          <w:rPr>
            <w:rFonts w:ascii="Arial" w:eastAsia="Arial" w:hAnsi="Arial" w:cs="Arial"/>
            <w:color w:val="1155CC"/>
            <w:u w:val="single"/>
          </w:rPr>
          <w:t>https://www.cipd.org/uk/knowladge/stratergy/future-of-work/</w:t>
        </w:r>
      </w:hyperlink>
      <w:r>
        <w:rPr>
          <w:rFonts w:ascii="Arial" w:eastAsia="Arial" w:hAnsi="Arial" w:cs="Arial"/>
        </w:rPr>
        <w:t xml:space="preserve"> </w:t>
      </w:r>
      <w:proofErr w:type="gramStart"/>
      <w:r>
        <w:rPr>
          <w:rFonts w:ascii="Arial" w:eastAsia="Arial" w:hAnsi="Arial" w:cs="Arial"/>
        </w:rPr>
        <w:t>( Accessed</w:t>
      </w:r>
      <w:proofErr w:type="gramEnd"/>
      <w:r>
        <w:rPr>
          <w:rFonts w:ascii="Arial" w:eastAsia="Arial" w:hAnsi="Arial" w:cs="Arial"/>
        </w:rPr>
        <w:t>: 7th July 2026).</w:t>
      </w:r>
    </w:p>
    <w:p w14:paraId="7E802023"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Deloitte (2024) </w:t>
      </w:r>
      <w:r>
        <w:rPr>
          <w:rFonts w:ascii="Arial" w:eastAsia="Arial" w:hAnsi="Arial" w:cs="Arial"/>
          <w:i/>
          <w:iCs/>
        </w:rPr>
        <w:t xml:space="preserve">Global Human Capital Trends 2024. </w:t>
      </w:r>
      <w:r>
        <w:rPr>
          <w:rFonts w:ascii="Arial" w:eastAsia="Arial" w:hAnsi="Arial" w:cs="Arial"/>
        </w:rPr>
        <w:t xml:space="preserve">Available at: </w:t>
      </w:r>
      <w:hyperlink r:id="rId10">
        <w:r>
          <w:rPr>
            <w:rFonts w:ascii="Arial" w:eastAsia="Arial" w:hAnsi="Arial" w:cs="Arial"/>
            <w:color w:val="1155CC"/>
            <w:u w:val="single"/>
          </w:rPr>
          <w:t>https://www.de;oitte.com/glocal/en/issues/work/human-capital-trends.html</w:t>
        </w:r>
      </w:hyperlink>
      <w:r>
        <w:rPr>
          <w:rFonts w:ascii="Arial" w:eastAsia="Arial" w:hAnsi="Arial" w:cs="Arial"/>
        </w:rPr>
        <w:t xml:space="preserve"> </w:t>
      </w:r>
      <w:proofErr w:type="gramStart"/>
      <w:r>
        <w:rPr>
          <w:rFonts w:ascii="Arial" w:eastAsia="Arial" w:hAnsi="Arial" w:cs="Arial"/>
        </w:rPr>
        <w:t>( Accessed</w:t>
      </w:r>
      <w:proofErr w:type="gramEnd"/>
      <w:r>
        <w:rPr>
          <w:rFonts w:ascii="Arial" w:eastAsia="Arial" w:hAnsi="Arial" w:cs="Arial"/>
        </w:rPr>
        <w:t>: 7th July 2026)</w:t>
      </w:r>
    </w:p>
    <w:p w14:paraId="145DE969"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i/>
          <w:iCs/>
        </w:rPr>
        <w:t xml:space="preserve">Dessler, G. </w:t>
      </w:r>
      <w:proofErr w:type="gramStart"/>
      <w:r>
        <w:rPr>
          <w:rFonts w:ascii="Arial" w:eastAsia="Arial" w:hAnsi="Arial" w:cs="Arial"/>
        </w:rPr>
        <w:t>( 2020</w:t>
      </w:r>
      <w:proofErr w:type="gramEnd"/>
      <w:r>
        <w:rPr>
          <w:rFonts w:ascii="Arial" w:eastAsia="Arial" w:hAnsi="Arial" w:cs="Arial"/>
        </w:rPr>
        <w:t xml:space="preserve">) </w:t>
      </w:r>
      <w:r>
        <w:rPr>
          <w:rFonts w:ascii="Arial" w:eastAsia="Arial" w:hAnsi="Arial" w:cs="Arial"/>
          <w:i/>
          <w:iCs/>
        </w:rPr>
        <w:t>Human Resource Management.</w:t>
      </w:r>
      <w:r>
        <w:rPr>
          <w:rFonts w:ascii="Arial" w:eastAsia="Arial" w:hAnsi="Arial" w:cs="Arial"/>
        </w:rPr>
        <w:t xml:space="preserve">16th </w:t>
      </w:r>
      <w:proofErr w:type="spellStart"/>
      <w:r>
        <w:rPr>
          <w:rFonts w:ascii="Arial" w:eastAsia="Arial" w:hAnsi="Arial" w:cs="Arial"/>
        </w:rPr>
        <w:t>edn</w:t>
      </w:r>
      <w:proofErr w:type="spellEnd"/>
      <w:r>
        <w:rPr>
          <w:rFonts w:ascii="Arial" w:eastAsia="Arial" w:hAnsi="Arial" w:cs="Arial"/>
        </w:rPr>
        <w:t>. Harlow: Pearson.</w:t>
      </w:r>
    </w:p>
    <w:p w14:paraId="71D01D02"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Kotter, J.P. </w:t>
      </w:r>
      <w:proofErr w:type="gramStart"/>
      <w:r>
        <w:rPr>
          <w:rFonts w:ascii="Arial" w:eastAsia="Arial" w:hAnsi="Arial" w:cs="Arial"/>
        </w:rPr>
        <w:t>( 1996</w:t>
      </w:r>
      <w:proofErr w:type="gramEnd"/>
      <w:r>
        <w:rPr>
          <w:rFonts w:ascii="Arial" w:eastAsia="Arial" w:hAnsi="Arial" w:cs="Arial"/>
        </w:rPr>
        <w:t xml:space="preserve">) </w:t>
      </w:r>
      <w:r>
        <w:rPr>
          <w:rFonts w:ascii="Arial" w:eastAsia="Arial" w:hAnsi="Arial" w:cs="Arial"/>
          <w:i/>
          <w:iCs/>
        </w:rPr>
        <w:t xml:space="preserve">Leading change. </w:t>
      </w:r>
      <w:r>
        <w:rPr>
          <w:rFonts w:ascii="Arial" w:eastAsia="Arial" w:hAnsi="Arial" w:cs="Arial"/>
        </w:rPr>
        <w:t xml:space="preserve">Boston, MA: Harvard Business School Press. </w:t>
      </w:r>
    </w:p>
    <w:p w14:paraId="57F5DAF3"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Rousseau, D., </w:t>
      </w:r>
      <w:proofErr w:type="gramStart"/>
      <w:r>
        <w:rPr>
          <w:rFonts w:ascii="Arial" w:eastAsia="Arial" w:hAnsi="Arial" w:cs="Arial"/>
        </w:rPr>
        <w:t>( 1995</w:t>
      </w:r>
      <w:proofErr w:type="gramEnd"/>
      <w:r>
        <w:rPr>
          <w:rFonts w:ascii="Arial" w:eastAsia="Arial" w:hAnsi="Arial" w:cs="Arial"/>
        </w:rPr>
        <w:t xml:space="preserve">) </w:t>
      </w:r>
      <w:r>
        <w:rPr>
          <w:rFonts w:ascii="Arial" w:eastAsia="Arial" w:hAnsi="Arial" w:cs="Arial"/>
          <w:i/>
          <w:iCs/>
        </w:rPr>
        <w:t xml:space="preserve">Psychological contracts in organisations: Understanding written and unwritten agreements. </w:t>
      </w:r>
      <w:r>
        <w:rPr>
          <w:rFonts w:ascii="Arial" w:eastAsia="Arial" w:hAnsi="Arial" w:cs="Arial"/>
        </w:rPr>
        <w:t xml:space="preserve">Thousand Oaks, CA: Sage Publications. </w:t>
      </w:r>
    </w:p>
    <w:p w14:paraId="0DDD749F"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Schein, E.H. and Schein, P. A. </w:t>
      </w:r>
      <w:proofErr w:type="gramStart"/>
      <w:r>
        <w:rPr>
          <w:rFonts w:ascii="Arial" w:eastAsia="Arial" w:hAnsi="Arial" w:cs="Arial"/>
        </w:rPr>
        <w:t>( 2017</w:t>
      </w:r>
      <w:proofErr w:type="gramEnd"/>
      <w:r>
        <w:rPr>
          <w:rFonts w:ascii="Arial" w:eastAsia="Arial" w:hAnsi="Arial" w:cs="Arial"/>
        </w:rPr>
        <w:t xml:space="preserve">) </w:t>
      </w:r>
      <w:r>
        <w:rPr>
          <w:rFonts w:ascii="Arial" w:eastAsia="Arial" w:hAnsi="Arial" w:cs="Arial"/>
          <w:i/>
          <w:iCs/>
        </w:rPr>
        <w:t xml:space="preserve">Organisational culture and leadership. </w:t>
      </w:r>
      <w:r>
        <w:rPr>
          <w:rFonts w:ascii="Arial" w:eastAsia="Arial" w:hAnsi="Arial" w:cs="Arial"/>
        </w:rPr>
        <w:t xml:space="preserve">5th </w:t>
      </w:r>
      <w:proofErr w:type="spellStart"/>
      <w:r>
        <w:rPr>
          <w:rFonts w:ascii="Arial" w:eastAsia="Arial" w:hAnsi="Arial" w:cs="Arial"/>
        </w:rPr>
        <w:t>edn</w:t>
      </w:r>
      <w:proofErr w:type="spellEnd"/>
      <w:r>
        <w:rPr>
          <w:rFonts w:ascii="Arial" w:eastAsia="Arial" w:hAnsi="Arial" w:cs="Arial"/>
        </w:rPr>
        <w:t xml:space="preserve">. Hoboken, NJ: John Wiley &amp; sons. </w:t>
      </w:r>
    </w:p>
    <w:p w14:paraId="03CFB129"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Society for Human Resource Management </w:t>
      </w:r>
      <w:proofErr w:type="gramStart"/>
      <w:r>
        <w:rPr>
          <w:rFonts w:ascii="Arial" w:eastAsia="Arial" w:hAnsi="Arial" w:cs="Arial"/>
        </w:rPr>
        <w:t>( SHRM</w:t>
      </w:r>
      <w:proofErr w:type="gramEnd"/>
      <w:r>
        <w:rPr>
          <w:rFonts w:ascii="Arial" w:eastAsia="Arial" w:hAnsi="Arial" w:cs="Arial"/>
        </w:rPr>
        <w:t xml:space="preserve">) </w:t>
      </w:r>
      <w:proofErr w:type="gramStart"/>
      <w:r>
        <w:rPr>
          <w:rFonts w:ascii="Arial" w:eastAsia="Arial" w:hAnsi="Arial" w:cs="Arial"/>
        </w:rPr>
        <w:t>( 2023</w:t>
      </w:r>
      <w:proofErr w:type="gramEnd"/>
      <w:r>
        <w:rPr>
          <w:rFonts w:ascii="Arial" w:eastAsia="Arial" w:hAnsi="Arial" w:cs="Arial"/>
        </w:rPr>
        <w:t xml:space="preserve">) </w:t>
      </w:r>
      <w:r>
        <w:rPr>
          <w:rFonts w:ascii="Arial" w:eastAsia="Arial" w:hAnsi="Arial" w:cs="Arial"/>
          <w:i/>
          <w:iCs/>
        </w:rPr>
        <w:t xml:space="preserve">State of the Workplace Report 2023. </w:t>
      </w:r>
      <w:r>
        <w:rPr>
          <w:rFonts w:ascii="Arial" w:eastAsia="Arial" w:hAnsi="Arial" w:cs="Arial"/>
        </w:rPr>
        <w:t xml:space="preserve">Alexandria, VA: SHRM. Available at: </w:t>
      </w:r>
      <w:hyperlink r:id="rId11">
        <w:r>
          <w:rPr>
            <w:rFonts w:ascii="Arial" w:eastAsia="Arial" w:hAnsi="Arial" w:cs="Arial"/>
            <w:color w:val="1155CC"/>
            <w:u w:val="single"/>
          </w:rPr>
          <w:t>https://www.shrm.org</w:t>
        </w:r>
      </w:hyperlink>
      <w:r>
        <w:rPr>
          <w:rFonts w:ascii="Arial" w:eastAsia="Arial" w:hAnsi="Arial" w:cs="Arial"/>
        </w:rPr>
        <w:t xml:space="preserve"> </w:t>
      </w:r>
      <w:proofErr w:type="gramStart"/>
      <w:r>
        <w:rPr>
          <w:rFonts w:ascii="Arial" w:eastAsia="Arial" w:hAnsi="Arial" w:cs="Arial"/>
        </w:rPr>
        <w:t>( Accessed</w:t>
      </w:r>
      <w:proofErr w:type="gramEnd"/>
      <w:r>
        <w:rPr>
          <w:rFonts w:ascii="Arial" w:eastAsia="Arial" w:hAnsi="Arial" w:cs="Arial"/>
        </w:rPr>
        <w:t xml:space="preserve">: 7th July 2026) </w:t>
      </w:r>
    </w:p>
    <w:p w14:paraId="51CC2A9D"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Tesco PLC (2025) </w:t>
      </w:r>
      <w:r>
        <w:rPr>
          <w:rFonts w:ascii="Arial" w:eastAsia="Arial" w:hAnsi="Arial" w:cs="Arial"/>
          <w:i/>
          <w:iCs/>
        </w:rPr>
        <w:t xml:space="preserve">Annual Reports and Financial Statements 2025. </w:t>
      </w:r>
      <w:r>
        <w:rPr>
          <w:rFonts w:ascii="Arial" w:eastAsia="Arial" w:hAnsi="Arial" w:cs="Arial"/>
        </w:rPr>
        <w:t>Welwyn Garden City: Tesco PLC. Available at: https:</w:t>
      </w:r>
      <w:hyperlink r:id="rId12">
        <w:r>
          <w:rPr>
            <w:rFonts w:ascii="Arial" w:eastAsia="Arial" w:hAnsi="Arial" w:cs="Arial"/>
            <w:color w:val="1155CC"/>
            <w:u w:val="single"/>
          </w:rPr>
          <w:t>www.tescoplc.com/investors/reports-results-and-presentations/</w:t>
        </w:r>
      </w:hyperlink>
      <w:r>
        <w:rPr>
          <w:rFonts w:ascii="Arial" w:eastAsia="Arial" w:hAnsi="Arial" w:cs="Arial"/>
        </w:rPr>
        <w:t xml:space="preserve"> </w:t>
      </w:r>
      <w:proofErr w:type="gramStart"/>
      <w:r>
        <w:rPr>
          <w:rFonts w:ascii="Arial" w:eastAsia="Arial" w:hAnsi="Arial" w:cs="Arial"/>
        </w:rPr>
        <w:t>( Accessed</w:t>
      </w:r>
      <w:proofErr w:type="gramEnd"/>
      <w:r>
        <w:rPr>
          <w:rFonts w:ascii="Arial" w:eastAsia="Arial" w:hAnsi="Arial" w:cs="Arial"/>
        </w:rPr>
        <w:t xml:space="preserve">: 7th July 20206). </w:t>
      </w:r>
    </w:p>
    <w:p w14:paraId="208BB622"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Tesco PLC </w:t>
      </w:r>
      <w:proofErr w:type="gramStart"/>
      <w:r>
        <w:rPr>
          <w:rFonts w:ascii="Arial" w:eastAsia="Arial" w:hAnsi="Arial" w:cs="Arial"/>
        </w:rPr>
        <w:t>( 2025</w:t>
      </w:r>
      <w:proofErr w:type="gramEnd"/>
      <w:r>
        <w:rPr>
          <w:rFonts w:ascii="Arial" w:eastAsia="Arial" w:hAnsi="Arial" w:cs="Arial"/>
        </w:rPr>
        <w:t xml:space="preserve">) </w:t>
      </w:r>
      <w:r>
        <w:rPr>
          <w:rFonts w:ascii="Arial" w:eastAsia="Arial" w:hAnsi="Arial" w:cs="Arial"/>
          <w:i/>
          <w:iCs/>
        </w:rPr>
        <w:t xml:space="preserve">Our approach to diversity, </w:t>
      </w:r>
      <w:proofErr w:type="gramStart"/>
      <w:r>
        <w:rPr>
          <w:rFonts w:ascii="Arial" w:eastAsia="Arial" w:hAnsi="Arial" w:cs="Arial"/>
          <w:i/>
          <w:iCs/>
        </w:rPr>
        <w:t>equality</w:t>
      </w:r>
      <w:proofErr w:type="gramEnd"/>
      <w:r>
        <w:rPr>
          <w:rFonts w:ascii="Arial" w:eastAsia="Arial" w:hAnsi="Arial" w:cs="Arial"/>
          <w:i/>
          <w:iCs/>
        </w:rPr>
        <w:t xml:space="preserve"> and inclusion. </w:t>
      </w:r>
      <w:r>
        <w:rPr>
          <w:rFonts w:ascii="Arial" w:eastAsia="Arial" w:hAnsi="Arial" w:cs="Arial"/>
        </w:rPr>
        <w:t xml:space="preserve">Available at: </w:t>
      </w:r>
      <w:hyperlink r:id="rId13">
        <w:r>
          <w:rPr>
            <w:rFonts w:ascii="Arial" w:eastAsia="Arial" w:hAnsi="Arial" w:cs="Arial"/>
            <w:color w:val="1155CC"/>
            <w:u w:val="single"/>
          </w:rPr>
          <w:t>https://www.tescplc.com/sustainability/people/diversity-equity-and-inclusion/</w:t>
        </w:r>
      </w:hyperlink>
      <w:r>
        <w:rPr>
          <w:rFonts w:ascii="Arial" w:eastAsia="Arial" w:hAnsi="Arial" w:cs="Arial"/>
        </w:rPr>
        <w:t xml:space="preserve"> </w:t>
      </w:r>
      <w:proofErr w:type="gramStart"/>
      <w:r>
        <w:rPr>
          <w:rFonts w:ascii="Arial" w:eastAsia="Arial" w:hAnsi="Arial" w:cs="Arial"/>
        </w:rPr>
        <w:t>( Accessed</w:t>
      </w:r>
      <w:proofErr w:type="gramEnd"/>
      <w:r>
        <w:rPr>
          <w:rFonts w:ascii="Arial" w:eastAsia="Arial" w:hAnsi="Arial" w:cs="Arial"/>
        </w:rPr>
        <w:t>: 7th July 2026).</w:t>
      </w:r>
    </w:p>
    <w:p w14:paraId="2AD6FBD0"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UK Government (2010) </w:t>
      </w:r>
      <w:r>
        <w:rPr>
          <w:rFonts w:ascii="Arial" w:eastAsia="Arial" w:hAnsi="Arial" w:cs="Arial"/>
          <w:i/>
          <w:iCs/>
        </w:rPr>
        <w:t xml:space="preserve">Equality Act 2010. </w:t>
      </w:r>
      <w:r>
        <w:rPr>
          <w:rFonts w:ascii="Arial" w:eastAsia="Arial" w:hAnsi="Arial" w:cs="Arial"/>
        </w:rPr>
        <w:t xml:space="preserve">London: The stationery Office. Available at: </w:t>
      </w:r>
      <w:hyperlink r:id="rId14">
        <w:r>
          <w:rPr>
            <w:rFonts w:ascii="Arial" w:eastAsia="Arial" w:hAnsi="Arial" w:cs="Arial"/>
            <w:color w:val="1155CC"/>
            <w:u w:val="single"/>
          </w:rPr>
          <w:t>https://www.egislation,gov.uk/ukpga/2010/15/contents</w:t>
        </w:r>
      </w:hyperlink>
      <w:r>
        <w:rPr>
          <w:rFonts w:ascii="Arial" w:eastAsia="Arial" w:hAnsi="Arial" w:cs="Arial"/>
        </w:rPr>
        <w:t xml:space="preserve"> </w:t>
      </w:r>
      <w:proofErr w:type="gramStart"/>
      <w:r>
        <w:rPr>
          <w:rFonts w:ascii="Arial" w:eastAsia="Arial" w:hAnsi="Arial" w:cs="Arial"/>
        </w:rPr>
        <w:t>( Accessed</w:t>
      </w:r>
      <w:proofErr w:type="gramEnd"/>
      <w:r>
        <w:rPr>
          <w:rFonts w:ascii="Arial" w:eastAsia="Arial" w:hAnsi="Arial" w:cs="Arial"/>
        </w:rPr>
        <w:t>: 7th July 2026)</w:t>
      </w:r>
    </w:p>
    <w:p w14:paraId="14871CA7" w14:textId="77777777" w:rsidR="00EE36E1" w:rsidRDefault="00000000">
      <w:pPr>
        <w:pBdr>
          <w:top w:val="nil"/>
          <w:left w:val="nil"/>
          <w:bottom w:val="nil"/>
          <w:right w:val="nil"/>
          <w:between w:val="nil"/>
        </w:pBdr>
        <w:spacing w:line="240" w:lineRule="auto"/>
        <w:ind w:left="0"/>
        <w:rPr>
          <w:rFonts w:ascii="Arial" w:eastAsia="Arial" w:hAnsi="Arial" w:cs="Arial"/>
        </w:rPr>
      </w:pPr>
      <w:r>
        <w:rPr>
          <w:rFonts w:ascii="Arial" w:eastAsia="Arial" w:hAnsi="Arial" w:cs="Arial"/>
        </w:rPr>
        <w:t xml:space="preserve">Ulrich, D., Younger, J., Brockbank, W. </w:t>
      </w:r>
      <w:proofErr w:type="spellStart"/>
      <w:r>
        <w:rPr>
          <w:rFonts w:ascii="Arial" w:eastAsia="Arial" w:hAnsi="Arial" w:cs="Arial"/>
        </w:rPr>
        <w:t>amd</w:t>
      </w:r>
      <w:proofErr w:type="spellEnd"/>
      <w:r>
        <w:rPr>
          <w:rFonts w:ascii="Arial" w:eastAsia="Arial" w:hAnsi="Arial" w:cs="Arial"/>
        </w:rPr>
        <w:t xml:space="preserve"> Ulrich, M. </w:t>
      </w:r>
      <w:proofErr w:type="gramStart"/>
      <w:r>
        <w:rPr>
          <w:rFonts w:ascii="Arial" w:eastAsia="Arial" w:hAnsi="Arial" w:cs="Arial"/>
        </w:rPr>
        <w:t>( 2017</w:t>
      </w:r>
      <w:proofErr w:type="gramEnd"/>
      <w:r>
        <w:rPr>
          <w:rFonts w:ascii="Arial" w:eastAsia="Arial" w:hAnsi="Arial" w:cs="Arial"/>
        </w:rPr>
        <w:t xml:space="preserve">) </w:t>
      </w:r>
      <w:r>
        <w:rPr>
          <w:rFonts w:ascii="Arial" w:eastAsia="Arial" w:hAnsi="Arial" w:cs="Arial"/>
          <w:i/>
          <w:iCs/>
        </w:rPr>
        <w:t xml:space="preserve">Victory through organisation: Why the war for talent is failing your company and what you can do about it. </w:t>
      </w:r>
      <w:r>
        <w:rPr>
          <w:rFonts w:ascii="Arial" w:eastAsia="Arial" w:hAnsi="Arial" w:cs="Arial"/>
        </w:rPr>
        <w:t>New York: McGraw-Hill Education.</w:t>
      </w:r>
    </w:p>
    <w:sectPr w:rsidR="00EE36E1">
      <w:headerReference w:type="default" r:id="rId15"/>
      <w:footerReference w:type="default" r:id="rId16"/>
      <w:headerReference w:type="first" r:id="rId17"/>
      <w:footerReference w:type="first" r:id="rId18"/>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DAE16" w14:textId="77777777" w:rsidR="00105179" w:rsidRDefault="00105179">
      <w:pPr>
        <w:spacing w:before="0" w:line="240" w:lineRule="auto"/>
      </w:pPr>
      <w:r>
        <w:separator/>
      </w:r>
    </w:p>
  </w:endnote>
  <w:endnote w:type="continuationSeparator" w:id="0">
    <w:p w14:paraId="022FFBB4" w14:textId="77777777" w:rsidR="00105179" w:rsidRDefault="0010517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1" w:fontKey="{FD069F9C-AF4A-4682-BDAF-B81018EA47A7}"/>
    <w:embedBold r:id="rId2" w:fontKey="{BBDDFF53-3DD6-48BB-ABE6-962AC36E8EFE}"/>
  </w:font>
  <w:font w:name="Trebuchet MS">
    <w:panose1 w:val="020B0603020202020204"/>
    <w:charset w:val="00"/>
    <w:family w:val="auto"/>
    <w:pitch w:val="default"/>
    <w:embedRegular r:id="rId3" w:fontKey="{0AA0A0BB-BF0C-42C4-B080-51BACA07FC3A}"/>
    <w:embedItalic r:id="rId4" w:fontKey="{660A521E-A3AD-4BAD-BE49-9A83BB5F84C8}"/>
  </w:font>
  <w:font w:name="Economica">
    <w:charset w:val="00"/>
    <w:family w:val="auto"/>
    <w:pitch w:val="default"/>
    <w:embedRegular r:id="rId5" w:fontKey="{7AFE7B1D-B88B-4D9F-98EC-AEE24656803A}"/>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6" w:fontKey="{B10D3550-EF58-4417-AB91-F43EC3C0B585}"/>
  </w:font>
  <w:font w:name="Cambria">
    <w:panose1 w:val="02040503050406030204"/>
    <w:charset w:val="00"/>
    <w:family w:val="roman"/>
    <w:pitch w:val="variable"/>
    <w:sig w:usb0="E00006FF" w:usb1="420024FF" w:usb2="02000000" w:usb3="00000000" w:csb0="0000019F" w:csb1="00000000"/>
    <w:embedRegular r:id="rId7" w:fontKey="{67C6B610-CDCD-4591-9DCA-1EFA2FB4AB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B2A21" w14:textId="77777777" w:rsidR="00EE36E1" w:rsidRDefault="00000000">
    <w:pPr>
      <w:pBdr>
        <w:top w:val="nil"/>
        <w:left w:val="nil"/>
        <w:bottom w:val="nil"/>
        <w:right w:val="nil"/>
        <w:between w:val="nil"/>
      </w:pBdr>
      <w:spacing w:before="0" w:line="240" w:lineRule="auto"/>
    </w:pPr>
    <w:r>
      <w:rPr>
        <w:noProof/>
      </w:rPr>
      <w:drawing>
        <wp:inline distT="114300" distB="114300" distL="114300" distR="114300" wp14:anchorId="4A56CF94" wp14:editId="7F663BF3">
          <wp:extent cx="5943600" cy="25400"/>
          <wp:effectExtent l="0" t="0" r="0" b="0"/>
          <wp:docPr id="1"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a:stretch>
                    <a:fillRect/>
                  </a:stretch>
                </pic:blipFill>
                <pic:spPr>
                  <a:xfrm>
                    <a:off x="0" y="0"/>
                    <a:ext cx="5943600" cy="25400"/>
                  </a:xfrm>
                  <a:prstGeom prst="rect">
                    <a:avLst/>
                  </a:prstGeom>
                  <a:ln/>
                </pic:spPr>
              </pic:pic>
            </a:graphicData>
          </a:graphic>
        </wp:inline>
      </w:drawing>
    </w:r>
  </w:p>
  <w:p w14:paraId="50FC1DA3" w14:textId="77777777" w:rsidR="00EE36E1" w:rsidRDefault="00EE36E1">
    <w:pPr>
      <w:pBdr>
        <w:top w:val="nil"/>
        <w:left w:val="nil"/>
        <w:bottom w:val="nil"/>
        <w:right w:val="nil"/>
        <w:between w:val="nil"/>
      </w:pBdr>
      <w:spacing w:before="0" w:line="240" w:lineRule="auto"/>
      <w:ind w:firstLine="75"/>
      <w:rPr>
        <w:rFonts w:ascii="Economica" w:eastAsia="Economica" w:hAnsi="Economica" w:cs="Economic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D9787" w14:textId="77777777" w:rsidR="00EE36E1" w:rsidRDefault="00000000">
    <w:pPr>
      <w:pBdr>
        <w:top w:val="nil"/>
        <w:left w:val="nil"/>
        <w:bottom w:val="nil"/>
        <w:right w:val="nil"/>
        <w:between w:val="nil"/>
      </w:pBdr>
      <w:spacing w:before="0"/>
    </w:pPr>
    <w:r>
      <w:rPr>
        <w:noProof/>
      </w:rPr>
      <w:drawing>
        <wp:inline distT="114300" distB="114300" distL="114300" distR="114300" wp14:anchorId="1016DBA8" wp14:editId="57F5719B">
          <wp:extent cx="5943600" cy="25400"/>
          <wp:effectExtent l="0" t="0" r="0" b="0"/>
          <wp:docPr id="3" name="image2.png" descr="horizontal line"/>
          <wp:cNvGraphicFramePr/>
          <a:graphic xmlns:a="http://schemas.openxmlformats.org/drawingml/2006/main">
            <a:graphicData uri="http://schemas.openxmlformats.org/drawingml/2006/picture">
              <pic:pic xmlns:pic="http://schemas.openxmlformats.org/drawingml/2006/picture">
                <pic:nvPicPr>
                  <pic:cNvPr id="0" name="image2.png" descr="horizontal line"/>
                  <pic:cNvPicPr preferRelativeResize="0"/>
                </pic:nvPicPr>
                <pic:blipFill>
                  <a:blip r:embed="rId1"/>
                  <a:srcRect/>
                  <a:stretch>
                    <a:fillRect/>
                  </a:stretch>
                </pic:blipFill>
                <pic:spPr>
                  <a:xfrm>
                    <a:off x="0" y="0"/>
                    <a:ext cx="5943600" cy="25400"/>
                  </a:xfrm>
                  <a:prstGeom prst="rect">
                    <a:avLst/>
                  </a:prstGeom>
                  <a:ln/>
                </pic:spPr>
              </pic:pic>
            </a:graphicData>
          </a:graphic>
        </wp:inline>
      </w:drawing>
    </w:r>
  </w:p>
  <w:p w14:paraId="70EB0289" w14:textId="77777777" w:rsidR="00EE36E1" w:rsidRDefault="00EE36E1">
    <w:pPr>
      <w:pStyle w:val="Subtitle"/>
      <w:pBdr>
        <w:top w:val="nil"/>
        <w:left w:val="nil"/>
        <w:bottom w:val="nil"/>
        <w:right w:val="nil"/>
        <w:between w:val="nil"/>
      </w:pBdr>
    </w:pPr>
    <w:bookmarkStart w:id="5" w:name="_jz44dd8gjove" w:colFirst="0" w:colLast="0"/>
    <w:bookmarkEnd w:id="5"/>
  </w:p>
  <w:p w14:paraId="02CD4293" w14:textId="77777777" w:rsidR="00EE36E1" w:rsidRDefault="00EE36E1">
    <w:pPr>
      <w:pStyle w:val="Subtitle"/>
      <w:pBdr>
        <w:top w:val="nil"/>
        <w:left w:val="nil"/>
        <w:bottom w:val="nil"/>
        <w:right w:val="nil"/>
        <w:between w:val="nil"/>
      </w:pBdr>
      <w:jc w:val="right"/>
    </w:pPr>
    <w:bookmarkStart w:id="6" w:name="_w494w0yg8rg0" w:colFirst="0" w:colLast="0"/>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2FF19" w14:textId="77777777" w:rsidR="00105179" w:rsidRDefault="00105179">
      <w:pPr>
        <w:spacing w:before="0" w:line="240" w:lineRule="auto"/>
      </w:pPr>
      <w:r>
        <w:separator/>
      </w:r>
    </w:p>
  </w:footnote>
  <w:footnote w:type="continuationSeparator" w:id="0">
    <w:p w14:paraId="3523443A" w14:textId="77777777" w:rsidR="00105179" w:rsidRDefault="00105179">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66DEA" w14:textId="77777777" w:rsidR="00EE36E1" w:rsidRDefault="00EE36E1">
    <w:pPr>
      <w:pStyle w:val="Subtitle"/>
      <w:pBdr>
        <w:top w:val="nil"/>
        <w:left w:val="nil"/>
        <w:bottom w:val="nil"/>
        <w:right w:val="nil"/>
        <w:between w:val="nil"/>
      </w:pBdr>
      <w:spacing w:before="600"/>
    </w:pPr>
    <w:bookmarkStart w:id="4" w:name="_leajue2ys1lr" w:colFirst="0" w:colLast="0"/>
    <w:bookmarkEnd w:id="4"/>
  </w:p>
  <w:p w14:paraId="43639EF9" w14:textId="77777777" w:rsidR="00EE36E1" w:rsidRDefault="00000000">
    <w:pPr>
      <w:pBdr>
        <w:top w:val="nil"/>
        <w:left w:val="nil"/>
        <w:bottom w:val="nil"/>
        <w:right w:val="nil"/>
        <w:between w:val="nil"/>
      </w:pBdr>
      <w:spacing w:before="0" w:line="240" w:lineRule="auto"/>
    </w:pPr>
    <w:r>
      <w:rPr>
        <w:noProof/>
      </w:rPr>
      <w:drawing>
        <wp:inline distT="114300" distB="114300" distL="114300" distR="114300" wp14:anchorId="549E0FFA" wp14:editId="4ED7DD6F">
          <wp:extent cx="5943600" cy="25400"/>
          <wp:effectExtent l="0" t="0" r="0" b="0"/>
          <wp:docPr id="4" name="image4.png" descr="horizontal line"/>
          <wp:cNvGraphicFramePr/>
          <a:graphic xmlns:a="http://schemas.openxmlformats.org/drawingml/2006/main">
            <a:graphicData uri="http://schemas.openxmlformats.org/drawingml/2006/picture">
              <pic:pic xmlns:pic="http://schemas.openxmlformats.org/drawingml/2006/picture">
                <pic:nvPicPr>
                  <pic:cNvPr id="0" name="image4.png" descr="horizontal line"/>
                  <pic:cNvPicPr preferRelativeResize="0"/>
                </pic:nvPicPr>
                <pic:blipFill>
                  <a:blip r:embed="rId1"/>
                  <a:srcRect/>
                  <a:stretch>
                    <a:fillRect/>
                  </a:stretch>
                </pic:blipFill>
                <pic:spPr>
                  <a:xfrm>
                    <a:off x="0" y="0"/>
                    <a:ext cx="5943600" cy="25400"/>
                  </a:xfrm>
                  <a:prstGeom prst="rect">
                    <a:avLst/>
                  </a:prstGeom>
                  <a:ln/>
                </pic:spPr>
              </pic:pic>
            </a:graphicData>
          </a:graphic>
        </wp:inline>
      </w:drawing>
    </w:r>
  </w:p>
  <w:p w14:paraId="5FD67EC3" w14:textId="77777777" w:rsidR="00EE36E1" w:rsidRDefault="00000000">
    <w:pPr>
      <w:pBdr>
        <w:top w:val="nil"/>
        <w:left w:val="nil"/>
        <w:bottom w:val="nil"/>
        <w:right w:val="nil"/>
        <w:between w:val="nil"/>
      </w:pBdr>
      <w:spacing w:before="0" w:line="240" w:lineRule="auto"/>
      <w:jc w:val="right"/>
    </w:pPr>
    <w:r>
      <w:fldChar w:fldCharType="begin"/>
    </w:r>
    <w:r>
      <w:instrText>PAGE</w:instrText>
    </w:r>
    <w:r>
      <w:fldChar w:fldCharType="separate"/>
    </w:r>
    <w:r w:rsidR="00B30DE8">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63341" w14:textId="77777777" w:rsidR="00EE36E1" w:rsidRDefault="00000000">
    <w:pPr>
      <w:pBdr>
        <w:top w:val="nil"/>
        <w:left w:val="nil"/>
        <w:bottom w:val="nil"/>
        <w:right w:val="nil"/>
        <w:between w:val="nil"/>
      </w:pBdr>
      <w:jc w:val="right"/>
    </w:pPr>
    <w:r>
      <w:t xml:space="preserve"> </w:t>
    </w:r>
    <w:r>
      <w:fldChar w:fldCharType="begin"/>
    </w:r>
    <w:r>
      <w:instrText>PAGE</w:instrText>
    </w:r>
    <w:r>
      <w:fldChar w:fldCharType="separate"/>
    </w:r>
    <w:r w:rsidR="00B30DE8">
      <w:rPr>
        <w:noProof/>
      </w:rPr>
      <w:t>1</w:t>
    </w:r>
    <w:r>
      <w:fldChar w:fldCharType="end"/>
    </w:r>
  </w:p>
  <w:p w14:paraId="63893B86" w14:textId="77777777" w:rsidR="00EE36E1" w:rsidRDefault="00000000">
    <w:pPr>
      <w:pBdr>
        <w:top w:val="nil"/>
        <w:left w:val="nil"/>
        <w:bottom w:val="nil"/>
        <w:right w:val="nil"/>
        <w:between w:val="nil"/>
      </w:pBdr>
      <w:jc w:val="right"/>
      <w:rPr>
        <w:color w:val="666666"/>
      </w:rPr>
    </w:pPr>
    <w:r>
      <w:rPr>
        <w:color w:val="666666"/>
      </w:rPr>
      <w:t>Mohammed Aman 2433438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4602D"/>
    <w:multiLevelType w:val="multilevel"/>
    <w:tmpl w:val="3758A0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31A0314"/>
    <w:multiLevelType w:val="multilevel"/>
    <w:tmpl w:val="6EA2A5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3813075">
    <w:abstractNumId w:val="0"/>
  </w:num>
  <w:num w:numId="2" w16cid:durableId="2081710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6E1"/>
    <w:rsid w:val="00105179"/>
    <w:rsid w:val="00895D9D"/>
    <w:rsid w:val="00B30DE8"/>
    <w:rsid w:val="00EE3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DA8E1"/>
  <w15:docId w15:val="{495A17B3-2EB7-411E-AE83-C3F88F854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Open Sans" w:hAnsi="Open Sans" w:cs="Open Sans"/>
        <w:sz w:val="22"/>
        <w:szCs w:val="22"/>
        <w:lang w:val="en" w:eastAsia="en-GB" w:bidi="ar-SA"/>
      </w:rPr>
    </w:rPrDefault>
    <w:pPrDefault>
      <w:pPr>
        <w:spacing w:before="200" w:line="360" w:lineRule="auto"/>
        <w:ind w:left="-15"/>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bCs/>
      <w:sz w:val="32"/>
      <w:szCs w:val="32"/>
    </w:rPr>
  </w:style>
  <w:style w:type="paragraph" w:styleId="Heading2">
    <w:name w:val="heading 2"/>
    <w:basedOn w:val="Normal"/>
    <w:next w:val="Normal"/>
    <w:uiPriority w:val="9"/>
    <w:semiHidden/>
    <w:unhideWhenUsed/>
    <w:qFormat/>
    <w:pPr>
      <w:spacing w:before="480" w:line="240" w:lineRule="auto"/>
      <w:ind w:right="1785"/>
      <w:outlineLvl w:val="1"/>
    </w:pPr>
    <w:rPr>
      <w:b/>
      <w:bCs/>
      <w:sz w:val="26"/>
      <w:szCs w:val="26"/>
    </w:rPr>
  </w:style>
  <w:style w:type="paragraph" w:styleId="Heading3">
    <w:name w:val="heading 3"/>
    <w:basedOn w:val="Normal"/>
    <w:next w:val="Normal"/>
    <w:uiPriority w:val="9"/>
    <w:semiHidden/>
    <w:unhideWhenUsed/>
    <w:qFormat/>
    <w:pPr>
      <w:outlineLvl w:val="2"/>
    </w:pPr>
    <w:rPr>
      <w:b/>
      <w:bCs/>
      <w:color w:val="8C7252"/>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0" w:line="240" w:lineRule="auto"/>
      <w:ind w:left="0" w:firstLine="15"/>
    </w:pPr>
    <w:rPr>
      <w:rFonts w:ascii="Economica" w:eastAsia="Economica" w:hAnsi="Economica" w:cs="Economica"/>
      <w:sz w:val="60"/>
      <w:szCs w:val="60"/>
    </w:rPr>
  </w:style>
  <w:style w:type="paragraph" w:styleId="Subtitle">
    <w:name w:val="Subtitle"/>
    <w:basedOn w:val="Normal"/>
    <w:next w:val="Normal"/>
    <w:uiPriority w:val="11"/>
    <w:qFormat/>
    <w:pPr>
      <w:spacing w:before="0" w:line="240" w:lineRule="auto"/>
    </w:pPr>
    <w:rPr>
      <w:rFonts w:ascii="Economica" w:eastAsia="Economica" w:hAnsi="Economica" w:cs="Economica"/>
      <w:color w:val="99999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s://www.tescplc.com/sustainability/people/diversity-equity-and-inclusion/"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tescoplc.com/investors/reports-results-and-presentation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hrm.or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about:blan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uk/knowladge/stratergy/future-of-work/" TargetMode="External"/><Relationship Id="rId14"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3634</Words>
  <Characters>20715</Characters>
  <Application>Microsoft Office Word</Application>
  <DocSecurity>0</DocSecurity>
  <Lines>172</Lines>
  <Paragraphs>48</Paragraphs>
  <ScaleCrop>false</ScaleCrop>
  <Company/>
  <LinksUpToDate>false</LinksUpToDate>
  <CharactersWithSpaces>24301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halimah aman</cp:lastModifiedBy>
  <cp:revision>2</cp:revision>
  <dcterms:created xsi:type="dcterms:W3CDTF">2026-07-14T13:14:00Z</dcterms:created>
  <dcterms:modified xsi:type="dcterms:W3CDTF">2026-07-14T13:21:00Z</dcterms:modified>
</cp:coreProperties>
</file>