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45B5" w:rsidRPr="00C31F01" w:rsidRDefault="00F131C6" w:rsidP="00F045B5">
      <w:pPr>
        <w:jc w:val="center"/>
        <w:rPr>
          <w:rFonts w:ascii="Times New Roman" w:hAnsi="Times New Roman" w:cs="Times New Roman"/>
          <w:b/>
          <w:bCs/>
          <w:color w:val="000000"/>
          <w:sz w:val="32"/>
          <w:szCs w:val="32"/>
          <w:lang w:val="en-GB"/>
        </w:rPr>
      </w:pPr>
      <w:r>
        <w:rPr>
          <w:noProof/>
        </w:rPr>
        <w:drawing>
          <wp:inline distT="0" distB="0" distL="0" distR="0" wp14:anchorId="4BC02A52" wp14:editId="5B421B58">
            <wp:extent cx="2176145" cy="870585"/>
            <wp:effectExtent l="0" t="0" r="0" b="5715"/>
            <wp:docPr id="3" name="image1.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jpg" descr="A close up of a logo&#10;&#10;Description automatically generated"/>
                    <pic:cNvPicPr/>
                  </pic:nvPicPr>
                  <pic:blipFill>
                    <a:blip r:embed="rId8"/>
                    <a:stretch>
                      <a:fillRect/>
                    </a:stretch>
                  </pic:blipFill>
                  <pic:spPr>
                    <a:xfrm>
                      <a:off x="0" y="0"/>
                      <a:ext cx="2176145" cy="870585"/>
                    </a:xfrm>
                    <a:prstGeom prst="rect">
                      <a:avLst/>
                    </a:prstGeom>
                  </pic:spPr>
                </pic:pic>
              </a:graphicData>
            </a:graphic>
          </wp:inline>
        </w:drawing>
      </w:r>
    </w:p>
    <w:p w:rsidR="00F045B5" w:rsidRPr="00C31F01" w:rsidRDefault="00F045B5" w:rsidP="00F045B5">
      <w:pPr>
        <w:jc w:val="center"/>
        <w:rPr>
          <w:rFonts w:ascii="Times New Roman" w:hAnsi="Times New Roman" w:cs="Times New Roman"/>
          <w:b/>
          <w:bCs/>
          <w:color w:val="000000"/>
          <w:sz w:val="32"/>
          <w:szCs w:val="32"/>
          <w:lang w:val="en-GB"/>
        </w:rPr>
      </w:pPr>
    </w:p>
    <w:p w:rsidR="00F045B5" w:rsidRPr="00C31F01" w:rsidRDefault="00F045B5" w:rsidP="00F045B5">
      <w:pPr>
        <w:jc w:val="center"/>
        <w:rPr>
          <w:rFonts w:ascii="Times New Roman" w:hAnsi="Times New Roman" w:cs="Times New Roman"/>
          <w:b/>
          <w:bCs/>
          <w:color w:val="000000"/>
          <w:sz w:val="32"/>
          <w:szCs w:val="32"/>
          <w:lang w:val="en-GB"/>
        </w:rPr>
      </w:pPr>
    </w:p>
    <w:p w:rsidR="00CA352F" w:rsidRDefault="00F131C6" w:rsidP="00F131C6">
      <w:pPr>
        <w:rPr>
          <w:rFonts w:ascii="Times New Roman" w:hAnsi="Times New Roman" w:cs="Times New Roman"/>
          <w:b/>
          <w:bCs/>
          <w:color w:val="000000"/>
          <w:sz w:val="32"/>
          <w:szCs w:val="32"/>
          <w:lang w:val="en-GB"/>
        </w:rPr>
      </w:pPr>
      <w:r>
        <w:rPr>
          <w:rFonts w:ascii="Times New Roman" w:hAnsi="Times New Roman" w:cs="Times New Roman"/>
          <w:b/>
          <w:bCs/>
          <w:color w:val="000000"/>
          <w:sz w:val="32"/>
          <w:szCs w:val="32"/>
          <w:lang w:val="en-GB"/>
        </w:rPr>
        <w:t xml:space="preserve">                                 </w:t>
      </w:r>
      <w:r w:rsidR="00B85F0B" w:rsidRPr="00C31F01">
        <w:rPr>
          <w:rFonts w:ascii="Times New Roman" w:hAnsi="Times New Roman" w:cs="Times New Roman"/>
          <w:b/>
          <w:bCs/>
          <w:color w:val="000000"/>
          <w:sz w:val="32"/>
          <w:szCs w:val="32"/>
          <w:lang w:val="en-GB"/>
        </w:rPr>
        <w:t>MANAGING PEOPLE</w:t>
      </w:r>
    </w:p>
    <w:p w:rsidR="00F131C6" w:rsidRDefault="00F131C6" w:rsidP="00F131C6">
      <w:pPr>
        <w:rPr>
          <w:rFonts w:ascii="Times New Roman" w:hAnsi="Times New Roman" w:cs="Times New Roman"/>
          <w:b/>
          <w:bCs/>
          <w:color w:val="000000"/>
          <w:sz w:val="32"/>
          <w:szCs w:val="32"/>
          <w:lang w:val="en-GB"/>
        </w:rPr>
      </w:pPr>
      <w:r>
        <w:rPr>
          <w:rFonts w:ascii="Times New Roman" w:hAnsi="Times New Roman" w:cs="Times New Roman"/>
          <w:b/>
          <w:bCs/>
          <w:color w:val="000000"/>
          <w:sz w:val="32"/>
          <w:szCs w:val="32"/>
          <w:lang w:val="en-GB"/>
        </w:rPr>
        <w:t xml:space="preserve">                                         LCMB7011</w:t>
      </w:r>
    </w:p>
    <w:p w:rsidR="00F131C6" w:rsidRDefault="00F131C6" w:rsidP="00F131C6">
      <w:pPr>
        <w:rPr>
          <w:rFonts w:ascii="Times New Roman" w:hAnsi="Times New Roman" w:cs="Times New Roman"/>
          <w:b/>
          <w:bCs/>
          <w:color w:val="000000"/>
          <w:sz w:val="32"/>
          <w:szCs w:val="32"/>
          <w:lang w:val="en-GB"/>
        </w:rPr>
      </w:pPr>
    </w:p>
    <w:p w:rsidR="00F131C6" w:rsidRDefault="00F131C6" w:rsidP="00F131C6">
      <w:pPr>
        <w:rPr>
          <w:rFonts w:ascii="Times New Roman" w:hAnsi="Times New Roman" w:cs="Times New Roman"/>
          <w:b/>
          <w:bCs/>
          <w:color w:val="000000"/>
          <w:sz w:val="32"/>
          <w:szCs w:val="32"/>
          <w:lang w:val="en-GB"/>
        </w:rPr>
      </w:pPr>
    </w:p>
    <w:p w:rsidR="00F131C6" w:rsidRDefault="00F131C6" w:rsidP="00F131C6">
      <w:pPr>
        <w:rPr>
          <w:rFonts w:ascii="Times New Roman" w:hAnsi="Times New Roman" w:cs="Times New Roman"/>
          <w:b/>
          <w:bCs/>
          <w:color w:val="000000"/>
          <w:sz w:val="32"/>
          <w:szCs w:val="32"/>
          <w:lang w:val="en-GB"/>
        </w:rPr>
      </w:pPr>
    </w:p>
    <w:p w:rsidR="00F131C6" w:rsidRDefault="00F131C6" w:rsidP="00F131C6">
      <w:pPr>
        <w:rPr>
          <w:rFonts w:ascii="Times New Roman" w:hAnsi="Times New Roman" w:cs="Times New Roman"/>
          <w:b/>
          <w:bCs/>
          <w:color w:val="000000"/>
          <w:sz w:val="32"/>
          <w:szCs w:val="32"/>
          <w:lang w:val="en-GB"/>
        </w:rPr>
      </w:pPr>
      <w:r>
        <w:rPr>
          <w:rFonts w:ascii="Times New Roman" w:hAnsi="Times New Roman" w:cs="Times New Roman"/>
          <w:b/>
          <w:bCs/>
          <w:color w:val="000000"/>
          <w:sz w:val="32"/>
          <w:szCs w:val="32"/>
          <w:lang w:val="en-GB"/>
        </w:rPr>
        <w:t>Student Name : Honey Shinoy</w:t>
      </w:r>
    </w:p>
    <w:p w:rsidR="00F131C6" w:rsidRPr="00C31F01" w:rsidRDefault="00F131C6" w:rsidP="00F131C6">
      <w:pPr>
        <w:rPr>
          <w:rFonts w:ascii="Times New Roman" w:eastAsia="Times New Roman" w:hAnsi="Times New Roman" w:cs="Times New Roman"/>
          <w:b/>
          <w:bCs/>
          <w:color w:val="000000"/>
          <w:sz w:val="32"/>
          <w:szCs w:val="32"/>
          <w:lang w:val="en-GB"/>
        </w:rPr>
      </w:pPr>
      <w:r>
        <w:rPr>
          <w:rFonts w:ascii="Times New Roman" w:hAnsi="Times New Roman" w:cs="Times New Roman"/>
          <w:b/>
          <w:bCs/>
          <w:color w:val="000000"/>
          <w:sz w:val="32"/>
          <w:szCs w:val="32"/>
          <w:lang w:val="en-GB"/>
        </w:rPr>
        <w:t>Student ID       : 2218830</w:t>
      </w:r>
    </w:p>
    <w:sdt>
      <w:sdtPr>
        <w:rPr>
          <w:rFonts w:asciiTheme="minorHAnsi" w:eastAsiaTheme="minorEastAsia" w:hAnsiTheme="minorHAnsi" w:cstheme="minorBidi"/>
          <w:b w:val="0"/>
          <w:bCs w:val="0"/>
          <w:color w:val="auto"/>
          <w:sz w:val="22"/>
          <w:szCs w:val="22"/>
          <w:lang w:val="en-GB"/>
        </w:rPr>
        <w:id w:val="1717732344"/>
        <w:docPartObj>
          <w:docPartGallery w:val="Table of Contents"/>
          <w:docPartUnique/>
        </w:docPartObj>
      </w:sdtPr>
      <w:sdtEndPr/>
      <w:sdtContent>
        <w:p w:rsidR="00F045B5" w:rsidRPr="00C31F01" w:rsidRDefault="00F045B5" w:rsidP="00F24D78">
          <w:pPr>
            <w:pStyle w:val="TOCHeading"/>
            <w:spacing w:line="360" w:lineRule="auto"/>
            <w:jc w:val="center"/>
            <w:rPr>
              <w:rFonts w:asciiTheme="minorHAnsi" w:eastAsiaTheme="minorEastAsia" w:hAnsiTheme="minorHAnsi" w:cstheme="minorBidi"/>
              <w:b w:val="0"/>
              <w:bCs w:val="0"/>
              <w:color w:val="auto"/>
              <w:sz w:val="22"/>
              <w:szCs w:val="22"/>
              <w:lang w:val="en-GB"/>
            </w:rPr>
          </w:pPr>
        </w:p>
        <w:p w:rsidR="00F045B5" w:rsidRPr="00C31F01" w:rsidRDefault="00B85F0B">
          <w:pPr>
            <w:rPr>
              <w:lang w:val="en-GB"/>
            </w:rPr>
          </w:pPr>
          <w:r w:rsidRPr="00C31F01">
            <w:rPr>
              <w:b/>
              <w:bCs/>
              <w:lang w:val="en-GB"/>
            </w:rPr>
            <w:br w:type="page"/>
          </w:r>
        </w:p>
        <w:p w:rsidR="00F24D78" w:rsidRPr="00C31F01" w:rsidRDefault="00B85F0B" w:rsidP="00F24D78">
          <w:pPr>
            <w:pStyle w:val="TOCHeading"/>
            <w:spacing w:line="360" w:lineRule="auto"/>
            <w:jc w:val="center"/>
            <w:rPr>
              <w:rFonts w:ascii="Times New Roman" w:hAnsi="Times New Roman" w:cs="Times New Roman"/>
              <w:color w:val="000000" w:themeColor="text1"/>
              <w:sz w:val="24"/>
              <w:szCs w:val="24"/>
              <w:lang w:val="en-GB"/>
            </w:rPr>
          </w:pPr>
          <w:r w:rsidRPr="00C31F01">
            <w:rPr>
              <w:rFonts w:ascii="Times New Roman" w:hAnsi="Times New Roman" w:cs="Times New Roman"/>
              <w:color w:val="000000" w:themeColor="text1"/>
              <w:szCs w:val="24"/>
              <w:lang w:val="en-GB"/>
            </w:rPr>
            <w:lastRenderedPageBreak/>
            <w:t>Table of Contents</w:t>
          </w:r>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57" w:history="1">
            <w:r w:rsidR="00B85F0B" w:rsidRPr="00C31F01">
              <w:rPr>
                <w:rStyle w:val="Hyperlink"/>
                <w:rFonts w:ascii="Times New Roman" w:eastAsia="Times New Roman" w:hAnsi="Times New Roman" w:cs="Times New Roman"/>
                <w:noProof/>
                <w:sz w:val="24"/>
                <w:szCs w:val="24"/>
                <w:lang w:val="en-GB"/>
              </w:rPr>
              <w:t>Introduction</w:t>
            </w:r>
            <w:r w:rsidR="00B85F0B" w:rsidRPr="00C31F01">
              <w:rPr>
                <w:rFonts w:ascii="Times New Roman" w:hAnsi="Times New Roman" w:cs="Times New Roman"/>
                <w:noProof/>
                <w:webHidden/>
                <w:sz w:val="24"/>
                <w:szCs w:val="24"/>
                <w:lang w:val="en-GB"/>
              </w:rPr>
              <w:tab/>
            </w:r>
            <w:r w:rsidR="007D44AA" w:rsidRPr="00C31F01">
              <w:rPr>
                <w:rFonts w:ascii="Times New Roman" w:hAnsi="Times New Roman" w:cs="Times New Roman"/>
                <w:noProof/>
                <w:webHidden/>
                <w:sz w:val="24"/>
                <w:szCs w:val="24"/>
                <w:lang w:val="en-GB"/>
              </w:rPr>
              <w:fldChar w:fldCharType="begin"/>
            </w:r>
            <w:r w:rsidR="00B85F0B" w:rsidRPr="00C31F01">
              <w:rPr>
                <w:rFonts w:ascii="Times New Roman" w:hAnsi="Times New Roman" w:cs="Times New Roman"/>
                <w:noProof/>
                <w:webHidden/>
                <w:sz w:val="24"/>
                <w:szCs w:val="24"/>
                <w:lang w:val="en-GB"/>
              </w:rPr>
              <w:instrText xml:space="preserve"> PAGEREF _Toc132291757 \h </w:instrText>
            </w:r>
            <w:r w:rsidR="007D44AA" w:rsidRPr="00C31F01">
              <w:rPr>
                <w:rFonts w:ascii="Times New Roman" w:hAnsi="Times New Roman" w:cs="Times New Roman"/>
                <w:noProof/>
                <w:webHidden/>
                <w:sz w:val="24"/>
                <w:szCs w:val="24"/>
                <w:lang w:val="en-GB"/>
              </w:rPr>
            </w:r>
            <w:r w:rsidR="007D44AA" w:rsidRPr="00C31F01">
              <w:rPr>
                <w:rFonts w:ascii="Times New Roman" w:hAnsi="Times New Roman" w:cs="Times New Roman"/>
                <w:noProof/>
                <w:webHidden/>
                <w:sz w:val="24"/>
                <w:szCs w:val="24"/>
                <w:lang w:val="en-GB"/>
              </w:rPr>
              <w:fldChar w:fldCharType="separate"/>
            </w:r>
            <w:r w:rsidR="00B85F0B" w:rsidRPr="00C31F01">
              <w:rPr>
                <w:rFonts w:ascii="Times New Roman" w:hAnsi="Times New Roman" w:cs="Times New Roman"/>
                <w:noProof/>
                <w:webHidden/>
                <w:sz w:val="24"/>
                <w:szCs w:val="24"/>
                <w:lang w:val="en-GB"/>
              </w:rPr>
              <w:t>3</w:t>
            </w:r>
            <w:r w:rsidR="007D44AA" w:rsidRPr="00C31F01">
              <w:rPr>
                <w:rFonts w:ascii="Times New Roman" w:hAnsi="Times New Roman" w:cs="Times New Roman"/>
                <w:noProof/>
                <w:webHidden/>
                <w:sz w:val="24"/>
                <w:szCs w:val="24"/>
                <w:lang w:val="en-GB"/>
              </w:rPr>
              <w:fldChar w:fldCharType="end"/>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58" w:history="1">
            <w:r w:rsidR="00B85F0B" w:rsidRPr="00C31F01">
              <w:rPr>
                <w:rStyle w:val="Hyperlink"/>
                <w:rFonts w:ascii="Times New Roman" w:eastAsia="Times New Roman" w:hAnsi="Times New Roman" w:cs="Times New Roman"/>
                <w:noProof/>
                <w:sz w:val="24"/>
                <w:szCs w:val="24"/>
                <w:lang w:val="en-GB"/>
              </w:rPr>
              <w:t>Fire and rehire tactics in the UK labour market by different organisations</w:t>
            </w:r>
            <w:r w:rsidR="00B85F0B" w:rsidRPr="00C31F01">
              <w:rPr>
                <w:rFonts w:ascii="Times New Roman" w:hAnsi="Times New Roman" w:cs="Times New Roman"/>
                <w:noProof/>
                <w:webHidden/>
                <w:sz w:val="24"/>
                <w:szCs w:val="24"/>
                <w:lang w:val="en-GB"/>
              </w:rPr>
              <w:tab/>
              <w:t>3</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59" w:history="1">
            <w:r w:rsidR="00B85F0B" w:rsidRPr="00C31F01">
              <w:rPr>
                <w:rStyle w:val="Hyperlink"/>
                <w:rFonts w:ascii="Times New Roman" w:eastAsia="Times New Roman" w:hAnsi="Times New Roman" w:cs="Times New Roman"/>
                <w:noProof/>
                <w:sz w:val="24"/>
                <w:szCs w:val="24"/>
                <w:lang w:val="en-GB"/>
              </w:rPr>
              <w:t>Legal Implications of changing contractual employment terms</w:t>
            </w:r>
            <w:r w:rsidR="00B85F0B" w:rsidRPr="00C31F01">
              <w:rPr>
                <w:rFonts w:ascii="Times New Roman" w:hAnsi="Times New Roman" w:cs="Times New Roman"/>
                <w:noProof/>
                <w:webHidden/>
                <w:sz w:val="24"/>
                <w:szCs w:val="24"/>
                <w:lang w:val="en-GB"/>
              </w:rPr>
              <w:tab/>
              <w:t>7</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60" w:history="1">
            <w:r w:rsidR="00B85F0B" w:rsidRPr="00C31F01">
              <w:rPr>
                <w:rStyle w:val="Hyperlink"/>
                <w:rFonts w:ascii="Times New Roman" w:hAnsi="Times New Roman" w:cs="Times New Roman"/>
                <w:noProof/>
                <w:sz w:val="24"/>
                <w:szCs w:val="24"/>
                <w:lang w:val="en-GB"/>
              </w:rPr>
              <w:t>The potential impact of Changes on employee engagement</w:t>
            </w:r>
            <w:r w:rsidR="00B85F0B" w:rsidRPr="00C31F01">
              <w:rPr>
                <w:rFonts w:ascii="Times New Roman" w:hAnsi="Times New Roman" w:cs="Times New Roman"/>
                <w:noProof/>
                <w:webHidden/>
                <w:sz w:val="24"/>
                <w:szCs w:val="24"/>
                <w:lang w:val="en-GB"/>
              </w:rPr>
              <w:tab/>
              <w:t>8</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61" w:history="1">
            <w:r w:rsidR="00B85F0B" w:rsidRPr="00C31F01">
              <w:rPr>
                <w:rStyle w:val="Hyperlink"/>
                <w:rFonts w:ascii="Times New Roman" w:hAnsi="Times New Roman" w:cs="Times New Roman"/>
                <w:noProof/>
                <w:sz w:val="24"/>
                <w:szCs w:val="24"/>
                <w:lang w:val="en-GB"/>
              </w:rPr>
              <w:t>Traditional HRM</w:t>
            </w:r>
            <w:r w:rsidR="00B85F0B" w:rsidRPr="00C31F01">
              <w:rPr>
                <w:rFonts w:ascii="Times New Roman" w:hAnsi="Times New Roman" w:cs="Times New Roman"/>
                <w:noProof/>
                <w:webHidden/>
                <w:sz w:val="24"/>
                <w:szCs w:val="24"/>
                <w:lang w:val="en-GB"/>
              </w:rPr>
              <w:tab/>
              <w:t>14</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62" w:history="1">
            <w:r w:rsidR="00B85F0B" w:rsidRPr="00C31F01">
              <w:rPr>
                <w:rStyle w:val="Hyperlink"/>
                <w:rFonts w:ascii="Times New Roman" w:hAnsi="Times New Roman" w:cs="Times New Roman"/>
                <w:noProof/>
                <w:sz w:val="24"/>
                <w:szCs w:val="24"/>
                <w:lang w:val="en-GB"/>
              </w:rPr>
              <w:t>Recommendations</w:t>
            </w:r>
            <w:r w:rsidR="00B85F0B" w:rsidRPr="00C31F01">
              <w:rPr>
                <w:rFonts w:ascii="Times New Roman" w:hAnsi="Times New Roman" w:cs="Times New Roman"/>
                <w:noProof/>
                <w:webHidden/>
                <w:sz w:val="24"/>
                <w:szCs w:val="24"/>
                <w:lang w:val="en-GB"/>
              </w:rPr>
              <w:tab/>
              <w:t>16</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63" w:history="1">
            <w:r w:rsidR="00B85F0B" w:rsidRPr="00C31F01">
              <w:rPr>
                <w:rStyle w:val="Hyperlink"/>
                <w:rFonts w:ascii="Times New Roman" w:hAnsi="Times New Roman" w:cs="Times New Roman"/>
                <w:noProof/>
                <w:sz w:val="24"/>
                <w:szCs w:val="24"/>
                <w:lang w:val="en-GB"/>
              </w:rPr>
              <w:t>Conclusion</w:t>
            </w:r>
            <w:r w:rsidR="00B85F0B" w:rsidRPr="00C31F01">
              <w:rPr>
                <w:rFonts w:ascii="Times New Roman" w:hAnsi="Times New Roman" w:cs="Times New Roman"/>
                <w:noProof/>
                <w:webHidden/>
                <w:sz w:val="24"/>
                <w:szCs w:val="24"/>
                <w:lang w:val="en-GB"/>
              </w:rPr>
              <w:tab/>
              <w:t>17</w:t>
            </w:r>
          </w:hyperlink>
        </w:p>
        <w:p w:rsidR="00F045B5" w:rsidRPr="00C31F01" w:rsidRDefault="0011796A" w:rsidP="00F045B5">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32291764" w:history="1">
            <w:r w:rsidR="00B85F0B" w:rsidRPr="00C31F01">
              <w:rPr>
                <w:rStyle w:val="Hyperlink"/>
                <w:rFonts w:ascii="Times New Roman" w:hAnsi="Times New Roman" w:cs="Times New Roman"/>
                <w:noProof/>
                <w:sz w:val="24"/>
                <w:szCs w:val="24"/>
                <w:lang w:val="en-GB"/>
              </w:rPr>
              <w:t>References</w:t>
            </w:r>
            <w:r w:rsidR="00B85F0B" w:rsidRPr="00C31F01">
              <w:rPr>
                <w:rFonts w:ascii="Times New Roman" w:hAnsi="Times New Roman" w:cs="Times New Roman"/>
                <w:noProof/>
                <w:webHidden/>
                <w:sz w:val="24"/>
                <w:szCs w:val="24"/>
                <w:lang w:val="en-GB"/>
              </w:rPr>
              <w:tab/>
              <w:t>18</w:t>
            </w:r>
          </w:hyperlink>
        </w:p>
        <w:p w:rsidR="00F24D78" w:rsidRPr="00C31F01" w:rsidRDefault="0011796A" w:rsidP="00F24D78">
          <w:pPr>
            <w:spacing w:line="360" w:lineRule="auto"/>
            <w:jc w:val="both"/>
            <w:rPr>
              <w:lang w:val="en-GB"/>
            </w:rPr>
          </w:pPr>
        </w:p>
      </w:sdtContent>
    </w:sdt>
    <w:p w:rsidR="00CA352F" w:rsidRPr="00C31F01" w:rsidRDefault="00B85F0B">
      <w:pPr>
        <w:rPr>
          <w:rFonts w:ascii="Times New Roman" w:eastAsia="Times New Roman" w:hAnsi="Times New Roman" w:cs="Times New Roman"/>
          <w:color w:val="000000"/>
          <w:sz w:val="24"/>
          <w:szCs w:val="24"/>
          <w:lang w:val="en-GB"/>
        </w:rPr>
      </w:pPr>
      <w:r w:rsidRPr="00C31F01">
        <w:rPr>
          <w:color w:val="000000"/>
          <w:lang w:val="en-GB"/>
        </w:rPr>
        <w:br w:type="page"/>
      </w:r>
    </w:p>
    <w:p w:rsidR="00ED004F" w:rsidRPr="00C31F01" w:rsidRDefault="00B85F0B" w:rsidP="00C20034">
      <w:pPr>
        <w:pStyle w:val="Heading1"/>
        <w:spacing w:before="0" w:after="240"/>
        <w:rPr>
          <w:rFonts w:eastAsia="Times New Roman"/>
          <w:lang w:val="en-GB"/>
        </w:rPr>
      </w:pPr>
      <w:bookmarkStart w:id="0" w:name="_Toc132291757"/>
      <w:r w:rsidRPr="00C31F01">
        <w:rPr>
          <w:rFonts w:eastAsia="Times New Roman"/>
          <w:lang w:val="en-GB"/>
        </w:rPr>
        <w:lastRenderedPageBreak/>
        <w:t>Introduction</w:t>
      </w:r>
      <w:bookmarkEnd w:id="0"/>
    </w:p>
    <w:p w:rsidR="00ED004F" w:rsidRPr="00C31F01"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Strategic Workforce planning is analyzed as organizational goals as well as to ensure that the whole team is upskilled in order to reach its set goals. British managers tend to create more generalization than specification. A manager is analyzed effectively only if they can help employees towards the development of skills and improve their careers.  Moreover, people management could be identified as ways of managing, recruiting and providing a proper direction to firms. This could be analyzed as managing performance, training, leadership, incentives and wellness. </w:t>
      </w:r>
    </w:p>
    <w:p w:rsidR="00ED004F" w:rsidRPr="00C31F01"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However, British Gas faced issues with its disputes with their boiler engineers that have over-changed their terms and conditions for employment. There </w:t>
      </w:r>
      <w:r w:rsidR="00C31F01" w:rsidRPr="00C31F01">
        <w:rPr>
          <w:rFonts w:ascii="Times New Roman" w:eastAsia="Times New Roman" w:hAnsi="Times New Roman" w:cs="Times New Roman"/>
          <w:sz w:val="24"/>
          <w:szCs w:val="24"/>
          <w:lang w:val="en-GB"/>
        </w:rPr>
        <w:t>was</w:t>
      </w:r>
      <w:r w:rsidRPr="00C31F01">
        <w:rPr>
          <w:rFonts w:ascii="Times New Roman" w:eastAsia="Times New Roman" w:hAnsi="Times New Roman" w:cs="Times New Roman"/>
          <w:sz w:val="24"/>
          <w:szCs w:val="24"/>
          <w:lang w:val="en-GB"/>
        </w:rPr>
        <w:t xml:space="preserve"> a total of 9 months of disputes that resulted in weight strikes among the "British Gas engineers" with the support of the GMB trade union. In these issues, engineers were forced to sign a contract that asked them to work for longer hours, with no extra payments. More than 1000 employees refused such contact and it resulted in the implementation of "fire and rehire" strategies that made employers either choose new employment rules or may get dismissed. </w:t>
      </w:r>
    </w:p>
    <w:p w:rsidR="00ED004F" w:rsidRPr="00C31F01" w:rsidRDefault="00B85F0B" w:rsidP="00C20034">
      <w:pPr>
        <w:pStyle w:val="Heading1"/>
        <w:spacing w:before="0" w:after="240"/>
        <w:rPr>
          <w:rFonts w:eastAsia="Times New Roman"/>
          <w:lang w:val="en-GB"/>
        </w:rPr>
      </w:pPr>
      <w:bookmarkStart w:id="1" w:name="_Toc132291758"/>
      <w:r w:rsidRPr="00C31F01">
        <w:rPr>
          <w:rFonts w:eastAsia="Times New Roman"/>
          <w:lang w:val="en-GB"/>
        </w:rPr>
        <w:t>Fire and rehire tactics in the UK labour market by different organisations</w:t>
      </w:r>
      <w:bookmarkEnd w:id="1"/>
    </w:p>
    <w:p w:rsidR="00ED004F" w:rsidRPr="00F131C6"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In the UK this practice of fire and rehire is taken place in case when the employer dismisses any employee and furthermore offers them rehire based on new terms. These new terms are more favourable according to the terms and conditions set by the employer. This tactic is mostly used by organizations when it is not possible for employers in varying the terms of a contract according to the agreement. </w:t>
      </w:r>
      <w:r w:rsidR="00316B3A" w:rsidRPr="00C31F01">
        <w:rPr>
          <w:rFonts w:ascii="Times New Roman" w:eastAsia="Times New Roman" w:hAnsi="Times New Roman" w:cs="Times New Roman"/>
          <w:sz w:val="24"/>
          <w:szCs w:val="24"/>
          <w:lang w:val="en-GB"/>
        </w:rPr>
        <w:t xml:space="preserve">As opined by Nikolova </w:t>
      </w:r>
      <w:r w:rsidR="0071318E">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2019</w:t>
      </w:r>
      <w:r w:rsidR="0071318E">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 t</w:t>
      </w:r>
      <w:r w:rsidRPr="00C31F01">
        <w:rPr>
          <w:rFonts w:ascii="Times New Roman" w:eastAsia="Times New Roman" w:hAnsi="Times New Roman" w:cs="Times New Roman"/>
          <w:sz w:val="24"/>
          <w:szCs w:val="24"/>
          <w:lang w:val="en-GB"/>
        </w:rPr>
        <w:t xml:space="preserve">his practice is not unlawful, however, this may involve </w:t>
      </w:r>
      <w:r w:rsidR="00637126" w:rsidRPr="00C31F01">
        <w:rPr>
          <w:rFonts w:ascii="Times New Roman" w:eastAsia="Times New Roman" w:hAnsi="Times New Roman" w:cs="Times New Roman"/>
          <w:sz w:val="24"/>
          <w:szCs w:val="24"/>
          <w:lang w:val="en-GB"/>
        </w:rPr>
        <w:t>dismissal,</w:t>
      </w:r>
      <w:r w:rsidRPr="00C31F01">
        <w:rPr>
          <w:rFonts w:ascii="Times New Roman" w:eastAsia="Times New Roman" w:hAnsi="Times New Roman" w:cs="Times New Roman"/>
          <w:sz w:val="24"/>
          <w:szCs w:val="24"/>
          <w:lang w:val="en-GB"/>
        </w:rPr>
        <w:t xml:space="preserve"> </w:t>
      </w:r>
      <w:r w:rsidR="00C31F01" w:rsidRPr="00C31F01">
        <w:rPr>
          <w:rFonts w:ascii="Times New Roman" w:eastAsia="Times New Roman" w:hAnsi="Times New Roman" w:cs="Times New Roman"/>
          <w:sz w:val="24"/>
          <w:szCs w:val="24"/>
          <w:lang w:val="en-GB"/>
        </w:rPr>
        <w:t>and, in this case,</w:t>
      </w:r>
      <w:r w:rsidRPr="00C31F01">
        <w:rPr>
          <w:rFonts w:ascii="Times New Roman" w:eastAsia="Times New Roman" w:hAnsi="Times New Roman" w:cs="Times New Roman"/>
          <w:sz w:val="24"/>
          <w:szCs w:val="24"/>
          <w:lang w:val="en-GB"/>
        </w:rPr>
        <w:t xml:space="preserve"> employers may face claims based on any unfair dismissal. In case there are a large number of employees involved, then this may lead the employer to undertake any collective redundancy consultation. According to the case study of British Gas, this practice led to the loss of jobs of hundreds of engineers in British Gas, as they turned to refuse to accept the terms and conscience that were set up</w:t>
      </w:r>
      <w:r w:rsidR="00316B3A" w:rsidRPr="00C31F01">
        <w:rPr>
          <w:rFonts w:ascii="Times New Roman" w:eastAsia="Times New Roman" w:hAnsi="Times New Roman" w:cs="Times New Roman"/>
          <w:sz w:val="24"/>
          <w:szCs w:val="24"/>
          <w:lang w:val="en-GB"/>
        </w:rPr>
        <w:t xml:space="preserve"> (</w:t>
      </w:r>
      <w:r w:rsidR="00316B3A" w:rsidRPr="00C31F01">
        <w:rPr>
          <w:rFonts w:ascii="Times New Roman" w:hAnsi="Times New Roman" w:cs="Times New Roman"/>
          <w:color w:val="000000" w:themeColor="text1"/>
          <w:sz w:val="24"/>
          <w:szCs w:val="24"/>
          <w:lang w:val="en-GB"/>
        </w:rPr>
        <w:t>Maximumhr.co.uk, 2022</w:t>
      </w:r>
      <w:r w:rsidR="00316B3A" w:rsidRPr="00C31F01">
        <w:rPr>
          <w:rFonts w:ascii="Times New Roman" w:eastAsia="Times New Roman" w:hAnsi="Times New Roman" w:cs="Times New Roman"/>
          <w:sz w:val="24"/>
          <w:szCs w:val="24"/>
          <w:lang w:val="en-GB"/>
        </w:rPr>
        <w:t>)</w:t>
      </w:r>
      <w:r w:rsidRPr="00C31F01">
        <w:rPr>
          <w:rFonts w:ascii="Times New Roman" w:eastAsia="Times New Roman" w:hAnsi="Times New Roman" w:cs="Times New Roman"/>
          <w:sz w:val="24"/>
          <w:szCs w:val="24"/>
          <w:lang w:val="en-GB"/>
        </w:rPr>
        <w:t xml:space="preserve">. The engineers were handed a dismissal notice that they were responsible for the heating and boiler system. They were provided with a grace period of about two weeks, during which they </w:t>
      </w:r>
      <w:r w:rsidRPr="00C31F01">
        <w:rPr>
          <w:rFonts w:ascii="Times New Roman" w:eastAsia="Times New Roman" w:hAnsi="Times New Roman" w:cs="Times New Roman"/>
          <w:sz w:val="24"/>
          <w:szCs w:val="24"/>
          <w:lang w:val="en-GB"/>
        </w:rPr>
        <w:lastRenderedPageBreak/>
        <w:t xml:space="preserve">were provided with a chance to make up their minds by signing off a contract, which asked for longer hours of work with overhead shifts and </w:t>
      </w:r>
      <w:r w:rsidR="00934A98" w:rsidRPr="00C31F01">
        <w:rPr>
          <w:rFonts w:ascii="Times New Roman" w:eastAsia="Times New Roman" w:hAnsi="Times New Roman" w:cs="Times New Roman"/>
          <w:sz w:val="24"/>
          <w:szCs w:val="24"/>
          <w:lang w:val="en-GB"/>
        </w:rPr>
        <w:t>was</w:t>
      </w:r>
      <w:r w:rsidRPr="00C31F01">
        <w:rPr>
          <w:rFonts w:ascii="Times New Roman" w:eastAsia="Times New Roman" w:hAnsi="Times New Roman" w:cs="Times New Roman"/>
          <w:sz w:val="24"/>
          <w:szCs w:val="24"/>
          <w:lang w:val="en-GB"/>
        </w:rPr>
        <w:t xml:space="preserve"> not being provided with extra wages</w:t>
      </w:r>
      <w:r w:rsidR="00316B3A" w:rsidRPr="00C31F01">
        <w:rPr>
          <w:rFonts w:ascii="Times New Roman" w:eastAsia="Times New Roman" w:hAnsi="Times New Roman" w:cs="Times New Roman"/>
          <w:sz w:val="24"/>
          <w:szCs w:val="24"/>
          <w:lang w:val="en-GB"/>
        </w:rPr>
        <w:t xml:space="preserve"> (Kelly-Lyth </w:t>
      </w:r>
      <w:r w:rsidR="004C0533" w:rsidRPr="004C0533">
        <w:rPr>
          <w:rFonts w:ascii="Times New Roman" w:eastAsia="Times New Roman" w:hAnsi="Times New Roman" w:cs="Times New Roman"/>
          <w:i/>
          <w:iCs/>
          <w:sz w:val="24"/>
          <w:szCs w:val="24"/>
          <w:lang w:val="en-GB"/>
        </w:rPr>
        <w:t>et al</w:t>
      </w:r>
      <w:r w:rsidR="00BD0ED4">
        <w:rPr>
          <w:rFonts w:ascii="Times New Roman" w:eastAsia="Times New Roman" w:hAnsi="Times New Roman" w:cs="Times New Roman"/>
          <w:i/>
          <w:iCs/>
          <w:sz w:val="24"/>
          <w:szCs w:val="24"/>
          <w:lang w:val="en-GB"/>
        </w:rPr>
        <w:t>.</w:t>
      </w:r>
      <w:r w:rsidR="00316B3A" w:rsidRPr="00C31F01">
        <w:rPr>
          <w:rFonts w:ascii="Times New Roman" w:eastAsia="Times New Roman" w:hAnsi="Times New Roman" w:cs="Times New Roman"/>
          <w:sz w:val="24"/>
          <w:szCs w:val="24"/>
          <w:lang w:val="en-GB"/>
        </w:rPr>
        <w:t xml:space="preserve"> 2022)</w:t>
      </w:r>
      <w:r w:rsidRPr="00C31F01">
        <w:rPr>
          <w:rFonts w:ascii="Times New Roman" w:eastAsia="Times New Roman" w:hAnsi="Times New Roman" w:cs="Times New Roman"/>
          <w:sz w:val="24"/>
          <w:szCs w:val="24"/>
          <w:lang w:val="en-GB"/>
        </w:rPr>
        <w:t>. As mentioned earlier, this fire and rehire system were legal, however, this provoked fury among the employees and GMB. British Gas was made with a mind to set plans that were part of the compilation process. These terms were however accepted by trade unions, as well as employees. However, GMB made a 40-day strike with actions towards a mass protest against "mass sacking" among its members. British Gas viewed that they were changing their ways of working to provide their customers with the services that they required. Furthermore, they were looking after creating more job opportunities for more than 20,000 UK people</w:t>
      </w:r>
      <w:r w:rsidR="00316B3A" w:rsidRPr="00C31F01">
        <w:rPr>
          <w:rFonts w:ascii="Times New Roman" w:eastAsia="Times New Roman" w:hAnsi="Times New Roman" w:cs="Times New Roman"/>
          <w:sz w:val="24"/>
          <w:szCs w:val="24"/>
          <w:lang w:val="en-GB"/>
        </w:rPr>
        <w:t xml:space="preserve"> (</w:t>
      </w:r>
      <w:r w:rsidR="00316B3A" w:rsidRPr="00C31F01">
        <w:rPr>
          <w:rFonts w:ascii="Times New Roman" w:hAnsi="Times New Roman" w:cs="Times New Roman"/>
          <w:color w:val="000000" w:themeColor="text1"/>
          <w:sz w:val="24"/>
          <w:szCs w:val="24"/>
          <w:lang w:val="en-GB"/>
        </w:rPr>
        <w:t>Rosenblatt-law.co.uk, 2021</w:t>
      </w:r>
      <w:r w:rsidR="00316B3A" w:rsidRPr="00C31F01">
        <w:rPr>
          <w:rFonts w:ascii="Times New Roman" w:eastAsia="Times New Roman" w:hAnsi="Times New Roman" w:cs="Times New Roman"/>
          <w:sz w:val="24"/>
          <w:szCs w:val="24"/>
          <w:lang w:val="en-GB"/>
        </w:rPr>
        <w:t>)</w:t>
      </w:r>
      <w:r w:rsidRPr="00C31F01">
        <w:rPr>
          <w:rFonts w:ascii="Times New Roman" w:eastAsia="Times New Roman" w:hAnsi="Times New Roman" w:cs="Times New Roman"/>
          <w:sz w:val="24"/>
          <w:szCs w:val="24"/>
          <w:lang w:val="en-GB"/>
        </w:rPr>
        <w:t xml:space="preserve">. According to reports, it was found that this British Gas owner, Centrica, has faced a loss of more than three-quarters of its market value in its last five years and its suppliers said that they have analyzed the weakest earning records earlier this year. </w:t>
      </w:r>
      <w:r w:rsidR="00316B3A" w:rsidRPr="00C31F01">
        <w:rPr>
          <w:rFonts w:ascii="Times New Roman" w:eastAsia="Times New Roman" w:hAnsi="Times New Roman" w:cs="Times New Roman"/>
          <w:sz w:val="24"/>
          <w:szCs w:val="24"/>
          <w:lang w:val="en-GB"/>
        </w:rPr>
        <w:t xml:space="preserve">As opined by Rasool </w:t>
      </w:r>
      <w:r w:rsidR="004C0533" w:rsidRPr="004C0533">
        <w:rPr>
          <w:rFonts w:ascii="Times New Roman" w:eastAsia="Times New Roman" w:hAnsi="Times New Roman" w:cs="Times New Roman"/>
          <w:i/>
          <w:sz w:val="24"/>
          <w:szCs w:val="24"/>
          <w:lang w:val="en-GB"/>
        </w:rPr>
        <w:t>et al</w:t>
      </w:r>
      <w:r w:rsidR="00316B3A" w:rsidRPr="00C31F01">
        <w:rPr>
          <w:rFonts w:ascii="Times New Roman" w:eastAsia="Times New Roman" w:hAnsi="Times New Roman" w:cs="Times New Roman"/>
          <w:sz w:val="24"/>
          <w:szCs w:val="24"/>
          <w:lang w:val="en-GB"/>
        </w:rPr>
        <w:t xml:space="preserve">. </w:t>
      </w:r>
      <w:r w:rsidR="002D535B">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2021</w:t>
      </w:r>
      <w:r w:rsidR="002D535B">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 xml:space="preserve"> </w:t>
      </w:r>
      <w:r w:rsidR="00897030">
        <w:rPr>
          <w:rFonts w:ascii="Times New Roman" w:eastAsia="Times New Roman" w:hAnsi="Times New Roman" w:cs="Times New Roman"/>
          <w:sz w:val="24"/>
          <w:szCs w:val="24"/>
          <w:lang w:val="en-GB"/>
        </w:rPr>
        <w:t xml:space="preserve">it is identified that </w:t>
      </w:r>
      <w:r w:rsidRPr="00C31F01">
        <w:rPr>
          <w:rFonts w:ascii="Times New Roman" w:eastAsia="Times New Roman" w:hAnsi="Times New Roman" w:cs="Times New Roman"/>
          <w:sz w:val="24"/>
          <w:szCs w:val="24"/>
          <w:lang w:val="en-GB"/>
        </w:rPr>
        <w:t xml:space="preserve">a loss of its customers that was more than three million with a cutover of its jobs of about 15000. The profit was also seen half over its last 10 years of service. </w:t>
      </w:r>
      <w:bookmarkStart w:id="2" w:name="_GoBack"/>
    </w:p>
    <w:p w:rsidR="00280437" w:rsidRPr="00F131C6" w:rsidRDefault="00280437" w:rsidP="00C20034">
      <w:pPr>
        <w:pStyle w:val="Normal1"/>
        <w:spacing w:after="240" w:line="360" w:lineRule="auto"/>
        <w:jc w:val="both"/>
        <w:rPr>
          <w:rFonts w:ascii="Times New Roman" w:eastAsia="Times New Roman" w:hAnsi="Times New Roman" w:cs="Times New Roman"/>
          <w:sz w:val="24"/>
          <w:szCs w:val="24"/>
          <w:lang w:val="en-GB"/>
        </w:rPr>
      </w:pPr>
      <w:r w:rsidRPr="00F131C6">
        <w:rPr>
          <w:rFonts w:ascii="Times New Roman" w:eastAsia="Times New Roman" w:hAnsi="Times New Roman" w:cs="Times New Roman"/>
          <w:sz w:val="24"/>
          <w:szCs w:val="24"/>
          <w:lang w:val="en-GB"/>
        </w:rPr>
        <w:t xml:space="preserve">For instance, in 2019, ASDA has been criticised as the Union officials have been stated that 12000 employees will </w:t>
      </w:r>
      <w:r w:rsidR="00743EB1" w:rsidRPr="00F131C6">
        <w:rPr>
          <w:rFonts w:ascii="Times New Roman" w:eastAsia="Times New Roman" w:hAnsi="Times New Roman" w:cs="Times New Roman"/>
          <w:sz w:val="24"/>
          <w:szCs w:val="24"/>
          <w:lang w:val="en-GB"/>
        </w:rPr>
        <w:t>lose</w:t>
      </w:r>
      <w:r w:rsidRPr="00F131C6">
        <w:rPr>
          <w:rFonts w:ascii="Times New Roman" w:eastAsia="Times New Roman" w:hAnsi="Times New Roman" w:cs="Times New Roman"/>
          <w:sz w:val="24"/>
          <w:szCs w:val="24"/>
          <w:lang w:val="en-GB"/>
        </w:rPr>
        <w:t xml:space="preserve"> their jobs in case they have not complied with the new contracts</w:t>
      </w:r>
      <w:r w:rsidR="00C44629" w:rsidRPr="00F131C6">
        <w:rPr>
          <w:rFonts w:ascii="Times New Roman" w:eastAsia="Times New Roman" w:hAnsi="Times New Roman" w:cs="Times New Roman"/>
          <w:sz w:val="24"/>
          <w:szCs w:val="24"/>
          <w:lang w:val="en-GB"/>
        </w:rPr>
        <w:t xml:space="preserve"> (Nazir, 2021)</w:t>
      </w:r>
      <w:r w:rsidRPr="00F131C6">
        <w:rPr>
          <w:rFonts w:ascii="Times New Roman" w:eastAsia="Times New Roman" w:hAnsi="Times New Roman" w:cs="Times New Roman"/>
          <w:sz w:val="24"/>
          <w:szCs w:val="24"/>
          <w:lang w:val="en-GB"/>
        </w:rPr>
        <w:t>. Under the new contract, it has been stated that there will be rise of remuneration of</w:t>
      </w:r>
      <w:r w:rsidRPr="00F131C6">
        <w:rPr>
          <w:rFonts w:ascii="Times New Roman" w:eastAsia="Times New Roman" w:hAnsi="Times New Roman" w:cs="Times New Roman"/>
          <w:sz w:val="24"/>
          <w:szCs w:val="24"/>
        </w:rPr>
        <w:t> £9</w:t>
      </w:r>
      <w:r w:rsidR="004519AA" w:rsidRPr="00F131C6">
        <w:rPr>
          <w:rFonts w:ascii="Times New Roman" w:eastAsia="Times New Roman" w:hAnsi="Times New Roman" w:cs="Times New Roman"/>
          <w:sz w:val="24"/>
          <w:szCs w:val="24"/>
        </w:rPr>
        <w:t xml:space="preserve"> and </w:t>
      </w:r>
      <w:r w:rsidR="00C62F5D" w:rsidRPr="00F131C6">
        <w:rPr>
          <w:rFonts w:ascii="Times New Roman" w:eastAsia="Times New Roman" w:hAnsi="Times New Roman" w:cs="Times New Roman"/>
          <w:sz w:val="24"/>
          <w:szCs w:val="24"/>
        </w:rPr>
        <w:t xml:space="preserve">for this, </w:t>
      </w:r>
      <w:r w:rsidR="0057690F" w:rsidRPr="00F131C6">
        <w:rPr>
          <w:rFonts w:ascii="Times New Roman" w:eastAsia="Times New Roman" w:hAnsi="Times New Roman" w:cs="Times New Roman"/>
          <w:sz w:val="24"/>
          <w:szCs w:val="24"/>
        </w:rPr>
        <w:t>paid lunch breaks were eliminated, premium pay for bank holidays was reduced, and the number of nights when workers qualified for higher pay was slashed.</w:t>
      </w:r>
      <w:r w:rsidR="004519AA" w:rsidRPr="00F131C6">
        <w:rPr>
          <w:rFonts w:ascii="Times New Roman" w:eastAsia="Times New Roman" w:hAnsi="Times New Roman" w:cs="Times New Roman"/>
          <w:sz w:val="24"/>
          <w:szCs w:val="24"/>
        </w:rPr>
        <w:t xml:space="preserve"> </w:t>
      </w:r>
    </w:p>
    <w:bookmarkEnd w:id="2"/>
    <w:p w:rsidR="00ED004F"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Moreover, according to current reports, there were more than 70% of companies were accused of launching this practice of assault on their workers. In the year 2021, it was found that companies were able to make profits out of these practices. </w:t>
      </w:r>
      <w:r w:rsidR="00316B3A" w:rsidRPr="00C31F01">
        <w:rPr>
          <w:rFonts w:ascii="Times New Roman" w:eastAsia="Times New Roman" w:hAnsi="Times New Roman" w:cs="Times New Roman"/>
          <w:sz w:val="24"/>
          <w:szCs w:val="24"/>
          <w:lang w:val="en-GB"/>
        </w:rPr>
        <w:t>As per the views of</w:t>
      </w:r>
      <w:r w:rsidR="00316B3A" w:rsidRPr="00C31F01">
        <w:rPr>
          <w:lang w:val="en-GB"/>
        </w:rPr>
        <w:t xml:space="preserve"> </w:t>
      </w:r>
      <w:r w:rsidR="00316B3A" w:rsidRPr="00C31F01">
        <w:rPr>
          <w:rFonts w:ascii="Times New Roman" w:eastAsia="Times New Roman" w:hAnsi="Times New Roman" w:cs="Times New Roman"/>
          <w:sz w:val="24"/>
          <w:szCs w:val="24"/>
          <w:lang w:val="en-GB"/>
        </w:rPr>
        <w:t xml:space="preserve">Stevens </w:t>
      </w:r>
      <w:r w:rsidR="0089297D">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2022</w:t>
      </w:r>
      <w:r w:rsidR="0089297D">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 m</w:t>
      </w:r>
      <w:r w:rsidRPr="00C31F01">
        <w:rPr>
          <w:rFonts w:ascii="Times New Roman" w:eastAsia="Times New Roman" w:hAnsi="Times New Roman" w:cs="Times New Roman"/>
          <w:sz w:val="24"/>
          <w:szCs w:val="24"/>
          <w:lang w:val="en-GB"/>
        </w:rPr>
        <w:t xml:space="preserve">any other companies claimed that they have received government support in this pandemic case. Boris Johnsons viewed that the practices were unacceptable, however, they were insisted by ministers as there were financial difficulties in firms and there was flexibility in offering the new terms and conditions. According to the financial reports of "Observer Show 9", it said that about 13 private employers were accused in past years of threatening to be dismissed and then again re-engaging staff in wording contracts. This has been managed by marinating with a good profit margin. It also faced some issues with its executive pay. British Gas had reported a profit of about £80 m in </w:t>
      </w:r>
      <w:r w:rsidRPr="00C31F01">
        <w:rPr>
          <w:rFonts w:ascii="Times New Roman" w:eastAsia="Times New Roman" w:hAnsi="Times New Roman" w:cs="Times New Roman"/>
          <w:sz w:val="24"/>
          <w:szCs w:val="24"/>
          <w:lang w:val="en-GB"/>
        </w:rPr>
        <w:lastRenderedPageBreak/>
        <w:t>current years and its parent company "Centrica '' has received £27m according to schemes of government job retention</w:t>
      </w:r>
      <w:r w:rsidR="00316B3A" w:rsidRPr="00C31F01">
        <w:rPr>
          <w:rFonts w:ascii="Times New Roman" w:eastAsia="Times New Roman" w:hAnsi="Times New Roman" w:cs="Times New Roman"/>
          <w:sz w:val="24"/>
          <w:szCs w:val="24"/>
          <w:lang w:val="en-GB"/>
        </w:rPr>
        <w:t xml:space="preserve"> (</w:t>
      </w:r>
      <w:r w:rsidR="00316B3A" w:rsidRPr="00C31F01">
        <w:rPr>
          <w:rFonts w:ascii="Times New Roman" w:hAnsi="Times New Roman" w:cs="Times New Roman"/>
          <w:color w:val="000000" w:themeColor="text1"/>
          <w:sz w:val="24"/>
          <w:szCs w:val="24"/>
          <w:lang w:val="en-GB"/>
        </w:rPr>
        <w:t>Maximumhr.co.uk, 2022</w:t>
      </w:r>
      <w:r w:rsidR="00316B3A" w:rsidRPr="00C31F01">
        <w:rPr>
          <w:rFonts w:ascii="Times New Roman" w:eastAsia="Times New Roman" w:hAnsi="Times New Roman" w:cs="Times New Roman"/>
          <w:sz w:val="24"/>
          <w:szCs w:val="24"/>
          <w:lang w:val="en-GB"/>
        </w:rPr>
        <w:t>)</w:t>
      </w:r>
      <w:r w:rsidRPr="00C31F01">
        <w:rPr>
          <w:rFonts w:ascii="Times New Roman" w:eastAsia="Times New Roman" w:hAnsi="Times New Roman" w:cs="Times New Roman"/>
          <w:sz w:val="24"/>
          <w:szCs w:val="24"/>
          <w:lang w:val="en-GB"/>
        </w:rPr>
        <w:t>. "TUC, general secretary Frances O'Grady has viewed that this fire and rehire practices have affected more than 10 workers in this pandemic. This also showed that certain firms were cynically exploiting this crisis in driving down their payments and conditions. The bus drivers, those employed by Go North West that was part of Go-Ahead Group, said that firms have provided them with eight days of the signing of a contract in February 2021. There are about 400 drivers, in Manchester, that were striking against such changes that were union. They claimed that they were also asked to work for an additional hour with no extra payments. These practices were denied by North West that were using this fire and rehire tactics. Moreover, reports of Go-Ahead Group were having an operating profit of about £80 m in 2020</w:t>
      </w:r>
      <w:r w:rsidR="005660C1">
        <w:rPr>
          <w:rFonts w:ascii="Times New Roman" w:eastAsia="Times New Roman" w:hAnsi="Times New Roman" w:cs="Times New Roman"/>
          <w:sz w:val="24"/>
          <w:szCs w:val="24"/>
          <w:lang w:val="en-GB"/>
        </w:rPr>
        <w:t xml:space="preserve"> </w:t>
      </w:r>
      <w:r w:rsidR="005660C1" w:rsidRPr="00C31F01">
        <w:rPr>
          <w:rFonts w:ascii="Times New Roman" w:eastAsia="Times New Roman" w:hAnsi="Times New Roman" w:cs="Times New Roman"/>
          <w:sz w:val="24"/>
          <w:szCs w:val="24"/>
          <w:lang w:val="en-GB"/>
        </w:rPr>
        <w:t>(</w:t>
      </w:r>
      <w:r w:rsidR="005660C1" w:rsidRPr="00C31F01">
        <w:rPr>
          <w:rFonts w:ascii="Times New Roman" w:hAnsi="Times New Roman" w:cs="Times New Roman"/>
          <w:color w:val="000000" w:themeColor="text1"/>
          <w:sz w:val="24"/>
          <w:szCs w:val="24"/>
          <w:lang w:val="en-GB"/>
        </w:rPr>
        <w:t>Maximumhr.co.uk, 2022</w:t>
      </w:r>
      <w:r w:rsidR="005660C1" w:rsidRPr="00C31F01">
        <w:rPr>
          <w:rFonts w:ascii="Times New Roman" w:eastAsia="Times New Roman" w:hAnsi="Times New Roman" w:cs="Times New Roman"/>
          <w:sz w:val="24"/>
          <w:szCs w:val="24"/>
          <w:lang w:val="en-GB"/>
        </w:rPr>
        <w:t>)</w:t>
      </w:r>
      <w:r w:rsidRPr="00C31F01">
        <w:rPr>
          <w:rFonts w:ascii="Times New Roman" w:eastAsia="Times New Roman" w:hAnsi="Times New Roman" w:cs="Times New Roman"/>
          <w:sz w:val="24"/>
          <w:szCs w:val="24"/>
          <w:lang w:val="en-GB"/>
        </w:rPr>
        <w:t xml:space="preserve">. </w:t>
      </w:r>
      <w:r w:rsidR="00906532" w:rsidRPr="00906532">
        <w:rPr>
          <w:rFonts w:ascii="Times New Roman" w:eastAsia="Times New Roman" w:hAnsi="Times New Roman" w:cs="Times New Roman"/>
          <w:sz w:val="24"/>
          <w:szCs w:val="24"/>
          <w:lang w:val="en-GB"/>
        </w:rPr>
        <w:t xml:space="preserve">In recent months, their regional bus services have generated a profit of roughly £12.3 million. These organisations were also partly credited with receiving government financial assistance for buses during the pandemic. A total of £350,000 was also claimed by this organisation through the government job retention initiatives. In ESS, a Compass Group facility that houses a Ministry of Defense facility, hundreds of low-paid cleaners and caterers were employed. They alleged that at the tail end of the summer, they were coerced into accepting drastic reductions in their working hours. </w:t>
      </w:r>
      <w:r w:rsidRPr="00C31F01">
        <w:rPr>
          <w:rFonts w:ascii="Times New Roman" w:eastAsia="Times New Roman" w:hAnsi="Times New Roman" w:cs="Times New Roman"/>
          <w:sz w:val="24"/>
          <w:szCs w:val="24"/>
          <w:lang w:val="en-GB"/>
        </w:rPr>
        <w:t xml:space="preserve">"ESS" were not provided with any more choices and were asked to sign with dotted lines or else they would be made redundant. This was viewed by Caren Evans, who is a union representative. It was also viewed that many women have worked in MoD for many years and were struggling in feeding their families or the others that they have worked out. They were also ready to provide their services during a pandemic. </w:t>
      </w:r>
    </w:p>
    <w:p w:rsidR="0034039A" w:rsidRPr="00F131C6" w:rsidRDefault="0034039A" w:rsidP="0034039A">
      <w:pPr>
        <w:pStyle w:val="Normal1"/>
        <w:spacing w:after="240" w:line="360" w:lineRule="auto"/>
        <w:jc w:val="both"/>
        <w:rPr>
          <w:rFonts w:ascii="Times New Roman" w:eastAsia="Times New Roman" w:hAnsi="Times New Roman" w:cs="Times New Roman"/>
          <w:sz w:val="24"/>
          <w:szCs w:val="24"/>
          <w:lang w:val="en-GB"/>
        </w:rPr>
      </w:pPr>
      <w:r w:rsidRPr="00F131C6">
        <w:rPr>
          <w:rFonts w:ascii="Times New Roman" w:eastAsia="Times New Roman" w:hAnsi="Times New Roman" w:cs="Times New Roman"/>
          <w:sz w:val="24"/>
          <w:szCs w:val="24"/>
          <w:lang w:val="en-GB"/>
        </w:rPr>
        <w:t>It is also identified that After Usdaw union leaders successfully argued against Tesco's practise of firing and rehiring employees, Tesco announced in February of this year that it will appeal the ruling</w:t>
      </w:r>
      <w:r w:rsidR="00C44629" w:rsidRPr="00F131C6">
        <w:rPr>
          <w:rFonts w:ascii="Times New Roman" w:eastAsia="Times New Roman" w:hAnsi="Times New Roman" w:cs="Times New Roman"/>
          <w:sz w:val="24"/>
          <w:szCs w:val="24"/>
          <w:lang w:val="en-GB"/>
        </w:rPr>
        <w:t xml:space="preserve"> (Nazir, 2021)</w:t>
      </w:r>
      <w:r w:rsidRPr="00F131C6">
        <w:rPr>
          <w:rFonts w:ascii="Times New Roman" w:eastAsia="Times New Roman" w:hAnsi="Times New Roman" w:cs="Times New Roman"/>
          <w:sz w:val="24"/>
          <w:szCs w:val="24"/>
          <w:lang w:val="en-GB"/>
        </w:rPr>
        <w:t>. Tesco was prevented from giving some of the employees at its Livingston distribution centre new contracts after Usdaw gained an interdict in the Court of Session in Edinburgh. They would suffer a yearly loss of between £4000 and £19,000 as a result.</w:t>
      </w:r>
    </w:p>
    <w:p w:rsidR="00BD6164" w:rsidRPr="00C31F01"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However, in the last couple of years, there have been huge changes analyzed in work areas. There has been restructuring in workforces, with changes in cost structure and delivery of </w:t>
      </w:r>
      <w:r w:rsidRPr="00C31F01">
        <w:rPr>
          <w:rFonts w:ascii="Times New Roman" w:eastAsia="Times New Roman" w:hAnsi="Times New Roman" w:cs="Times New Roman"/>
          <w:sz w:val="24"/>
          <w:szCs w:val="24"/>
          <w:lang w:val="en-GB"/>
        </w:rPr>
        <w:lastRenderedPageBreak/>
        <w:t xml:space="preserve">products and services. It is logical that businesses are looking after workforce employment contacts and are finding those that do not fit in this aspect. </w:t>
      </w:r>
    </w:p>
    <w:p w:rsidR="00BD6164" w:rsidRPr="00C31F01" w:rsidRDefault="00C17887" w:rsidP="00C20034">
      <w:pPr>
        <w:pStyle w:val="Normal1"/>
        <w:spacing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943600" cy="3999744"/>
            <wp:effectExtent l="38100" t="57150" r="114300" b="96006"/>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39997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6164" w:rsidRPr="00C31F01" w:rsidRDefault="00B85F0B" w:rsidP="00C20034">
      <w:pPr>
        <w:pStyle w:val="Normal1"/>
        <w:spacing w:after="240" w:line="360" w:lineRule="auto"/>
        <w:jc w:val="center"/>
        <w:rPr>
          <w:rFonts w:ascii="Times New Roman" w:eastAsia="Times New Roman" w:hAnsi="Times New Roman" w:cs="Times New Roman"/>
          <w:b/>
          <w:bCs/>
          <w:sz w:val="24"/>
          <w:szCs w:val="24"/>
          <w:lang w:val="en-GB"/>
        </w:rPr>
      </w:pPr>
      <w:r w:rsidRPr="00C31F01">
        <w:rPr>
          <w:rFonts w:ascii="Times New Roman" w:eastAsia="Times New Roman" w:hAnsi="Times New Roman" w:cs="Times New Roman"/>
          <w:b/>
          <w:bCs/>
          <w:sz w:val="24"/>
          <w:szCs w:val="24"/>
          <w:lang w:val="en-GB"/>
        </w:rPr>
        <w:t>Figure 1: British Gas domestic supply profit</w:t>
      </w:r>
    </w:p>
    <w:p w:rsidR="00BD6164" w:rsidRPr="00C31F01" w:rsidRDefault="00B85F0B" w:rsidP="00C20034">
      <w:pPr>
        <w:pStyle w:val="Normal1"/>
        <w:spacing w:after="240" w:line="360" w:lineRule="auto"/>
        <w:jc w:val="center"/>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(Source:</w:t>
      </w:r>
      <w:r w:rsidRPr="00C31F01">
        <w:rPr>
          <w:lang w:val="en-GB"/>
        </w:rPr>
        <w:t xml:space="preserve"> </w:t>
      </w:r>
      <w:r w:rsidRPr="00C31F01">
        <w:rPr>
          <w:rFonts w:ascii="Times New Roman" w:eastAsia="Times New Roman" w:hAnsi="Times New Roman" w:cs="Times New Roman"/>
          <w:sz w:val="24"/>
          <w:szCs w:val="24"/>
          <w:lang w:val="en-GB"/>
        </w:rPr>
        <w:t>Statista.com, 2023)</w:t>
      </w:r>
    </w:p>
    <w:p w:rsidR="005C1DB8" w:rsidRDefault="00C06C50" w:rsidP="00C20034">
      <w:pPr>
        <w:pStyle w:val="Normal1"/>
        <w:spacing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above figure depicts that </w:t>
      </w:r>
      <w:r w:rsidR="00CE748F">
        <w:rPr>
          <w:rFonts w:ascii="Times New Roman" w:eastAsia="Times New Roman" w:hAnsi="Times New Roman" w:cs="Times New Roman"/>
          <w:sz w:val="24"/>
          <w:szCs w:val="24"/>
          <w:lang w:val="en-GB"/>
        </w:rPr>
        <w:t xml:space="preserve">due to the massive outbreak of the </w:t>
      </w:r>
      <w:r w:rsidR="00194A4A">
        <w:rPr>
          <w:rFonts w:ascii="Times New Roman" w:eastAsia="Times New Roman" w:hAnsi="Times New Roman" w:cs="Times New Roman"/>
          <w:sz w:val="24"/>
          <w:szCs w:val="24"/>
          <w:lang w:val="en-GB"/>
        </w:rPr>
        <w:t>B</w:t>
      </w:r>
      <w:r w:rsidR="00337667">
        <w:rPr>
          <w:rFonts w:ascii="Times New Roman" w:eastAsia="Times New Roman" w:hAnsi="Times New Roman" w:cs="Times New Roman"/>
          <w:sz w:val="24"/>
          <w:szCs w:val="24"/>
          <w:lang w:val="en-GB"/>
        </w:rPr>
        <w:t>REXIT</w:t>
      </w:r>
      <w:r w:rsidR="003C359E">
        <w:rPr>
          <w:rFonts w:ascii="Times New Roman" w:eastAsia="Times New Roman" w:hAnsi="Times New Roman" w:cs="Times New Roman"/>
          <w:sz w:val="24"/>
          <w:szCs w:val="24"/>
          <w:lang w:val="en-GB"/>
        </w:rPr>
        <w:t xml:space="preserve"> and pandemic, the </w:t>
      </w:r>
      <w:r w:rsidR="00E07104">
        <w:rPr>
          <w:rFonts w:ascii="Times New Roman" w:eastAsia="Times New Roman" w:hAnsi="Times New Roman" w:cs="Times New Roman"/>
          <w:sz w:val="24"/>
          <w:szCs w:val="24"/>
          <w:lang w:val="en-GB"/>
        </w:rPr>
        <w:t xml:space="preserve">sales of the British gas has decreased. </w:t>
      </w:r>
      <w:r w:rsidR="00B85F0B" w:rsidRPr="00C31F01">
        <w:rPr>
          <w:rFonts w:ascii="Times New Roman" w:eastAsia="Times New Roman" w:hAnsi="Times New Roman" w:cs="Times New Roman"/>
          <w:sz w:val="24"/>
          <w:szCs w:val="24"/>
          <w:lang w:val="en-GB"/>
        </w:rPr>
        <w:t xml:space="preserve">Moreover, companies have </w:t>
      </w:r>
      <w:r w:rsidR="00C31F01" w:rsidRPr="00C31F01">
        <w:rPr>
          <w:rFonts w:ascii="Times New Roman" w:eastAsia="Times New Roman" w:hAnsi="Times New Roman" w:cs="Times New Roman"/>
          <w:sz w:val="24"/>
          <w:szCs w:val="24"/>
          <w:lang w:val="en-GB"/>
        </w:rPr>
        <w:t>analysed</w:t>
      </w:r>
      <w:r w:rsidR="00B85F0B" w:rsidRPr="00C31F01">
        <w:rPr>
          <w:rFonts w:ascii="Times New Roman" w:eastAsia="Times New Roman" w:hAnsi="Times New Roman" w:cs="Times New Roman"/>
          <w:sz w:val="24"/>
          <w:szCs w:val="24"/>
          <w:lang w:val="en-GB"/>
        </w:rPr>
        <w:t xml:space="preserve"> that there are various risks linked with this fire and rehire strategies. </w:t>
      </w:r>
      <w:r w:rsidR="00316B3A" w:rsidRPr="00C31F01">
        <w:rPr>
          <w:rFonts w:ascii="Times New Roman" w:eastAsia="Times New Roman" w:hAnsi="Times New Roman" w:cs="Times New Roman"/>
          <w:sz w:val="24"/>
          <w:szCs w:val="24"/>
          <w:lang w:val="en-GB"/>
        </w:rPr>
        <w:t xml:space="preserve">As stated by Mr Book </w:t>
      </w:r>
      <w:r w:rsidR="00416004">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2019</w:t>
      </w:r>
      <w:r w:rsidR="00416004">
        <w:rPr>
          <w:rFonts w:ascii="Times New Roman" w:eastAsia="Times New Roman" w:hAnsi="Times New Roman" w:cs="Times New Roman"/>
          <w:sz w:val="24"/>
          <w:szCs w:val="24"/>
          <w:lang w:val="en-GB"/>
        </w:rPr>
        <w:t>)</w:t>
      </w:r>
      <w:r w:rsidR="00316B3A" w:rsidRPr="00C31F01">
        <w:rPr>
          <w:rFonts w:ascii="Times New Roman" w:eastAsia="Times New Roman" w:hAnsi="Times New Roman" w:cs="Times New Roman"/>
          <w:sz w:val="24"/>
          <w:szCs w:val="24"/>
          <w:lang w:val="en-GB"/>
        </w:rPr>
        <w:t xml:space="preserve"> t</w:t>
      </w:r>
      <w:r w:rsidR="00B85F0B" w:rsidRPr="00C31F01">
        <w:rPr>
          <w:rFonts w:ascii="Times New Roman" w:eastAsia="Times New Roman" w:hAnsi="Times New Roman" w:cs="Times New Roman"/>
          <w:sz w:val="24"/>
          <w:szCs w:val="24"/>
          <w:lang w:val="en-GB"/>
        </w:rPr>
        <w:t xml:space="preserve">here may be a poor relationship created between hired employees and employers. Many companies have made their place because of their goodwill. This strategy may lead to the failure of such companies. This could be </w:t>
      </w:r>
      <w:r w:rsidR="00C31F01" w:rsidRPr="00C31F01">
        <w:rPr>
          <w:rFonts w:ascii="Times New Roman" w:eastAsia="Times New Roman" w:hAnsi="Times New Roman" w:cs="Times New Roman"/>
          <w:sz w:val="24"/>
          <w:szCs w:val="24"/>
          <w:lang w:val="en-GB"/>
        </w:rPr>
        <w:t>analysed</w:t>
      </w:r>
      <w:r w:rsidR="00B85F0B" w:rsidRPr="00C31F01">
        <w:rPr>
          <w:rFonts w:ascii="Times New Roman" w:eastAsia="Times New Roman" w:hAnsi="Times New Roman" w:cs="Times New Roman"/>
          <w:sz w:val="24"/>
          <w:szCs w:val="24"/>
          <w:lang w:val="en-GB"/>
        </w:rPr>
        <w:t xml:space="preserve"> with the case study of British Gas, which was facing a huge downfall in its profits. Moreover, there could be damage to reputation, clients and customers would be more likely to feel that they are pursuing goods and services in unethical ways. This strategy is considered </w:t>
      </w:r>
      <w:r w:rsidR="00C31F01" w:rsidRPr="00C31F01">
        <w:rPr>
          <w:rFonts w:ascii="Times New Roman" w:eastAsia="Times New Roman" w:hAnsi="Times New Roman" w:cs="Times New Roman"/>
          <w:sz w:val="24"/>
          <w:szCs w:val="24"/>
          <w:lang w:val="en-GB"/>
        </w:rPr>
        <w:t>legal;</w:t>
      </w:r>
      <w:r w:rsidR="00B85F0B" w:rsidRPr="00C31F01">
        <w:rPr>
          <w:rFonts w:ascii="Times New Roman" w:eastAsia="Times New Roman" w:hAnsi="Times New Roman" w:cs="Times New Roman"/>
          <w:sz w:val="24"/>
          <w:szCs w:val="24"/>
          <w:lang w:val="en-GB"/>
        </w:rPr>
        <w:t xml:space="preserve"> however, this leads to a downfall in the reputation of organizations. Companies </w:t>
      </w:r>
      <w:r w:rsidR="00B85F0B" w:rsidRPr="00C31F01">
        <w:rPr>
          <w:rFonts w:ascii="Times New Roman" w:eastAsia="Times New Roman" w:hAnsi="Times New Roman" w:cs="Times New Roman"/>
          <w:sz w:val="24"/>
          <w:szCs w:val="24"/>
          <w:lang w:val="en-GB"/>
        </w:rPr>
        <w:lastRenderedPageBreak/>
        <w:t>that have created a reputation with fire and rehire strategy are considered less attractive options for any new recruitment</w:t>
      </w:r>
      <w:r w:rsidR="00316B3A" w:rsidRPr="00C31F01">
        <w:rPr>
          <w:rFonts w:ascii="Times New Roman" w:eastAsia="Times New Roman" w:hAnsi="Times New Roman" w:cs="Times New Roman"/>
          <w:sz w:val="24"/>
          <w:szCs w:val="24"/>
          <w:lang w:val="en-GB"/>
        </w:rPr>
        <w:t xml:space="preserve"> (Rosenblatt-law.co.uk, 2021)</w:t>
      </w:r>
      <w:r w:rsidR="00B85F0B" w:rsidRPr="00C31F01">
        <w:rPr>
          <w:rFonts w:ascii="Times New Roman" w:eastAsia="Times New Roman" w:hAnsi="Times New Roman" w:cs="Times New Roman"/>
          <w:sz w:val="24"/>
          <w:szCs w:val="24"/>
          <w:lang w:val="en-GB"/>
        </w:rPr>
        <w:t xml:space="preserve">. The contracts between Tesco workers are included with a retained pay clause that states that employees will be transferred to other sites and would be kept in the current pay scale. </w:t>
      </w:r>
    </w:p>
    <w:p w:rsidR="00ED004F" w:rsidRPr="00C31F01" w:rsidRDefault="005C1DB8" w:rsidP="005C1DB8">
      <w:pPr>
        <w:pStyle w:val="Normal1"/>
        <w:spacing w:after="240" w:line="360" w:lineRule="auto"/>
        <w:jc w:val="both"/>
        <w:rPr>
          <w:rFonts w:ascii="Times New Roman" w:eastAsia="Times New Roman" w:hAnsi="Times New Roman" w:cs="Times New Roman"/>
          <w:sz w:val="24"/>
          <w:szCs w:val="24"/>
          <w:lang w:val="en-GB"/>
        </w:rPr>
      </w:pPr>
      <w:r w:rsidRPr="00F131C6">
        <w:rPr>
          <w:rFonts w:ascii="Times New Roman" w:eastAsia="Times New Roman" w:hAnsi="Times New Roman" w:cs="Times New Roman"/>
          <w:sz w:val="24"/>
          <w:szCs w:val="24"/>
          <w:lang w:val="en-GB"/>
        </w:rPr>
        <w:t>Clarks acknowledged that company would submit the required documentation to start th</w:t>
      </w:r>
      <w:r w:rsidR="00736B21" w:rsidRPr="00F131C6">
        <w:rPr>
          <w:rFonts w:ascii="Times New Roman" w:eastAsia="Times New Roman" w:hAnsi="Times New Roman" w:cs="Times New Roman"/>
          <w:sz w:val="24"/>
          <w:szCs w:val="24"/>
          <w:lang w:val="en-GB"/>
        </w:rPr>
        <w:t xml:space="preserve">e 45-day employee consultation. </w:t>
      </w:r>
      <w:r w:rsidRPr="00F131C6">
        <w:rPr>
          <w:rFonts w:ascii="Times New Roman" w:eastAsia="Times New Roman" w:hAnsi="Times New Roman" w:cs="Times New Roman"/>
          <w:sz w:val="24"/>
          <w:szCs w:val="24"/>
          <w:lang w:val="en-GB"/>
        </w:rPr>
        <w:t>Nearly 110 of Clark's 145 warehousing employees in Taunton are covered by contracts that were written before LionRock acquired the company a few months ago. The agreements are more favourable compared to those pr</w:t>
      </w:r>
      <w:r w:rsidR="004A3C7D" w:rsidRPr="00F131C6">
        <w:rPr>
          <w:rFonts w:ascii="Times New Roman" w:eastAsia="Times New Roman" w:hAnsi="Times New Roman" w:cs="Times New Roman"/>
          <w:sz w:val="24"/>
          <w:szCs w:val="24"/>
          <w:lang w:val="en-GB"/>
        </w:rPr>
        <w:t xml:space="preserve">ovided for </w:t>
      </w:r>
      <w:r w:rsidR="0062275E" w:rsidRPr="00F131C6">
        <w:rPr>
          <w:rFonts w:ascii="Times New Roman" w:eastAsia="Times New Roman" w:hAnsi="Times New Roman" w:cs="Times New Roman"/>
          <w:sz w:val="24"/>
          <w:szCs w:val="24"/>
          <w:lang w:val="en-GB"/>
        </w:rPr>
        <w:t>workers that are more recent</w:t>
      </w:r>
      <w:r w:rsidR="004A3C7D" w:rsidRPr="00F131C6">
        <w:rPr>
          <w:rFonts w:ascii="Times New Roman" w:eastAsia="Times New Roman" w:hAnsi="Times New Roman" w:cs="Times New Roman"/>
          <w:sz w:val="24"/>
          <w:szCs w:val="24"/>
          <w:lang w:val="en-GB"/>
        </w:rPr>
        <w:t xml:space="preserve">. </w:t>
      </w:r>
      <w:r w:rsidRPr="00F131C6">
        <w:rPr>
          <w:rFonts w:ascii="Times New Roman" w:eastAsia="Times New Roman" w:hAnsi="Times New Roman" w:cs="Times New Roman"/>
          <w:sz w:val="24"/>
          <w:szCs w:val="24"/>
          <w:lang w:val="en-GB"/>
        </w:rPr>
        <w:t>Meanwhile, those impacted are being urged to accept a new contract that would end up resulting in a 15% salary cut, three less days of vacation, worse rules for sick leave, the elimination of 10-minute breaks, and free hot drinks.</w:t>
      </w:r>
      <w:r w:rsidR="004A3C7D">
        <w:rPr>
          <w:rFonts w:ascii="Times New Roman" w:eastAsia="Times New Roman" w:hAnsi="Times New Roman" w:cs="Times New Roman"/>
          <w:sz w:val="24"/>
          <w:szCs w:val="24"/>
          <w:lang w:val="en-GB"/>
        </w:rPr>
        <w:t xml:space="preserve"> </w:t>
      </w:r>
      <w:r w:rsidR="00B85F0B" w:rsidRPr="00C31F01">
        <w:rPr>
          <w:rFonts w:ascii="Times New Roman" w:eastAsia="Times New Roman" w:hAnsi="Times New Roman" w:cs="Times New Roman"/>
          <w:sz w:val="24"/>
          <w:szCs w:val="24"/>
          <w:lang w:val="en-GB"/>
        </w:rPr>
        <w:t xml:space="preserve">Moreover, this supermarket announced the removal of such a clause or else the employees that do not accept such a proposal may be fired and then will be rehired on a new contract basis. This created a legal challenge among staff unions. However, with this case, in 2022, the High Court </w:t>
      </w:r>
      <w:r w:rsidR="00C31F01" w:rsidRPr="00C31F01">
        <w:rPr>
          <w:rFonts w:ascii="Times New Roman" w:eastAsia="Times New Roman" w:hAnsi="Times New Roman" w:cs="Times New Roman"/>
          <w:sz w:val="24"/>
          <w:szCs w:val="24"/>
          <w:lang w:val="en-GB"/>
        </w:rPr>
        <w:t>analysed</w:t>
      </w:r>
      <w:r w:rsidR="00B85F0B" w:rsidRPr="00C31F01">
        <w:rPr>
          <w:rFonts w:ascii="Times New Roman" w:eastAsia="Times New Roman" w:hAnsi="Times New Roman" w:cs="Times New Roman"/>
          <w:sz w:val="24"/>
          <w:szCs w:val="24"/>
          <w:lang w:val="en-GB"/>
        </w:rPr>
        <w:t xml:space="preserve"> this case as not illegal and said that existing contacts are to be included with the terms of Tesco. Moreover, Tesco was said to not terminate their employees with the view of removing this right on retained pay. Moreover, High Count had an injunction blocking this Tesco from fire and rehiring which affected its employees. This count is more likely to look after this situation and then apply a contact law that would be in favour of these employees. This decision of the country with the case of Tesco was </w:t>
      </w:r>
      <w:r w:rsidR="00C31F01" w:rsidRPr="00C31F01">
        <w:rPr>
          <w:rFonts w:ascii="Times New Roman" w:eastAsia="Times New Roman" w:hAnsi="Times New Roman" w:cs="Times New Roman"/>
          <w:sz w:val="24"/>
          <w:szCs w:val="24"/>
          <w:lang w:val="en-GB"/>
        </w:rPr>
        <w:t>analysed</w:t>
      </w:r>
      <w:r w:rsidR="00B85F0B" w:rsidRPr="00C31F01">
        <w:rPr>
          <w:rFonts w:ascii="Times New Roman" w:eastAsia="Times New Roman" w:hAnsi="Times New Roman" w:cs="Times New Roman"/>
          <w:sz w:val="24"/>
          <w:szCs w:val="24"/>
          <w:lang w:val="en-GB"/>
        </w:rPr>
        <w:t xml:space="preserve"> as a binding precedent with the lower cost in the UK that left with a possibility of reversal of court appeals. </w:t>
      </w:r>
    </w:p>
    <w:p w:rsidR="00ED004F" w:rsidRPr="00C31F01" w:rsidRDefault="00B85F0B" w:rsidP="00C20034">
      <w:pPr>
        <w:pStyle w:val="Heading1"/>
        <w:spacing w:before="0" w:after="240"/>
        <w:rPr>
          <w:rFonts w:eastAsia="Times New Roman"/>
          <w:lang w:val="en-GB"/>
        </w:rPr>
      </w:pPr>
      <w:bookmarkStart w:id="3" w:name="_Toc132291759"/>
      <w:r w:rsidRPr="00C31F01">
        <w:rPr>
          <w:rFonts w:eastAsia="Times New Roman"/>
          <w:lang w:val="en-GB"/>
        </w:rPr>
        <w:t>Legal Implications of changing contractual employment terms</w:t>
      </w:r>
      <w:bookmarkEnd w:id="3"/>
    </w:p>
    <w:p w:rsidR="00CA5875"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The employees had to face the loss of jobs in case they did not accept the terms and conditions mentioned in the new contract with British Gas. At the beginning of the last few weeks, there was the start of retrieving tools and vans that were used by gas engineers before there were mass dismissals in the last British history. After some days, more than 400 staff lost their jobs only for refusing to not sign the contract that was imposed by the "FTSE 100" parent company. In this case, there were certain engineers in British Gas, whose kits were used in installing and repairing the heating and boiler systems of many customers across the country. This was a part of their </w:t>
      </w:r>
      <w:r w:rsidRPr="00C31F01">
        <w:rPr>
          <w:rFonts w:ascii="Times New Roman" w:eastAsia="Times New Roman" w:hAnsi="Times New Roman" w:cs="Times New Roman"/>
          <w:sz w:val="24"/>
          <w:szCs w:val="24"/>
          <w:lang w:val="en-GB"/>
        </w:rPr>
        <w:lastRenderedPageBreak/>
        <w:t xml:space="preserve">lives for a long time. These were the equipment that was used in restoring the warmth of their homes in the early weeks of the pandemic. This was used by engineers clad in PPE who stood in front of their employers in the pandemic response. Currently, all the remains of these jobs were culled by this company according to its fire and rehire schemes in its graveyard deports where there are still about a hundred vans kept that are required to be redistributed among those that have agreed. Moreover, the report says that this company introduced this strategy intending to increase productivity. However, there was a negative impact that led to a war between executives and unions. This tactic was </w:t>
      </w:r>
      <w:r w:rsidR="00C31F01" w:rsidRPr="00C31F01">
        <w:rPr>
          <w:rFonts w:ascii="Times New Roman" w:eastAsia="Times New Roman" w:hAnsi="Times New Roman" w:cs="Times New Roman"/>
          <w:sz w:val="24"/>
          <w:szCs w:val="24"/>
          <w:lang w:val="en-GB"/>
        </w:rPr>
        <w:t>analysed</w:t>
      </w:r>
      <w:r w:rsidRPr="00C31F01">
        <w:rPr>
          <w:rFonts w:ascii="Times New Roman" w:eastAsia="Times New Roman" w:hAnsi="Times New Roman" w:cs="Times New Roman"/>
          <w:sz w:val="24"/>
          <w:szCs w:val="24"/>
          <w:lang w:val="en-GB"/>
        </w:rPr>
        <w:t xml:space="preserve"> as legal, however, was controversial</w:t>
      </w:r>
      <w:r w:rsidR="00316B3A" w:rsidRPr="00C31F01">
        <w:rPr>
          <w:rFonts w:ascii="Times New Roman" w:eastAsia="Times New Roman" w:hAnsi="Times New Roman" w:cs="Times New Roman"/>
          <w:sz w:val="24"/>
          <w:szCs w:val="24"/>
          <w:lang w:val="en-GB"/>
        </w:rPr>
        <w:t xml:space="preserve"> (</w:t>
      </w:r>
      <w:r w:rsidR="00316B3A" w:rsidRPr="00C31F01">
        <w:rPr>
          <w:rFonts w:ascii="Times New Roman" w:hAnsi="Times New Roman" w:cs="Times New Roman"/>
          <w:color w:val="000000" w:themeColor="text1"/>
          <w:sz w:val="24"/>
          <w:szCs w:val="24"/>
          <w:lang w:val="en-GB"/>
        </w:rPr>
        <w:t>Rosenblatt-law.co.uk, 2021</w:t>
      </w:r>
      <w:r w:rsidR="00316B3A" w:rsidRPr="00C31F01">
        <w:rPr>
          <w:rFonts w:ascii="Times New Roman" w:eastAsia="Times New Roman" w:hAnsi="Times New Roman" w:cs="Times New Roman"/>
          <w:sz w:val="24"/>
          <w:szCs w:val="24"/>
          <w:lang w:val="en-GB"/>
        </w:rPr>
        <w:t>)</w:t>
      </w:r>
      <w:r w:rsidRPr="00C31F01">
        <w:rPr>
          <w:rFonts w:ascii="Times New Roman" w:eastAsia="Times New Roman" w:hAnsi="Times New Roman" w:cs="Times New Roman"/>
          <w:sz w:val="24"/>
          <w:szCs w:val="24"/>
          <w:lang w:val="en-GB"/>
        </w:rPr>
        <w:t xml:space="preserve">. </w:t>
      </w:r>
      <w:r w:rsidR="00A013FF" w:rsidRPr="00A013FF">
        <w:rPr>
          <w:rFonts w:ascii="Times New Roman" w:eastAsia="Times New Roman" w:hAnsi="Times New Roman" w:cs="Times New Roman"/>
          <w:sz w:val="24"/>
          <w:szCs w:val="24"/>
          <w:lang w:val="en-GB"/>
        </w:rPr>
        <w:t xml:space="preserve">About hundreds of employees were fired at that time for refusing to accept increased hours and for working shifts on weekends and holidays. </w:t>
      </w:r>
    </w:p>
    <w:p w:rsidR="00ED004F" w:rsidRPr="00F131C6" w:rsidRDefault="00A013FF" w:rsidP="00C20034">
      <w:pPr>
        <w:pStyle w:val="Normal1"/>
        <w:spacing w:after="240" w:line="360" w:lineRule="auto"/>
        <w:jc w:val="both"/>
        <w:rPr>
          <w:rFonts w:ascii="Times New Roman" w:eastAsia="Times New Roman" w:hAnsi="Times New Roman" w:cs="Times New Roman"/>
          <w:sz w:val="24"/>
          <w:szCs w:val="24"/>
          <w:lang w:val="en-GB"/>
        </w:rPr>
      </w:pPr>
      <w:r w:rsidRPr="00A013FF">
        <w:rPr>
          <w:rFonts w:ascii="Times New Roman" w:eastAsia="Times New Roman" w:hAnsi="Times New Roman" w:cs="Times New Roman"/>
          <w:sz w:val="24"/>
          <w:szCs w:val="24"/>
          <w:lang w:val="en-GB"/>
        </w:rPr>
        <w:t xml:space="preserve">More than 126,000 individuals signed the petition urging the government to outlaw the use of the "fire and rehire" tactic in the UK. They believed that this tactic was forbidden in both Ireland and Spain. </w:t>
      </w:r>
      <w:r w:rsidR="00B85F0B" w:rsidRPr="00C31F01">
        <w:rPr>
          <w:rFonts w:ascii="Times New Roman" w:eastAsia="Times New Roman" w:hAnsi="Times New Roman" w:cs="Times New Roman"/>
          <w:sz w:val="24"/>
          <w:szCs w:val="24"/>
          <w:lang w:val="en-GB"/>
        </w:rPr>
        <w:t xml:space="preserve">The trade union had fully blamed the chief executive of Centrica. He said that this strategy adoption in its early stage which was earlier discussed with trade unions was misjudged. It was found as an illegal way to proceed with such complaints. The unions found </w:t>
      </w:r>
      <w:r w:rsidR="00316B3A" w:rsidRPr="00C31F01">
        <w:rPr>
          <w:rFonts w:ascii="Times New Roman" w:eastAsia="Times New Roman" w:hAnsi="Times New Roman" w:cs="Times New Roman"/>
          <w:sz w:val="24"/>
          <w:szCs w:val="24"/>
          <w:lang w:val="en-GB"/>
        </w:rPr>
        <w:t>this heavy-handed, bullying tactic</w:t>
      </w:r>
      <w:r w:rsidR="00B85F0B" w:rsidRPr="00F131C6">
        <w:rPr>
          <w:rFonts w:ascii="Times New Roman" w:eastAsia="Times New Roman" w:hAnsi="Times New Roman" w:cs="Times New Roman"/>
          <w:sz w:val="24"/>
          <w:szCs w:val="24"/>
          <w:lang w:val="en-GB"/>
        </w:rPr>
        <w:t xml:space="preserve">. </w:t>
      </w:r>
      <w:r w:rsidR="00284D21" w:rsidRPr="00F131C6">
        <w:rPr>
          <w:rFonts w:ascii="Times New Roman" w:eastAsia="Times New Roman" w:hAnsi="Times New Roman" w:cs="Times New Roman"/>
          <w:sz w:val="24"/>
          <w:szCs w:val="24"/>
          <w:lang w:val="en-GB"/>
        </w:rPr>
        <w:t xml:space="preserve">According to the CIPD, such "fire and rehire" procedures ought to only be thought </w:t>
      </w:r>
      <w:r w:rsidR="00763C6F" w:rsidRPr="00F131C6">
        <w:rPr>
          <w:rFonts w:ascii="Times New Roman" w:eastAsia="Times New Roman" w:hAnsi="Times New Roman" w:cs="Times New Roman"/>
          <w:sz w:val="24"/>
          <w:szCs w:val="24"/>
          <w:lang w:val="en-GB"/>
        </w:rPr>
        <w:t>of as a very last alternative in case</w:t>
      </w:r>
      <w:r w:rsidR="00F71030" w:rsidRPr="00F131C6">
        <w:rPr>
          <w:rFonts w:ascii="Times New Roman" w:eastAsia="Times New Roman" w:hAnsi="Times New Roman" w:cs="Times New Roman"/>
          <w:sz w:val="24"/>
          <w:szCs w:val="24"/>
          <w:lang w:val="en-GB"/>
        </w:rPr>
        <w:t>,</w:t>
      </w:r>
      <w:r w:rsidR="00284D21" w:rsidRPr="00F131C6">
        <w:rPr>
          <w:rFonts w:ascii="Times New Roman" w:eastAsia="Times New Roman" w:hAnsi="Times New Roman" w:cs="Times New Roman"/>
          <w:sz w:val="24"/>
          <w:szCs w:val="24"/>
          <w:lang w:val="en-GB"/>
        </w:rPr>
        <w:t xml:space="preserve"> it is </w:t>
      </w:r>
      <w:r w:rsidR="0037666A" w:rsidRPr="00F131C6">
        <w:rPr>
          <w:rFonts w:ascii="Times New Roman" w:eastAsia="Times New Roman" w:hAnsi="Times New Roman" w:cs="Times New Roman"/>
          <w:sz w:val="24"/>
          <w:szCs w:val="24"/>
          <w:lang w:val="en-GB"/>
        </w:rPr>
        <w:t>necessary</w:t>
      </w:r>
      <w:r w:rsidR="00284D21" w:rsidRPr="00F131C6">
        <w:rPr>
          <w:rFonts w:ascii="Times New Roman" w:eastAsia="Times New Roman" w:hAnsi="Times New Roman" w:cs="Times New Roman"/>
          <w:sz w:val="24"/>
          <w:szCs w:val="24"/>
          <w:lang w:val="en-GB"/>
        </w:rPr>
        <w:t xml:space="preserve"> to amend employment contracts and an informal arrangement cannot be reached</w:t>
      </w:r>
      <w:r w:rsidR="008F5ABA" w:rsidRPr="00F131C6">
        <w:rPr>
          <w:rFonts w:ascii="Times New Roman" w:eastAsia="Times New Roman" w:hAnsi="Times New Roman" w:cs="Times New Roman"/>
          <w:sz w:val="24"/>
          <w:szCs w:val="24"/>
          <w:lang w:val="en-GB"/>
        </w:rPr>
        <w:t xml:space="preserve"> (CIPD, 2022)</w:t>
      </w:r>
      <w:r w:rsidR="00284D21" w:rsidRPr="00F131C6">
        <w:rPr>
          <w:rFonts w:ascii="Times New Roman" w:eastAsia="Times New Roman" w:hAnsi="Times New Roman" w:cs="Times New Roman"/>
          <w:sz w:val="24"/>
          <w:szCs w:val="24"/>
          <w:lang w:val="en-GB"/>
        </w:rPr>
        <w:t>.</w:t>
      </w:r>
      <w:r w:rsidR="00EF7396" w:rsidRPr="00F131C6">
        <w:rPr>
          <w:rFonts w:ascii="Times New Roman" w:eastAsia="Times New Roman" w:hAnsi="Times New Roman" w:cs="Times New Roman"/>
          <w:sz w:val="24"/>
          <w:szCs w:val="24"/>
          <w:lang w:val="en-GB"/>
        </w:rPr>
        <w:t xml:space="preserve"> </w:t>
      </w:r>
      <w:r w:rsidR="00CA5875" w:rsidRPr="00F131C6">
        <w:rPr>
          <w:rFonts w:ascii="Times New Roman" w:eastAsia="Times New Roman" w:hAnsi="Times New Roman" w:cs="Times New Roman"/>
          <w:sz w:val="24"/>
          <w:szCs w:val="24"/>
          <w:lang w:val="en-GB"/>
        </w:rPr>
        <w:t>A legal strategy known as "fire and rehire" can assist firms when they have immediate, important, and substantial reasons for altering the terms and conditions. In cases where an agreement is unable to be made with an employee, employers must first engage in extensive conversation and weigh all available options before resorting to this as their last option</w:t>
      </w:r>
      <w:r w:rsidR="00726120" w:rsidRPr="00F131C6">
        <w:rPr>
          <w:rFonts w:ascii="Times New Roman" w:eastAsia="Times New Roman" w:hAnsi="Times New Roman" w:cs="Times New Roman"/>
          <w:sz w:val="24"/>
          <w:szCs w:val="24"/>
          <w:lang w:val="en-GB"/>
        </w:rPr>
        <w:t xml:space="preserve"> (CIPD, 2022)</w:t>
      </w:r>
      <w:r w:rsidR="00CA5875" w:rsidRPr="00F131C6">
        <w:rPr>
          <w:rFonts w:ascii="Times New Roman" w:eastAsia="Times New Roman" w:hAnsi="Times New Roman" w:cs="Times New Roman"/>
          <w:sz w:val="24"/>
          <w:szCs w:val="24"/>
          <w:lang w:val="en-GB"/>
        </w:rPr>
        <w:t>.</w:t>
      </w:r>
    </w:p>
    <w:p w:rsidR="00ED004F" w:rsidRPr="00C31F01" w:rsidRDefault="00B85F0B" w:rsidP="00C20034">
      <w:pPr>
        <w:pStyle w:val="Normal1"/>
        <w:spacing w:after="240" w:line="360" w:lineRule="auto"/>
        <w:jc w:val="both"/>
        <w:rPr>
          <w:rFonts w:ascii="Times New Roman" w:eastAsia="Times New Roman" w:hAnsi="Times New Roman" w:cs="Times New Roman"/>
          <w:sz w:val="24"/>
          <w:szCs w:val="24"/>
          <w:lang w:val="en-GB"/>
        </w:rPr>
      </w:pPr>
      <w:r w:rsidRPr="00C31F01">
        <w:rPr>
          <w:rFonts w:ascii="Times New Roman" w:eastAsia="Times New Roman" w:hAnsi="Times New Roman" w:cs="Times New Roman"/>
          <w:sz w:val="24"/>
          <w:szCs w:val="24"/>
          <w:lang w:val="en-GB"/>
        </w:rPr>
        <w:t xml:space="preserve">With a focus towards the centric bottom line, this position was </w:t>
      </w:r>
      <w:r w:rsidR="00C31F01" w:rsidRPr="00C31F01">
        <w:rPr>
          <w:rFonts w:ascii="Times New Roman" w:eastAsia="Times New Roman" w:hAnsi="Times New Roman" w:cs="Times New Roman"/>
          <w:sz w:val="24"/>
          <w:szCs w:val="24"/>
          <w:lang w:val="en-GB"/>
        </w:rPr>
        <w:t>analysed</w:t>
      </w:r>
      <w:r w:rsidRPr="00C31F01">
        <w:rPr>
          <w:rFonts w:ascii="Times New Roman" w:eastAsia="Times New Roman" w:hAnsi="Times New Roman" w:cs="Times New Roman"/>
          <w:sz w:val="24"/>
          <w:szCs w:val="24"/>
          <w:lang w:val="en-GB"/>
        </w:rPr>
        <w:t xml:space="preserve"> as a simple one. They said that the engineers of British Gas would be able to earn an average of £40,000 in a year. Moreover, the average national wage is </w:t>
      </w:r>
      <w:r w:rsidR="00C31F01" w:rsidRPr="00C31F01">
        <w:rPr>
          <w:rFonts w:ascii="Times New Roman" w:eastAsia="Times New Roman" w:hAnsi="Times New Roman" w:cs="Times New Roman"/>
          <w:sz w:val="24"/>
          <w:szCs w:val="24"/>
          <w:lang w:val="en-GB"/>
        </w:rPr>
        <w:t>analysed</w:t>
      </w:r>
      <w:r w:rsidRPr="00C31F01">
        <w:rPr>
          <w:rFonts w:ascii="Times New Roman" w:eastAsia="Times New Roman" w:hAnsi="Times New Roman" w:cs="Times New Roman"/>
          <w:sz w:val="24"/>
          <w:szCs w:val="24"/>
          <w:lang w:val="en-GB"/>
        </w:rPr>
        <w:t xml:space="preserve"> to be £31,461 and </w:t>
      </w:r>
      <w:r w:rsidR="004D2EC2" w:rsidRPr="00C31F01">
        <w:rPr>
          <w:rFonts w:ascii="Times New Roman" w:eastAsia="Times New Roman" w:hAnsi="Times New Roman" w:cs="Times New Roman"/>
          <w:sz w:val="24"/>
          <w:szCs w:val="24"/>
          <w:lang w:val="en-GB"/>
        </w:rPr>
        <w:t>this</w:t>
      </w:r>
      <w:r w:rsidRPr="00C31F01">
        <w:rPr>
          <w:rFonts w:ascii="Times New Roman" w:eastAsia="Times New Roman" w:hAnsi="Times New Roman" w:cs="Times New Roman"/>
          <w:sz w:val="24"/>
          <w:szCs w:val="24"/>
          <w:lang w:val="en-GB"/>
        </w:rPr>
        <w:t xml:space="preserve"> requires working an extra three houses in a week</w:t>
      </w:r>
      <w:r w:rsidR="008C189F">
        <w:rPr>
          <w:rFonts w:ascii="Times New Roman" w:eastAsia="Times New Roman" w:hAnsi="Times New Roman" w:cs="Times New Roman"/>
          <w:sz w:val="24"/>
          <w:szCs w:val="24"/>
          <w:lang w:val="en-GB"/>
        </w:rPr>
        <w:t xml:space="preserve"> (Statista.com, 202</w:t>
      </w:r>
      <w:r w:rsidR="00F82130">
        <w:rPr>
          <w:rFonts w:ascii="Times New Roman" w:eastAsia="Times New Roman" w:hAnsi="Times New Roman" w:cs="Times New Roman"/>
          <w:sz w:val="24"/>
          <w:szCs w:val="24"/>
          <w:lang w:val="en-GB"/>
        </w:rPr>
        <w:t>3)</w:t>
      </w:r>
      <w:r w:rsidRPr="00C31F01">
        <w:rPr>
          <w:rFonts w:ascii="Times New Roman" w:eastAsia="Times New Roman" w:hAnsi="Times New Roman" w:cs="Times New Roman"/>
          <w:sz w:val="24"/>
          <w:szCs w:val="24"/>
          <w:lang w:val="en-GB"/>
        </w:rPr>
        <w:t xml:space="preserve">. The main issue prevailing with the terms of the contract and its employment laws was a missing point. The workers kept their views that they have worked to improve the productivity of the company. Moreover, to have a contract rendered this was given as a sock of the workers. Moreover, this voiding of law was said to have a harsh decision with the job. </w:t>
      </w:r>
    </w:p>
    <w:p w:rsidR="007E5CFD" w:rsidRPr="00C31F01" w:rsidRDefault="00B85F0B" w:rsidP="00C20034">
      <w:pPr>
        <w:pStyle w:val="Heading1"/>
        <w:spacing w:before="0" w:after="240"/>
        <w:rPr>
          <w:lang w:val="en-GB"/>
        </w:rPr>
      </w:pPr>
      <w:bookmarkStart w:id="4" w:name="_Toc132291760"/>
      <w:r w:rsidRPr="00C31F01">
        <w:rPr>
          <w:lang w:val="en-GB"/>
        </w:rPr>
        <w:lastRenderedPageBreak/>
        <w:t>The potential impact of Changes on employee engagement</w:t>
      </w:r>
      <w:bookmarkEnd w:id="4"/>
    </w:p>
    <w:p w:rsidR="00B44A45"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Employee retention is secured while people have a strong feeling that connects them with the core values of the company followed by goals which are long term made. When the types of employee engagement are identified in the company then it will be very easy to actively engage the employees in a strong emotional connection. The employees feel more committed towards the vision of the business and see the projects deeply. </w:t>
      </w:r>
      <w:r w:rsidR="000B36C2" w:rsidRPr="00C31F01">
        <w:rPr>
          <w:color w:val="000000"/>
          <w:lang w:val="en-GB"/>
        </w:rPr>
        <w:t xml:space="preserve">As opined by </w:t>
      </w:r>
      <w:r w:rsidR="000B36C2" w:rsidRPr="00C31F01">
        <w:rPr>
          <w:color w:val="000000" w:themeColor="text1"/>
          <w:shd w:val="clear" w:color="auto" w:fill="FFFFFF"/>
          <w:lang w:val="en-GB"/>
        </w:rPr>
        <w:t>Rasool</w:t>
      </w:r>
      <w:r w:rsidR="000B36C2" w:rsidRPr="00C31F01">
        <w:rPr>
          <w:color w:val="000000"/>
          <w:lang w:val="en-GB"/>
        </w:rPr>
        <w:t xml:space="preserve"> </w:t>
      </w:r>
      <w:r w:rsidR="004C0533" w:rsidRPr="004C0533">
        <w:rPr>
          <w:i/>
          <w:color w:val="000000"/>
          <w:lang w:val="en-GB"/>
        </w:rPr>
        <w:t>et al</w:t>
      </w:r>
      <w:r w:rsidR="000B36C2" w:rsidRPr="00C31F01">
        <w:rPr>
          <w:i/>
          <w:color w:val="000000"/>
          <w:lang w:val="en-GB"/>
        </w:rPr>
        <w:t xml:space="preserve">. </w:t>
      </w:r>
      <w:r w:rsidR="008A1B96">
        <w:rPr>
          <w:i/>
          <w:color w:val="000000"/>
          <w:lang w:val="en-GB"/>
        </w:rPr>
        <w:t>(</w:t>
      </w:r>
      <w:r w:rsidR="000B36C2" w:rsidRPr="00C31F01">
        <w:rPr>
          <w:color w:val="000000"/>
          <w:lang w:val="en-GB"/>
        </w:rPr>
        <w:t>2021</w:t>
      </w:r>
      <w:r w:rsidR="008A1B96">
        <w:rPr>
          <w:color w:val="000000"/>
          <w:lang w:val="en-GB"/>
        </w:rPr>
        <w:t>)</w:t>
      </w:r>
      <w:r w:rsidR="000B36C2" w:rsidRPr="00C31F01">
        <w:rPr>
          <w:color w:val="000000"/>
          <w:lang w:val="en-GB"/>
        </w:rPr>
        <w:t xml:space="preserve"> t</w:t>
      </w:r>
      <w:r w:rsidRPr="00C31F01">
        <w:rPr>
          <w:color w:val="000000"/>
          <w:lang w:val="en-GB"/>
        </w:rPr>
        <w:t xml:space="preserve">he </w:t>
      </w:r>
      <w:r w:rsidR="00CA41B5" w:rsidRPr="00C31F01">
        <w:rPr>
          <w:color w:val="000000"/>
          <w:lang w:val="en-GB"/>
        </w:rPr>
        <w:t>teams that feel integrated</w:t>
      </w:r>
      <w:r w:rsidRPr="00C31F01">
        <w:rPr>
          <w:color w:val="000000"/>
          <w:lang w:val="en-GB"/>
        </w:rPr>
        <w:t xml:space="preserve"> are responsible for each other's success in the rate of retention. Business entities with strong learning cultures and employee engagement rates often make a 50% retention rate higher than those who do not follow. When a particular team or department starts to observe a high turnover then they might have a negative effect on the overall health of the company. </w:t>
      </w:r>
    </w:p>
    <w:p w:rsidR="00B44A45"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Employee loss is considered as the loss towards productivity and knowledge of the company where the maximum time is spent to train them and integrate with benefits. An engaged workforce often is the peak performers and those who move beyond that are the leaders towards an effective employee retention scheme. According to a study by Gallup</w:t>
      </w:r>
      <w:r w:rsidR="00FF40C9">
        <w:rPr>
          <w:color w:val="000000"/>
          <w:lang w:val="en-GB"/>
        </w:rPr>
        <w:t xml:space="preserve"> (2021)</w:t>
      </w:r>
      <w:r w:rsidRPr="00C31F01">
        <w:rPr>
          <w:color w:val="000000"/>
          <w:lang w:val="en-GB"/>
        </w:rPr>
        <w:t xml:space="preserve">, it can be stated that a higher employee retention rate is seen as up to 21% followed by an increase in productivity as compared to lower engagement. It can be claimed that while organizing internal meetings or client presentations people who are found more engaged at work feel more enthusiastic while completing the designated tasks. Employees who are not satisfied with their job often do not get a clear path towards career development and they seem to show more enthusiasm in the completion of their work. When communication is strong in the organization then there will be minimum confusion around the priorities and goals which might lead to adaptation towards necessary pivots. </w:t>
      </w:r>
    </w:p>
    <w:p w:rsidR="00062AC0" w:rsidRPr="00C31F01" w:rsidRDefault="00B85F0B" w:rsidP="00C20034">
      <w:pPr>
        <w:pStyle w:val="NormalWeb"/>
        <w:spacing w:before="0" w:beforeAutospacing="0" w:after="240" w:afterAutospacing="0" w:line="360" w:lineRule="auto"/>
        <w:jc w:val="both"/>
        <w:rPr>
          <w:color w:val="000000"/>
          <w:lang w:val="en-GB"/>
        </w:rPr>
      </w:pPr>
      <w:r w:rsidRPr="00C31F01">
        <w:rPr>
          <w:noProof/>
          <w:color w:val="000000"/>
        </w:rPr>
        <w:lastRenderedPageBreak/>
        <w:drawing>
          <wp:inline distT="0" distB="0" distL="0" distR="0">
            <wp:extent cx="5943600" cy="3762557"/>
            <wp:effectExtent l="38100" t="57150" r="114300" b="10459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5943600" cy="37625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62AC0" w:rsidRPr="00C31F01" w:rsidRDefault="00B85F0B" w:rsidP="00C20034">
      <w:pPr>
        <w:pStyle w:val="NormalWeb"/>
        <w:spacing w:before="0" w:beforeAutospacing="0" w:after="240" w:afterAutospacing="0" w:line="360" w:lineRule="auto"/>
        <w:jc w:val="center"/>
        <w:rPr>
          <w:b/>
          <w:color w:val="000000"/>
          <w:lang w:val="en-GB"/>
        </w:rPr>
      </w:pPr>
      <w:r w:rsidRPr="00C31F01">
        <w:rPr>
          <w:b/>
          <w:color w:val="000000"/>
          <w:lang w:val="en-GB"/>
        </w:rPr>
        <w:t xml:space="preserve">Figure </w:t>
      </w:r>
      <w:r w:rsidR="00BD6164" w:rsidRPr="00C31F01">
        <w:rPr>
          <w:b/>
          <w:color w:val="000000"/>
          <w:lang w:val="en-GB"/>
        </w:rPr>
        <w:t>2</w:t>
      </w:r>
      <w:r w:rsidRPr="00C31F01">
        <w:rPr>
          <w:b/>
          <w:color w:val="000000"/>
          <w:lang w:val="en-GB"/>
        </w:rPr>
        <w:t>: Profits of British Gas from 2009-2021</w:t>
      </w:r>
    </w:p>
    <w:p w:rsidR="00062AC0" w:rsidRPr="00C31F01" w:rsidRDefault="00B85F0B" w:rsidP="00C20034">
      <w:pPr>
        <w:pStyle w:val="NormalWeb"/>
        <w:spacing w:before="0" w:beforeAutospacing="0" w:after="240" w:afterAutospacing="0" w:line="360" w:lineRule="auto"/>
        <w:jc w:val="center"/>
        <w:rPr>
          <w:bCs/>
          <w:color w:val="000000"/>
          <w:lang w:val="en-GB"/>
        </w:rPr>
      </w:pPr>
      <w:r w:rsidRPr="00C31F01">
        <w:rPr>
          <w:bCs/>
          <w:color w:val="000000"/>
          <w:lang w:val="en-GB"/>
        </w:rPr>
        <w:t xml:space="preserve">(Source: </w:t>
      </w:r>
      <w:bookmarkStart w:id="5" w:name="_Hlk132291597"/>
      <w:r w:rsidRPr="00C31F01">
        <w:rPr>
          <w:bCs/>
          <w:color w:val="000000"/>
          <w:lang w:val="en-GB"/>
        </w:rPr>
        <w:t>Statista.com, 2023</w:t>
      </w:r>
      <w:bookmarkEnd w:id="5"/>
      <w:r w:rsidRPr="00C31F01">
        <w:rPr>
          <w:bCs/>
          <w:color w:val="000000"/>
          <w:lang w:val="en-GB"/>
        </w:rPr>
        <w:t>)</w:t>
      </w:r>
    </w:p>
    <w:p w:rsidR="00B44A45"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It is seen that nearly 45% of the employees often do not understand the impacts of the business goals and the gap between leaderships where the employees might seem important to contribute towards value</w:t>
      </w:r>
      <w:r w:rsidR="00127A00">
        <w:rPr>
          <w:color w:val="000000"/>
          <w:lang w:val="en-GB"/>
        </w:rPr>
        <w:t xml:space="preserve"> (Statista.com, 2023)</w:t>
      </w:r>
      <w:r w:rsidRPr="00C31F01">
        <w:rPr>
          <w:color w:val="000000"/>
          <w:lang w:val="en-GB"/>
        </w:rPr>
        <w:t xml:space="preserve">. Employee engagement where the rate is high often </w:t>
      </w:r>
      <w:r w:rsidR="00F73198" w:rsidRPr="00C31F01">
        <w:rPr>
          <w:color w:val="000000"/>
          <w:lang w:val="en-GB"/>
        </w:rPr>
        <w:t>boosts</w:t>
      </w:r>
      <w:r w:rsidRPr="00C31F01">
        <w:rPr>
          <w:color w:val="000000"/>
          <w:lang w:val="en-GB"/>
        </w:rPr>
        <w:t xml:space="preserve"> the business towards success by effective workforces towards the improvement of the processes that benefit productivity. Different characteristics of an engaged workforce are direct understanding and effective communication measured by an employee's contribution towards the business performance. </w:t>
      </w:r>
      <w:r w:rsidR="00602BD1" w:rsidRPr="00C31F01">
        <w:rPr>
          <w:color w:val="000000"/>
          <w:lang w:val="en-GB"/>
        </w:rPr>
        <w:t xml:space="preserve">As stated by Mr </w:t>
      </w:r>
      <w:r w:rsidR="00602BD1" w:rsidRPr="00C31F01">
        <w:rPr>
          <w:color w:val="000000" w:themeColor="text1"/>
          <w:shd w:val="clear" w:color="auto" w:fill="FFFFFF"/>
          <w:lang w:val="en-GB"/>
        </w:rPr>
        <w:t>Men</w:t>
      </w:r>
      <w:r w:rsidR="00602BD1" w:rsidRPr="00C31F01">
        <w:rPr>
          <w:color w:val="000000"/>
          <w:lang w:val="en-GB"/>
        </w:rPr>
        <w:t xml:space="preserve"> </w:t>
      </w:r>
      <w:r w:rsidR="00127A00">
        <w:rPr>
          <w:color w:val="000000"/>
          <w:lang w:val="en-GB"/>
        </w:rPr>
        <w:t>(</w:t>
      </w:r>
      <w:r w:rsidR="00602BD1" w:rsidRPr="00C31F01">
        <w:rPr>
          <w:color w:val="000000"/>
          <w:lang w:val="en-GB"/>
        </w:rPr>
        <w:t>2020</w:t>
      </w:r>
      <w:r w:rsidR="00127A00">
        <w:rPr>
          <w:color w:val="000000"/>
          <w:lang w:val="en-GB"/>
        </w:rPr>
        <w:t>)</w:t>
      </w:r>
      <w:r w:rsidR="00602BD1" w:rsidRPr="00C31F01">
        <w:rPr>
          <w:color w:val="000000"/>
          <w:lang w:val="en-GB"/>
        </w:rPr>
        <w:t xml:space="preserve"> t</w:t>
      </w:r>
      <w:r w:rsidRPr="00C31F01">
        <w:rPr>
          <w:color w:val="000000"/>
          <w:lang w:val="en-GB"/>
        </w:rPr>
        <w:t xml:space="preserve">hese factors often relate directly to the business impacts in the development of better products and making effective business decisions. Teams with different skills often come up with new solutions towards challenges and seem to bring effective solutions and innovative strategies. The collaborative approach towards employee engagement often brings advantageous strengths and skills towards different teams present in the organization which can lead to a wide feeling of accountability towards the organization. </w:t>
      </w:r>
      <w:r w:rsidR="00102333" w:rsidRPr="00C31F01">
        <w:rPr>
          <w:color w:val="000000"/>
          <w:lang w:val="en-GB"/>
        </w:rPr>
        <w:t xml:space="preserve"> It is </w:t>
      </w:r>
      <w:r w:rsidR="00102333" w:rsidRPr="00C31F01">
        <w:rPr>
          <w:color w:val="000000"/>
          <w:lang w:val="en-GB"/>
        </w:rPr>
        <w:lastRenderedPageBreak/>
        <w:t xml:space="preserve">seen that British Gas </w:t>
      </w:r>
      <w:r w:rsidR="009A0423" w:rsidRPr="00C31F01">
        <w:rPr>
          <w:color w:val="000000"/>
          <w:lang w:val="en-GB"/>
        </w:rPr>
        <w:t>Company</w:t>
      </w:r>
      <w:r w:rsidR="00102333" w:rsidRPr="00C31F01">
        <w:rPr>
          <w:color w:val="000000"/>
          <w:lang w:val="en-GB"/>
        </w:rPr>
        <w:t xml:space="preserve"> has been operating with a high-profit rate of </w:t>
      </w:r>
      <w:r w:rsidR="00097349" w:rsidRPr="00C31F01">
        <w:rPr>
          <w:color w:val="000000"/>
          <w:lang w:val="en-GB"/>
        </w:rPr>
        <w:t>nearly</w:t>
      </w:r>
      <w:r w:rsidR="00102333" w:rsidRPr="00C31F01">
        <w:rPr>
          <w:color w:val="000000"/>
          <w:lang w:val="en-GB"/>
        </w:rPr>
        <w:t xml:space="preserve"> 742 </w:t>
      </w:r>
      <w:r w:rsidR="009167A1" w:rsidRPr="00C31F01">
        <w:rPr>
          <w:color w:val="000000"/>
          <w:lang w:val="en-GB"/>
        </w:rPr>
        <w:t>unit</w:t>
      </w:r>
      <w:r w:rsidR="00102333" w:rsidRPr="00C31F01">
        <w:rPr>
          <w:color w:val="000000"/>
          <w:lang w:val="en-GB"/>
        </w:rPr>
        <w:t xml:space="preserve"> </w:t>
      </w:r>
      <w:r w:rsidR="00097349" w:rsidRPr="00C31F01">
        <w:rPr>
          <w:color w:val="000000"/>
          <w:lang w:val="en-GB"/>
        </w:rPr>
        <w:t>sales in</w:t>
      </w:r>
      <w:r w:rsidR="00102333" w:rsidRPr="00C31F01">
        <w:rPr>
          <w:color w:val="000000"/>
          <w:lang w:val="en-GB"/>
        </w:rPr>
        <w:t xml:space="preserve"> 2010 and faced a decline to 544 units in 2011. </w:t>
      </w:r>
      <w:r w:rsidR="00194B88" w:rsidRPr="00C31F01">
        <w:rPr>
          <w:color w:val="000000"/>
          <w:lang w:val="en-GB"/>
        </w:rPr>
        <w:t xml:space="preserve">It is also </w:t>
      </w:r>
      <w:r w:rsidR="007E3A61" w:rsidRPr="00C31F01">
        <w:rPr>
          <w:color w:val="000000"/>
          <w:lang w:val="en-GB"/>
        </w:rPr>
        <w:t>noticed</w:t>
      </w:r>
      <w:r w:rsidR="00194B88" w:rsidRPr="00C31F01">
        <w:rPr>
          <w:color w:val="000000"/>
          <w:lang w:val="en-GB"/>
        </w:rPr>
        <w:t xml:space="preserve"> that the company has pulled up the socks to 606 units of sale in 2012 with a drag-and-flow situation till 2021. </w:t>
      </w:r>
    </w:p>
    <w:p w:rsidR="009D15C4"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The main impact of employee engagement is directly attached to the achievement of higher levels of customer satisfaction where research has shown that companies who focus on employee engagement have proven to be 1.5 times more engaged towards work. When the employees are engaged and happy with their work then they tend to excel in their designation and interact with the customers. </w:t>
      </w:r>
      <w:r w:rsidR="00926795" w:rsidRPr="00C31F01">
        <w:rPr>
          <w:color w:val="000000"/>
          <w:lang w:val="en-GB"/>
        </w:rPr>
        <w:t xml:space="preserve">As opined by </w:t>
      </w:r>
      <w:r w:rsidR="00926795" w:rsidRPr="00C31F01">
        <w:rPr>
          <w:color w:val="000000" w:themeColor="text1"/>
          <w:shd w:val="clear" w:color="auto" w:fill="FFFFFF"/>
          <w:lang w:val="en-GB"/>
        </w:rPr>
        <w:t>Riyanto</w:t>
      </w:r>
      <w:r w:rsidR="00926795" w:rsidRPr="00C31F01">
        <w:rPr>
          <w:color w:val="000000"/>
          <w:lang w:val="en-GB"/>
        </w:rPr>
        <w:t xml:space="preserve"> </w:t>
      </w:r>
      <w:r w:rsidR="00127A00">
        <w:rPr>
          <w:color w:val="000000"/>
          <w:lang w:val="en-GB"/>
        </w:rPr>
        <w:t>(</w:t>
      </w:r>
      <w:r w:rsidR="00926795" w:rsidRPr="00C31F01">
        <w:rPr>
          <w:color w:val="000000"/>
          <w:lang w:val="en-GB"/>
        </w:rPr>
        <w:t>2021</w:t>
      </w:r>
      <w:r w:rsidR="00127A00">
        <w:rPr>
          <w:color w:val="000000"/>
          <w:lang w:val="en-GB"/>
        </w:rPr>
        <w:t>)</w:t>
      </w:r>
      <w:r w:rsidR="00926795" w:rsidRPr="00C31F01">
        <w:rPr>
          <w:color w:val="000000"/>
          <w:lang w:val="en-GB"/>
        </w:rPr>
        <w:t xml:space="preserve"> w</w:t>
      </w:r>
      <w:r w:rsidR="00E1371D" w:rsidRPr="00C31F01">
        <w:rPr>
          <w:color w:val="000000"/>
          <w:lang w:val="en-GB"/>
        </w:rPr>
        <w:t>hen</w:t>
      </w:r>
      <w:r w:rsidRPr="00C31F01">
        <w:rPr>
          <w:color w:val="000000"/>
          <w:lang w:val="en-GB"/>
        </w:rPr>
        <w:t xml:space="preserve"> there are happy customers in the company then relationships are made better which helps to increase the level of customer experience on behalf of the brand. When the saved costs are added from the employee retention rates then an increase in productivity is seen towards making better business decisions followed by more profits and more success. There might be investments and the right tools required to make a culture which prioritizes employee engagement in a company. </w:t>
      </w:r>
    </w:p>
    <w:p w:rsidR="00B44A45"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When the employees are actively engaged then the employer brand will be able to attract the perfect talents who will also be actively engaged. Companies which invest in employee experience are seen to be 5 times more profitable than the other brands. It can be seen that setting up appropriate support will help to stay engaged with the available resources and employees. Some of the research defines organizational ethics with vast drivers of the employee engagement policies followed by quantum workplace methods. The leaders of the organization are seen to be committed to making a great workplace followed by trust in the leaders who are set right with the course of action. </w:t>
      </w:r>
      <w:r w:rsidR="00A43428" w:rsidRPr="00C31F01">
        <w:rPr>
          <w:color w:val="000000"/>
          <w:lang w:val="en-GB"/>
        </w:rPr>
        <w:t xml:space="preserve">As stated by </w:t>
      </w:r>
      <w:r w:rsidR="00A43428" w:rsidRPr="00C31F01">
        <w:rPr>
          <w:color w:val="000000" w:themeColor="text1"/>
          <w:shd w:val="clear" w:color="auto" w:fill="FFFFFF"/>
          <w:lang w:val="en-GB"/>
        </w:rPr>
        <w:t>Book</w:t>
      </w:r>
      <w:r w:rsidR="00A43428" w:rsidRPr="00C31F01">
        <w:rPr>
          <w:color w:val="000000"/>
          <w:lang w:val="en-GB"/>
        </w:rPr>
        <w:t xml:space="preserve"> </w:t>
      </w:r>
      <w:r w:rsidR="00051756">
        <w:rPr>
          <w:color w:val="000000"/>
          <w:lang w:val="en-GB"/>
        </w:rPr>
        <w:t>(</w:t>
      </w:r>
      <w:r w:rsidR="00A43428" w:rsidRPr="00C31F01">
        <w:rPr>
          <w:color w:val="000000"/>
          <w:lang w:val="en-GB"/>
        </w:rPr>
        <w:t>2019</w:t>
      </w:r>
      <w:r w:rsidR="00051756">
        <w:rPr>
          <w:color w:val="000000"/>
          <w:lang w:val="en-GB"/>
        </w:rPr>
        <w:t>)</w:t>
      </w:r>
      <w:r w:rsidR="00A43428" w:rsidRPr="00C31F01">
        <w:rPr>
          <w:color w:val="000000"/>
          <w:lang w:val="en-GB"/>
        </w:rPr>
        <w:t xml:space="preserve"> a</w:t>
      </w:r>
      <w:r w:rsidRPr="00C31F01">
        <w:rPr>
          <w:color w:val="000000"/>
          <w:lang w:val="en-GB"/>
        </w:rPr>
        <w:t xml:space="preserve"> strong belief in the organization will help to be successful in the future followed by the understanding of proper fit in the organization. The leaders of the organization are seen to value people based on important resources and the organization needs to make investments to make employees successful. </w:t>
      </w:r>
    </w:p>
    <w:p w:rsidR="00FD0557" w:rsidRPr="00C31F01" w:rsidRDefault="00B85F0B" w:rsidP="00C20034">
      <w:pPr>
        <w:pStyle w:val="NormalWeb"/>
        <w:spacing w:before="0" w:beforeAutospacing="0" w:after="240" w:afterAutospacing="0" w:line="360" w:lineRule="auto"/>
        <w:jc w:val="center"/>
        <w:rPr>
          <w:color w:val="000000"/>
          <w:lang w:val="en-GB"/>
        </w:rPr>
      </w:pPr>
      <w:r w:rsidRPr="00C31F01">
        <w:rPr>
          <w:noProof/>
          <w:color w:val="000000"/>
        </w:rPr>
        <w:lastRenderedPageBreak/>
        <w:drawing>
          <wp:inline distT="0" distB="0" distL="0" distR="0">
            <wp:extent cx="4175760" cy="2979420"/>
            <wp:effectExtent l="38100" t="57150" r="110490" b="8763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stretch>
                      <a:fillRect/>
                    </a:stretch>
                  </pic:blipFill>
                  <pic:spPr bwMode="auto">
                    <a:xfrm>
                      <a:off x="0" y="0"/>
                      <a:ext cx="4175760" cy="2979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D0557" w:rsidRPr="00C31F01" w:rsidRDefault="00B85F0B" w:rsidP="00C20034">
      <w:pPr>
        <w:pStyle w:val="NormalWeb"/>
        <w:spacing w:before="0" w:beforeAutospacing="0" w:after="240" w:afterAutospacing="0" w:line="360" w:lineRule="auto"/>
        <w:jc w:val="center"/>
        <w:rPr>
          <w:b/>
          <w:color w:val="000000"/>
          <w:lang w:val="en-GB"/>
        </w:rPr>
      </w:pPr>
      <w:r w:rsidRPr="00C31F01">
        <w:rPr>
          <w:b/>
          <w:color w:val="000000"/>
          <w:lang w:val="en-GB"/>
        </w:rPr>
        <w:t xml:space="preserve">Figure </w:t>
      </w:r>
      <w:r w:rsidR="00EB726F" w:rsidRPr="00C31F01">
        <w:rPr>
          <w:b/>
          <w:color w:val="000000"/>
          <w:lang w:val="en-GB"/>
        </w:rPr>
        <w:t>3</w:t>
      </w:r>
      <w:r w:rsidRPr="00C31F01">
        <w:rPr>
          <w:b/>
          <w:color w:val="000000"/>
          <w:lang w:val="en-GB"/>
        </w:rPr>
        <w:t>: British Gas Profits over the Years</w:t>
      </w:r>
    </w:p>
    <w:p w:rsidR="00FD0557" w:rsidRPr="00C31F01" w:rsidRDefault="00B85F0B" w:rsidP="00C20034">
      <w:pPr>
        <w:pStyle w:val="NormalWeb"/>
        <w:spacing w:before="0" w:beforeAutospacing="0" w:after="240" w:afterAutospacing="0" w:line="360" w:lineRule="auto"/>
        <w:jc w:val="center"/>
        <w:rPr>
          <w:b/>
          <w:color w:val="000000"/>
          <w:lang w:val="en-GB"/>
        </w:rPr>
      </w:pPr>
      <w:r w:rsidRPr="00C31F01">
        <w:rPr>
          <w:b/>
          <w:color w:val="000000"/>
          <w:lang w:val="en-GB"/>
        </w:rPr>
        <w:t>(Source: Statista.com, 2023)</w:t>
      </w:r>
    </w:p>
    <w:p w:rsidR="00B44A45"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Employee engagement is increased with dramatic effects where the daily experiences of the employees often include the positive relationships related to the managers and supervisors. In order to have a good employee engagement culture HR is responsible to make a clear path for the design and measurement of the workplace policies followed by practices which will retain the skills and competencies. </w:t>
      </w:r>
      <w:r w:rsidR="00230AE7" w:rsidRPr="00C31F01">
        <w:rPr>
          <w:color w:val="000000"/>
          <w:lang w:val="en-GB"/>
        </w:rPr>
        <w:t xml:space="preserve">As opined by </w:t>
      </w:r>
      <w:r w:rsidR="00230AE7" w:rsidRPr="00C31F01">
        <w:rPr>
          <w:color w:val="000000" w:themeColor="text1"/>
          <w:shd w:val="clear" w:color="auto" w:fill="FFFFFF"/>
          <w:lang w:val="en-GB"/>
        </w:rPr>
        <w:t>Nikolova</w:t>
      </w:r>
      <w:r w:rsidR="00230AE7" w:rsidRPr="00C31F01">
        <w:rPr>
          <w:color w:val="000000"/>
          <w:lang w:val="en-GB"/>
        </w:rPr>
        <w:t xml:space="preserve"> </w:t>
      </w:r>
      <w:r w:rsidR="007C65E4">
        <w:rPr>
          <w:color w:val="000000"/>
          <w:lang w:val="en-GB"/>
        </w:rPr>
        <w:t>(</w:t>
      </w:r>
      <w:r w:rsidR="00230AE7" w:rsidRPr="00C31F01">
        <w:rPr>
          <w:color w:val="000000"/>
          <w:lang w:val="en-GB"/>
        </w:rPr>
        <w:t>2019</w:t>
      </w:r>
      <w:r w:rsidR="007C65E4">
        <w:rPr>
          <w:color w:val="000000"/>
          <w:lang w:val="en-GB"/>
        </w:rPr>
        <w:t>)</w:t>
      </w:r>
      <w:r w:rsidR="00230AE7" w:rsidRPr="00C31F01">
        <w:rPr>
          <w:color w:val="000000"/>
          <w:lang w:val="en-GB"/>
        </w:rPr>
        <w:t xml:space="preserve"> </w:t>
      </w:r>
      <w:r w:rsidRPr="00C31F01">
        <w:rPr>
          <w:color w:val="000000"/>
          <w:lang w:val="en-GB"/>
        </w:rPr>
        <w:t>middle line managers often play an important role in fostering a culture of employee engagement by creating a respectful and trustworthy relationship with direct reports. Some studies have shown that people often leave managers not the companies followed by ensuring the managers who are actively participating in employee engagement programs. Middle-level managers need to empower the large responsibilities and train for wide angle roles which are largely involved with strategic decisions. It is to be made sure that managers and the employees have the required tools to complete their jobs effectively followed by periodic assignments to the managers and more exciting roles.</w:t>
      </w:r>
    </w:p>
    <w:p w:rsidR="000428CE"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It is important to understand employee engagement and the ways why it is important in fostering employee motivation for the owners and CEOs and its effect towards the company. </w:t>
      </w:r>
      <w:r w:rsidR="00215079" w:rsidRPr="00C31F01">
        <w:rPr>
          <w:color w:val="000000"/>
          <w:lang w:val="en-GB"/>
        </w:rPr>
        <w:t xml:space="preserve">As opined by </w:t>
      </w:r>
      <w:r w:rsidR="00215079" w:rsidRPr="00C31F01">
        <w:rPr>
          <w:color w:val="000000" w:themeColor="text1"/>
          <w:shd w:val="clear" w:color="auto" w:fill="FFFFFF"/>
          <w:lang w:val="en-GB"/>
        </w:rPr>
        <w:t>Nazir</w:t>
      </w:r>
      <w:r w:rsidR="00215079" w:rsidRPr="00C31F01">
        <w:rPr>
          <w:color w:val="000000"/>
          <w:lang w:val="en-GB"/>
        </w:rPr>
        <w:t xml:space="preserve"> </w:t>
      </w:r>
      <w:r w:rsidR="007C65E4">
        <w:rPr>
          <w:color w:val="000000"/>
          <w:lang w:val="en-GB"/>
        </w:rPr>
        <w:t>(</w:t>
      </w:r>
      <w:r w:rsidR="00215079" w:rsidRPr="00C31F01">
        <w:rPr>
          <w:color w:val="000000"/>
          <w:lang w:val="en-GB"/>
        </w:rPr>
        <w:t>2020</w:t>
      </w:r>
      <w:r w:rsidR="007C65E4">
        <w:rPr>
          <w:color w:val="000000"/>
          <w:lang w:val="en-GB"/>
        </w:rPr>
        <w:t>)</w:t>
      </w:r>
      <w:r w:rsidR="00215079" w:rsidRPr="00C31F01">
        <w:rPr>
          <w:color w:val="000000"/>
          <w:lang w:val="en-GB"/>
        </w:rPr>
        <w:t xml:space="preserve"> d</w:t>
      </w:r>
      <w:r w:rsidRPr="00C31F01">
        <w:rPr>
          <w:color w:val="000000"/>
          <w:lang w:val="en-GB"/>
        </w:rPr>
        <w:t xml:space="preserve">isengaged workers often tend to spend negative aspects in the organization which </w:t>
      </w:r>
      <w:r w:rsidRPr="00C31F01">
        <w:rPr>
          <w:color w:val="000000"/>
          <w:lang w:val="en-GB"/>
        </w:rPr>
        <w:lastRenderedPageBreak/>
        <w:t xml:space="preserve">will cause a negative effect on the levels of productivity and communication. CEOs and other higher-level employees often want to see the reasons for poor employee engagement rates where it is seen that a disengaged worker can harm the results of the business where the business may lack growth and prosperity. The key impacts are profit loss, stagnated growth and low employee engagement that is damaging the face of the workers followed by customer satisfaction and employee satisfaction which are directly linked. Hiring an employee costs a lot whether it be recruitment cost or onboarding cost where the normal decline is noted towards workforce productivity and the learning curve towards new hires. </w:t>
      </w:r>
    </w:p>
    <w:p w:rsidR="000428CE" w:rsidRPr="00C31F01" w:rsidRDefault="00B85F0B" w:rsidP="00C20034">
      <w:pPr>
        <w:pStyle w:val="NormalWeb"/>
        <w:spacing w:before="0" w:beforeAutospacing="0" w:after="240" w:afterAutospacing="0" w:line="360" w:lineRule="auto"/>
        <w:jc w:val="both"/>
        <w:rPr>
          <w:color w:val="000000"/>
          <w:lang w:val="en-GB"/>
        </w:rPr>
      </w:pPr>
      <w:r w:rsidRPr="00C31F01">
        <w:rPr>
          <w:color w:val="000000"/>
          <w:lang w:val="en-GB"/>
        </w:rPr>
        <w:t xml:space="preserve">Productivity being the efficiency of work is noticed with inputs and productivity rates which are high followed by valuable benefits with a highly engaged workforce. Employee commitment is noticed with dedication towards the job responsibilities and the organization they are working for followed by a strong vision which connects to larger productivity and retention. </w:t>
      </w:r>
      <w:r w:rsidR="00454509" w:rsidRPr="00C31F01">
        <w:rPr>
          <w:color w:val="000000"/>
          <w:lang w:val="en-GB"/>
        </w:rPr>
        <w:t xml:space="preserve">As stated by Mr </w:t>
      </w:r>
      <w:r w:rsidR="00454509" w:rsidRPr="00C31F01">
        <w:rPr>
          <w:color w:val="000000" w:themeColor="text1"/>
          <w:shd w:val="clear" w:color="auto" w:fill="FFFFFF"/>
          <w:lang w:val="en-GB"/>
        </w:rPr>
        <w:t>Arifin</w:t>
      </w:r>
      <w:r w:rsidR="00454509" w:rsidRPr="00C31F01">
        <w:rPr>
          <w:color w:val="000000"/>
          <w:lang w:val="en-GB"/>
        </w:rPr>
        <w:t xml:space="preserve"> </w:t>
      </w:r>
      <w:r w:rsidR="00A822F7">
        <w:rPr>
          <w:color w:val="000000"/>
          <w:lang w:val="en-GB"/>
        </w:rPr>
        <w:t>(</w:t>
      </w:r>
      <w:r w:rsidR="00454509" w:rsidRPr="00C31F01">
        <w:rPr>
          <w:color w:val="000000"/>
          <w:lang w:val="en-GB"/>
        </w:rPr>
        <w:t>2019</w:t>
      </w:r>
      <w:r w:rsidR="00A822F7">
        <w:rPr>
          <w:color w:val="000000"/>
          <w:lang w:val="en-GB"/>
        </w:rPr>
        <w:t>)</w:t>
      </w:r>
      <w:r w:rsidR="00454509" w:rsidRPr="00C31F01">
        <w:rPr>
          <w:color w:val="000000"/>
          <w:lang w:val="en-GB"/>
        </w:rPr>
        <w:t xml:space="preserve"> c</w:t>
      </w:r>
      <w:r w:rsidRPr="00C31F01">
        <w:rPr>
          <w:color w:val="000000"/>
          <w:lang w:val="en-GB"/>
        </w:rPr>
        <w:t xml:space="preserve">ommitted employees often work hard as they believe in the work value where they do the correct job behind the regular specifications of the job. Due to the high cost of the employee turnover ratio employee retention often gets critical for the owners and HR teams and as a result, the company starts to invest more in training. Companies with high employee engagement rates are seen with 43% less turnover than the companies with low engagement. The main solution towards the executives who are struggling with retention is to agree with employee engagement policies to retain the workforce. </w:t>
      </w:r>
    </w:p>
    <w:p w:rsidR="00A5727F" w:rsidRPr="00C31F01" w:rsidRDefault="00B85F0B" w:rsidP="00C20034">
      <w:pPr>
        <w:pStyle w:val="NormalWeb"/>
        <w:spacing w:before="0" w:beforeAutospacing="0" w:after="240" w:afterAutospacing="0" w:line="360" w:lineRule="auto"/>
        <w:jc w:val="center"/>
        <w:rPr>
          <w:color w:val="000000"/>
          <w:lang w:val="en-GB"/>
        </w:rPr>
      </w:pPr>
      <w:r w:rsidRPr="00C31F01">
        <w:rPr>
          <w:noProof/>
          <w:color w:val="000000"/>
        </w:rPr>
        <w:lastRenderedPageBreak/>
        <w:drawing>
          <wp:inline distT="0" distB="0" distL="0" distR="0">
            <wp:extent cx="5943600" cy="3820886"/>
            <wp:effectExtent l="38100" t="57150" r="114300" b="103414"/>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2" cstate="print"/>
                    <a:stretch>
                      <a:fillRect/>
                    </a:stretch>
                  </pic:blipFill>
                  <pic:spPr bwMode="auto">
                    <a:xfrm>
                      <a:off x="0" y="0"/>
                      <a:ext cx="5943600" cy="3820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5727F" w:rsidRPr="00C31F01" w:rsidRDefault="00B85F0B" w:rsidP="00C20034">
      <w:pPr>
        <w:pStyle w:val="NormalWeb"/>
        <w:spacing w:before="0" w:beforeAutospacing="0" w:after="240" w:afterAutospacing="0" w:line="360" w:lineRule="auto"/>
        <w:jc w:val="center"/>
        <w:rPr>
          <w:b/>
          <w:color w:val="000000"/>
          <w:lang w:val="en-GB"/>
        </w:rPr>
      </w:pPr>
      <w:r w:rsidRPr="00C31F01">
        <w:rPr>
          <w:b/>
          <w:color w:val="000000"/>
          <w:lang w:val="en-GB"/>
        </w:rPr>
        <w:t xml:space="preserve">Figure </w:t>
      </w:r>
      <w:r w:rsidR="00EB726F" w:rsidRPr="00C31F01">
        <w:rPr>
          <w:b/>
          <w:color w:val="000000"/>
          <w:lang w:val="en-GB"/>
        </w:rPr>
        <w:t>4</w:t>
      </w:r>
      <w:r w:rsidRPr="00C31F01">
        <w:rPr>
          <w:b/>
          <w:color w:val="000000"/>
          <w:lang w:val="en-GB"/>
        </w:rPr>
        <w:t>: Revenue of British Gas</w:t>
      </w:r>
    </w:p>
    <w:p w:rsidR="00A5727F" w:rsidRPr="002907E4" w:rsidRDefault="00B85F0B" w:rsidP="00C20034">
      <w:pPr>
        <w:pStyle w:val="NormalWeb"/>
        <w:spacing w:before="0" w:beforeAutospacing="0" w:after="240" w:afterAutospacing="0" w:line="360" w:lineRule="auto"/>
        <w:jc w:val="center"/>
        <w:rPr>
          <w:color w:val="000000"/>
          <w:lang w:val="en-GB"/>
        </w:rPr>
      </w:pPr>
      <w:r w:rsidRPr="002907E4">
        <w:rPr>
          <w:color w:val="000000"/>
          <w:lang w:val="en-GB"/>
        </w:rPr>
        <w:t>(Source: Statista.com, 2023)</w:t>
      </w:r>
    </w:p>
    <w:p w:rsidR="000428CE" w:rsidRDefault="00DD68BC" w:rsidP="00C20034">
      <w:pPr>
        <w:pStyle w:val="NormalWeb"/>
        <w:spacing w:before="0" w:beforeAutospacing="0" w:after="240" w:afterAutospacing="0" w:line="360" w:lineRule="auto"/>
        <w:jc w:val="both"/>
        <w:rPr>
          <w:rFonts w:ascii="Arial" w:hAnsi="Arial" w:cs="Arial"/>
          <w:color w:val="000000"/>
          <w:sz w:val="22"/>
          <w:szCs w:val="22"/>
          <w:lang w:val="en-GB"/>
        </w:rPr>
      </w:pPr>
      <w:r>
        <w:rPr>
          <w:color w:val="000000"/>
          <w:lang w:val="en-GB"/>
        </w:rPr>
        <w:t xml:space="preserve">The above figure states that </w:t>
      </w:r>
      <w:r w:rsidR="004D31AD">
        <w:rPr>
          <w:color w:val="000000"/>
          <w:lang w:val="en-GB"/>
        </w:rPr>
        <w:t xml:space="preserve">as compared to 2020 in 2021, the revenue of British gas has creased to 14.7 billion British pound (Statista.com, 2023) </w:t>
      </w:r>
      <w:r w:rsidR="00B85F0B" w:rsidRPr="00C31F01">
        <w:rPr>
          <w:color w:val="000000"/>
          <w:lang w:val="en-GB"/>
        </w:rPr>
        <w:t xml:space="preserve">Effective teams often communicate in a decent </w:t>
      </w:r>
      <w:r w:rsidR="000C6DCB" w:rsidRPr="00C31F01">
        <w:rPr>
          <w:color w:val="000000"/>
          <w:lang w:val="en-GB"/>
        </w:rPr>
        <w:t>manner, which puts light on the importance of team engagement policies,</w:t>
      </w:r>
      <w:r w:rsidR="00B85F0B" w:rsidRPr="00C31F01">
        <w:rPr>
          <w:color w:val="000000"/>
          <w:lang w:val="en-GB"/>
        </w:rPr>
        <w:t xml:space="preserve"> and employees tend to share more open and soft results with the disengaged employees. </w:t>
      </w:r>
      <w:r w:rsidR="002727D0" w:rsidRPr="00C31F01">
        <w:rPr>
          <w:color w:val="000000"/>
          <w:lang w:val="en-GB"/>
        </w:rPr>
        <w:t>As stated by</w:t>
      </w:r>
      <w:r w:rsidR="00F45956">
        <w:rPr>
          <w:color w:val="000000"/>
          <w:lang w:val="en-GB"/>
        </w:rPr>
        <w:t xml:space="preserve"> </w:t>
      </w:r>
      <w:r w:rsidR="002727D0" w:rsidRPr="00C31F01">
        <w:rPr>
          <w:color w:val="000000" w:themeColor="text1"/>
          <w:shd w:val="clear" w:color="auto" w:fill="FFFFFF"/>
          <w:lang w:val="en-GB"/>
        </w:rPr>
        <w:t>Milhem</w:t>
      </w:r>
      <w:r w:rsidR="002727D0" w:rsidRPr="00C31F01">
        <w:rPr>
          <w:color w:val="000000"/>
          <w:lang w:val="en-GB"/>
        </w:rPr>
        <w:t xml:space="preserve"> </w:t>
      </w:r>
      <w:r w:rsidR="00F45956">
        <w:rPr>
          <w:color w:val="000000"/>
          <w:lang w:val="en-GB"/>
        </w:rPr>
        <w:t>(</w:t>
      </w:r>
      <w:r w:rsidR="002727D0" w:rsidRPr="00C31F01">
        <w:rPr>
          <w:color w:val="000000"/>
          <w:lang w:val="en-GB"/>
        </w:rPr>
        <w:t>2019</w:t>
      </w:r>
      <w:r w:rsidR="00F45956">
        <w:rPr>
          <w:color w:val="000000"/>
          <w:lang w:val="en-GB"/>
        </w:rPr>
        <w:t>)</w:t>
      </w:r>
      <w:r w:rsidR="002727D0" w:rsidRPr="00C31F01">
        <w:rPr>
          <w:color w:val="000000"/>
          <w:lang w:val="en-GB"/>
        </w:rPr>
        <w:t xml:space="preserve"> t</w:t>
      </w:r>
      <w:r w:rsidR="00B85F0B" w:rsidRPr="00C31F01">
        <w:rPr>
          <w:color w:val="000000"/>
          <w:lang w:val="en-GB"/>
        </w:rPr>
        <w:t>op-level managers tend to foster formal and informal communication using the perfect technology mechanism where the engagement also tends to increase the collaboration of the engaged employees. Executives and managers will help to foster collaboration over competition where they will look for appropriate employee engagement by creating a positive cycle between collaboration, employment and communication. It is very much important to pasteurize the importance of staff engagement without any discussion of leadership followed by impacts on employee engagement and improvements done on it</w:t>
      </w:r>
      <w:r w:rsidR="00B85F0B" w:rsidRPr="00C31F01">
        <w:rPr>
          <w:rFonts w:ascii="Arial" w:hAnsi="Arial" w:cs="Arial"/>
          <w:color w:val="000000"/>
          <w:sz w:val="22"/>
          <w:szCs w:val="22"/>
          <w:lang w:val="en-GB"/>
        </w:rPr>
        <w:t>. </w:t>
      </w:r>
    </w:p>
    <w:p w:rsidR="00F50395" w:rsidRPr="00F131C6" w:rsidRDefault="00F50395" w:rsidP="00F50395">
      <w:pPr>
        <w:pStyle w:val="NormalWeb"/>
        <w:spacing w:after="240" w:line="360" w:lineRule="auto"/>
        <w:jc w:val="both"/>
        <w:rPr>
          <w:lang w:val="en-GB"/>
        </w:rPr>
      </w:pPr>
      <w:r w:rsidRPr="00F131C6">
        <w:rPr>
          <w:lang w:val="en-GB"/>
        </w:rPr>
        <w:lastRenderedPageBreak/>
        <w:t>Hard HRM focuses on identifying workforce requirements so that you can hire and oversee operations as necessary (including recruiting people or laying off others). The key components of this strategy are:</w:t>
      </w:r>
    </w:p>
    <w:p w:rsidR="00F50395" w:rsidRPr="00F131C6" w:rsidRDefault="005A2F5A" w:rsidP="00AC5BBE">
      <w:pPr>
        <w:pStyle w:val="NormalWeb"/>
        <w:numPr>
          <w:ilvl w:val="0"/>
          <w:numId w:val="3"/>
        </w:numPr>
        <w:spacing w:after="240" w:line="360" w:lineRule="auto"/>
        <w:jc w:val="both"/>
        <w:rPr>
          <w:lang w:val="en-GB"/>
        </w:rPr>
      </w:pPr>
      <w:r w:rsidRPr="00F131C6">
        <w:rPr>
          <w:lang w:val="en-GB"/>
        </w:rPr>
        <w:t>Fluctuating staff numbers</w:t>
      </w:r>
    </w:p>
    <w:p w:rsidR="00F50395" w:rsidRPr="00F131C6" w:rsidRDefault="00A37AEE" w:rsidP="00AC5BBE">
      <w:pPr>
        <w:pStyle w:val="NormalWeb"/>
        <w:numPr>
          <w:ilvl w:val="0"/>
          <w:numId w:val="3"/>
        </w:numPr>
        <w:spacing w:after="240" w:line="360" w:lineRule="auto"/>
        <w:jc w:val="both"/>
        <w:rPr>
          <w:lang w:val="en-GB"/>
        </w:rPr>
      </w:pPr>
      <w:r w:rsidRPr="00F131C6">
        <w:rPr>
          <w:lang w:val="en-GB"/>
        </w:rPr>
        <w:t>A</w:t>
      </w:r>
      <w:r w:rsidR="00F50395" w:rsidRPr="00F131C6">
        <w:rPr>
          <w:lang w:val="en-GB"/>
        </w:rPr>
        <w:t xml:space="preserve"> l</w:t>
      </w:r>
      <w:r w:rsidR="004E7609" w:rsidRPr="00F131C6">
        <w:rPr>
          <w:lang w:val="en-GB"/>
        </w:rPr>
        <w:t>ack of transparency in business</w:t>
      </w:r>
    </w:p>
    <w:p w:rsidR="00F50395" w:rsidRPr="00F131C6" w:rsidRDefault="005A2F5A" w:rsidP="00AC5BBE">
      <w:pPr>
        <w:pStyle w:val="NormalWeb"/>
        <w:numPr>
          <w:ilvl w:val="0"/>
          <w:numId w:val="3"/>
        </w:numPr>
        <w:spacing w:after="240" w:line="360" w:lineRule="auto"/>
        <w:jc w:val="both"/>
        <w:rPr>
          <w:lang w:val="en-GB"/>
        </w:rPr>
      </w:pPr>
      <w:r w:rsidRPr="00F131C6">
        <w:rPr>
          <w:lang w:val="en-GB"/>
        </w:rPr>
        <w:t>Lowered</w:t>
      </w:r>
      <w:r w:rsidR="00A37AEE" w:rsidRPr="00F131C6">
        <w:rPr>
          <w:lang w:val="en-GB"/>
        </w:rPr>
        <w:t xml:space="preserve"> pay</w:t>
      </w:r>
    </w:p>
    <w:p w:rsidR="00F50395" w:rsidRPr="00F131C6" w:rsidRDefault="00F50395" w:rsidP="00AC5BBE">
      <w:pPr>
        <w:pStyle w:val="NormalWeb"/>
        <w:numPr>
          <w:ilvl w:val="0"/>
          <w:numId w:val="3"/>
        </w:numPr>
        <w:spacing w:after="240" w:line="360" w:lineRule="auto"/>
        <w:jc w:val="both"/>
        <w:rPr>
          <w:lang w:val="en-GB"/>
        </w:rPr>
      </w:pPr>
      <w:r w:rsidRPr="00F131C6">
        <w:rPr>
          <w:lang w:val="en-GB"/>
        </w:rPr>
        <w:t>Employee empowe</w:t>
      </w:r>
      <w:r w:rsidR="004E7609" w:rsidRPr="00F131C6">
        <w:rPr>
          <w:lang w:val="en-GB"/>
        </w:rPr>
        <w:t>rment is minimal or nonexistent</w:t>
      </w:r>
    </w:p>
    <w:p w:rsidR="00F50395" w:rsidRPr="00F131C6" w:rsidRDefault="00A0312D" w:rsidP="00711625">
      <w:pPr>
        <w:pStyle w:val="NormalWeb"/>
        <w:numPr>
          <w:ilvl w:val="0"/>
          <w:numId w:val="3"/>
        </w:numPr>
        <w:spacing w:after="240" w:line="360" w:lineRule="auto"/>
        <w:jc w:val="both"/>
        <w:rPr>
          <w:lang w:val="en-GB"/>
        </w:rPr>
      </w:pPr>
      <w:r w:rsidRPr="00F131C6">
        <w:rPr>
          <w:lang w:val="en-GB"/>
        </w:rPr>
        <w:t>S</w:t>
      </w:r>
      <w:r w:rsidR="00F50395" w:rsidRPr="00F131C6">
        <w:rPr>
          <w:lang w:val="en-GB"/>
        </w:rPr>
        <w:t>ystems of evaluation that emphasise both positive and bad performanc</w:t>
      </w:r>
      <w:r w:rsidR="004E7609" w:rsidRPr="00F131C6">
        <w:rPr>
          <w:lang w:val="en-GB"/>
        </w:rPr>
        <w:t>e</w:t>
      </w:r>
    </w:p>
    <w:p w:rsidR="000E31D4" w:rsidRPr="00F131C6" w:rsidRDefault="000E31D4" w:rsidP="000E31D4">
      <w:pPr>
        <w:pStyle w:val="NormalWeb"/>
        <w:spacing w:after="240" w:line="360" w:lineRule="auto"/>
        <w:jc w:val="both"/>
        <w:rPr>
          <w:lang w:val="en-GB"/>
        </w:rPr>
      </w:pPr>
      <w:r w:rsidRPr="00F131C6">
        <w:rPr>
          <w:lang w:val="en-GB"/>
        </w:rPr>
        <w:t>Soft HR</w:t>
      </w:r>
      <w:r w:rsidR="00342F67" w:rsidRPr="00F131C6">
        <w:rPr>
          <w:lang w:val="en-GB"/>
        </w:rPr>
        <w:t xml:space="preserve">M is </w:t>
      </w:r>
      <w:r w:rsidRPr="00F131C6">
        <w:rPr>
          <w:lang w:val="en-GB"/>
        </w:rPr>
        <w:t>most significant of all. It adopts a more progressive viewpoint as a result. one in which you regard employees as unique individuals. The soft HRM model is centred on your employees' needs, inclu</w:t>
      </w:r>
      <w:r w:rsidR="00342F67" w:rsidRPr="00F131C6">
        <w:rPr>
          <w:lang w:val="en-GB"/>
        </w:rPr>
        <w:t>ding incentives and engagement.</w:t>
      </w:r>
    </w:p>
    <w:p w:rsidR="000E31D4" w:rsidRPr="00F131C6" w:rsidRDefault="000E31D4" w:rsidP="006E5C25">
      <w:pPr>
        <w:pStyle w:val="NormalWeb"/>
        <w:numPr>
          <w:ilvl w:val="0"/>
          <w:numId w:val="4"/>
        </w:numPr>
        <w:spacing w:after="240" w:line="360" w:lineRule="auto"/>
        <w:jc w:val="both"/>
        <w:rPr>
          <w:lang w:val="en-GB"/>
        </w:rPr>
      </w:pPr>
      <w:r w:rsidRPr="00F131C6">
        <w:rPr>
          <w:lang w:val="en-GB"/>
        </w:rPr>
        <w:t>putting an emphasis on the futur</w:t>
      </w:r>
      <w:r w:rsidR="00342F67" w:rsidRPr="00F131C6">
        <w:rPr>
          <w:lang w:val="en-GB"/>
        </w:rPr>
        <w:t>e for the business's employees.</w:t>
      </w:r>
    </w:p>
    <w:p w:rsidR="000E31D4" w:rsidRPr="00F131C6" w:rsidRDefault="000E31D4" w:rsidP="006E5C25">
      <w:pPr>
        <w:pStyle w:val="NormalWeb"/>
        <w:numPr>
          <w:ilvl w:val="0"/>
          <w:numId w:val="4"/>
        </w:numPr>
        <w:spacing w:after="240" w:line="360" w:lineRule="auto"/>
        <w:jc w:val="both"/>
        <w:rPr>
          <w:lang w:val="en-GB"/>
        </w:rPr>
      </w:pPr>
      <w:r w:rsidRPr="00F131C6">
        <w:rPr>
          <w:lang w:val="en-GB"/>
        </w:rPr>
        <w:t>A completely clear, and we</w:t>
      </w:r>
      <w:r w:rsidR="00342F67" w:rsidRPr="00F131C6">
        <w:rPr>
          <w:lang w:val="en-GB"/>
        </w:rPr>
        <w:t>ll-communicated business model.</w:t>
      </w:r>
    </w:p>
    <w:p w:rsidR="000E31D4" w:rsidRPr="00F131C6" w:rsidRDefault="000E31D4" w:rsidP="006E5C25">
      <w:pPr>
        <w:pStyle w:val="NormalWeb"/>
        <w:numPr>
          <w:ilvl w:val="0"/>
          <w:numId w:val="4"/>
        </w:numPr>
        <w:spacing w:after="240" w:line="360" w:lineRule="auto"/>
        <w:jc w:val="both"/>
        <w:rPr>
          <w:lang w:val="en-GB"/>
        </w:rPr>
      </w:pPr>
      <w:r w:rsidRPr="00F131C6">
        <w:rPr>
          <w:lang w:val="en-GB"/>
        </w:rPr>
        <w:t>Competitive pay that relies on bonus in</w:t>
      </w:r>
      <w:r w:rsidR="00342F67" w:rsidRPr="00F131C6">
        <w:rPr>
          <w:lang w:val="en-GB"/>
        </w:rPr>
        <w:t>centives and wage benchmarking.</w:t>
      </w:r>
    </w:p>
    <w:p w:rsidR="000E31D4" w:rsidRPr="00F131C6" w:rsidRDefault="00342F67" w:rsidP="006E5C25">
      <w:pPr>
        <w:pStyle w:val="NormalWeb"/>
        <w:numPr>
          <w:ilvl w:val="0"/>
          <w:numId w:val="4"/>
        </w:numPr>
        <w:spacing w:after="240" w:line="360" w:lineRule="auto"/>
        <w:jc w:val="both"/>
        <w:rPr>
          <w:lang w:val="en-GB"/>
        </w:rPr>
      </w:pPr>
      <w:r w:rsidRPr="00F131C6">
        <w:rPr>
          <w:lang w:val="en-GB"/>
        </w:rPr>
        <w:t>empowering of workers.</w:t>
      </w:r>
    </w:p>
    <w:p w:rsidR="000E31D4" w:rsidRPr="00F131C6" w:rsidRDefault="000E31D4" w:rsidP="006E5C25">
      <w:pPr>
        <w:pStyle w:val="NormalWeb"/>
        <w:numPr>
          <w:ilvl w:val="0"/>
          <w:numId w:val="4"/>
        </w:numPr>
        <w:spacing w:after="240" w:line="360" w:lineRule="auto"/>
        <w:jc w:val="both"/>
        <w:rPr>
          <w:lang w:val="en-GB"/>
        </w:rPr>
      </w:pPr>
      <w:r w:rsidRPr="00F131C6">
        <w:rPr>
          <w:lang w:val="en-GB"/>
        </w:rPr>
        <w:t>techniques for evaluating performance that point up areas for professional growth and training.</w:t>
      </w:r>
    </w:p>
    <w:p w:rsidR="000E31D4" w:rsidRPr="00F131C6" w:rsidRDefault="000E31D4" w:rsidP="006E5C25">
      <w:pPr>
        <w:pStyle w:val="NormalWeb"/>
        <w:numPr>
          <w:ilvl w:val="0"/>
          <w:numId w:val="4"/>
        </w:numPr>
        <w:spacing w:after="240" w:line="360" w:lineRule="auto"/>
        <w:jc w:val="both"/>
        <w:rPr>
          <w:lang w:val="en-GB"/>
        </w:rPr>
      </w:pPr>
      <w:r w:rsidRPr="00F131C6">
        <w:rPr>
          <w:lang w:val="en-GB"/>
        </w:rPr>
        <w:t>a leadership style that is more democratic.</w:t>
      </w:r>
    </w:p>
    <w:p w:rsidR="007E5CFD" w:rsidRPr="00C31F01" w:rsidRDefault="00B85F0B" w:rsidP="00C20034">
      <w:pPr>
        <w:pStyle w:val="Heading1"/>
        <w:spacing w:before="0" w:after="240"/>
        <w:rPr>
          <w:lang w:val="en-GB"/>
        </w:rPr>
      </w:pPr>
      <w:bookmarkStart w:id="6" w:name="_Toc132291761"/>
      <w:r w:rsidRPr="00C31F01">
        <w:rPr>
          <w:lang w:val="en-GB"/>
        </w:rPr>
        <w:t>Traditional HRM</w:t>
      </w:r>
      <w:bookmarkEnd w:id="6"/>
    </w:p>
    <w:p w:rsidR="00D74D9C" w:rsidRPr="00C31F01" w:rsidRDefault="00B85F0B" w:rsidP="00C20034">
      <w:pPr>
        <w:pStyle w:val="NormalWeb"/>
        <w:spacing w:before="0" w:beforeAutospacing="0" w:after="240" w:afterAutospacing="0" w:line="360" w:lineRule="auto"/>
        <w:jc w:val="both"/>
        <w:rPr>
          <w:lang w:val="en-GB"/>
        </w:rPr>
      </w:pPr>
      <w:r w:rsidRPr="00C31F01">
        <w:rPr>
          <w:lang w:val="en-GB"/>
        </w:rPr>
        <w:t xml:space="preserve">The traditional </w:t>
      </w:r>
      <w:r w:rsidR="00D4632C" w:rsidRPr="00C31F01">
        <w:rPr>
          <w:lang w:val="en-GB"/>
        </w:rPr>
        <w:t>approach usually deals</w:t>
      </w:r>
      <w:r w:rsidRPr="00C31F01">
        <w:rPr>
          <w:lang w:val="en-GB"/>
        </w:rPr>
        <w:t xml:space="preserve"> with the HRP processes which were largely derived from the techniques </w:t>
      </w:r>
      <w:r w:rsidR="00224281" w:rsidRPr="00C31F01">
        <w:rPr>
          <w:lang w:val="en-GB"/>
        </w:rPr>
        <w:t>which</w:t>
      </w:r>
      <w:r w:rsidRPr="00C31F01">
        <w:rPr>
          <w:lang w:val="en-GB"/>
        </w:rPr>
        <w:t xml:space="preserve"> were associated with manpower planning. </w:t>
      </w:r>
      <w:r w:rsidR="00D4632C" w:rsidRPr="00C31F01">
        <w:rPr>
          <w:lang w:val="en-GB"/>
        </w:rPr>
        <w:t>There are different phases of this model which are as follows-</w:t>
      </w:r>
    </w:p>
    <w:p w:rsidR="00700A2D" w:rsidRPr="00C31F01" w:rsidRDefault="00B85F0B" w:rsidP="00C20034">
      <w:pPr>
        <w:pStyle w:val="NormalWeb"/>
        <w:spacing w:before="0" w:beforeAutospacing="0" w:after="240" w:afterAutospacing="0" w:line="360" w:lineRule="auto"/>
        <w:jc w:val="both"/>
        <w:rPr>
          <w:b/>
          <w:i/>
          <w:lang w:val="en-GB"/>
        </w:rPr>
      </w:pPr>
      <w:r w:rsidRPr="00C31F01">
        <w:rPr>
          <w:b/>
          <w:i/>
          <w:lang w:val="en-GB"/>
        </w:rPr>
        <w:t>Investigation and analysis</w:t>
      </w:r>
    </w:p>
    <w:p w:rsidR="0086434A" w:rsidRPr="00C31F01" w:rsidRDefault="00B85F0B" w:rsidP="00C20034">
      <w:pPr>
        <w:pStyle w:val="NormalWeb"/>
        <w:spacing w:before="0" w:beforeAutospacing="0" w:after="240" w:afterAutospacing="0" w:line="360" w:lineRule="auto"/>
        <w:jc w:val="both"/>
        <w:rPr>
          <w:lang w:val="en-GB"/>
        </w:rPr>
      </w:pPr>
      <w:r w:rsidRPr="00C31F01">
        <w:rPr>
          <w:lang w:val="en-GB"/>
        </w:rPr>
        <w:t xml:space="preserve">This step is not open to every model but those who are responsible for human resource planning often need to know these things to justify the current situation. </w:t>
      </w:r>
      <w:r w:rsidR="003F27CD" w:rsidRPr="00C31F01">
        <w:rPr>
          <w:lang w:val="en-GB"/>
        </w:rPr>
        <w:t xml:space="preserve">The internal labour market is the combination of quantitative and qualitative </w:t>
      </w:r>
      <w:r w:rsidR="004B383B" w:rsidRPr="00C31F01">
        <w:rPr>
          <w:lang w:val="en-GB"/>
        </w:rPr>
        <w:t>data that</w:t>
      </w:r>
      <w:r w:rsidR="003F27CD" w:rsidRPr="00C31F01">
        <w:rPr>
          <w:lang w:val="en-GB"/>
        </w:rPr>
        <w:t xml:space="preserve"> </w:t>
      </w:r>
      <w:r w:rsidR="00F85CC7" w:rsidRPr="00C31F01">
        <w:rPr>
          <w:lang w:val="en-GB"/>
        </w:rPr>
        <w:t>helps</w:t>
      </w:r>
      <w:r w:rsidR="003F27CD" w:rsidRPr="00C31F01">
        <w:rPr>
          <w:lang w:val="en-GB"/>
        </w:rPr>
        <w:t xml:space="preserve"> to </w:t>
      </w:r>
      <w:r w:rsidR="00F85CC7" w:rsidRPr="00C31F01">
        <w:rPr>
          <w:lang w:val="en-GB"/>
        </w:rPr>
        <w:t>provide</w:t>
      </w:r>
      <w:r w:rsidR="003F27CD" w:rsidRPr="00C31F01">
        <w:rPr>
          <w:lang w:val="en-GB"/>
        </w:rPr>
        <w:t xml:space="preserve"> short justifications for the </w:t>
      </w:r>
      <w:r w:rsidR="003F27CD" w:rsidRPr="00C31F01">
        <w:rPr>
          <w:lang w:val="en-GB"/>
        </w:rPr>
        <w:lastRenderedPageBreak/>
        <w:t>existing</w:t>
      </w:r>
      <w:r w:rsidR="00F85CC7" w:rsidRPr="00C31F01">
        <w:rPr>
          <w:lang w:val="en-GB"/>
        </w:rPr>
        <w:t xml:space="preserve"> </w:t>
      </w:r>
      <w:r w:rsidR="003F27CD" w:rsidRPr="00C31F01">
        <w:rPr>
          <w:lang w:val="en-GB"/>
        </w:rPr>
        <w:t>workforce</w:t>
      </w:r>
      <w:r w:rsidR="009C0482">
        <w:rPr>
          <w:lang w:val="en-GB"/>
        </w:rPr>
        <w:t xml:space="preserve"> (</w:t>
      </w:r>
      <w:r w:rsidR="009C0482" w:rsidRPr="0094225E">
        <w:rPr>
          <w:color w:val="000000" w:themeColor="text1"/>
          <w:shd w:val="clear" w:color="auto" w:fill="FFFFFF"/>
        </w:rPr>
        <w:t>Lai</w:t>
      </w:r>
      <w:r w:rsidR="009C0482">
        <w:rPr>
          <w:color w:val="000000" w:themeColor="text1"/>
          <w:shd w:val="clear" w:color="auto" w:fill="FFFFFF"/>
        </w:rPr>
        <w:t xml:space="preserve"> </w:t>
      </w:r>
      <w:r w:rsidR="004C0533" w:rsidRPr="004C0533">
        <w:rPr>
          <w:i/>
          <w:color w:val="000000" w:themeColor="text1"/>
          <w:shd w:val="clear" w:color="auto" w:fill="FFFFFF"/>
        </w:rPr>
        <w:t>et al</w:t>
      </w:r>
      <w:r w:rsidR="009C0482">
        <w:rPr>
          <w:color w:val="000000" w:themeColor="text1"/>
          <w:shd w:val="clear" w:color="auto" w:fill="FFFFFF"/>
        </w:rPr>
        <w:t>. 2021)</w:t>
      </w:r>
      <w:r w:rsidR="003F27CD" w:rsidRPr="00C31F01">
        <w:rPr>
          <w:lang w:val="en-GB"/>
        </w:rPr>
        <w:t xml:space="preserve">. </w:t>
      </w:r>
      <w:r w:rsidR="0057446A" w:rsidRPr="00C31F01">
        <w:rPr>
          <w:lang w:val="en-GB"/>
        </w:rPr>
        <w:t>This includes</w:t>
      </w:r>
      <w:r w:rsidR="00F85CC7" w:rsidRPr="00C31F01">
        <w:rPr>
          <w:lang w:val="en-GB"/>
        </w:rPr>
        <w:t xml:space="preserve"> analysis on every level like skills, </w:t>
      </w:r>
      <w:r w:rsidR="007A54AB" w:rsidRPr="00C31F01">
        <w:rPr>
          <w:lang w:val="en-GB"/>
        </w:rPr>
        <w:t>length</w:t>
      </w:r>
      <w:r w:rsidR="00F85CC7" w:rsidRPr="00C31F01">
        <w:rPr>
          <w:lang w:val="en-GB"/>
        </w:rPr>
        <w:t xml:space="preserve"> of experience and qualifications. </w:t>
      </w:r>
      <w:r w:rsidR="00044D57" w:rsidRPr="00C31F01">
        <w:rPr>
          <w:lang w:val="en-GB"/>
        </w:rPr>
        <w:t xml:space="preserve">As opined by </w:t>
      </w:r>
      <w:r w:rsidR="00044D57" w:rsidRPr="00C31F01">
        <w:rPr>
          <w:color w:val="000000" w:themeColor="text1"/>
          <w:shd w:val="clear" w:color="auto" w:fill="FFFFFF"/>
          <w:lang w:val="en-GB"/>
        </w:rPr>
        <w:t>Cheng</w:t>
      </w:r>
      <w:r w:rsidR="00044D57" w:rsidRPr="00C31F01">
        <w:rPr>
          <w:lang w:val="en-GB"/>
        </w:rPr>
        <w:t xml:space="preserve"> </w:t>
      </w:r>
      <w:r w:rsidR="009606C3">
        <w:rPr>
          <w:lang w:val="en-GB"/>
        </w:rPr>
        <w:t>(</w:t>
      </w:r>
      <w:r w:rsidR="00044D57" w:rsidRPr="00C31F01">
        <w:rPr>
          <w:lang w:val="en-GB"/>
        </w:rPr>
        <w:t>2021</w:t>
      </w:r>
      <w:r w:rsidR="009606C3">
        <w:rPr>
          <w:lang w:val="en-GB"/>
        </w:rPr>
        <w:t>)</w:t>
      </w:r>
      <w:r w:rsidR="00044D57" w:rsidRPr="00C31F01">
        <w:rPr>
          <w:lang w:val="en-GB"/>
        </w:rPr>
        <w:t xml:space="preserve"> t</w:t>
      </w:r>
      <w:r w:rsidR="0057446A" w:rsidRPr="00C31F01">
        <w:rPr>
          <w:lang w:val="en-GB"/>
        </w:rPr>
        <w:t>his also helps</w:t>
      </w:r>
      <w:r w:rsidR="00374084" w:rsidRPr="00C31F01">
        <w:rPr>
          <w:lang w:val="en-GB"/>
        </w:rPr>
        <w:t xml:space="preserve"> to ensure the organizational procedures are ineffective use or not with </w:t>
      </w:r>
      <w:r w:rsidR="0057446A" w:rsidRPr="00C31F01">
        <w:rPr>
          <w:lang w:val="en-GB"/>
        </w:rPr>
        <w:t>existing</w:t>
      </w:r>
      <w:r w:rsidR="00374084" w:rsidRPr="00C31F01">
        <w:rPr>
          <w:lang w:val="en-GB"/>
        </w:rPr>
        <w:t xml:space="preserve"> </w:t>
      </w:r>
      <w:r w:rsidR="0057446A" w:rsidRPr="00C31F01">
        <w:rPr>
          <w:lang w:val="en-GB"/>
        </w:rPr>
        <w:t>resources</w:t>
      </w:r>
      <w:r w:rsidR="00374084" w:rsidRPr="00C31F01">
        <w:rPr>
          <w:lang w:val="en-GB"/>
        </w:rPr>
        <w:t xml:space="preserve"> and identification of key points. </w:t>
      </w:r>
      <w:r w:rsidR="0064270D" w:rsidRPr="00C31F01">
        <w:rPr>
          <w:lang w:val="en-GB"/>
        </w:rPr>
        <w:t xml:space="preserve">The external labour market deals with the analysis and investigation of the availability of </w:t>
      </w:r>
      <w:r w:rsidR="005B01C9" w:rsidRPr="00C31F01">
        <w:rPr>
          <w:lang w:val="en-GB"/>
        </w:rPr>
        <w:t>labour</w:t>
      </w:r>
      <w:r w:rsidR="0064270D" w:rsidRPr="00C31F01">
        <w:rPr>
          <w:lang w:val="en-GB"/>
        </w:rPr>
        <w:t xml:space="preserve"> in the </w:t>
      </w:r>
      <w:r w:rsidR="005B01C9" w:rsidRPr="00C31F01">
        <w:rPr>
          <w:lang w:val="en-GB"/>
        </w:rPr>
        <w:t>prevailing</w:t>
      </w:r>
      <w:r w:rsidR="0064270D" w:rsidRPr="00C31F01">
        <w:rPr>
          <w:lang w:val="en-GB"/>
        </w:rPr>
        <w:t xml:space="preserve"> market with the prices</w:t>
      </w:r>
      <w:r w:rsidR="00A02D3A">
        <w:rPr>
          <w:lang w:val="en-GB"/>
        </w:rPr>
        <w:t xml:space="preserve"> (</w:t>
      </w:r>
      <w:r w:rsidR="00A02D3A">
        <w:rPr>
          <w:color w:val="000000" w:themeColor="text1"/>
          <w:shd w:val="clear" w:color="auto" w:fill="FFFFFF"/>
        </w:rPr>
        <w:t>Hamadamin, and Atan,</w:t>
      </w:r>
      <w:r w:rsidR="00A02D3A" w:rsidRPr="009606C3">
        <w:rPr>
          <w:color w:val="000000" w:themeColor="text1"/>
          <w:shd w:val="clear" w:color="auto" w:fill="FFFFFF"/>
        </w:rPr>
        <w:t xml:space="preserve"> 201</w:t>
      </w:r>
      <w:r w:rsidR="00A02D3A">
        <w:rPr>
          <w:color w:val="000000" w:themeColor="text1"/>
          <w:shd w:val="clear" w:color="auto" w:fill="FFFFFF"/>
        </w:rPr>
        <w:t>9)</w:t>
      </w:r>
      <w:r w:rsidR="0064270D" w:rsidRPr="00C31F01">
        <w:rPr>
          <w:lang w:val="en-GB"/>
        </w:rPr>
        <w:t xml:space="preserve">. </w:t>
      </w:r>
      <w:r w:rsidR="005B01C9" w:rsidRPr="00C31F01">
        <w:rPr>
          <w:lang w:val="en-GB"/>
        </w:rPr>
        <w:t xml:space="preserve">It is responsible for those who need to collect data from national and </w:t>
      </w:r>
      <w:r w:rsidR="007D0EDF" w:rsidRPr="00C31F01">
        <w:rPr>
          <w:lang w:val="en-GB"/>
        </w:rPr>
        <w:t>international</w:t>
      </w:r>
      <w:r w:rsidR="005B01C9" w:rsidRPr="00C31F01">
        <w:rPr>
          <w:lang w:val="en-GB"/>
        </w:rPr>
        <w:t xml:space="preserve"> labour </w:t>
      </w:r>
      <w:r w:rsidR="007D0EDF" w:rsidRPr="00C31F01">
        <w:rPr>
          <w:lang w:val="en-GB"/>
        </w:rPr>
        <w:t>markets</w:t>
      </w:r>
      <w:r w:rsidR="005B01C9" w:rsidRPr="00C31F01">
        <w:rPr>
          <w:lang w:val="en-GB"/>
        </w:rPr>
        <w:t xml:space="preserve"> depending on the nature </w:t>
      </w:r>
      <w:r w:rsidR="007D0EDF" w:rsidRPr="00C31F01">
        <w:rPr>
          <w:lang w:val="en-GB"/>
        </w:rPr>
        <w:t>of</w:t>
      </w:r>
      <w:r w:rsidR="005B01C9" w:rsidRPr="00C31F01">
        <w:rPr>
          <w:lang w:val="en-GB"/>
        </w:rPr>
        <w:t xml:space="preserve"> the job. </w:t>
      </w:r>
      <w:r w:rsidR="005520B1" w:rsidRPr="00C31F01">
        <w:rPr>
          <w:lang w:val="en-GB"/>
        </w:rPr>
        <w:t xml:space="preserve">Analysis and investigation of the situation can potentially cover the broader range of issues which are </w:t>
      </w:r>
      <w:r w:rsidR="008863CC" w:rsidRPr="00C31F01">
        <w:rPr>
          <w:lang w:val="en-GB"/>
        </w:rPr>
        <w:t>related</w:t>
      </w:r>
      <w:r w:rsidR="005520B1" w:rsidRPr="00C31F01">
        <w:rPr>
          <w:lang w:val="en-GB"/>
        </w:rPr>
        <w:t xml:space="preserve"> to the external supply of labour affected by different factors. </w:t>
      </w:r>
      <w:r w:rsidR="00444E8F" w:rsidRPr="00C31F01">
        <w:rPr>
          <w:lang w:val="en-GB"/>
        </w:rPr>
        <w:t xml:space="preserve"> </w:t>
      </w:r>
    </w:p>
    <w:p w:rsidR="00444E8F" w:rsidRPr="00C31F01" w:rsidRDefault="00B85F0B" w:rsidP="00C20034">
      <w:pPr>
        <w:pStyle w:val="NormalWeb"/>
        <w:spacing w:before="0" w:beforeAutospacing="0" w:after="240" w:afterAutospacing="0" w:line="360" w:lineRule="auto"/>
        <w:jc w:val="both"/>
        <w:rPr>
          <w:lang w:val="en-GB"/>
        </w:rPr>
      </w:pPr>
      <w:r w:rsidRPr="00C31F01">
        <w:rPr>
          <w:lang w:val="en-GB"/>
        </w:rPr>
        <w:t>The model typically includes a centralized HR function that is responsible for setting overall HR strategy, policies, and procedures. This function also provides advisory or business partner support to the different lines of business, helping them to align their HR activities with the overall strategy. Reporting lines in this mo</w:t>
      </w:r>
      <w:r w:rsidR="00901B01" w:rsidRPr="00C31F01">
        <w:rPr>
          <w:lang w:val="en-GB"/>
        </w:rPr>
        <w:t xml:space="preserve">del are usually dual in nature </w:t>
      </w:r>
      <w:r w:rsidRPr="00C31F01">
        <w:rPr>
          <w:lang w:val="en-GB"/>
        </w:rPr>
        <w:t>with HR reporting into both the business unit and the centralized corporate HR function</w:t>
      </w:r>
      <w:r w:rsidR="00B13240" w:rsidRPr="00C31F01">
        <w:rPr>
          <w:lang w:val="en-GB"/>
        </w:rPr>
        <w:t xml:space="preserve"> (</w:t>
      </w:r>
      <w:r w:rsidR="00B13240" w:rsidRPr="00C31F01">
        <w:rPr>
          <w:color w:val="000000" w:themeColor="text1"/>
          <w:shd w:val="clear" w:color="auto" w:fill="FFFFFF"/>
          <w:lang w:val="en-GB"/>
        </w:rPr>
        <w:t>Lima 2021</w:t>
      </w:r>
      <w:r w:rsidR="00B13240" w:rsidRPr="00C31F01">
        <w:rPr>
          <w:lang w:val="en-GB"/>
        </w:rPr>
        <w:t>)</w:t>
      </w:r>
      <w:r w:rsidRPr="00C31F01">
        <w:rPr>
          <w:lang w:val="en-GB"/>
        </w:rPr>
        <w:t>. This helps to ensure that HR activities are aligned with both the needs of the business and the overall HR strategy. One of the key benefits of this model is that it enables organizations to leverage economies of scale and avoid duplication of effort across different business units. By centralizing HR functions, organizations can create consistency in HR policies and practices, which can help to promote fairness and equity across the organization</w:t>
      </w:r>
      <w:r w:rsidR="007A2D7E">
        <w:rPr>
          <w:lang w:val="en-GB"/>
        </w:rPr>
        <w:t xml:space="preserve"> (</w:t>
      </w:r>
      <w:r w:rsidR="007A2D7E">
        <w:rPr>
          <w:color w:val="000000" w:themeColor="text1"/>
          <w:shd w:val="clear" w:color="auto" w:fill="FFFFFF"/>
        </w:rPr>
        <w:t>Hamadamin, and Atan,</w:t>
      </w:r>
      <w:r w:rsidR="007A2D7E" w:rsidRPr="009606C3">
        <w:rPr>
          <w:color w:val="000000" w:themeColor="text1"/>
          <w:shd w:val="clear" w:color="auto" w:fill="FFFFFF"/>
        </w:rPr>
        <w:t xml:space="preserve"> 201</w:t>
      </w:r>
      <w:r w:rsidR="007A2D7E">
        <w:rPr>
          <w:color w:val="000000" w:themeColor="text1"/>
          <w:shd w:val="clear" w:color="auto" w:fill="FFFFFF"/>
        </w:rPr>
        <w:t>9)</w:t>
      </w:r>
      <w:r w:rsidRPr="00C31F01">
        <w:rPr>
          <w:lang w:val="en-GB"/>
        </w:rPr>
        <w:t xml:space="preserve">. </w:t>
      </w:r>
      <w:r w:rsidR="00901B01" w:rsidRPr="00C31F01">
        <w:rPr>
          <w:lang w:val="en-GB"/>
        </w:rPr>
        <w:t>T</w:t>
      </w:r>
      <w:r w:rsidRPr="00C31F01">
        <w:rPr>
          <w:lang w:val="en-GB"/>
        </w:rPr>
        <w:t>he shared services model can be an effective way for organizations to streamline their HR functions and achieve greater efficiency, while also providing the flexibility to tailor HR activities to the specific needs of each business unit.</w:t>
      </w:r>
    </w:p>
    <w:p w:rsidR="00D4632C" w:rsidRPr="00C31F01" w:rsidRDefault="00B85F0B" w:rsidP="00C20034">
      <w:pPr>
        <w:pStyle w:val="NormalWeb"/>
        <w:spacing w:before="0" w:beforeAutospacing="0" w:after="240" w:afterAutospacing="0" w:line="360" w:lineRule="auto"/>
        <w:jc w:val="both"/>
        <w:rPr>
          <w:b/>
          <w:i/>
          <w:lang w:val="en-GB"/>
        </w:rPr>
      </w:pPr>
      <w:r w:rsidRPr="00C31F01">
        <w:rPr>
          <w:b/>
          <w:i/>
          <w:lang w:val="en-GB"/>
        </w:rPr>
        <w:t>Corporate Capability</w:t>
      </w:r>
    </w:p>
    <w:p w:rsidR="00196739" w:rsidRPr="00C31F01" w:rsidRDefault="00B85F0B" w:rsidP="00C20034">
      <w:pPr>
        <w:pStyle w:val="NormalWeb"/>
        <w:spacing w:before="0" w:beforeAutospacing="0" w:after="240" w:afterAutospacing="0" w:line="360" w:lineRule="auto"/>
        <w:jc w:val="both"/>
        <w:rPr>
          <w:lang w:val="en-GB"/>
        </w:rPr>
      </w:pPr>
      <w:r w:rsidRPr="00C31F01">
        <w:rPr>
          <w:lang w:val="en-GB"/>
        </w:rPr>
        <w:t xml:space="preserve">Data is generated from the current situation within the company to verify the strengths and weaknesses of the company. Information on the performance of the organization might include </w:t>
      </w:r>
      <w:r w:rsidR="00C77F5E" w:rsidRPr="00C31F01">
        <w:rPr>
          <w:lang w:val="en-GB"/>
        </w:rPr>
        <w:t>productivity</w:t>
      </w:r>
      <w:r w:rsidRPr="00C31F01">
        <w:rPr>
          <w:lang w:val="en-GB"/>
        </w:rPr>
        <w:t xml:space="preserve"> and service levels followed by profitability and organizational justifications</w:t>
      </w:r>
      <w:r w:rsidR="009C0482">
        <w:rPr>
          <w:lang w:val="en-GB"/>
        </w:rPr>
        <w:t xml:space="preserve"> (</w:t>
      </w:r>
      <w:r w:rsidR="009C0482" w:rsidRPr="0094225E">
        <w:rPr>
          <w:color w:val="000000" w:themeColor="text1"/>
          <w:shd w:val="clear" w:color="auto" w:fill="FFFFFF"/>
        </w:rPr>
        <w:t>Lai</w:t>
      </w:r>
      <w:r w:rsidR="009C0482">
        <w:rPr>
          <w:color w:val="000000" w:themeColor="text1"/>
          <w:shd w:val="clear" w:color="auto" w:fill="FFFFFF"/>
        </w:rPr>
        <w:t xml:space="preserve"> </w:t>
      </w:r>
      <w:r w:rsidR="004C0533" w:rsidRPr="004C0533">
        <w:rPr>
          <w:i/>
          <w:color w:val="000000" w:themeColor="text1"/>
          <w:shd w:val="clear" w:color="auto" w:fill="FFFFFF"/>
        </w:rPr>
        <w:t>et al</w:t>
      </w:r>
      <w:r w:rsidR="009C0482">
        <w:rPr>
          <w:color w:val="000000" w:themeColor="text1"/>
          <w:shd w:val="clear" w:color="auto" w:fill="FFFFFF"/>
        </w:rPr>
        <w:t>. 2021)</w:t>
      </w:r>
      <w:r w:rsidRPr="00C31F01">
        <w:rPr>
          <w:lang w:val="en-GB"/>
        </w:rPr>
        <w:t xml:space="preserve">. </w:t>
      </w:r>
      <w:r w:rsidR="007C5A3D" w:rsidRPr="00C31F01">
        <w:rPr>
          <w:lang w:val="en-GB"/>
        </w:rPr>
        <w:t xml:space="preserve">Analysis can sometimes lead to the extent to which the workforce may turn the structure or design of the job to new </w:t>
      </w:r>
      <w:r w:rsidR="008C0A4D" w:rsidRPr="00C31F01">
        <w:rPr>
          <w:lang w:val="en-GB"/>
        </w:rPr>
        <w:t>paths</w:t>
      </w:r>
      <w:r w:rsidR="007C5A3D" w:rsidRPr="00C31F01">
        <w:rPr>
          <w:lang w:val="en-GB"/>
        </w:rPr>
        <w:t xml:space="preserve"> and increase performance levels. </w:t>
      </w:r>
      <w:r w:rsidR="00017142" w:rsidRPr="00C31F01">
        <w:rPr>
          <w:lang w:val="en-GB"/>
        </w:rPr>
        <w:t xml:space="preserve">Corporate capability is concerned with the prevailing situation in the company followed by a detailed focus on the </w:t>
      </w:r>
      <w:r w:rsidR="00017142" w:rsidRPr="00C31F01">
        <w:rPr>
          <w:lang w:val="en-GB"/>
        </w:rPr>
        <w:lastRenderedPageBreak/>
        <w:t>future directions</w:t>
      </w:r>
      <w:r w:rsidR="00DE4B16" w:rsidRPr="00C31F01">
        <w:rPr>
          <w:lang w:val="en-GB"/>
        </w:rPr>
        <w:t xml:space="preserve"> (</w:t>
      </w:r>
      <w:r w:rsidR="00DE4B16" w:rsidRPr="00C31F01">
        <w:rPr>
          <w:color w:val="000000" w:themeColor="text1"/>
          <w:shd w:val="clear" w:color="auto" w:fill="FFFFFF"/>
          <w:lang w:val="en-GB"/>
        </w:rPr>
        <w:t>Waldkirch 2021</w:t>
      </w:r>
      <w:r w:rsidR="00DE4B16" w:rsidRPr="00C31F01">
        <w:rPr>
          <w:lang w:val="en-GB"/>
        </w:rPr>
        <w:t>)</w:t>
      </w:r>
      <w:r w:rsidR="00017142" w:rsidRPr="00C31F01">
        <w:rPr>
          <w:lang w:val="en-GB"/>
        </w:rPr>
        <w:t xml:space="preserve">. </w:t>
      </w:r>
      <w:r w:rsidR="00A53539" w:rsidRPr="00C31F01">
        <w:rPr>
          <w:lang w:val="en-GB"/>
        </w:rPr>
        <w:t xml:space="preserve">Certain factors are to be considered in this regard such as plans for consolidation and diversification followed by key organizational objectives. </w:t>
      </w:r>
      <w:r w:rsidR="00F928A2" w:rsidRPr="00C31F01">
        <w:rPr>
          <w:lang w:val="en-GB"/>
        </w:rPr>
        <w:t xml:space="preserve">Each of these factors has long-term impacts on human resources and its required numbers in </w:t>
      </w:r>
      <w:r w:rsidR="00780C9D" w:rsidRPr="00C31F01">
        <w:rPr>
          <w:lang w:val="en-GB"/>
        </w:rPr>
        <w:t>the future followed by the consequence</w:t>
      </w:r>
      <w:r w:rsidR="00F928A2" w:rsidRPr="00C31F01">
        <w:rPr>
          <w:lang w:val="en-GB"/>
        </w:rPr>
        <w:t xml:space="preserve"> of mergers and </w:t>
      </w:r>
      <w:r w:rsidR="00780C9D" w:rsidRPr="00C31F01">
        <w:rPr>
          <w:lang w:val="en-GB"/>
        </w:rPr>
        <w:t>rationalization</w:t>
      </w:r>
      <w:r w:rsidR="00F928A2" w:rsidRPr="00C31F01">
        <w:rPr>
          <w:lang w:val="en-GB"/>
        </w:rPr>
        <w:t xml:space="preserve"> for the same. </w:t>
      </w:r>
      <w:r w:rsidR="00525410" w:rsidRPr="00C31F01">
        <w:rPr>
          <w:lang w:val="en-GB"/>
        </w:rPr>
        <w:t>Technology is shared across the organization, but there may be additional technologies that are specific to each line of business, depending on their needs</w:t>
      </w:r>
      <w:r w:rsidR="00BC1FD8">
        <w:rPr>
          <w:lang w:val="en-GB"/>
        </w:rPr>
        <w:t xml:space="preserve"> (</w:t>
      </w:r>
      <w:r w:rsidR="00BC1FD8">
        <w:rPr>
          <w:color w:val="000000" w:themeColor="text1"/>
          <w:shd w:val="clear" w:color="auto" w:fill="FFFFFF"/>
        </w:rPr>
        <w:t>Hamadamin, and Atan,</w:t>
      </w:r>
      <w:r w:rsidR="00BC1FD8" w:rsidRPr="009606C3">
        <w:rPr>
          <w:color w:val="000000" w:themeColor="text1"/>
          <w:shd w:val="clear" w:color="auto" w:fill="FFFFFF"/>
        </w:rPr>
        <w:t xml:space="preserve"> 201</w:t>
      </w:r>
      <w:r w:rsidR="00BC1FD8">
        <w:rPr>
          <w:color w:val="000000" w:themeColor="text1"/>
          <w:shd w:val="clear" w:color="auto" w:fill="FFFFFF"/>
        </w:rPr>
        <w:t>9)</w:t>
      </w:r>
      <w:r w:rsidR="00525410" w:rsidRPr="00C31F01">
        <w:rPr>
          <w:lang w:val="en-GB"/>
        </w:rPr>
        <w:t>. This allows each line of business to have the flexibility to tailor its HR activities to its specific requirements, while still benefiting from the shared resources and expertise of the back-office function.</w:t>
      </w:r>
    </w:p>
    <w:p w:rsidR="006A3123" w:rsidRPr="00C31F01" w:rsidRDefault="00B85F0B" w:rsidP="00C20034">
      <w:pPr>
        <w:pStyle w:val="NormalWeb"/>
        <w:spacing w:before="0" w:beforeAutospacing="0" w:after="240" w:afterAutospacing="0" w:line="360" w:lineRule="auto"/>
        <w:jc w:val="both"/>
        <w:rPr>
          <w:b/>
          <w:i/>
          <w:lang w:val="en-GB"/>
        </w:rPr>
      </w:pPr>
      <w:r w:rsidRPr="00C31F01">
        <w:rPr>
          <w:b/>
          <w:i/>
          <w:lang w:val="en-GB"/>
        </w:rPr>
        <w:t>Forecasting</w:t>
      </w:r>
    </w:p>
    <w:p w:rsidR="006A3123" w:rsidRPr="00C31F01" w:rsidRDefault="00B85F0B" w:rsidP="00C20034">
      <w:pPr>
        <w:pStyle w:val="NormalWeb"/>
        <w:spacing w:before="0" w:beforeAutospacing="0" w:after="240" w:afterAutospacing="0" w:line="360" w:lineRule="auto"/>
        <w:jc w:val="both"/>
        <w:rPr>
          <w:lang w:val="en-GB"/>
        </w:rPr>
      </w:pPr>
      <w:r w:rsidRPr="00C31F01">
        <w:rPr>
          <w:lang w:val="en-GB"/>
        </w:rPr>
        <w:t xml:space="preserve">The next phase in the process is forecasting which deals with the need and availability of human resources which might have changed in the upcoming future. </w:t>
      </w:r>
      <w:r w:rsidR="007C70B9" w:rsidRPr="00C31F01">
        <w:rPr>
          <w:lang w:val="en-GB"/>
        </w:rPr>
        <w:t>It is seen that d</w:t>
      </w:r>
      <w:r w:rsidR="00A26AE2" w:rsidRPr="00C31F01">
        <w:rPr>
          <w:lang w:val="en-GB"/>
        </w:rPr>
        <w:t xml:space="preserve">emand and supply forecasting deals with quantitative </w:t>
      </w:r>
      <w:r w:rsidR="007C70B9" w:rsidRPr="00C31F01">
        <w:rPr>
          <w:lang w:val="en-GB"/>
        </w:rPr>
        <w:t>and quali</w:t>
      </w:r>
      <w:r w:rsidR="00A26AE2" w:rsidRPr="00C31F01">
        <w:rPr>
          <w:lang w:val="en-GB"/>
        </w:rPr>
        <w:t xml:space="preserve">tative techniques whereas demand forecasting is </w:t>
      </w:r>
      <w:r w:rsidR="007C70B9" w:rsidRPr="00C31F01">
        <w:rPr>
          <w:lang w:val="en-GB"/>
        </w:rPr>
        <w:t>primarily</w:t>
      </w:r>
      <w:r w:rsidR="00A26AE2" w:rsidRPr="00C31F01">
        <w:rPr>
          <w:lang w:val="en-GB"/>
        </w:rPr>
        <w:t xml:space="preserve"> concerned with the types of skills. </w:t>
      </w:r>
      <w:r w:rsidR="000F1576" w:rsidRPr="00C31F01">
        <w:rPr>
          <w:lang w:val="en-GB"/>
        </w:rPr>
        <w:t xml:space="preserve">Objective methods are used to identify the previous trends </w:t>
      </w:r>
      <w:r w:rsidR="00D427C3" w:rsidRPr="00C31F01">
        <w:rPr>
          <w:lang w:val="en-GB"/>
        </w:rPr>
        <w:t>using</w:t>
      </w:r>
      <w:r w:rsidR="000F1576" w:rsidRPr="00C31F01">
        <w:rPr>
          <w:lang w:val="en-GB"/>
        </w:rPr>
        <w:t xml:space="preserve"> different mathematical and statistical tools to project into future requirements. </w:t>
      </w:r>
      <w:r w:rsidR="00030D5B" w:rsidRPr="00C31F01">
        <w:rPr>
          <w:lang w:val="en-GB"/>
        </w:rPr>
        <w:t xml:space="preserve">Time trends always consider the different patterns of employment levels followed by the predicted numbers which are required in the future. </w:t>
      </w:r>
      <w:r w:rsidR="0099479D" w:rsidRPr="00C31F01">
        <w:rPr>
          <w:lang w:val="en-GB"/>
        </w:rPr>
        <w:t xml:space="preserve">As stated by </w:t>
      </w:r>
      <w:r w:rsidR="0099479D" w:rsidRPr="00C31F01">
        <w:rPr>
          <w:color w:val="000000" w:themeColor="text1"/>
          <w:shd w:val="clear" w:color="auto" w:fill="FFFFFF"/>
          <w:lang w:val="en-GB"/>
        </w:rPr>
        <w:t>Ahmed</w:t>
      </w:r>
      <w:r w:rsidR="0099479D" w:rsidRPr="00C31F01">
        <w:rPr>
          <w:lang w:val="en-GB"/>
        </w:rPr>
        <w:t xml:space="preserve"> </w:t>
      </w:r>
      <w:r w:rsidR="003547E7">
        <w:rPr>
          <w:lang w:val="en-GB"/>
        </w:rPr>
        <w:t>(</w:t>
      </w:r>
      <w:r w:rsidR="0099479D" w:rsidRPr="00C31F01">
        <w:rPr>
          <w:lang w:val="en-GB"/>
        </w:rPr>
        <w:t>2019</w:t>
      </w:r>
      <w:r w:rsidR="003547E7">
        <w:rPr>
          <w:lang w:val="en-GB"/>
        </w:rPr>
        <w:t>)</w:t>
      </w:r>
      <w:r w:rsidR="0099479D" w:rsidRPr="00C31F01">
        <w:rPr>
          <w:lang w:val="en-GB"/>
        </w:rPr>
        <w:t xml:space="preserve"> o</w:t>
      </w:r>
      <w:r w:rsidR="00D5767F" w:rsidRPr="00C31F01">
        <w:rPr>
          <w:lang w:val="en-GB"/>
        </w:rPr>
        <w:t xml:space="preserve">ne of the benefits of </w:t>
      </w:r>
      <w:r w:rsidR="00FE3AC9" w:rsidRPr="00C31F01">
        <w:rPr>
          <w:lang w:val="en-GB"/>
        </w:rPr>
        <w:t>this step</w:t>
      </w:r>
      <w:r w:rsidR="00D5767F" w:rsidRPr="00C31F01">
        <w:rPr>
          <w:lang w:val="en-GB"/>
        </w:rPr>
        <w:t xml:space="preserve"> is that it allows organizations to balance the need for consistency and standardization across different lines of business, while still providing the flexibility to tailor HR activities to specific needs. This can help to improve efficiency and effectiveness, while also promoting innovation and responsiveness to changing business requirements.</w:t>
      </w:r>
      <w:r w:rsidR="00BD526A" w:rsidRPr="00C31F01">
        <w:rPr>
          <w:lang w:val="en-GB"/>
        </w:rPr>
        <w:t xml:space="preserve"> It can also be used to justify the cyclical and seasonal trends followed by ratio analysis made on forecasts. </w:t>
      </w:r>
      <w:r w:rsidR="00641A91" w:rsidRPr="00C31F01">
        <w:rPr>
          <w:lang w:val="en-GB"/>
        </w:rPr>
        <w:t xml:space="preserve">Work study methods often break down the jobs where time is taken to measure the component and calculate the number of people-hours needed. </w:t>
      </w:r>
    </w:p>
    <w:p w:rsidR="007B6D9F" w:rsidRPr="00C31F01" w:rsidRDefault="00B85F0B" w:rsidP="00C20034">
      <w:pPr>
        <w:pStyle w:val="NormalWeb"/>
        <w:spacing w:before="0" w:beforeAutospacing="0" w:after="240" w:afterAutospacing="0" w:line="360" w:lineRule="auto"/>
        <w:jc w:val="both"/>
        <w:rPr>
          <w:b/>
          <w:i/>
          <w:lang w:val="en-GB"/>
        </w:rPr>
      </w:pPr>
      <w:r w:rsidRPr="00C31F01">
        <w:rPr>
          <w:b/>
          <w:i/>
          <w:lang w:val="en-GB"/>
        </w:rPr>
        <w:t>Subjective methods</w:t>
      </w:r>
    </w:p>
    <w:p w:rsidR="009D360D" w:rsidRPr="00C31F01" w:rsidRDefault="00B85F0B" w:rsidP="00C20034">
      <w:pPr>
        <w:pStyle w:val="NormalWeb"/>
        <w:spacing w:before="0" w:beforeAutospacing="0" w:after="240" w:afterAutospacing="0" w:line="360" w:lineRule="auto"/>
        <w:jc w:val="both"/>
        <w:rPr>
          <w:b/>
          <w:i/>
          <w:lang w:val="en-GB"/>
        </w:rPr>
      </w:pPr>
      <w:r w:rsidRPr="00C31F01">
        <w:rPr>
          <w:lang w:val="en-GB"/>
        </w:rPr>
        <w:t xml:space="preserve">This step is another approach to organizing HR functions within an organization. In this model, there is a shared back-office function that provides support to the front office, which is responsible for delivering HR services to the different lines of business. </w:t>
      </w:r>
      <w:r w:rsidR="00B03CAD" w:rsidRPr="00C31F01">
        <w:rPr>
          <w:lang w:val="en-GB"/>
        </w:rPr>
        <w:t xml:space="preserve">This approach is quite flexible in terms of adaptation to subjective methods followed by an indication of the danger that forecasts the manipulations due to organizational politics and building the empire. </w:t>
      </w:r>
      <w:r w:rsidRPr="00C31F01">
        <w:rPr>
          <w:lang w:val="en-GB"/>
        </w:rPr>
        <w:t xml:space="preserve">The front </w:t>
      </w:r>
      <w:r w:rsidRPr="00C31F01">
        <w:rPr>
          <w:lang w:val="en-GB"/>
        </w:rPr>
        <w:lastRenderedPageBreak/>
        <w:t>office can leverage the shared back-office function when needed, based on the specific requirements of each line of business</w:t>
      </w:r>
      <w:r w:rsidR="004505A4" w:rsidRPr="00C31F01">
        <w:rPr>
          <w:lang w:val="en-GB"/>
        </w:rPr>
        <w:t xml:space="preserve"> (</w:t>
      </w:r>
      <w:r w:rsidR="004505A4" w:rsidRPr="00C31F01">
        <w:rPr>
          <w:color w:val="000000" w:themeColor="text1"/>
          <w:shd w:val="clear" w:color="auto" w:fill="FFFFFF"/>
          <w:lang w:val="en-GB"/>
        </w:rPr>
        <w:t xml:space="preserve">Cafferkey </w:t>
      </w:r>
      <w:r w:rsidR="004C0533" w:rsidRPr="004C0533">
        <w:rPr>
          <w:i/>
          <w:color w:val="000000" w:themeColor="text1"/>
          <w:shd w:val="clear" w:color="auto" w:fill="FFFFFF"/>
          <w:lang w:val="en-GB"/>
        </w:rPr>
        <w:t>et al</w:t>
      </w:r>
      <w:r w:rsidR="004505A4" w:rsidRPr="00C31F01">
        <w:rPr>
          <w:i/>
          <w:color w:val="000000" w:themeColor="text1"/>
          <w:shd w:val="clear" w:color="auto" w:fill="FFFFFF"/>
          <w:lang w:val="en-GB"/>
        </w:rPr>
        <w:t xml:space="preserve">. </w:t>
      </w:r>
      <w:r w:rsidR="004505A4" w:rsidRPr="00C31F01">
        <w:rPr>
          <w:color w:val="000000" w:themeColor="text1"/>
          <w:shd w:val="clear" w:color="auto" w:fill="FFFFFF"/>
          <w:lang w:val="en-GB"/>
        </w:rPr>
        <w:t>2019</w:t>
      </w:r>
      <w:r w:rsidR="004505A4" w:rsidRPr="00C31F01">
        <w:rPr>
          <w:lang w:val="en-GB"/>
        </w:rPr>
        <w:t>)</w:t>
      </w:r>
      <w:r w:rsidRPr="00C31F01">
        <w:rPr>
          <w:lang w:val="en-GB"/>
        </w:rPr>
        <w:t>. The strategy in this model is based on shared principles, but each line of business is allowed to craft its strategy that is more localized to its specific needs.</w:t>
      </w:r>
      <w:r w:rsidR="00753479" w:rsidRPr="00C31F01">
        <w:rPr>
          <w:lang w:val="en-GB"/>
        </w:rPr>
        <w:t xml:space="preserve"> The most required and common approach is managerial judgment where the managers estimate the necessary human resources for the achievement of different goals</w:t>
      </w:r>
      <w:r w:rsidR="00B03CAD" w:rsidRPr="00C31F01">
        <w:rPr>
          <w:lang w:val="en-GB"/>
        </w:rPr>
        <w:t>.</w:t>
      </w:r>
      <w:r w:rsidR="00753479" w:rsidRPr="00C31F01">
        <w:rPr>
          <w:lang w:val="en-GB"/>
        </w:rPr>
        <w:t xml:space="preserve"> </w:t>
      </w:r>
    </w:p>
    <w:p w:rsidR="00BF0498" w:rsidRPr="00C31F01" w:rsidRDefault="00B85F0B" w:rsidP="00C20034">
      <w:pPr>
        <w:pStyle w:val="NormalWeb"/>
        <w:spacing w:before="0" w:beforeAutospacing="0" w:after="240" w:afterAutospacing="0" w:line="360" w:lineRule="auto"/>
        <w:jc w:val="both"/>
        <w:rPr>
          <w:b/>
          <w:i/>
          <w:lang w:val="en-GB"/>
        </w:rPr>
      </w:pPr>
      <w:r w:rsidRPr="00C31F01">
        <w:rPr>
          <w:b/>
          <w:i/>
          <w:lang w:val="en-GB"/>
        </w:rPr>
        <w:t>Budgets</w:t>
      </w:r>
    </w:p>
    <w:p w:rsidR="00AA1230" w:rsidRPr="00C31F01" w:rsidRDefault="00B85F0B" w:rsidP="00C20034">
      <w:pPr>
        <w:pStyle w:val="NormalWeb"/>
        <w:spacing w:before="0" w:beforeAutospacing="0" w:after="240" w:afterAutospacing="0" w:line="360" w:lineRule="auto"/>
        <w:jc w:val="both"/>
        <w:rPr>
          <w:lang w:val="en-GB"/>
        </w:rPr>
      </w:pPr>
      <w:r w:rsidRPr="00C31F01">
        <w:rPr>
          <w:lang w:val="en-GB"/>
        </w:rPr>
        <w:t xml:space="preserve">In this phase, the </w:t>
      </w:r>
      <w:r w:rsidR="00AD53DA" w:rsidRPr="00C31F01">
        <w:rPr>
          <w:lang w:val="en-GB"/>
        </w:rPr>
        <w:t>starting</w:t>
      </w:r>
      <w:r w:rsidRPr="00C31F01">
        <w:rPr>
          <w:lang w:val="en-GB"/>
        </w:rPr>
        <w:t xml:space="preserve"> point is not the previous data but the concentration is made on the future scope followed by the estimated costs of the organization. </w:t>
      </w:r>
      <w:r w:rsidR="008537CE" w:rsidRPr="00C31F01">
        <w:rPr>
          <w:lang w:val="en-GB"/>
        </w:rPr>
        <w:t>Future budgets are likely to get determined using assumptions which are quite sensational about the changes made with the c</w:t>
      </w:r>
      <w:r w:rsidR="003B4AF0" w:rsidRPr="00C31F01">
        <w:rPr>
          <w:lang w:val="en-GB"/>
        </w:rPr>
        <w:t>urrent performance and still re</w:t>
      </w:r>
      <w:r w:rsidR="008537CE" w:rsidRPr="00C31F01">
        <w:rPr>
          <w:lang w:val="en-GB"/>
        </w:rPr>
        <w:t xml:space="preserve">ly on the accuracy of predictions. </w:t>
      </w:r>
      <w:r w:rsidR="00F45956">
        <w:rPr>
          <w:lang w:val="en-GB"/>
        </w:rPr>
        <w:t xml:space="preserve">As stated by </w:t>
      </w:r>
      <w:r w:rsidR="00504AFF" w:rsidRPr="00C31F01">
        <w:rPr>
          <w:color w:val="000000" w:themeColor="text1"/>
          <w:shd w:val="clear" w:color="auto" w:fill="FFFFFF"/>
          <w:lang w:val="en-GB"/>
        </w:rPr>
        <w:t>Latifi</w:t>
      </w:r>
      <w:r w:rsidR="009C0482">
        <w:rPr>
          <w:lang w:val="en-GB"/>
        </w:rPr>
        <w:t xml:space="preserve"> (2019) </w:t>
      </w:r>
      <w:r w:rsidR="00504AFF" w:rsidRPr="00C31F01">
        <w:rPr>
          <w:lang w:val="en-GB"/>
        </w:rPr>
        <w:t>t</w:t>
      </w:r>
      <w:r w:rsidR="00E93DE3" w:rsidRPr="00C31F01">
        <w:rPr>
          <w:lang w:val="en-GB"/>
        </w:rPr>
        <w:t>his approach can be an effective way for organizations to achieve a balance between centralization and decentralization in their HR functions, and to deliver HR services that are both standardized and tailored to the specific needs of each business unit.</w:t>
      </w:r>
      <w:r w:rsidR="00D538B9" w:rsidRPr="00C31F01">
        <w:rPr>
          <w:lang w:val="en-GB"/>
        </w:rPr>
        <w:t xml:space="preserve"> These approaches often determine with the combination of the comprehensive methods where these methods are used for an </w:t>
      </w:r>
      <w:r w:rsidR="00B25FB2" w:rsidRPr="00C31F01">
        <w:rPr>
          <w:lang w:val="en-GB"/>
        </w:rPr>
        <w:t>indication</w:t>
      </w:r>
      <w:r w:rsidR="00D538B9" w:rsidRPr="00C31F01">
        <w:rPr>
          <w:lang w:val="en-GB"/>
        </w:rPr>
        <w:t xml:space="preserve"> in the future. </w:t>
      </w:r>
    </w:p>
    <w:p w:rsidR="007E5CFD" w:rsidRPr="00C31F01" w:rsidRDefault="00B85F0B" w:rsidP="00C20034">
      <w:pPr>
        <w:pStyle w:val="Heading1"/>
        <w:spacing w:before="0" w:after="240"/>
        <w:rPr>
          <w:lang w:val="en-GB"/>
        </w:rPr>
      </w:pPr>
      <w:bookmarkStart w:id="7" w:name="_Toc132291762"/>
      <w:r w:rsidRPr="00C31F01">
        <w:rPr>
          <w:lang w:val="en-GB"/>
        </w:rPr>
        <w:t>Recommendations</w:t>
      </w:r>
      <w:bookmarkEnd w:id="7"/>
    </w:p>
    <w:p w:rsidR="0008071B" w:rsidRPr="00C31F01" w:rsidRDefault="00B85F0B" w:rsidP="00C20034">
      <w:pPr>
        <w:pStyle w:val="NormalWeb"/>
        <w:numPr>
          <w:ilvl w:val="0"/>
          <w:numId w:val="1"/>
        </w:numPr>
        <w:spacing w:before="0" w:beforeAutospacing="0" w:after="240" w:afterAutospacing="0" w:line="360" w:lineRule="auto"/>
        <w:jc w:val="both"/>
        <w:rPr>
          <w:b/>
          <w:lang w:val="en-GB"/>
        </w:rPr>
      </w:pPr>
      <w:r w:rsidRPr="00C31F01">
        <w:rPr>
          <w:b/>
          <w:lang w:val="en-GB"/>
        </w:rPr>
        <w:t>Building relationships and emotional connection</w:t>
      </w:r>
    </w:p>
    <w:p w:rsidR="0008071B" w:rsidRPr="00C31F01" w:rsidRDefault="00B85F0B" w:rsidP="00F45956">
      <w:pPr>
        <w:pStyle w:val="NormalWeb"/>
        <w:spacing w:before="0" w:beforeAutospacing="0" w:after="240" w:afterAutospacing="0" w:line="360" w:lineRule="auto"/>
        <w:jc w:val="both"/>
        <w:rPr>
          <w:lang w:val="en-GB"/>
        </w:rPr>
      </w:pPr>
      <w:r w:rsidRPr="00C31F01">
        <w:rPr>
          <w:lang w:val="en-GB"/>
        </w:rPr>
        <w:t xml:space="preserve">Working in a safe place where workers can express their feeling will help to create a sophisticated and healthy working environment. </w:t>
      </w:r>
      <w:r w:rsidR="00254611" w:rsidRPr="00C31F01">
        <w:rPr>
          <w:lang w:val="en-GB"/>
        </w:rPr>
        <w:t xml:space="preserve">Building solid connections with co-workers is very much critical for the HR professional where employees can confide with the people around the company. </w:t>
      </w:r>
      <w:r w:rsidR="00F60F7B" w:rsidRPr="00C31F01">
        <w:rPr>
          <w:lang w:val="en-GB"/>
        </w:rPr>
        <w:t xml:space="preserve">They feel stressed and sometimes the best way to eradicate these issues is to lessen their </w:t>
      </w:r>
      <w:r w:rsidR="003962C1" w:rsidRPr="00C31F01">
        <w:rPr>
          <w:lang w:val="en-GB"/>
        </w:rPr>
        <w:t>burden</w:t>
      </w:r>
      <w:r w:rsidR="00F60F7B" w:rsidRPr="00C31F01">
        <w:rPr>
          <w:lang w:val="en-GB"/>
        </w:rPr>
        <w:t xml:space="preserve"> and listen to their feelings.</w:t>
      </w:r>
    </w:p>
    <w:p w:rsidR="00F60F7B" w:rsidRPr="00C31F01" w:rsidRDefault="00B85F0B" w:rsidP="00C20034">
      <w:pPr>
        <w:pStyle w:val="NormalWeb"/>
        <w:numPr>
          <w:ilvl w:val="0"/>
          <w:numId w:val="1"/>
        </w:numPr>
        <w:spacing w:before="0" w:beforeAutospacing="0" w:after="240" w:afterAutospacing="0" w:line="360" w:lineRule="auto"/>
        <w:jc w:val="both"/>
        <w:rPr>
          <w:b/>
          <w:lang w:val="en-GB"/>
        </w:rPr>
      </w:pPr>
      <w:r w:rsidRPr="00C31F01">
        <w:rPr>
          <w:b/>
          <w:lang w:val="en-GB"/>
        </w:rPr>
        <w:t>Key communication to be made</w:t>
      </w:r>
    </w:p>
    <w:p w:rsidR="00C72E5F" w:rsidRPr="00C31F01" w:rsidRDefault="00B85F0B" w:rsidP="00F45956">
      <w:pPr>
        <w:pStyle w:val="NormalWeb"/>
        <w:spacing w:before="0" w:beforeAutospacing="0" w:after="240" w:afterAutospacing="0" w:line="360" w:lineRule="auto"/>
        <w:jc w:val="both"/>
        <w:rPr>
          <w:lang w:val="en-GB"/>
        </w:rPr>
      </w:pPr>
      <w:r w:rsidRPr="00C31F01">
        <w:rPr>
          <w:lang w:val="en-GB"/>
        </w:rPr>
        <w:t xml:space="preserve">HR management every time requires effective communication </w:t>
      </w:r>
      <w:r w:rsidR="003E5746">
        <w:rPr>
          <w:lang w:val="en-GB"/>
        </w:rPr>
        <w:t>and</w:t>
      </w:r>
      <w:r w:rsidRPr="00C31F01">
        <w:rPr>
          <w:lang w:val="en-GB"/>
        </w:rPr>
        <w:t xml:space="preserve"> they focus on the communication capacity </w:t>
      </w:r>
      <w:r w:rsidR="00B3121C">
        <w:rPr>
          <w:lang w:val="en-GB"/>
        </w:rPr>
        <w:t>which is</w:t>
      </w:r>
      <w:r w:rsidRPr="00C31F01">
        <w:rPr>
          <w:lang w:val="en-GB"/>
        </w:rPr>
        <w:t xml:space="preserve"> distinguished by the professionals from an individual leader. </w:t>
      </w:r>
      <w:r w:rsidR="005C7355" w:rsidRPr="00C31F01">
        <w:rPr>
          <w:lang w:val="en-GB"/>
        </w:rPr>
        <w:t xml:space="preserve">The leader can effectively follow these steps with a consequent appreciation for the efforts they </w:t>
      </w:r>
      <w:r w:rsidR="005C7355" w:rsidRPr="00C31F01">
        <w:rPr>
          <w:lang w:val="en-GB"/>
        </w:rPr>
        <w:lastRenderedPageBreak/>
        <w:t>made and follow the paths across the methods</w:t>
      </w:r>
      <w:r w:rsidR="003C291F" w:rsidRPr="00C31F01">
        <w:rPr>
          <w:lang w:val="en-GB"/>
        </w:rPr>
        <w:t xml:space="preserve"> (</w:t>
      </w:r>
      <w:r w:rsidR="003C291F" w:rsidRPr="00C31F01">
        <w:rPr>
          <w:color w:val="000000" w:themeColor="text1"/>
          <w:shd w:val="clear" w:color="auto" w:fill="FFFFFF"/>
          <w:lang w:val="en-GB"/>
        </w:rPr>
        <w:t>Kuhn 2021</w:t>
      </w:r>
      <w:r w:rsidR="003C291F" w:rsidRPr="00C31F01">
        <w:rPr>
          <w:lang w:val="en-GB"/>
        </w:rPr>
        <w:t>)</w:t>
      </w:r>
      <w:r w:rsidR="005C7355" w:rsidRPr="00C31F01">
        <w:rPr>
          <w:lang w:val="en-GB"/>
        </w:rPr>
        <w:t xml:space="preserve">. </w:t>
      </w:r>
      <w:r w:rsidR="00F8358F" w:rsidRPr="00C31F01">
        <w:rPr>
          <w:lang w:val="en-GB"/>
        </w:rPr>
        <w:t xml:space="preserve">The leader should be able to pass the messages in a clear format whether in the oral or written format followed by regular updates with the HR managers. </w:t>
      </w:r>
    </w:p>
    <w:p w:rsidR="00AB63E9" w:rsidRPr="00C31F01" w:rsidRDefault="00B85F0B" w:rsidP="00C20034">
      <w:pPr>
        <w:pStyle w:val="NormalWeb"/>
        <w:numPr>
          <w:ilvl w:val="0"/>
          <w:numId w:val="1"/>
        </w:numPr>
        <w:spacing w:before="0" w:beforeAutospacing="0" w:after="240" w:afterAutospacing="0" w:line="360" w:lineRule="auto"/>
        <w:jc w:val="both"/>
        <w:rPr>
          <w:b/>
          <w:lang w:val="en-GB"/>
        </w:rPr>
      </w:pPr>
      <w:r w:rsidRPr="00C31F01">
        <w:rPr>
          <w:b/>
          <w:lang w:val="en-GB"/>
        </w:rPr>
        <w:t>Long term vision</w:t>
      </w:r>
    </w:p>
    <w:p w:rsidR="00AB63E9" w:rsidRPr="00C31F01" w:rsidRDefault="00B85F0B" w:rsidP="00F45956">
      <w:pPr>
        <w:pStyle w:val="NormalWeb"/>
        <w:spacing w:before="0" w:beforeAutospacing="0" w:after="240" w:afterAutospacing="0" w:line="360" w:lineRule="auto"/>
        <w:jc w:val="both"/>
        <w:rPr>
          <w:lang w:val="en-GB"/>
        </w:rPr>
      </w:pPr>
      <w:r w:rsidRPr="00C31F01">
        <w:rPr>
          <w:lang w:val="en-GB"/>
        </w:rPr>
        <w:t xml:space="preserve">Dedicated HR professionals have long-term goals whenever they are hired in the organization which shows their positive attitude towards working for the organization. </w:t>
      </w:r>
      <w:r w:rsidR="004C30F6" w:rsidRPr="00C31F01">
        <w:rPr>
          <w:lang w:val="en-GB"/>
        </w:rPr>
        <w:t xml:space="preserve">In order to understand the objectives of the company they wait for the timing to </w:t>
      </w:r>
      <w:r w:rsidR="000C6EC7" w:rsidRPr="00C31F01">
        <w:rPr>
          <w:lang w:val="en-GB"/>
        </w:rPr>
        <w:t>achieve</w:t>
      </w:r>
      <w:r w:rsidR="004C30F6" w:rsidRPr="00C31F01">
        <w:rPr>
          <w:lang w:val="en-GB"/>
        </w:rPr>
        <w:t xml:space="preserve"> them followed by appropriate definitions to be made. </w:t>
      </w:r>
    </w:p>
    <w:p w:rsidR="002800D8" w:rsidRPr="00C31F01" w:rsidRDefault="00B85F0B" w:rsidP="00C20034">
      <w:pPr>
        <w:pStyle w:val="NormalWeb"/>
        <w:numPr>
          <w:ilvl w:val="0"/>
          <w:numId w:val="1"/>
        </w:numPr>
        <w:spacing w:before="0" w:beforeAutospacing="0" w:after="240" w:afterAutospacing="0" w:line="360" w:lineRule="auto"/>
        <w:jc w:val="both"/>
        <w:rPr>
          <w:b/>
          <w:lang w:val="en-GB"/>
        </w:rPr>
      </w:pPr>
      <w:r w:rsidRPr="00C31F01">
        <w:rPr>
          <w:b/>
          <w:lang w:val="en-GB"/>
        </w:rPr>
        <w:t>Lead with example</w:t>
      </w:r>
    </w:p>
    <w:p w:rsidR="002800D8" w:rsidRPr="00C31F01" w:rsidRDefault="00B85F0B" w:rsidP="00F45956">
      <w:pPr>
        <w:pStyle w:val="NormalWeb"/>
        <w:spacing w:before="0" w:beforeAutospacing="0" w:after="240" w:afterAutospacing="0" w:line="360" w:lineRule="auto"/>
        <w:jc w:val="both"/>
        <w:rPr>
          <w:lang w:val="en-GB"/>
        </w:rPr>
      </w:pPr>
      <w:r w:rsidRPr="00C31F01">
        <w:rPr>
          <w:lang w:val="en-GB"/>
        </w:rPr>
        <w:t xml:space="preserve">HR managers set examples for the rest of the firm in order to follow </w:t>
      </w:r>
      <w:r w:rsidR="00526A64" w:rsidRPr="00C31F01">
        <w:rPr>
          <w:lang w:val="en-GB"/>
        </w:rPr>
        <w:t>these guidelines which act</w:t>
      </w:r>
      <w:r w:rsidRPr="00C31F01">
        <w:rPr>
          <w:lang w:val="en-GB"/>
        </w:rPr>
        <w:t xml:space="preserve"> as an effective tool to conclude the efficient ways to </w:t>
      </w:r>
      <w:r w:rsidR="00A37E4D" w:rsidRPr="00C31F01">
        <w:rPr>
          <w:lang w:val="en-GB"/>
        </w:rPr>
        <w:t>achieve</w:t>
      </w:r>
      <w:r w:rsidRPr="00C31F01">
        <w:rPr>
          <w:lang w:val="en-GB"/>
        </w:rPr>
        <w:t xml:space="preserve"> predetermined goals</w:t>
      </w:r>
      <w:r w:rsidR="00F723B4" w:rsidRPr="00C31F01">
        <w:rPr>
          <w:lang w:val="en-GB"/>
        </w:rPr>
        <w:t xml:space="preserve"> (</w:t>
      </w:r>
      <w:r w:rsidR="00F723B4" w:rsidRPr="00C31F01">
        <w:rPr>
          <w:color w:val="000000" w:themeColor="text1"/>
          <w:shd w:val="clear" w:color="auto" w:fill="FFFFFF"/>
          <w:lang w:val="en-GB"/>
        </w:rPr>
        <w:t>Sarstedt 2022</w:t>
      </w:r>
      <w:r w:rsidR="00F723B4" w:rsidRPr="00C31F01">
        <w:rPr>
          <w:lang w:val="en-GB"/>
        </w:rPr>
        <w:t>)</w:t>
      </w:r>
      <w:r w:rsidRPr="00C31F01">
        <w:rPr>
          <w:lang w:val="en-GB"/>
        </w:rPr>
        <w:t xml:space="preserve">. </w:t>
      </w:r>
      <w:r w:rsidR="00A74E1C" w:rsidRPr="00C31F01">
        <w:rPr>
          <w:lang w:val="en-GB"/>
        </w:rPr>
        <w:t xml:space="preserve">If the workers will be early then the firm expects to act in a particular manner where the leader should follow these rules and manage the employees. </w:t>
      </w:r>
    </w:p>
    <w:p w:rsidR="007E5CFD" w:rsidRPr="00C31F01" w:rsidRDefault="00B85F0B" w:rsidP="00C20034">
      <w:pPr>
        <w:pStyle w:val="Heading1"/>
        <w:spacing w:before="0" w:after="240"/>
        <w:rPr>
          <w:lang w:val="en-GB"/>
        </w:rPr>
      </w:pPr>
      <w:bookmarkStart w:id="8" w:name="_Toc132291763"/>
      <w:r w:rsidRPr="00C31F01">
        <w:rPr>
          <w:lang w:val="en-GB"/>
        </w:rPr>
        <w:t>Conclusion</w:t>
      </w:r>
      <w:bookmarkEnd w:id="8"/>
    </w:p>
    <w:p w:rsidR="00F84118" w:rsidRPr="00C31F01" w:rsidRDefault="00B85F0B" w:rsidP="00C20034">
      <w:pPr>
        <w:spacing w:after="240" w:line="360" w:lineRule="auto"/>
        <w:jc w:val="both"/>
        <w:rPr>
          <w:rFonts w:ascii="Times New Roman" w:hAnsi="Times New Roman" w:cs="Times New Roman"/>
          <w:color w:val="000000"/>
          <w:sz w:val="24"/>
          <w:lang w:val="en-GB"/>
        </w:rPr>
      </w:pPr>
      <w:r w:rsidRPr="00C31F01">
        <w:rPr>
          <w:rFonts w:ascii="Times New Roman" w:hAnsi="Times New Roman" w:cs="Times New Roman"/>
          <w:color w:val="000000"/>
          <w:sz w:val="24"/>
          <w:lang w:val="en-GB"/>
        </w:rPr>
        <w:t>The employees feel more committed towards the vision of the business and see the projects deeply</w:t>
      </w:r>
      <w:r w:rsidRPr="00C31F01">
        <w:rPr>
          <w:rFonts w:ascii="Times New Roman" w:hAnsi="Times New Roman" w:cs="Times New Roman"/>
          <w:sz w:val="24"/>
          <w:lang w:val="en-GB"/>
        </w:rPr>
        <w:t xml:space="preserve"> and </w:t>
      </w:r>
      <w:r w:rsidRPr="00C31F01">
        <w:rPr>
          <w:rFonts w:ascii="Times New Roman" w:hAnsi="Times New Roman" w:cs="Times New Roman"/>
          <w:color w:val="000000"/>
          <w:sz w:val="24"/>
          <w:lang w:val="en-GB"/>
        </w:rPr>
        <w:t>it can be claimed that while organizing internal meetings or client presentations people who are found more engaged at work feel more enthusiastic while completing the designated tasks</w:t>
      </w:r>
      <w:r w:rsidRPr="00C31F01">
        <w:rPr>
          <w:rFonts w:ascii="Times New Roman" w:hAnsi="Times New Roman" w:cs="Times New Roman"/>
          <w:sz w:val="24"/>
          <w:lang w:val="en-GB"/>
        </w:rPr>
        <w:t xml:space="preserve">. </w:t>
      </w:r>
      <w:r w:rsidRPr="00C31F01">
        <w:rPr>
          <w:rFonts w:ascii="Times New Roman" w:hAnsi="Times New Roman" w:cs="Times New Roman"/>
          <w:color w:val="000000"/>
          <w:sz w:val="24"/>
          <w:lang w:val="en-GB"/>
        </w:rPr>
        <w:t>Different characteristics of an engaged workforce are direct understanding and effective communication measured by an employee's contribution towards the business performance</w:t>
      </w:r>
      <w:r w:rsidRPr="00C31F01">
        <w:rPr>
          <w:rFonts w:ascii="Times New Roman" w:hAnsi="Times New Roman" w:cs="Times New Roman"/>
          <w:sz w:val="24"/>
          <w:lang w:val="en-GB"/>
        </w:rPr>
        <w:t xml:space="preserve">. </w:t>
      </w:r>
      <w:r w:rsidRPr="00C31F01">
        <w:rPr>
          <w:rFonts w:ascii="Times New Roman" w:hAnsi="Times New Roman" w:cs="Times New Roman"/>
          <w:color w:val="000000"/>
          <w:sz w:val="24"/>
          <w:lang w:val="en-GB"/>
        </w:rPr>
        <w:t>The collaborative approach towards employee engagement often brings advantageous strengths and skills towards different teams present in the organization which can lead to a wide feeling of accountability towards the organization</w:t>
      </w:r>
      <w:r w:rsidRPr="00C31F01">
        <w:rPr>
          <w:rFonts w:ascii="Times New Roman" w:hAnsi="Times New Roman" w:cs="Times New Roman"/>
          <w:sz w:val="24"/>
          <w:lang w:val="en-GB"/>
        </w:rPr>
        <w:t xml:space="preserve">. </w:t>
      </w:r>
      <w:r w:rsidRPr="00C31F01">
        <w:rPr>
          <w:rFonts w:ascii="Times New Roman" w:hAnsi="Times New Roman" w:cs="Times New Roman"/>
          <w:color w:val="000000"/>
          <w:sz w:val="24"/>
          <w:lang w:val="en-GB"/>
        </w:rPr>
        <w:t xml:space="preserve">There might be investments and the right tools required to make a culture which prioritizes employee engagement in a company. The leaders of the organization are seen to value people based on important resources and the organization needs to make investments in order to make employees successful. The key impacts are profit loss, stagnated growth and low employee engagement that is damaging the face of the workers followed by customer satisfaction and employee satisfaction which are </w:t>
      </w:r>
      <w:r w:rsidRPr="00C31F01">
        <w:rPr>
          <w:rFonts w:ascii="Times New Roman" w:hAnsi="Times New Roman" w:cs="Times New Roman"/>
          <w:color w:val="000000"/>
          <w:sz w:val="24"/>
          <w:lang w:val="en-GB"/>
        </w:rPr>
        <w:lastRenderedPageBreak/>
        <w:t>directly linked</w:t>
      </w:r>
      <w:r w:rsidRPr="00C31F01">
        <w:rPr>
          <w:rFonts w:ascii="Times New Roman" w:hAnsi="Times New Roman" w:cs="Times New Roman"/>
          <w:sz w:val="24"/>
          <w:lang w:val="en-GB"/>
        </w:rPr>
        <w:t xml:space="preserve">. </w:t>
      </w:r>
      <w:r w:rsidRPr="00C31F01">
        <w:rPr>
          <w:rFonts w:ascii="Times New Roman" w:hAnsi="Times New Roman" w:cs="Times New Roman"/>
          <w:color w:val="000000"/>
          <w:sz w:val="24"/>
          <w:lang w:val="en-GB"/>
        </w:rPr>
        <w:t>Companies with high employee engagement rates are seen with 43% less turnover than the companies with low engagement</w:t>
      </w:r>
      <w:r w:rsidR="00677A7D" w:rsidRPr="00C31F01">
        <w:rPr>
          <w:rFonts w:ascii="Times New Roman" w:hAnsi="Times New Roman" w:cs="Times New Roman"/>
          <w:color w:val="000000"/>
          <w:sz w:val="24"/>
          <w:lang w:val="en-GB"/>
        </w:rPr>
        <w:t>.</w:t>
      </w:r>
    </w:p>
    <w:p w:rsidR="00677A7D" w:rsidRPr="00C31F01" w:rsidRDefault="00B85F0B" w:rsidP="00C20034">
      <w:pPr>
        <w:pStyle w:val="Heading1"/>
        <w:spacing w:before="0" w:after="240"/>
        <w:rPr>
          <w:color w:val="000000"/>
          <w:lang w:val="en-GB"/>
        </w:rPr>
      </w:pPr>
      <w:r w:rsidRPr="00C31F01">
        <w:rPr>
          <w:color w:val="000000"/>
          <w:lang w:val="en-GB"/>
        </w:rPr>
        <w:br w:type="page"/>
      </w:r>
      <w:bookmarkStart w:id="9" w:name="_Toc132291764"/>
      <w:r w:rsidRPr="00C31F01">
        <w:rPr>
          <w:lang w:val="en-GB"/>
        </w:rPr>
        <w:lastRenderedPageBreak/>
        <w:t>References</w:t>
      </w:r>
      <w:bookmarkEnd w:id="9"/>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Ahmed, A. and Ogalo, H.S., 2019. From hrm to e-hrm: Contemporary developments from scholarly work. </w:t>
      </w:r>
      <w:r w:rsidRPr="009F399D">
        <w:rPr>
          <w:rFonts w:ascii="Times New Roman" w:hAnsi="Times New Roman" w:cs="Times New Roman"/>
          <w:i/>
          <w:iCs/>
          <w:color w:val="000000" w:themeColor="text1"/>
          <w:sz w:val="24"/>
          <w:szCs w:val="24"/>
          <w:shd w:val="clear" w:color="auto" w:fill="FFFFFF"/>
          <w:lang w:val="en-GB"/>
        </w:rPr>
        <w:t>Annals of Contemporary Developments in Management &amp; HR (ACDMHR)', Print ISSN</w:t>
      </w:r>
      <w:r w:rsidRPr="009F399D">
        <w:rPr>
          <w:rFonts w:ascii="Times New Roman" w:hAnsi="Times New Roman" w:cs="Times New Roman"/>
          <w:color w:val="000000" w:themeColor="text1"/>
          <w:sz w:val="24"/>
          <w:szCs w:val="24"/>
          <w:shd w:val="clear" w:color="auto" w:fill="FFFFFF"/>
          <w:lang w:val="en-GB"/>
        </w:rPr>
        <w:t xml:space="preserve">, pp.2632-7686. </w:t>
      </w:r>
      <w:r w:rsidRPr="009F399D">
        <w:rPr>
          <w:rFonts w:ascii="Times New Roman" w:hAnsi="Times New Roman" w:cs="Times New Roman"/>
          <w:color w:val="000000" w:themeColor="text1"/>
          <w:sz w:val="24"/>
          <w:szCs w:val="24"/>
          <w:lang w:val="en-GB"/>
        </w:rPr>
        <w:t>, DOI: 10.33166/ACDMHR.2019.01.001</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Arifin, Z., Nirwanto, N. and Manan, A., 2019. Improving the effect of work satisfaction on job performance through employee engagement. </w:t>
      </w:r>
      <w:r w:rsidRPr="009F399D">
        <w:rPr>
          <w:rFonts w:ascii="Times New Roman" w:hAnsi="Times New Roman" w:cs="Times New Roman"/>
          <w:i/>
          <w:iCs/>
          <w:color w:val="000000" w:themeColor="text1"/>
          <w:sz w:val="24"/>
          <w:szCs w:val="24"/>
          <w:shd w:val="clear" w:color="auto" w:fill="FFFFFF"/>
          <w:lang w:val="en-GB"/>
        </w:rPr>
        <w:t>International Journal of Multi-Discipline Science (IJ-MDS)</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2</w:t>
      </w:r>
      <w:r w:rsidRPr="009F399D">
        <w:rPr>
          <w:rFonts w:ascii="Times New Roman" w:hAnsi="Times New Roman" w:cs="Times New Roman"/>
          <w:color w:val="000000" w:themeColor="text1"/>
          <w:sz w:val="24"/>
          <w:szCs w:val="24"/>
          <w:shd w:val="clear" w:color="auto" w:fill="FFFFFF"/>
          <w:lang w:val="en-GB"/>
        </w:rPr>
        <w:t xml:space="preserve">(1), pp.1-9. </w:t>
      </w:r>
      <w:hyperlink r:id="rId13" w:history="1">
        <w:r w:rsidRPr="009F399D">
          <w:rPr>
            <w:rStyle w:val="Hyperlink"/>
            <w:rFonts w:ascii="Times New Roman" w:hAnsi="Times New Roman" w:cs="Times New Roman"/>
            <w:color w:val="000000" w:themeColor="text1"/>
            <w:sz w:val="24"/>
            <w:szCs w:val="24"/>
            <w:u w:val="none"/>
            <w:shd w:val="clear" w:color="auto" w:fill="FFFFFF"/>
            <w:lang w:val="en-GB"/>
          </w:rPr>
          <w:t>https://doi.org/10.5430/ijba.v6n2p77</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Book, L., Gatling, A. and Kim, J., 2019. The effects of leadership satisfaction on employee engagement, loyalty, and retention in the hospitality industry. </w:t>
      </w:r>
      <w:r w:rsidRPr="009F399D">
        <w:rPr>
          <w:rFonts w:ascii="Times New Roman" w:hAnsi="Times New Roman" w:cs="Times New Roman"/>
          <w:i/>
          <w:iCs/>
          <w:color w:val="000000" w:themeColor="text1"/>
          <w:sz w:val="24"/>
          <w:szCs w:val="24"/>
          <w:shd w:val="clear" w:color="auto" w:fill="FFFFFF"/>
          <w:lang w:val="en-GB"/>
        </w:rPr>
        <w:t>Journal of Human Resources in Hospitality &amp; Tourism</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18</w:t>
      </w:r>
      <w:r w:rsidRPr="009F399D">
        <w:rPr>
          <w:rFonts w:ascii="Times New Roman" w:hAnsi="Times New Roman" w:cs="Times New Roman"/>
          <w:color w:val="000000" w:themeColor="text1"/>
          <w:sz w:val="24"/>
          <w:szCs w:val="24"/>
          <w:shd w:val="clear" w:color="auto" w:fill="FFFFFF"/>
          <w:lang w:val="en-GB"/>
        </w:rPr>
        <w:t xml:space="preserve">(3), pp.368-393. </w:t>
      </w:r>
      <w:hyperlink r:id="rId14" w:history="1">
        <w:r w:rsidRPr="009F399D">
          <w:rPr>
            <w:rStyle w:val="Hyperlink"/>
            <w:rFonts w:ascii="Times New Roman" w:hAnsi="Times New Roman" w:cs="Times New Roman"/>
            <w:color w:val="000000" w:themeColor="text1"/>
            <w:sz w:val="24"/>
            <w:szCs w:val="24"/>
            <w:u w:val="none"/>
            <w:shd w:val="clear" w:color="auto" w:fill="FFFFFF"/>
            <w:lang w:val="en-GB"/>
          </w:rPr>
          <w:t>https://doi.org/10.1080/15332845.2019.1599787</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Cafferkey, K., Heffernan, M., Harney, B., Dundon, T. and Townsend, K., 2019. Perceptions of HRM system strength and affective commitment: The role of human relations and internal process climate. </w:t>
      </w:r>
      <w:r w:rsidRPr="009F399D">
        <w:rPr>
          <w:rFonts w:ascii="Times New Roman" w:hAnsi="Times New Roman" w:cs="Times New Roman"/>
          <w:i/>
          <w:iCs/>
          <w:color w:val="000000" w:themeColor="text1"/>
          <w:sz w:val="24"/>
          <w:szCs w:val="24"/>
          <w:shd w:val="clear" w:color="auto" w:fill="FFFFFF"/>
          <w:lang w:val="en-GB"/>
        </w:rPr>
        <w:t>The International Journal of Human Resource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30</w:t>
      </w:r>
      <w:r w:rsidRPr="009F399D">
        <w:rPr>
          <w:rFonts w:ascii="Times New Roman" w:hAnsi="Times New Roman" w:cs="Times New Roman"/>
          <w:color w:val="000000" w:themeColor="text1"/>
          <w:sz w:val="24"/>
          <w:szCs w:val="24"/>
          <w:shd w:val="clear" w:color="auto" w:fill="FFFFFF"/>
          <w:lang w:val="en-GB"/>
        </w:rPr>
        <w:t xml:space="preserve">(21), pp.3026-3048. </w:t>
      </w:r>
      <w:r w:rsidRPr="009F399D">
        <w:rPr>
          <w:rFonts w:ascii="Times New Roman" w:hAnsi="Times New Roman" w:cs="Times New Roman"/>
          <w:color w:val="000000" w:themeColor="text1"/>
          <w:sz w:val="24"/>
          <w:szCs w:val="24"/>
          <w:lang w:val="en-GB"/>
        </w:rPr>
        <w:t>DOI: 10.1080/09585192.2017.1278714</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Cheng, M.M. and Hackett, R.D., 2021. A critical review of algorithms in HRM: Definition, theory, and practice. </w:t>
      </w:r>
      <w:r w:rsidRPr="009F399D">
        <w:rPr>
          <w:rFonts w:ascii="Times New Roman" w:hAnsi="Times New Roman" w:cs="Times New Roman"/>
          <w:i/>
          <w:iCs/>
          <w:color w:val="000000" w:themeColor="text1"/>
          <w:sz w:val="24"/>
          <w:szCs w:val="24"/>
          <w:shd w:val="clear" w:color="auto" w:fill="FFFFFF"/>
          <w:lang w:val="en-GB"/>
        </w:rPr>
        <w:t>Human Resource Management Review</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31</w:t>
      </w:r>
      <w:r w:rsidRPr="009F399D">
        <w:rPr>
          <w:rFonts w:ascii="Times New Roman" w:hAnsi="Times New Roman" w:cs="Times New Roman"/>
          <w:color w:val="000000" w:themeColor="text1"/>
          <w:sz w:val="24"/>
          <w:szCs w:val="24"/>
          <w:shd w:val="clear" w:color="auto" w:fill="FFFFFF"/>
          <w:lang w:val="en-GB"/>
        </w:rPr>
        <w:t xml:space="preserve">(1), p.100698. </w:t>
      </w:r>
      <w:hyperlink r:id="rId15" w:history="1">
        <w:r w:rsidRPr="009F399D">
          <w:rPr>
            <w:rStyle w:val="Hyperlink"/>
            <w:rFonts w:ascii="Times New Roman" w:hAnsi="Times New Roman" w:cs="Times New Roman"/>
            <w:color w:val="000000" w:themeColor="text1"/>
            <w:sz w:val="24"/>
            <w:szCs w:val="24"/>
            <w:u w:val="none"/>
            <w:shd w:val="clear" w:color="auto" w:fill="FFFFFF"/>
            <w:lang w:val="en-GB"/>
          </w:rPr>
          <w:t>https://doi.org/10.1016/j.hrmr.2019.100698</w:t>
        </w:r>
      </w:hyperlink>
    </w:p>
    <w:p w:rsidR="00C316CA" w:rsidRPr="00C316CA" w:rsidRDefault="00C316CA" w:rsidP="00806D9F">
      <w:pPr>
        <w:spacing w:line="360" w:lineRule="auto"/>
        <w:jc w:val="both"/>
        <w:rPr>
          <w:rFonts w:ascii="Times New Roman" w:hAnsi="Times New Roman" w:cs="Times New Roman"/>
          <w:color w:val="FF0000"/>
          <w:sz w:val="24"/>
          <w:szCs w:val="24"/>
          <w:shd w:val="clear" w:color="auto" w:fill="FFFFFF"/>
        </w:rPr>
      </w:pPr>
      <w:r w:rsidRPr="00C316CA">
        <w:rPr>
          <w:rFonts w:ascii="Times New Roman" w:hAnsi="Times New Roman" w:cs="Times New Roman"/>
          <w:color w:val="FF0000"/>
          <w:sz w:val="24"/>
          <w:szCs w:val="24"/>
          <w:shd w:val="clear" w:color="auto" w:fill="FFFFFF"/>
        </w:rPr>
        <w:t>CIPD (2022). </w:t>
      </w:r>
      <w:r w:rsidRPr="00C316CA">
        <w:rPr>
          <w:rFonts w:ascii="Times New Roman" w:hAnsi="Times New Roman" w:cs="Times New Roman"/>
          <w:i/>
          <w:iCs/>
          <w:color w:val="FF0000"/>
          <w:sz w:val="24"/>
          <w:szCs w:val="24"/>
          <w:shd w:val="clear" w:color="auto" w:fill="FFFFFF"/>
        </w:rPr>
        <w:t>CIPD | ‘Fire and rehire’ – guidance for employers</w:t>
      </w:r>
      <w:r w:rsidRPr="00C316CA">
        <w:rPr>
          <w:rFonts w:ascii="Times New Roman" w:hAnsi="Times New Roman" w:cs="Times New Roman"/>
          <w:color w:val="FF0000"/>
          <w:sz w:val="24"/>
          <w:szCs w:val="24"/>
          <w:shd w:val="clear" w:color="auto" w:fill="FFFFFF"/>
        </w:rPr>
        <w:t>. [online] CIPD. Available at: https://www.cipd.org/uk/knowledge/guides/fire-rehire-employer-guidance/#fire-and-rehire [Accessed 10 May 2023].</w:t>
      </w:r>
    </w:p>
    <w:p w:rsidR="00C316CA" w:rsidRDefault="00C316CA" w:rsidP="009F399D">
      <w:pPr>
        <w:spacing w:line="360" w:lineRule="auto"/>
        <w:jc w:val="both"/>
        <w:rPr>
          <w:rFonts w:ascii="Times New Roman" w:hAnsi="Times New Roman" w:cs="Times New Roman"/>
          <w:color w:val="000000" w:themeColor="text1"/>
          <w:sz w:val="24"/>
          <w:szCs w:val="24"/>
          <w:shd w:val="clear" w:color="auto" w:fill="FFFFFF"/>
        </w:rPr>
      </w:pPr>
      <w:r w:rsidRPr="009606C3">
        <w:rPr>
          <w:rFonts w:ascii="Times New Roman" w:hAnsi="Times New Roman" w:cs="Times New Roman"/>
          <w:color w:val="000000" w:themeColor="text1"/>
          <w:sz w:val="24"/>
          <w:szCs w:val="24"/>
          <w:shd w:val="clear" w:color="auto" w:fill="FFFFFF"/>
        </w:rPr>
        <w:t>Hamadamin, H.H. and Atan, T., 2019. The impact of strategic human resource management practices on competitive advantage sustainability: The mediation of human capital development and employee commitment. </w:t>
      </w:r>
      <w:r w:rsidRPr="009606C3">
        <w:rPr>
          <w:rFonts w:ascii="Times New Roman" w:hAnsi="Times New Roman" w:cs="Times New Roman"/>
          <w:i/>
          <w:iCs/>
          <w:color w:val="000000" w:themeColor="text1"/>
          <w:sz w:val="24"/>
          <w:szCs w:val="24"/>
          <w:shd w:val="clear" w:color="auto" w:fill="FFFFFF"/>
        </w:rPr>
        <w:t>Sustainability</w:t>
      </w:r>
      <w:r w:rsidRPr="009606C3">
        <w:rPr>
          <w:rFonts w:ascii="Times New Roman" w:hAnsi="Times New Roman" w:cs="Times New Roman"/>
          <w:color w:val="000000" w:themeColor="text1"/>
          <w:sz w:val="24"/>
          <w:szCs w:val="24"/>
          <w:shd w:val="clear" w:color="auto" w:fill="FFFFFF"/>
        </w:rPr>
        <w:t>, </w:t>
      </w:r>
      <w:r w:rsidRPr="009606C3">
        <w:rPr>
          <w:rFonts w:ascii="Times New Roman" w:hAnsi="Times New Roman" w:cs="Times New Roman"/>
          <w:i/>
          <w:iCs/>
          <w:color w:val="000000" w:themeColor="text1"/>
          <w:sz w:val="24"/>
          <w:szCs w:val="24"/>
          <w:shd w:val="clear" w:color="auto" w:fill="FFFFFF"/>
        </w:rPr>
        <w:t>11</w:t>
      </w:r>
      <w:r w:rsidRPr="009606C3">
        <w:rPr>
          <w:rFonts w:ascii="Times New Roman" w:hAnsi="Times New Roman" w:cs="Times New Roman"/>
          <w:color w:val="000000" w:themeColor="text1"/>
          <w:sz w:val="24"/>
          <w:szCs w:val="24"/>
          <w:shd w:val="clear" w:color="auto" w:fill="FFFFFF"/>
        </w:rPr>
        <w:t>(20), p.5782.</w:t>
      </w:r>
      <w:r>
        <w:rPr>
          <w:rFonts w:ascii="Times New Roman" w:hAnsi="Times New Roman" w:cs="Times New Roman"/>
          <w:color w:val="000000" w:themeColor="text1"/>
          <w:sz w:val="24"/>
          <w:szCs w:val="24"/>
          <w:shd w:val="clear" w:color="auto" w:fill="FFFFFF"/>
        </w:rPr>
        <w:t xml:space="preserve"> </w:t>
      </w:r>
      <w:hyperlink r:id="rId16" w:history="1">
        <w:r w:rsidRPr="00896C69">
          <w:rPr>
            <w:rStyle w:val="Hyperlink"/>
            <w:rFonts w:ascii="Times New Roman" w:hAnsi="Times New Roman" w:cs="Times New Roman"/>
            <w:sz w:val="24"/>
            <w:szCs w:val="24"/>
            <w:shd w:val="clear" w:color="auto" w:fill="FFFFFF"/>
          </w:rPr>
          <w:t>https://doi.org/10.3390/su11205782</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Hermawan, H., Thamrin, H.M. and Susilo, P., 2020. Organizational citizenship behavior and performance: the role of employee engagement. </w:t>
      </w:r>
      <w:r w:rsidRPr="009F399D">
        <w:rPr>
          <w:rFonts w:ascii="Times New Roman" w:hAnsi="Times New Roman" w:cs="Times New Roman"/>
          <w:i/>
          <w:iCs/>
          <w:color w:val="000000" w:themeColor="text1"/>
          <w:sz w:val="24"/>
          <w:szCs w:val="24"/>
          <w:shd w:val="clear" w:color="auto" w:fill="FFFFFF"/>
          <w:lang w:val="en-GB"/>
        </w:rPr>
        <w:t>The Journal of Asian Finance, Economics and Business</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7</w:t>
      </w:r>
      <w:r w:rsidRPr="009F399D">
        <w:rPr>
          <w:rFonts w:ascii="Times New Roman" w:hAnsi="Times New Roman" w:cs="Times New Roman"/>
          <w:color w:val="000000" w:themeColor="text1"/>
          <w:sz w:val="24"/>
          <w:szCs w:val="24"/>
          <w:shd w:val="clear" w:color="auto" w:fill="FFFFFF"/>
          <w:lang w:val="en-GB"/>
        </w:rPr>
        <w:t xml:space="preserve">(12), pp.1089-1097. </w:t>
      </w:r>
      <w:hyperlink r:id="rId17" w:history="1">
        <w:r w:rsidRPr="009F399D">
          <w:rPr>
            <w:rStyle w:val="Hyperlink"/>
            <w:rFonts w:ascii="Times New Roman" w:hAnsi="Times New Roman" w:cs="Times New Roman"/>
            <w:color w:val="000000" w:themeColor="text1"/>
            <w:sz w:val="24"/>
            <w:szCs w:val="24"/>
            <w:u w:val="none"/>
            <w:shd w:val="clear" w:color="auto" w:fill="FFFFFF"/>
            <w:lang w:val="en-GB"/>
          </w:rPr>
          <w:t>https://doi.org/10.1108/IJPPM-01-2013-0008/full/html</w:t>
        </w:r>
      </w:hyperlink>
    </w:p>
    <w:p w:rsidR="00C316CA" w:rsidRPr="00C31F01" w:rsidRDefault="00C316CA" w:rsidP="009F399D">
      <w:pPr>
        <w:pStyle w:val="NormalWeb"/>
        <w:spacing w:before="0" w:beforeAutospacing="0" w:after="0" w:afterAutospacing="0" w:line="360" w:lineRule="auto"/>
        <w:jc w:val="both"/>
        <w:rPr>
          <w:lang w:val="en-GB"/>
        </w:rPr>
      </w:pPr>
      <w:r w:rsidRPr="00C31F01">
        <w:rPr>
          <w:color w:val="222222"/>
          <w:shd w:val="clear" w:color="auto" w:fill="FFFFFF"/>
          <w:lang w:val="en-GB"/>
        </w:rPr>
        <w:lastRenderedPageBreak/>
        <w:t>Kelly-Lyth, A., Abraha, H. and Adams-Prassl, J., 2022. From ‘Code’to ‘Guidance’: Revising the Instrument on Data and Employment. Industrial Law Journal, 51(3), pp.744-761.Review.</w:t>
      </w:r>
      <w:hyperlink r:id="rId18" w:history="1">
        <w:r w:rsidRPr="00C31F01">
          <w:rPr>
            <w:rStyle w:val="Hyperlink"/>
            <w:color w:val="1155CC"/>
            <w:shd w:val="clear" w:color="auto" w:fill="FFFFFF"/>
            <w:lang w:val="en-GB"/>
          </w:rPr>
          <w:t>https://doi.org/10.1093/indlaw/dwac021</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Kuhn, K.M., Meijerink, J. and Keegan, A., 2021. Human resource management and the gig economy: Challenges and opportunities at the intersection between organizational HR decision-makers and digital labor platforms. </w:t>
      </w:r>
      <w:r w:rsidRPr="009F399D">
        <w:rPr>
          <w:rFonts w:ascii="Times New Roman" w:hAnsi="Times New Roman" w:cs="Times New Roman"/>
          <w:i/>
          <w:iCs/>
          <w:color w:val="000000" w:themeColor="text1"/>
          <w:sz w:val="24"/>
          <w:szCs w:val="24"/>
          <w:shd w:val="clear" w:color="auto" w:fill="FFFFFF"/>
          <w:lang w:val="en-GB"/>
        </w:rPr>
        <w:t>Research in personnel and human resources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39</w:t>
      </w:r>
      <w:r w:rsidRPr="009F399D">
        <w:rPr>
          <w:rFonts w:ascii="Times New Roman" w:hAnsi="Times New Roman" w:cs="Times New Roman"/>
          <w:color w:val="000000" w:themeColor="text1"/>
          <w:sz w:val="24"/>
          <w:szCs w:val="24"/>
          <w:shd w:val="clear" w:color="auto" w:fill="FFFFFF"/>
          <w:lang w:val="en-GB"/>
        </w:rPr>
        <w:t xml:space="preserve">, pp.1-46. </w:t>
      </w:r>
      <w:r w:rsidRPr="009F399D">
        <w:rPr>
          <w:rFonts w:ascii="Times New Roman" w:hAnsi="Times New Roman" w:cs="Times New Roman"/>
          <w:color w:val="000000" w:themeColor="text1"/>
          <w:sz w:val="24"/>
          <w:szCs w:val="24"/>
          <w:lang w:val="en-GB"/>
        </w:rPr>
        <w:t>DOI: 10.1108/S0742-7301202139</w:t>
      </w:r>
    </w:p>
    <w:p w:rsidR="00C316CA" w:rsidRDefault="00C316CA" w:rsidP="009F399D">
      <w:pPr>
        <w:spacing w:line="360" w:lineRule="auto"/>
        <w:jc w:val="both"/>
        <w:rPr>
          <w:rFonts w:ascii="Times New Roman" w:hAnsi="Times New Roman" w:cs="Times New Roman"/>
          <w:color w:val="000000" w:themeColor="text1"/>
          <w:sz w:val="24"/>
          <w:szCs w:val="24"/>
          <w:shd w:val="clear" w:color="auto" w:fill="FFFFFF"/>
        </w:rPr>
      </w:pPr>
      <w:r w:rsidRPr="0094225E">
        <w:rPr>
          <w:rFonts w:ascii="Times New Roman" w:hAnsi="Times New Roman" w:cs="Times New Roman"/>
          <w:color w:val="000000" w:themeColor="text1"/>
          <w:sz w:val="24"/>
          <w:szCs w:val="24"/>
          <w:shd w:val="clear" w:color="auto" w:fill="FFFFFF"/>
        </w:rPr>
        <w:t>Lai, F.Y., Tang, H.C., Lu, S.C., Lee, Y.C. and Lin, C.C., 2020. Transformational leadership and job performance: The mediating role of work engagement. </w:t>
      </w:r>
      <w:r w:rsidRPr="0094225E">
        <w:rPr>
          <w:rFonts w:ascii="Times New Roman" w:hAnsi="Times New Roman" w:cs="Times New Roman"/>
          <w:i/>
          <w:iCs/>
          <w:color w:val="000000" w:themeColor="text1"/>
          <w:sz w:val="24"/>
          <w:szCs w:val="24"/>
          <w:shd w:val="clear" w:color="auto" w:fill="FFFFFF"/>
        </w:rPr>
        <w:t>Sage Open</w:t>
      </w:r>
      <w:r w:rsidRPr="0094225E">
        <w:rPr>
          <w:rFonts w:ascii="Times New Roman" w:hAnsi="Times New Roman" w:cs="Times New Roman"/>
          <w:color w:val="000000" w:themeColor="text1"/>
          <w:sz w:val="24"/>
          <w:szCs w:val="24"/>
          <w:shd w:val="clear" w:color="auto" w:fill="FFFFFF"/>
        </w:rPr>
        <w:t>, </w:t>
      </w:r>
      <w:r w:rsidRPr="0094225E">
        <w:rPr>
          <w:rFonts w:ascii="Times New Roman" w:hAnsi="Times New Roman" w:cs="Times New Roman"/>
          <w:i/>
          <w:iCs/>
          <w:color w:val="000000" w:themeColor="text1"/>
          <w:sz w:val="24"/>
          <w:szCs w:val="24"/>
          <w:shd w:val="clear" w:color="auto" w:fill="FFFFFF"/>
        </w:rPr>
        <w:t>10</w:t>
      </w:r>
      <w:r w:rsidRPr="0094225E">
        <w:rPr>
          <w:rFonts w:ascii="Times New Roman" w:hAnsi="Times New Roman" w:cs="Times New Roman"/>
          <w:color w:val="000000" w:themeColor="text1"/>
          <w:sz w:val="24"/>
          <w:szCs w:val="24"/>
          <w:shd w:val="clear" w:color="auto" w:fill="FFFFFF"/>
        </w:rPr>
        <w:t>(1), p.2158244019899085.</w:t>
      </w:r>
      <w:r>
        <w:rPr>
          <w:rFonts w:ascii="Times New Roman" w:hAnsi="Times New Roman" w:cs="Times New Roman"/>
          <w:color w:val="000000" w:themeColor="text1"/>
          <w:sz w:val="24"/>
          <w:szCs w:val="24"/>
          <w:shd w:val="clear" w:color="auto" w:fill="FFFFFF"/>
        </w:rPr>
        <w:t xml:space="preserve"> </w:t>
      </w:r>
      <w:hyperlink r:id="rId19" w:history="1">
        <w:r w:rsidRPr="00E11CE9">
          <w:rPr>
            <w:rStyle w:val="Hyperlink"/>
            <w:rFonts w:ascii="Times New Roman" w:hAnsi="Times New Roman" w:cs="Times New Roman"/>
            <w:sz w:val="24"/>
            <w:szCs w:val="24"/>
            <w:shd w:val="clear" w:color="auto" w:fill="FFFFFF"/>
          </w:rPr>
          <w:t>https://doi.org/10.1177/2158244019899085</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Latifi, K.A.N. and Lim, S., 2019. Strategic human resource management in the Afghanistan Ministry of Mines and Petroleum: a network perspective. </w:t>
      </w:r>
      <w:r w:rsidRPr="009F399D">
        <w:rPr>
          <w:rFonts w:ascii="Times New Roman" w:hAnsi="Times New Roman" w:cs="Times New Roman"/>
          <w:i/>
          <w:iCs/>
          <w:color w:val="000000" w:themeColor="text1"/>
          <w:sz w:val="24"/>
          <w:szCs w:val="24"/>
          <w:shd w:val="clear" w:color="auto" w:fill="FFFFFF"/>
          <w:lang w:val="en-GB"/>
        </w:rPr>
        <w:t>Sustainability</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11</w:t>
      </w:r>
      <w:r w:rsidRPr="009F399D">
        <w:rPr>
          <w:rFonts w:ascii="Times New Roman" w:hAnsi="Times New Roman" w:cs="Times New Roman"/>
          <w:color w:val="000000" w:themeColor="text1"/>
          <w:sz w:val="24"/>
          <w:szCs w:val="24"/>
          <w:shd w:val="clear" w:color="auto" w:fill="FFFFFF"/>
          <w:lang w:val="en-GB"/>
        </w:rPr>
        <w:t xml:space="preserve">(14), p.3830. </w:t>
      </w:r>
      <w:hyperlink r:id="rId20" w:history="1">
        <w:r w:rsidRPr="009F399D">
          <w:rPr>
            <w:rStyle w:val="Hyperlink"/>
            <w:rFonts w:ascii="Times New Roman" w:hAnsi="Times New Roman" w:cs="Times New Roman"/>
            <w:color w:val="000000" w:themeColor="text1"/>
            <w:sz w:val="24"/>
            <w:szCs w:val="24"/>
            <w:u w:val="none"/>
            <w:shd w:val="clear" w:color="auto" w:fill="FFFFFF"/>
            <w:lang w:val="en-GB"/>
          </w:rPr>
          <w:t>http://dx.doi.org/10.3390/su11143830</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Lima, L. and Galleli, B., 2021. Human resources management and corporate governance: Integration perspectives and future directions. </w:t>
      </w:r>
      <w:r w:rsidRPr="009F399D">
        <w:rPr>
          <w:rFonts w:ascii="Times New Roman" w:hAnsi="Times New Roman" w:cs="Times New Roman"/>
          <w:i/>
          <w:iCs/>
          <w:color w:val="000000" w:themeColor="text1"/>
          <w:sz w:val="24"/>
          <w:szCs w:val="24"/>
          <w:shd w:val="clear" w:color="auto" w:fill="FFFFFF"/>
          <w:lang w:val="en-GB"/>
        </w:rPr>
        <w:t>European Management Journal</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39</w:t>
      </w:r>
      <w:r w:rsidRPr="009F399D">
        <w:rPr>
          <w:rFonts w:ascii="Times New Roman" w:hAnsi="Times New Roman" w:cs="Times New Roman"/>
          <w:color w:val="000000" w:themeColor="text1"/>
          <w:sz w:val="24"/>
          <w:szCs w:val="24"/>
          <w:shd w:val="clear" w:color="auto" w:fill="FFFFFF"/>
          <w:lang w:val="en-GB"/>
        </w:rPr>
        <w:t xml:space="preserve">(6), pp.731-744. </w:t>
      </w:r>
      <w:hyperlink r:id="rId21" w:history="1">
        <w:r w:rsidRPr="009F399D">
          <w:rPr>
            <w:rStyle w:val="Hyperlink"/>
            <w:rFonts w:ascii="Times New Roman" w:hAnsi="Times New Roman" w:cs="Times New Roman"/>
            <w:color w:val="000000" w:themeColor="text1"/>
            <w:sz w:val="24"/>
            <w:szCs w:val="24"/>
            <w:u w:val="none"/>
            <w:shd w:val="clear" w:color="auto" w:fill="FFFFFF"/>
            <w:lang w:val="en-GB"/>
          </w:rPr>
          <w:t>https://doi.org/10.1016/j.emj.2021.02.004</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lang w:val="en-GB"/>
        </w:rPr>
        <w:t xml:space="preserve">Maximumhr.co.uk, 2022, Fire and rehire tactics, Available from: </w:t>
      </w:r>
      <w:hyperlink r:id="rId22" w:history="1">
        <w:r w:rsidRPr="009F399D">
          <w:rPr>
            <w:rStyle w:val="Hyperlink"/>
            <w:rFonts w:ascii="Times New Roman" w:hAnsi="Times New Roman" w:cs="Times New Roman"/>
            <w:sz w:val="24"/>
            <w:szCs w:val="24"/>
            <w:lang w:val="en-GB"/>
          </w:rPr>
          <w:t>https://maximumhr.co.uk/2022/02/23/fire-and-rehire-tactics-blog/</w:t>
        </w:r>
      </w:hyperlink>
      <w:r w:rsidRPr="009F399D">
        <w:rPr>
          <w:rFonts w:ascii="Times New Roman" w:hAnsi="Times New Roman" w:cs="Times New Roman"/>
          <w:color w:val="000000" w:themeColor="text1"/>
          <w:sz w:val="24"/>
          <w:szCs w:val="24"/>
          <w:lang w:val="en-GB"/>
        </w:rPr>
        <w:t>, [Accessed on:13.04.2023]</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Men, L.R., O’Neil, J. and Ewing, M., 2020. Examining the effects of internal social media usage on employee engagement. </w:t>
      </w:r>
      <w:r w:rsidRPr="009F399D">
        <w:rPr>
          <w:rFonts w:ascii="Times New Roman" w:hAnsi="Times New Roman" w:cs="Times New Roman"/>
          <w:i/>
          <w:iCs/>
          <w:color w:val="000000" w:themeColor="text1"/>
          <w:sz w:val="24"/>
          <w:szCs w:val="24"/>
          <w:shd w:val="clear" w:color="auto" w:fill="FFFFFF"/>
          <w:lang w:val="en-GB"/>
        </w:rPr>
        <w:t>Public Relations Review</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46</w:t>
      </w:r>
      <w:r w:rsidRPr="009F399D">
        <w:rPr>
          <w:rFonts w:ascii="Times New Roman" w:hAnsi="Times New Roman" w:cs="Times New Roman"/>
          <w:color w:val="000000" w:themeColor="text1"/>
          <w:sz w:val="24"/>
          <w:szCs w:val="24"/>
          <w:shd w:val="clear" w:color="auto" w:fill="FFFFFF"/>
          <w:lang w:val="en-GB"/>
        </w:rPr>
        <w:t xml:space="preserve">(2), p.101880. </w:t>
      </w:r>
      <w:hyperlink r:id="rId23" w:history="1">
        <w:r w:rsidRPr="009F399D">
          <w:rPr>
            <w:rStyle w:val="Hyperlink"/>
            <w:rFonts w:ascii="Times New Roman" w:hAnsi="Times New Roman" w:cs="Times New Roman"/>
            <w:color w:val="000000" w:themeColor="text1"/>
            <w:sz w:val="24"/>
            <w:szCs w:val="24"/>
            <w:u w:val="none"/>
            <w:shd w:val="clear" w:color="auto" w:fill="FFFFFF"/>
            <w:lang w:val="en-GB"/>
          </w:rPr>
          <w:t>https://doi.org/10.1016/j.pubrev.2020.101880</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Milhem, M., Muda, H. and Ahmed, K., 2019. The effect of perceived transformational leadership style on employee engagement: The mediating effect of Leader’s emotional intelligence. </w:t>
      </w:r>
      <w:r w:rsidRPr="009F399D">
        <w:rPr>
          <w:rFonts w:ascii="Times New Roman" w:hAnsi="Times New Roman" w:cs="Times New Roman"/>
          <w:i/>
          <w:iCs/>
          <w:color w:val="000000" w:themeColor="text1"/>
          <w:sz w:val="24"/>
          <w:szCs w:val="24"/>
          <w:shd w:val="clear" w:color="auto" w:fill="FFFFFF"/>
          <w:lang w:val="en-GB"/>
        </w:rPr>
        <w:t>Foundations of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11</w:t>
      </w:r>
      <w:r w:rsidRPr="009F399D">
        <w:rPr>
          <w:rFonts w:ascii="Times New Roman" w:hAnsi="Times New Roman" w:cs="Times New Roman"/>
          <w:color w:val="000000" w:themeColor="text1"/>
          <w:sz w:val="24"/>
          <w:szCs w:val="24"/>
          <w:shd w:val="clear" w:color="auto" w:fill="FFFFFF"/>
          <w:lang w:val="en-GB"/>
        </w:rPr>
        <w:t xml:space="preserve">(1), pp.33-42. </w:t>
      </w:r>
      <w:r w:rsidRPr="009F399D">
        <w:rPr>
          <w:rFonts w:ascii="Times New Roman" w:hAnsi="Times New Roman" w:cs="Times New Roman"/>
          <w:color w:val="000000" w:themeColor="text1"/>
          <w:sz w:val="24"/>
          <w:szCs w:val="24"/>
          <w:lang w:val="en-GB"/>
        </w:rPr>
        <w:t>DOI: 10.2478/fman-2019-0003</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Nazir, O. and Islam, J.U., 2020. Effect of CSR activities on meaningfulness, compassion, and employee engagement: A sense-making theoretical approach. </w:t>
      </w:r>
      <w:r w:rsidRPr="009F399D">
        <w:rPr>
          <w:rFonts w:ascii="Times New Roman" w:hAnsi="Times New Roman" w:cs="Times New Roman"/>
          <w:i/>
          <w:iCs/>
          <w:color w:val="000000" w:themeColor="text1"/>
          <w:sz w:val="24"/>
          <w:szCs w:val="24"/>
          <w:shd w:val="clear" w:color="auto" w:fill="FFFFFF"/>
          <w:lang w:val="en-GB"/>
        </w:rPr>
        <w:t>International Journal of Hospitality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90</w:t>
      </w:r>
      <w:r w:rsidRPr="009F399D">
        <w:rPr>
          <w:rFonts w:ascii="Times New Roman" w:hAnsi="Times New Roman" w:cs="Times New Roman"/>
          <w:color w:val="000000" w:themeColor="text1"/>
          <w:sz w:val="24"/>
          <w:szCs w:val="24"/>
          <w:shd w:val="clear" w:color="auto" w:fill="FFFFFF"/>
          <w:lang w:val="en-GB"/>
        </w:rPr>
        <w:t xml:space="preserve">, p.102630. </w:t>
      </w:r>
      <w:hyperlink r:id="rId24" w:history="1">
        <w:r w:rsidRPr="009F399D">
          <w:rPr>
            <w:rStyle w:val="Hyperlink"/>
            <w:rFonts w:ascii="Times New Roman" w:hAnsi="Times New Roman" w:cs="Times New Roman"/>
            <w:color w:val="000000" w:themeColor="text1"/>
            <w:sz w:val="24"/>
            <w:szCs w:val="24"/>
            <w:u w:val="none"/>
            <w:shd w:val="clear" w:color="auto" w:fill="FFFFFF"/>
            <w:lang w:val="en-GB"/>
          </w:rPr>
          <w:t>https://doi.org/10.1016/j.ijhm.2020.102630</w:t>
        </w:r>
      </w:hyperlink>
    </w:p>
    <w:p w:rsidR="00C316CA" w:rsidRPr="00C316CA" w:rsidRDefault="00C316CA" w:rsidP="00806D9F">
      <w:pPr>
        <w:spacing w:line="360" w:lineRule="auto"/>
        <w:jc w:val="both"/>
        <w:rPr>
          <w:rFonts w:ascii="Times New Roman" w:hAnsi="Times New Roman" w:cs="Times New Roman"/>
          <w:color w:val="FF0000"/>
          <w:sz w:val="24"/>
          <w:szCs w:val="24"/>
          <w:shd w:val="clear" w:color="auto" w:fill="FFFFFF"/>
        </w:rPr>
      </w:pPr>
      <w:r w:rsidRPr="00C316CA">
        <w:rPr>
          <w:rFonts w:ascii="Times New Roman" w:hAnsi="Times New Roman" w:cs="Times New Roman"/>
          <w:color w:val="FF0000"/>
          <w:sz w:val="24"/>
          <w:szCs w:val="24"/>
          <w:shd w:val="clear" w:color="auto" w:fill="FFFFFF"/>
        </w:rPr>
        <w:lastRenderedPageBreak/>
        <w:t>Nazir, S. (2021). </w:t>
      </w:r>
      <w:r w:rsidRPr="00C316CA">
        <w:rPr>
          <w:rFonts w:ascii="Times New Roman" w:hAnsi="Times New Roman" w:cs="Times New Roman"/>
          <w:i/>
          <w:iCs/>
          <w:color w:val="FF0000"/>
          <w:sz w:val="24"/>
          <w:szCs w:val="24"/>
          <w:shd w:val="clear" w:color="auto" w:fill="FFFFFF"/>
        </w:rPr>
        <w:t>4 retailers that have undertaken fire &amp; rehire strategies - Retail Gazette</w:t>
      </w:r>
      <w:r w:rsidRPr="00C316CA">
        <w:rPr>
          <w:rFonts w:ascii="Times New Roman" w:hAnsi="Times New Roman" w:cs="Times New Roman"/>
          <w:color w:val="FF0000"/>
          <w:sz w:val="24"/>
          <w:szCs w:val="24"/>
          <w:shd w:val="clear" w:color="auto" w:fill="FFFFFF"/>
        </w:rPr>
        <w:t>. [online] www.retailgazette.co.uk. Available at: https://www.retailgazette.co.uk/blog/2021/07/4-retailers-that-have-undertaken-fire-rehire-strategies/ [Accessed 10 May 2023].</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Nikolova, I., Schaufeli, W. and Notelaers, G., 2019. Engaging leader–Engaged employees? A cross-lagged study on employee engagement. </w:t>
      </w:r>
      <w:r w:rsidRPr="009F399D">
        <w:rPr>
          <w:rFonts w:ascii="Times New Roman" w:hAnsi="Times New Roman" w:cs="Times New Roman"/>
          <w:i/>
          <w:iCs/>
          <w:color w:val="000000" w:themeColor="text1"/>
          <w:sz w:val="24"/>
          <w:szCs w:val="24"/>
          <w:shd w:val="clear" w:color="auto" w:fill="FFFFFF"/>
          <w:lang w:val="en-GB"/>
        </w:rPr>
        <w:t>European Management Journal</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37</w:t>
      </w:r>
      <w:r w:rsidRPr="009F399D">
        <w:rPr>
          <w:rFonts w:ascii="Times New Roman" w:hAnsi="Times New Roman" w:cs="Times New Roman"/>
          <w:color w:val="000000" w:themeColor="text1"/>
          <w:sz w:val="24"/>
          <w:szCs w:val="24"/>
          <w:shd w:val="clear" w:color="auto" w:fill="FFFFFF"/>
          <w:lang w:val="en-GB"/>
        </w:rPr>
        <w:t xml:space="preserve">(6), pp.772-783. </w:t>
      </w:r>
      <w:hyperlink r:id="rId25" w:history="1">
        <w:r w:rsidRPr="009F399D">
          <w:rPr>
            <w:rStyle w:val="Hyperlink"/>
            <w:rFonts w:ascii="Times New Roman" w:hAnsi="Times New Roman" w:cs="Times New Roman"/>
            <w:color w:val="000000" w:themeColor="text1"/>
            <w:sz w:val="24"/>
            <w:szCs w:val="24"/>
            <w:u w:val="none"/>
            <w:shd w:val="clear" w:color="auto" w:fill="FFFFFF"/>
            <w:lang w:val="en-GB"/>
          </w:rPr>
          <w:t>https://doi.org/10.1016/j.emj.2019.02.004</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Rahman, A., Björk, P. and Ravald, A., 2020. Exploring the effects of service provider’s organizational support and empowerment on employee engagement and well-being. </w:t>
      </w:r>
      <w:r w:rsidRPr="009F399D">
        <w:rPr>
          <w:rFonts w:ascii="Times New Roman" w:hAnsi="Times New Roman" w:cs="Times New Roman"/>
          <w:i/>
          <w:iCs/>
          <w:color w:val="000000" w:themeColor="text1"/>
          <w:sz w:val="24"/>
          <w:szCs w:val="24"/>
          <w:shd w:val="clear" w:color="auto" w:fill="FFFFFF"/>
          <w:lang w:val="en-GB"/>
        </w:rPr>
        <w:t>Cogent Business &amp;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7</w:t>
      </w:r>
      <w:r w:rsidRPr="009F399D">
        <w:rPr>
          <w:rFonts w:ascii="Times New Roman" w:hAnsi="Times New Roman" w:cs="Times New Roman"/>
          <w:color w:val="000000" w:themeColor="text1"/>
          <w:sz w:val="24"/>
          <w:szCs w:val="24"/>
          <w:shd w:val="clear" w:color="auto" w:fill="FFFFFF"/>
          <w:lang w:val="en-GB"/>
        </w:rPr>
        <w:t xml:space="preserve">(1), p.1767329. </w:t>
      </w:r>
      <w:r w:rsidRPr="009F399D">
        <w:rPr>
          <w:rFonts w:ascii="Times New Roman" w:hAnsi="Times New Roman" w:cs="Times New Roman"/>
          <w:color w:val="000000" w:themeColor="text1"/>
          <w:sz w:val="24"/>
          <w:szCs w:val="24"/>
          <w:lang w:val="en-GB"/>
        </w:rPr>
        <w:t>DOI: 10.1080/23311975.2020.1767329</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Rasool, S.F., Wang, M., Tang, M., Saeed, A. and Iqbal, J., 2021. How toxic workplace environment effects the employee engagement: The mediating role of organizational support and employee wellbeing. </w:t>
      </w:r>
      <w:r w:rsidRPr="009F399D">
        <w:rPr>
          <w:rFonts w:ascii="Times New Roman" w:hAnsi="Times New Roman" w:cs="Times New Roman"/>
          <w:i/>
          <w:iCs/>
          <w:color w:val="000000" w:themeColor="text1"/>
          <w:sz w:val="24"/>
          <w:szCs w:val="24"/>
          <w:shd w:val="clear" w:color="auto" w:fill="FFFFFF"/>
          <w:lang w:val="en-GB"/>
        </w:rPr>
        <w:t>International journal of environmental research and public health</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18</w:t>
      </w:r>
      <w:r w:rsidRPr="009F399D">
        <w:rPr>
          <w:rFonts w:ascii="Times New Roman" w:hAnsi="Times New Roman" w:cs="Times New Roman"/>
          <w:color w:val="000000" w:themeColor="text1"/>
          <w:sz w:val="24"/>
          <w:szCs w:val="24"/>
          <w:shd w:val="clear" w:color="auto" w:fill="FFFFFF"/>
          <w:lang w:val="en-GB"/>
        </w:rPr>
        <w:t xml:space="preserve">(5), p.2294. </w:t>
      </w:r>
      <w:hyperlink r:id="rId26" w:history="1">
        <w:r w:rsidRPr="009F399D">
          <w:rPr>
            <w:rStyle w:val="Hyperlink"/>
            <w:rFonts w:ascii="Times New Roman" w:hAnsi="Times New Roman" w:cs="Times New Roman"/>
            <w:color w:val="000000" w:themeColor="text1"/>
            <w:sz w:val="24"/>
            <w:szCs w:val="24"/>
            <w:u w:val="none"/>
            <w:shd w:val="clear" w:color="auto" w:fill="FFFFFF"/>
            <w:lang w:val="en-GB"/>
          </w:rPr>
          <w:t>https://doi.org/10.3390/ijerph18052294</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Riyanto, S., Endri, E. and Herlisha, N., 2021. Effect of work motivation and job satisfaction on employee performance: Mediating role of employee engagement. </w:t>
      </w:r>
      <w:r w:rsidRPr="009F399D">
        <w:rPr>
          <w:rFonts w:ascii="Times New Roman" w:hAnsi="Times New Roman" w:cs="Times New Roman"/>
          <w:i/>
          <w:iCs/>
          <w:color w:val="000000" w:themeColor="text1"/>
          <w:sz w:val="24"/>
          <w:szCs w:val="24"/>
          <w:shd w:val="clear" w:color="auto" w:fill="FFFFFF"/>
          <w:lang w:val="en-GB"/>
        </w:rPr>
        <w:t>Problems and Perspectives in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19</w:t>
      </w:r>
      <w:r w:rsidRPr="009F399D">
        <w:rPr>
          <w:rFonts w:ascii="Times New Roman" w:hAnsi="Times New Roman" w:cs="Times New Roman"/>
          <w:color w:val="000000" w:themeColor="text1"/>
          <w:sz w:val="24"/>
          <w:szCs w:val="24"/>
          <w:shd w:val="clear" w:color="auto" w:fill="FFFFFF"/>
          <w:lang w:val="en-GB"/>
        </w:rPr>
        <w:t xml:space="preserve">(3), p.162. </w:t>
      </w:r>
      <w:hyperlink r:id="rId27" w:history="1">
        <w:r w:rsidRPr="009F399D">
          <w:rPr>
            <w:rStyle w:val="Hyperlink"/>
            <w:rFonts w:ascii="Times New Roman" w:hAnsi="Times New Roman" w:cs="Times New Roman"/>
            <w:color w:val="000000" w:themeColor="text1"/>
            <w:sz w:val="24"/>
            <w:szCs w:val="24"/>
            <w:u w:val="none"/>
            <w:shd w:val="clear" w:color="auto" w:fill="FFFFFF"/>
            <w:lang w:val="en-GB"/>
          </w:rPr>
          <w:t>http://dx.doi.org/10.21511/ppm.19(3).2021.14</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lang w:val="en-GB"/>
        </w:rPr>
        <w:t xml:space="preserve">Rosenblatt-law.co.uk, 2021, BRITISH GAS ‘FIRE AND REHIRE’ BOILER ENGINEERS RESULTING IN MASS DISMISSALS – UNFAIR DISMISSAL?, Available from: </w:t>
      </w:r>
      <w:hyperlink r:id="rId28" w:history="1">
        <w:r w:rsidRPr="009F399D">
          <w:rPr>
            <w:rStyle w:val="Hyperlink"/>
            <w:rFonts w:ascii="Times New Roman" w:hAnsi="Times New Roman" w:cs="Times New Roman"/>
            <w:sz w:val="24"/>
            <w:szCs w:val="24"/>
            <w:lang w:val="en-GB"/>
          </w:rPr>
          <w:t>https://www.rosenblatt-law.co.uk/insight/british-gas-fire-and-rehire-boiler-engineers-resulting-in-mass-dismissals-unfair-dismissal/</w:t>
        </w:r>
      </w:hyperlink>
      <w:r w:rsidRPr="009F399D">
        <w:rPr>
          <w:rFonts w:ascii="Times New Roman" w:hAnsi="Times New Roman" w:cs="Times New Roman"/>
          <w:color w:val="000000" w:themeColor="text1"/>
          <w:sz w:val="24"/>
          <w:szCs w:val="24"/>
          <w:lang w:val="en-GB"/>
        </w:rPr>
        <w:t>, [Accessed on:13.04.2023]</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Sarstedt, M. and Danks, N.P., 2022. Prediction in HRM research–a gap between rhetoric and reality. </w:t>
      </w:r>
      <w:r w:rsidRPr="009F399D">
        <w:rPr>
          <w:rFonts w:ascii="Times New Roman" w:hAnsi="Times New Roman" w:cs="Times New Roman"/>
          <w:i/>
          <w:iCs/>
          <w:color w:val="000000" w:themeColor="text1"/>
          <w:sz w:val="24"/>
          <w:szCs w:val="24"/>
          <w:shd w:val="clear" w:color="auto" w:fill="FFFFFF"/>
          <w:lang w:val="en-GB"/>
        </w:rPr>
        <w:t>Human Resource Management Journal</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32</w:t>
      </w:r>
      <w:r w:rsidRPr="009F399D">
        <w:rPr>
          <w:rFonts w:ascii="Times New Roman" w:hAnsi="Times New Roman" w:cs="Times New Roman"/>
          <w:color w:val="000000" w:themeColor="text1"/>
          <w:sz w:val="24"/>
          <w:szCs w:val="24"/>
          <w:shd w:val="clear" w:color="auto" w:fill="FFFFFF"/>
          <w:lang w:val="en-GB"/>
        </w:rPr>
        <w:t xml:space="preserve">(2), pp.485-513. </w:t>
      </w:r>
      <w:hyperlink r:id="rId29" w:history="1">
        <w:r w:rsidRPr="009F399D">
          <w:rPr>
            <w:rStyle w:val="Hyperlink"/>
            <w:rFonts w:ascii="Times New Roman" w:hAnsi="Times New Roman" w:cs="Times New Roman"/>
            <w:color w:val="000000" w:themeColor="text1"/>
            <w:sz w:val="24"/>
            <w:szCs w:val="24"/>
            <w:u w:val="none"/>
            <w:shd w:val="clear" w:color="auto" w:fill="FFFFFF"/>
            <w:lang w:val="en-GB"/>
          </w:rPr>
          <w:t>https://doi.org/10.1111/1748-8583.12400</w:t>
        </w:r>
      </w:hyperlink>
    </w:p>
    <w:p w:rsidR="00C316CA" w:rsidRPr="00C31F01"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000000" w:themeColor="text1"/>
          <w:sz w:val="24"/>
          <w:szCs w:val="24"/>
          <w:shd w:val="clear" w:color="auto" w:fill="FFFFFF"/>
          <w:lang w:val="en-GB"/>
        </w:rPr>
        <w:t>Setiyani, A., Djumarno, D., Riyanto, S. and Nawangsari, L., 2019. The effect of work environment on flexible working hours, employee engagement and employee motivation. </w:t>
      </w:r>
      <w:r w:rsidRPr="009F399D">
        <w:rPr>
          <w:rFonts w:ascii="Times New Roman" w:hAnsi="Times New Roman" w:cs="Times New Roman"/>
          <w:i/>
          <w:iCs/>
          <w:color w:val="000000" w:themeColor="text1"/>
          <w:sz w:val="24"/>
          <w:szCs w:val="24"/>
          <w:shd w:val="clear" w:color="auto" w:fill="FFFFFF"/>
          <w:lang w:val="en-GB"/>
        </w:rPr>
        <w:t>International Review of Management and Marketing</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9</w:t>
      </w:r>
      <w:r w:rsidRPr="009F399D">
        <w:rPr>
          <w:rFonts w:ascii="Times New Roman" w:hAnsi="Times New Roman" w:cs="Times New Roman"/>
          <w:color w:val="000000" w:themeColor="text1"/>
          <w:sz w:val="24"/>
          <w:szCs w:val="24"/>
          <w:shd w:val="clear" w:color="auto" w:fill="FFFFFF"/>
          <w:lang w:val="en-GB"/>
        </w:rPr>
        <w:t xml:space="preserve">(3), pp.112-116. </w:t>
      </w:r>
      <w:r w:rsidRPr="009F399D">
        <w:rPr>
          <w:rFonts w:ascii="Times New Roman" w:hAnsi="Times New Roman" w:cs="Times New Roman"/>
          <w:color w:val="000000" w:themeColor="text1"/>
          <w:sz w:val="24"/>
          <w:szCs w:val="24"/>
          <w:lang w:val="en-GB"/>
        </w:rPr>
        <w:t xml:space="preserve">DOI: </w:t>
      </w:r>
      <w:hyperlink r:id="rId30" w:history="1">
        <w:r w:rsidRPr="009F399D">
          <w:rPr>
            <w:rStyle w:val="Hyperlink"/>
            <w:rFonts w:ascii="Times New Roman" w:hAnsi="Times New Roman" w:cs="Times New Roman"/>
            <w:color w:val="000000" w:themeColor="text1"/>
            <w:sz w:val="24"/>
            <w:szCs w:val="24"/>
            <w:u w:val="none"/>
            <w:lang w:val="en-GB"/>
          </w:rPr>
          <w:t>https://doi.org/10.32479/irmm.8114</w:t>
        </w:r>
      </w:hyperlink>
    </w:p>
    <w:p w:rsidR="00C316CA" w:rsidRPr="009F399D" w:rsidRDefault="00C316CA" w:rsidP="009F399D">
      <w:pPr>
        <w:spacing w:line="360" w:lineRule="auto"/>
        <w:jc w:val="both"/>
        <w:rPr>
          <w:rFonts w:ascii="Times New Roman" w:hAnsi="Times New Roman" w:cs="Times New Roman"/>
          <w:color w:val="000000" w:themeColor="text1"/>
          <w:sz w:val="24"/>
          <w:szCs w:val="24"/>
          <w:lang w:val="en-GB"/>
        </w:rPr>
      </w:pPr>
      <w:r w:rsidRPr="009F399D">
        <w:rPr>
          <w:rFonts w:ascii="Times New Roman" w:hAnsi="Times New Roman" w:cs="Times New Roman"/>
          <w:color w:val="222222"/>
          <w:sz w:val="24"/>
          <w:szCs w:val="24"/>
          <w:shd w:val="clear" w:color="auto" w:fill="FFFFFF"/>
          <w:lang w:val="en-GB"/>
        </w:rPr>
        <w:lastRenderedPageBreak/>
        <w:t xml:space="preserve">Stevens, M., 2022. </w:t>
      </w:r>
      <w:r w:rsidRPr="009F399D">
        <w:rPr>
          <w:rFonts w:ascii="Times New Roman" w:hAnsi="Times New Roman" w:cs="Times New Roman"/>
          <w:i/>
          <w:iCs/>
          <w:color w:val="222222"/>
          <w:sz w:val="24"/>
          <w:szCs w:val="24"/>
          <w:shd w:val="clear" w:color="auto" w:fill="FFFFFF"/>
          <w:lang w:val="en-GB"/>
        </w:rPr>
        <w:t>Strategic Redundancy Implementation: Re-focus, Re-organise and Re-build</w:t>
      </w:r>
      <w:r w:rsidRPr="009F399D">
        <w:rPr>
          <w:rFonts w:ascii="Times New Roman" w:hAnsi="Times New Roman" w:cs="Times New Roman"/>
          <w:color w:val="222222"/>
          <w:sz w:val="24"/>
          <w:szCs w:val="24"/>
          <w:shd w:val="clear" w:color="auto" w:fill="FFFFFF"/>
          <w:lang w:val="en-GB"/>
        </w:rPr>
        <w:t>. Routledge.</w:t>
      </w:r>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Tack, J., Pauwels, A., Roman, S., Savarino, E., Smout, A., ESNM HRM consensus group, Akyuz, F., Bancila, I., Barrias, S., Bor, S. and Borovicka, J., 2021. European Society for Neurogastroenterology and Motility (ESNM) recommendations for the use of high‐resolution manometry of the esophagus. </w:t>
      </w:r>
      <w:r w:rsidRPr="009F399D">
        <w:rPr>
          <w:rFonts w:ascii="Times New Roman" w:hAnsi="Times New Roman" w:cs="Times New Roman"/>
          <w:i/>
          <w:iCs/>
          <w:color w:val="000000" w:themeColor="text1"/>
          <w:sz w:val="24"/>
          <w:szCs w:val="24"/>
          <w:shd w:val="clear" w:color="auto" w:fill="FFFFFF"/>
          <w:lang w:val="en-GB"/>
        </w:rPr>
        <w:t>Neurogastroenterology &amp; Motility</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33</w:t>
      </w:r>
      <w:r w:rsidRPr="009F399D">
        <w:rPr>
          <w:rFonts w:ascii="Times New Roman" w:hAnsi="Times New Roman" w:cs="Times New Roman"/>
          <w:color w:val="000000" w:themeColor="text1"/>
          <w:sz w:val="24"/>
          <w:szCs w:val="24"/>
          <w:shd w:val="clear" w:color="auto" w:fill="FFFFFF"/>
          <w:lang w:val="en-GB"/>
        </w:rPr>
        <w:t xml:space="preserve">(5), p.e14043. </w:t>
      </w:r>
      <w:hyperlink r:id="rId31" w:history="1">
        <w:r w:rsidRPr="009F399D">
          <w:rPr>
            <w:rStyle w:val="Hyperlink"/>
            <w:rFonts w:ascii="Times New Roman" w:hAnsi="Times New Roman" w:cs="Times New Roman"/>
            <w:color w:val="000000" w:themeColor="text1"/>
            <w:sz w:val="24"/>
            <w:szCs w:val="24"/>
            <w:u w:val="none"/>
            <w:shd w:val="clear" w:color="auto" w:fill="FFFFFF"/>
            <w:lang w:val="en-GB"/>
          </w:rPr>
          <w:t>https://doi.org/10.1111/nmo.14043</w:t>
        </w:r>
      </w:hyperlink>
    </w:p>
    <w:p w:rsidR="00C316CA" w:rsidRPr="009F399D" w:rsidRDefault="00C316CA" w:rsidP="009F399D">
      <w:pPr>
        <w:spacing w:line="360" w:lineRule="auto"/>
        <w:jc w:val="both"/>
        <w:rPr>
          <w:rFonts w:ascii="Times New Roman" w:hAnsi="Times New Roman" w:cs="Times New Roman"/>
          <w:color w:val="000000" w:themeColor="text1"/>
          <w:sz w:val="24"/>
          <w:szCs w:val="24"/>
          <w:shd w:val="clear" w:color="auto" w:fill="FFFFFF"/>
          <w:lang w:val="en-GB"/>
        </w:rPr>
      </w:pPr>
      <w:r w:rsidRPr="009F399D">
        <w:rPr>
          <w:rFonts w:ascii="Times New Roman" w:hAnsi="Times New Roman" w:cs="Times New Roman"/>
          <w:color w:val="000000" w:themeColor="text1"/>
          <w:sz w:val="24"/>
          <w:szCs w:val="24"/>
          <w:shd w:val="clear" w:color="auto" w:fill="FFFFFF"/>
          <w:lang w:val="en-GB"/>
        </w:rPr>
        <w:t>Tensay, A.T. and Singh, M., 2020. The nexus between HRM, employee engagement and organizational performance of federal public service organizations in Ethiopia. </w:t>
      </w:r>
      <w:r w:rsidRPr="009F399D">
        <w:rPr>
          <w:rFonts w:ascii="Times New Roman" w:hAnsi="Times New Roman" w:cs="Times New Roman"/>
          <w:i/>
          <w:iCs/>
          <w:color w:val="000000" w:themeColor="text1"/>
          <w:sz w:val="24"/>
          <w:szCs w:val="24"/>
          <w:shd w:val="clear" w:color="auto" w:fill="FFFFFF"/>
          <w:lang w:val="en-GB"/>
        </w:rPr>
        <w:t>Heliyon</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6</w:t>
      </w:r>
      <w:r w:rsidRPr="009F399D">
        <w:rPr>
          <w:rFonts w:ascii="Times New Roman" w:hAnsi="Times New Roman" w:cs="Times New Roman"/>
          <w:color w:val="000000" w:themeColor="text1"/>
          <w:sz w:val="24"/>
          <w:szCs w:val="24"/>
          <w:shd w:val="clear" w:color="auto" w:fill="FFFFFF"/>
          <w:lang w:val="en-GB"/>
        </w:rPr>
        <w:t xml:space="preserve">(6), p.e04094. </w:t>
      </w:r>
      <w:hyperlink r:id="rId32" w:history="1">
        <w:r w:rsidRPr="009F399D">
          <w:rPr>
            <w:rStyle w:val="Hyperlink"/>
            <w:rFonts w:ascii="Times New Roman" w:hAnsi="Times New Roman" w:cs="Times New Roman"/>
            <w:color w:val="000000" w:themeColor="text1"/>
            <w:sz w:val="24"/>
            <w:szCs w:val="24"/>
            <w:u w:val="none"/>
            <w:shd w:val="clear" w:color="auto" w:fill="FFFFFF"/>
            <w:lang w:val="en-GB"/>
          </w:rPr>
          <w:t>https://doi.org/10.1016/j.heliyon.2020.e04094</w:t>
        </w:r>
      </w:hyperlink>
    </w:p>
    <w:p w:rsidR="00C316CA" w:rsidRDefault="00C316CA" w:rsidP="009F399D">
      <w:pPr>
        <w:spacing w:line="360" w:lineRule="auto"/>
        <w:jc w:val="both"/>
      </w:pPr>
      <w:r w:rsidRPr="009F399D">
        <w:rPr>
          <w:rFonts w:ascii="Times New Roman" w:hAnsi="Times New Roman" w:cs="Times New Roman"/>
          <w:color w:val="000000" w:themeColor="text1"/>
          <w:sz w:val="24"/>
          <w:szCs w:val="24"/>
          <w:shd w:val="clear" w:color="auto" w:fill="FFFFFF"/>
          <w:lang w:val="en-GB"/>
        </w:rPr>
        <w:t>Waldkirch, M., Bucher, E., Schou, P.K. and Grünwald, E., 2021. Controlled by the algorithm, coached by the crowd–how HRM activities take shape on digital work platforms in the gig economy. </w:t>
      </w:r>
      <w:r w:rsidRPr="009F399D">
        <w:rPr>
          <w:rFonts w:ascii="Times New Roman" w:hAnsi="Times New Roman" w:cs="Times New Roman"/>
          <w:i/>
          <w:iCs/>
          <w:color w:val="000000" w:themeColor="text1"/>
          <w:sz w:val="24"/>
          <w:szCs w:val="24"/>
          <w:shd w:val="clear" w:color="auto" w:fill="FFFFFF"/>
          <w:lang w:val="en-GB"/>
        </w:rPr>
        <w:t>The International Journal of Human Resource Management</w:t>
      </w:r>
      <w:r w:rsidRPr="009F399D">
        <w:rPr>
          <w:rFonts w:ascii="Times New Roman" w:hAnsi="Times New Roman" w:cs="Times New Roman"/>
          <w:color w:val="000000" w:themeColor="text1"/>
          <w:sz w:val="24"/>
          <w:szCs w:val="24"/>
          <w:shd w:val="clear" w:color="auto" w:fill="FFFFFF"/>
          <w:lang w:val="en-GB"/>
        </w:rPr>
        <w:t>, </w:t>
      </w:r>
      <w:r w:rsidRPr="009F399D">
        <w:rPr>
          <w:rFonts w:ascii="Times New Roman" w:hAnsi="Times New Roman" w:cs="Times New Roman"/>
          <w:i/>
          <w:iCs/>
          <w:color w:val="000000" w:themeColor="text1"/>
          <w:sz w:val="24"/>
          <w:szCs w:val="24"/>
          <w:shd w:val="clear" w:color="auto" w:fill="FFFFFF"/>
          <w:lang w:val="en-GB"/>
        </w:rPr>
        <w:t>32</w:t>
      </w:r>
      <w:r w:rsidRPr="009F399D">
        <w:rPr>
          <w:rFonts w:ascii="Times New Roman" w:hAnsi="Times New Roman" w:cs="Times New Roman"/>
          <w:color w:val="000000" w:themeColor="text1"/>
          <w:sz w:val="24"/>
          <w:szCs w:val="24"/>
          <w:shd w:val="clear" w:color="auto" w:fill="FFFFFF"/>
          <w:lang w:val="en-GB"/>
        </w:rPr>
        <w:t xml:space="preserve">(12), pp.2643-2682. </w:t>
      </w:r>
      <w:hyperlink r:id="rId33" w:history="1">
        <w:r w:rsidRPr="009F399D">
          <w:rPr>
            <w:rStyle w:val="Hyperlink"/>
            <w:rFonts w:ascii="Times New Roman" w:hAnsi="Times New Roman" w:cs="Times New Roman"/>
            <w:color w:val="000000" w:themeColor="text1"/>
            <w:sz w:val="24"/>
            <w:szCs w:val="24"/>
            <w:u w:val="none"/>
            <w:shd w:val="clear" w:color="auto" w:fill="FFFFFF"/>
            <w:lang w:val="en-GB"/>
          </w:rPr>
          <w:t>https://doi.org/10.1080/09585192.2021.1914129</w:t>
        </w:r>
      </w:hyperlink>
    </w:p>
    <w:p w:rsidR="00985403" w:rsidRPr="009F399D" w:rsidRDefault="00985403" w:rsidP="009F399D">
      <w:pPr>
        <w:spacing w:line="360" w:lineRule="auto"/>
        <w:jc w:val="both"/>
        <w:rPr>
          <w:rFonts w:ascii="Times New Roman" w:hAnsi="Times New Roman" w:cs="Times New Roman"/>
          <w:color w:val="000000" w:themeColor="text1"/>
          <w:sz w:val="24"/>
          <w:szCs w:val="24"/>
          <w:shd w:val="clear" w:color="auto" w:fill="FFFFFF"/>
          <w:lang w:val="en-GB"/>
        </w:rPr>
      </w:pPr>
    </w:p>
    <w:sectPr w:rsidR="00985403" w:rsidRPr="009F399D" w:rsidSect="00952959">
      <w:footerReference w:type="default" r:id="rId3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796A" w:rsidRDefault="0011796A" w:rsidP="00FB5F0B">
      <w:pPr>
        <w:spacing w:after="0" w:line="240" w:lineRule="auto"/>
      </w:pPr>
      <w:r>
        <w:separator/>
      </w:r>
    </w:p>
  </w:endnote>
  <w:endnote w:type="continuationSeparator" w:id="0">
    <w:p w:rsidR="0011796A" w:rsidRDefault="0011796A" w:rsidP="00FB5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0"/>
      </w:rPr>
      <w:id w:val="618180706"/>
      <w:docPartObj>
        <w:docPartGallery w:val="Page Numbers (Bottom of Page)"/>
        <w:docPartUnique/>
      </w:docPartObj>
    </w:sdtPr>
    <w:sdtEndPr>
      <w:rPr>
        <w:noProof/>
      </w:rPr>
    </w:sdtEndPr>
    <w:sdtContent>
      <w:p w:rsidR="00C31F01" w:rsidRPr="00C31F01" w:rsidRDefault="007D44AA">
        <w:pPr>
          <w:pStyle w:val="Footer"/>
          <w:jc w:val="right"/>
          <w:rPr>
            <w:rFonts w:ascii="Times New Roman" w:hAnsi="Times New Roman" w:cs="Times New Roman"/>
            <w:sz w:val="20"/>
            <w:szCs w:val="20"/>
          </w:rPr>
        </w:pPr>
        <w:r w:rsidRPr="00C31F01">
          <w:rPr>
            <w:rFonts w:ascii="Times New Roman" w:hAnsi="Times New Roman" w:cs="Times New Roman"/>
            <w:sz w:val="20"/>
            <w:szCs w:val="20"/>
          </w:rPr>
          <w:fldChar w:fldCharType="begin"/>
        </w:r>
        <w:r w:rsidR="00B85F0B" w:rsidRPr="00C31F01">
          <w:rPr>
            <w:rFonts w:ascii="Times New Roman" w:hAnsi="Times New Roman" w:cs="Times New Roman"/>
            <w:sz w:val="20"/>
            <w:szCs w:val="20"/>
          </w:rPr>
          <w:instrText xml:space="preserve"> PAGE   \* MERGEFORMAT </w:instrText>
        </w:r>
        <w:r w:rsidRPr="00C31F01">
          <w:rPr>
            <w:rFonts w:ascii="Times New Roman" w:hAnsi="Times New Roman" w:cs="Times New Roman"/>
            <w:sz w:val="20"/>
            <w:szCs w:val="20"/>
          </w:rPr>
          <w:fldChar w:fldCharType="separate"/>
        </w:r>
        <w:r w:rsidR="00F131C6">
          <w:rPr>
            <w:rFonts w:ascii="Times New Roman" w:hAnsi="Times New Roman" w:cs="Times New Roman"/>
            <w:noProof/>
            <w:sz w:val="20"/>
            <w:szCs w:val="20"/>
          </w:rPr>
          <w:t>2</w:t>
        </w:r>
        <w:r w:rsidRPr="00C31F01">
          <w:rPr>
            <w:rFonts w:ascii="Times New Roman" w:hAnsi="Times New Roman" w:cs="Times New Roman"/>
            <w:noProof/>
            <w:sz w:val="20"/>
            <w:szCs w:val="20"/>
          </w:rPr>
          <w:fldChar w:fldCharType="end"/>
        </w:r>
      </w:p>
    </w:sdtContent>
  </w:sdt>
  <w:p w:rsidR="00C31F01" w:rsidRPr="00C31F01" w:rsidRDefault="00C31F01">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796A" w:rsidRDefault="0011796A" w:rsidP="00FB5F0B">
      <w:pPr>
        <w:spacing w:after="0" w:line="240" w:lineRule="auto"/>
      </w:pPr>
      <w:r>
        <w:separator/>
      </w:r>
    </w:p>
  </w:footnote>
  <w:footnote w:type="continuationSeparator" w:id="0">
    <w:p w:rsidR="0011796A" w:rsidRDefault="0011796A" w:rsidP="00FB5F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5A7D92"/>
    <w:multiLevelType w:val="hybridMultilevel"/>
    <w:tmpl w:val="76A620F4"/>
    <w:lvl w:ilvl="0" w:tplc="C81ECFB8">
      <w:start w:val="1"/>
      <w:numFmt w:val="bullet"/>
      <w:lvlText w:val=""/>
      <w:lvlJc w:val="left"/>
      <w:pPr>
        <w:ind w:left="720" w:hanging="360"/>
      </w:pPr>
      <w:rPr>
        <w:rFonts w:ascii="Symbol" w:hAnsi="Symbol" w:hint="default"/>
      </w:rPr>
    </w:lvl>
    <w:lvl w:ilvl="1" w:tplc="47946A08" w:tentative="1">
      <w:start w:val="1"/>
      <w:numFmt w:val="bullet"/>
      <w:lvlText w:val="o"/>
      <w:lvlJc w:val="left"/>
      <w:pPr>
        <w:ind w:left="1440" w:hanging="360"/>
      </w:pPr>
      <w:rPr>
        <w:rFonts w:ascii="Courier New" w:hAnsi="Courier New" w:cs="Courier New" w:hint="default"/>
      </w:rPr>
    </w:lvl>
    <w:lvl w:ilvl="2" w:tplc="0B54CF50" w:tentative="1">
      <w:start w:val="1"/>
      <w:numFmt w:val="bullet"/>
      <w:lvlText w:val=""/>
      <w:lvlJc w:val="left"/>
      <w:pPr>
        <w:ind w:left="2160" w:hanging="360"/>
      </w:pPr>
      <w:rPr>
        <w:rFonts w:ascii="Wingdings" w:hAnsi="Wingdings" w:hint="default"/>
      </w:rPr>
    </w:lvl>
    <w:lvl w:ilvl="3" w:tplc="CCBABA96" w:tentative="1">
      <w:start w:val="1"/>
      <w:numFmt w:val="bullet"/>
      <w:lvlText w:val=""/>
      <w:lvlJc w:val="left"/>
      <w:pPr>
        <w:ind w:left="2880" w:hanging="360"/>
      </w:pPr>
      <w:rPr>
        <w:rFonts w:ascii="Symbol" w:hAnsi="Symbol" w:hint="default"/>
      </w:rPr>
    </w:lvl>
    <w:lvl w:ilvl="4" w:tplc="C26C42A2" w:tentative="1">
      <w:start w:val="1"/>
      <w:numFmt w:val="bullet"/>
      <w:lvlText w:val="o"/>
      <w:lvlJc w:val="left"/>
      <w:pPr>
        <w:ind w:left="3600" w:hanging="360"/>
      </w:pPr>
      <w:rPr>
        <w:rFonts w:ascii="Courier New" w:hAnsi="Courier New" w:cs="Courier New" w:hint="default"/>
      </w:rPr>
    </w:lvl>
    <w:lvl w:ilvl="5" w:tplc="95289B48" w:tentative="1">
      <w:start w:val="1"/>
      <w:numFmt w:val="bullet"/>
      <w:lvlText w:val=""/>
      <w:lvlJc w:val="left"/>
      <w:pPr>
        <w:ind w:left="4320" w:hanging="360"/>
      </w:pPr>
      <w:rPr>
        <w:rFonts w:ascii="Wingdings" w:hAnsi="Wingdings" w:hint="default"/>
      </w:rPr>
    </w:lvl>
    <w:lvl w:ilvl="6" w:tplc="90521E98" w:tentative="1">
      <w:start w:val="1"/>
      <w:numFmt w:val="bullet"/>
      <w:lvlText w:val=""/>
      <w:lvlJc w:val="left"/>
      <w:pPr>
        <w:ind w:left="5040" w:hanging="360"/>
      </w:pPr>
      <w:rPr>
        <w:rFonts w:ascii="Symbol" w:hAnsi="Symbol" w:hint="default"/>
      </w:rPr>
    </w:lvl>
    <w:lvl w:ilvl="7" w:tplc="304A0FCE" w:tentative="1">
      <w:start w:val="1"/>
      <w:numFmt w:val="bullet"/>
      <w:lvlText w:val="o"/>
      <w:lvlJc w:val="left"/>
      <w:pPr>
        <w:ind w:left="5760" w:hanging="360"/>
      </w:pPr>
      <w:rPr>
        <w:rFonts w:ascii="Courier New" w:hAnsi="Courier New" w:cs="Courier New" w:hint="default"/>
      </w:rPr>
    </w:lvl>
    <w:lvl w:ilvl="8" w:tplc="9AA431E0" w:tentative="1">
      <w:start w:val="1"/>
      <w:numFmt w:val="bullet"/>
      <w:lvlText w:val=""/>
      <w:lvlJc w:val="left"/>
      <w:pPr>
        <w:ind w:left="6480" w:hanging="360"/>
      </w:pPr>
      <w:rPr>
        <w:rFonts w:ascii="Wingdings" w:hAnsi="Wingdings" w:hint="default"/>
      </w:rPr>
    </w:lvl>
  </w:abstractNum>
  <w:abstractNum w:abstractNumId="1">
    <w:nsid w:val="52671107"/>
    <w:multiLevelType w:val="hybridMultilevel"/>
    <w:tmpl w:val="BCA82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FBF005F"/>
    <w:multiLevelType w:val="hybridMultilevel"/>
    <w:tmpl w:val="B4467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8BE65A1"/>
    <w:multiLevelType w:val="hybridMultilevel"/>
    <w:tmpl w:val="1A1C23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CFD"/>
    <w:rsid w:val="00017142"/>
    <w:rsid w:val="00030D5B"/>
    <w:rsid w:val="0003190B"/>
    <w:rsid w:val="000353CD"/>
    <w:rsid w:val="000428CE"/>
    <w:rsid w:val="00044D57"/>
    <w:rsid w:val="00051756"/>
    <w:rsid w:val="00062AC0"/>
    <w:rsid w:val="0008071B"/>
    <w:rsid w:val="00097349"/>
    <w:rsid w:val="000B36C2"/>
    <w:rsid w:val="000C6DCB"/>
    <w:rsid w:val="000C6EC7"/>
    <w:rsid w:val="000E31D4"/>
    <w:rsid w:val="000F1576"/>
    <w:rsid w:val="00102333"/>
    <w:rsid w:val="001110B5"/>
    <w:rsid w:val="0011796A"/>
    <w:rsid w:val="00127A00"/>
    <w:rsid w:val="00136AA5"/>
    <w:rsid w:val="00145CC3"/>
    <w:rsid w:val="00161B1D"/>
    <w:rsid w:val="001836E6"/>
    <w:rsid w:val="00194A4A"/>
    <w:rsid w:val="00194B88"/>
    <w:rsid w:val="00196739"/>
    <w:rsid w:val="001D44BD"/>
    <w:rsid w:val="00215079"/>
    <w:rsid w:val="00224281"/>
    <w:rsid w:val="00230AE7"/>
    <w:rsid w:val="00254611"/>
    <w:rsid w:val="002727D0"/>
    <w:rsid w:val="00272C38"/>
    <w:rsid w:val="002800D8"/>
    <w:rsid w:val="00280437"/>
    <w:rsid w:val="00284D21"/>
    <w:rsid w:val="002878C5"/>
    <w:rsid w:val="002907E4"/>
    <w:rsid w:val="002D535B"/>
    <w:rsid w:val="00316B3A"/>
    <w:rsid w:val="00337667"/>
    <w:rsid w:val="0034039A"/>
    <w:rsid w:val="00342F67"/>
    <w:rsid w:val="003547E7"/>
    <w:rsid w:val="0036007D"/>
    <w:rsid w:val="00374084"/>
    <w:rsid w:val="0037666A"/>
    <w:rsid w:val="003962C1"/>
    <w:rsid w:val="003B4AF0"/>
    <w:rsid w:val="003C291F"/>
    <w:rsid w:val="003C359E"/>
    <w:rsid w:val="003D0A0F"/>
    <w:rsid w:val="003E5746"/>
    <w:rsid w:val="003F27CD"/>
    <w:rsid w:val="003F61F5"/>
    <w:rsid w:val="00416004"/>
    <w:rsid w:val="0044411B"/>
    <w:rsid w:val="00444E8F"/>
    <w:rsid w:val="004505A4"/>
    <w:rsid w:val="004519AA"/>
    <w:rsid w:val="00454509"/>
    <w:rsid w:val="004A3C7D"/>
    <w:rsid w:val="004B383B"/>
    <w:rsid w:val="004C0533"/>
    <w:rsid w:val="004C0B5D"/>
    <w:rsid w:val="004C30F6"/>
    <w:rsid w:val="004D2EC2"/>
    <w:rsid w:val="004D31AD"/>
    <w:rsid w:val="004D40FF"/>
    <w:rsid w:val="004E7609"/>
    <w:rsid w:val="005023A2"/>
    <w:rsid w:val="00504AFF"/>
    <w:rsid w:val="00525410"/>
    <w:rsid w:val="00526A64"/>
    <w:rsid w:val="005520B1"/>
    <w:rsid w:val="005660C1"/>
    <w:rsid w:val="0057446A"/>
    <w:rsid w:val="0057690F"/>
    <w:rsid w:val="00591331"/>
    <w:rsid w:val="005A2F5A"/>
    <w:rsid w:val="005B01C9"/>
    <w:rsid w:val="005C1DB8"/>
    <w:rsid w:val="005C7355"/>
    <w:rsid w:val="005E2098"/>
    <w:rsid w:val="00602BD1"/>
    <w:rsid w:val="0062275E"/>
    <w:rsid w:val="00637126"/>
    <w:rsid w:val="00641A91"/>
    <w:rsid w:val="0064270D"/>
    <w:rsid w:val="00677A7D"/>
    <w:rsid w:val="006A3123"/>
    <w:rsid w:val="006E3917"/>
    <w:rsid w:val="006E5C25"/>
    <w:rsid w:val="00700A2D"/>
    <w:rsid w:val="00711625"/>
    <w:rsid w:val="007117F9"/>
    <w:rsid w:val="0071318E"/>
    <w:rsid w:val="00726120"/>
    <w:rsid w:val="00736B21"/>
    <w:rsid w:val="0073718A"/>
    <w:rsid w:val="00743EB1"/>
    <w:rsid w:val="00753479"/>
    <w:rsid w:val="007536BC"/>
    <w:rsid w:val="00763C6F"/>
    <w:rsid w:val="00780C9D"/>
    <w:rsid w:val="00792290"/>
    <w:rsid w:val="007A2D7E"/>
    <w:rsid w:val="007A54AB"/>
    <w:rsid w:val="007B6D9F"/>
    <w:rsid w:val="007C5A3D"/>
    <w:rsid w:val="007C65E4"/>
    <w:rsid w:val="007C70B9"/>
    <w:rsid w:val="007D0EDF"/>
    <w:rsid w:val="007D44AA"/>
    <w:rsid w:val="007D7F3E"/>
    <w:rsid w:val="007E3A61"/>
    <w:rsid w:val="007E40C1"/>
    <w:rsid w:val="007E5CFD"/>
    <w:rsid w:val="00806D9F"/>
    <w:rsid w:val="00815DF6"/>
    <w:rsid w:val="008537CE"/>
    <w:rsid w:val="0086434A"/>
    <w:rsid w:val="00867D31"/>
    <w:rsid w:val="008863CC"/>
    <w:rsid w:val="0089297D"/>
    <w:rsid w:val="00897030"/>
    <w:rsid w:val="008A1B96"/>
    <w:rsid w:val="008C0A4D"/>
    <w:rsid w:val="008C189F"/>
    <w:rsid w:val="008F5ABA"/>
    <w:rsid w:val="00901B01"/>
    <w:rsid w:val="00906532"/>
    <w:rsid w:val="00913C3A"/>
    <w:rsid w:val="009167A1"/>
    <w:rsid w:val="00926795"/>
    <w:rsid w:val="00934A98"/>
    <w:rsid w:val="00935086"/>
    <w:rsid w:val="00941108"/>
    <w:rsid w:val="0094225E"/>
    <w:rsid w:val="00952959"/>
    <w:rsid w:val="009606C3"/>
    <w:rsid w:val="009761CF"/>
    <w:rsid w:val="00985403"/>
    <w:rsid w:val="0099479D"/>
    <w:rsid w:val="009A0423"/>
    <w:rsid w:val="009A19F1"/>
    <w:rsid w:val="009C0482"/>
    <w:rsid w:val="009C2A47"/>
    <w:rsid w:val="009C52FE"/>
    <w:rsid w:val="009D15C4"/>
    <w:rsid w:val="009D360D"/>
    <w:rsid w:val="009F399D"/>
    <w:rsid w:val="00A013FF"/>
    <w:rsid w:val="00A02D3A"/>
    <w:rsid w:val="00A0312D"/>
    <w:rsid w:val="00A064B6"/>
    <w:rsid w:val="00A26AE2"/>
    <w:rsid w:val="00A37AEE"/>
    <w:rsid w:val="00A37E4D"/>
    <w:rsid w:val="00A43428"/>
    <w:rsid w:val="00A53539"/>
    <w:rsid w:val="00A5727F"/>
    <w:rsid w:val="00A66DDC"/>
    <w:rsid w:val="00A74E1C"/>
    <w:rsid w:val="00A822F7"/>
    <w:rsid w:val="00AA1230"/>
    <w:rsid w:val="00AA7F8F"/>
    <w:rsid w:val="00AB63E9"/>
    <w:rsid w:val="00AC5BBE"/>
    <w:rsid w:val="00AD53DA"/>
    <w:rsid w:val="00B03CAD"/>
    <w:rsid w:val="00B13240"/>
    <w:rsid w:val="00B25FB2"/>
    <w:rsid w:val="00B3121C"/>
    <w:rsid w:val="00B44A45"/>
    <w:rsid w:val="00B77C95"/>
    <w:rsid w:val="00B85F0B"/>
    <w:rsid w:val="00BB3DF1"/>
    <w:rsid w:val="00BC1FD8"/>
    <w:rsid w:val="00BD0ED4"/>
    <w:rsid w:val="00BD526A"/>
    <w:rsid w:val="00BD6164"/>
    <w:rsid w:val="00BF0498"/>
    <w:rsid w:val="00BF600F"/>
    <w:rsid w:val="00C06C50"/>
    <w:rsid w:val="00C17887"/>
    <w:rsid w:val="00C20034"/>
    <w:rsid w:val="00C316CA"/>
    <w:rsid w:val="00C31F01"/>
    <w:rsid w:val="00C44629"/>
    <w:rsid w:val="00C54D82"/>
    <w:rsid w:val="00C62F5D"/>
    <w:rsid w:val="00C72E5F"/>
    <w:rsid w:val="00C77F5E"/>
    <w:rsid w:val="00CA352F"/>
    <w:rsid w:val="00CA41B5"/>
    <w:rsid w:val="00CA5875"/>
    <w:rsid w:val="00CE748F"/>
    <w:rsid w:val="00D427C3"/>
    <w:rsid w:val="00D44AA5"/>
    <w:rsid w:val="00D4632C"/>
    <w:rsid w:val="00D538B9"/>
    <w:rsid w:val="00D5767F"/>
    <w:rsid w:val="00D74D9C"/>
    <w:rsid w:val="00D85A4A"/>
    <w:rsid w:val="00D94677"/>
    <w:rsid w:val="00DD68BC"/>
    <w:rsid w:val="00DE4B16"/>
    <w:rsid w:val="00E07104"/>
    <w:rsid w:val="00E1371D"/>
    <w:rsid w:val="00E93DE3"/>
    <w:rsid w:val="00EB726F"/>
    <w:rsid w:val="00ED004F"/>
    <w:rsid w:val="00EF7396"/>
    <w:rsid w:val="00F045B5"/>
    <w:rsid w:val="00F131C6"/>
    <w:rsid w:val="00F24D78"/>
    <w:rsid w:val="00F27B7B"/>
    <w:rsid w:val="00F45956"/>
    <w:rsid w:val="00F50395"/>
    <w:rsid w:val="00F60F7B"/>
    <w:rsid w:val="00F71030"/>
    <w:rsid w:val="00F723B4"/>
    <w:rsid w:val="00F73198"/>
    <w:rsid w:val="00F82130"/>
    <w:rsid w:val="00F8358F"/>
    <w:rsid w:val="00F84118"/>
    <w:rsid w:val="00F85CC7"/>
    <w:rsid w:val="00F928A2"/>
    <w:rsid w:val="00FB3F56"/>
    <w:rsid w:val="00FB5F0B"/>
    <w:rsid w:val="00FD0557"/>
    <w:rsid w:val="00FE3AC9"/>
    <w:rsid w:val="00FF4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916EF5C-758E-4C56-84E2-74B0A8FA8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3F56"/>
  </w:style>
  <w:style w:type="paragraph" w:styleId="Heading1">
    <w:name w:val="heading 1"/>
    <w:basedOn w:val="Normal"/>
    <w:next w:val="Normal"/>
    <w:link w:val="Heading1Char"/>
    <w:uiPriority w:val="9"/>
    <w:qFormat/>
    <w:rsid w:val="00CA352F"/>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316B3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5CF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62A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2AC0"/>
    <w:rPr>
      <w:rFonts w:ascii="Tahoma" w:hAnsi="Tahoma" w:cs="Tahoma"/>
      <w:sz w:val="16"/>
      <w:szCs w:val="16"/>
    </w:rPr>
  </w:style>
  <w:style w:type="character" w:styleId="Hyperlink">
    <w:name w:val="Hyperlink"/>
    <w:basedOn w:val="DefaultParagraphFont"/>
    <w:uiPriority w:val="99"/>
    <w:unhideWhenUsed/>
    <w:rsid w:val="00677A7D"/>
    <w:rPr>
      <w:color w:val="0000FF" w:themeColor="hyperlink"/>
      <w:u w:val="single"/>
    </w:rPr>
  </w:style>
  <w:style w:type="character" w:customStyle="1" w:styleId="Heading1Char">
    <w:name w:val="Heading 1 Char"/>
    <w:basedOn w:val="DefaultParagraphFont"/>
    <w:link w:val="Heading1"/>
    <w:uiPriority w:val="9"/>
    <w:rsid w:val="00CA352F"/>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F24D7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24D78"/>
    <w:pPr>
      <w:spacing w:after="100"/>
    </w:pPr>
  </w:style>
  <w:style w:type="paragraph" w:customStyle="1" w:styleId="Normal1">
    <w:name w:val="Normal1"/>
    <w:rsid w:val="00ED004F"/>
    <w:pPr>
      <w:spacing w:after="0"/>
    </w:pPr>
    <w:rPr>
      <w:rFonts w:ascii="Arial" w:eastAsia="Arial" w:hAnsi="Arial" w:cs="Arial"/>
    </w:rPr>
  </w:style>
  <w:style w:type="character" w:customStyle="1" w:styleId="UnresolvedMention">
    <w:name w:val="Unresolved Mention"/>
    <w:basedOn w:val="DefaultParagraphFont"/>
    <w:uiPriority w:val="99"/>
    <w:semiHidden/>
    <w:unhideWhenUsed/>
    <w:rsid w:val="00316B3A"/>
    <w:rPr>
      <w:color w:val="605E5C"/>
      <w:shd w:val="clear" w:color="auto" w:fill="E1DFDD"/>
    </w:rPr>
  </w:style>
  <w:style w:type="character" w:customStyle="1" w:styleId="Heading2Char">
    <w:name w:val="Heading 2 Char"/>
    <w:basedOn w:val="DefaultParagraphFont"/>
    <w:link w:val="Heading2"/>
    <w:uiPriority w:val="9"/>
    <w:semiHidden/>
    <w:rsid w:val="00316B3A"/>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C31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F01"/>
  </w:style>
  <w:style w:type="paragraph" w:styleId="Footer">
    <w:name w:val="footer"/>
    <w:basedOn w:val="Normal"/>
    <w:link w:val="FooterChar"/>
    <w:uiPriority w:val="99"/>
    <w:unhideWhenUsed/>
    <w:rsid w:val="00C31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F01"/>
  </w:style>
  <w:style w:type="paragraph" w:styleId="ListParagraph">
    <w:name w:val="List Paragraph"/>
    <w:basedOn w:val="Normal"/>
    <w:uiPriority w:val="34"/>
    <w:qFormat/>
    <w:rsid w:val="009F39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8201660">
      <w:bodyDiv w:val="1"/>
      <w:marLeft w:val="0"/>
      <w:marRight w:val="0"/>
      <w:marTop w:val="0"/>
      <w:marBottom w:val="0"/>
      <w:divBdr>
        <w:top w:val="none" w:sz="0" w:space="0" w:color="auto"/>
        <w:left w:val="none" w:sz="0" w:space="0" w:color="auto"/>
        <w:bottom w:val="none" w:sz="0" w:space="0" w:color="auto"/>
        <w:right w:val="none" w:sz="0" w:space="0" w:color="auto"/>
      </w:divBdr>
    </w:div>
    <w:div w:id="75682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https://doi.org/10.3390/su11205782"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77/2158244019899085" TargetMode="External"/><Relationship Id="rId31"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F5418D-73BB-47AC-AEEB-8E453D63F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6447</Words>
  <Characters>36748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2023-05-12T08:32:00Z</dcterms:created>
  <dcterms:modified xsi:type="dcterms:W3CDTF">2023-05-12T08:32:00Z</dcterms:modified>
</cp:coreProperties>
</file>