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58EA" w:rsidRPr="00B85BF2" w:rsidRDefault="001E58EA" w:rsidP="001E58EA">
      <w:pPr>
        <w:pStyle w:val="Normal1"/>
        <w:spacing w:line="360" w:lineRule="auto"/>
        <w:rPr>
          <w:sz w:val="32"/>
          <w:szCs w:val="32"/>
          <w:highlight w:val="white"/>
          <w:lang w:val="en-GB"/>
        </w:rPr>
      </w:pPr>
    </w:p>
    <w:p w:rsidR="00AF0D46" w:rsidRPr="00B85BF2" w:rsidRDefault="00AF0D46" w:rsidP="001E58EA">
      <w:pPr>
        <w:pStyle w:val="Normal1"/>
        <w:spacing w:line="360" w:lineRule="auto"/>
        <w:rPr>
          <w:sz w:val="32"/>
          <w:szCs w:val="32"/>
          <w:highlight w:val="white"/>
          <w:lang w:val="en-GB"/>
        </w:rPr>
      </w:pPr>
    </w:p>
    <w:p w:rsidR="00AF0D46" w:rsidRPr="00B85BF2" w:rsidRDefault="00AF0D46" w:rsidP="002139A5">
      <w:pPr>
        <w:pStyle w:val="Normal1"/>
        <w:spacing w:line="360" w:lineRule="auto"/>
        <w:jc w:val="center"/>
        <w:rPr>
          <w:sz w:val="32"/>
          <w:szCs w:val="32"/>
          <w:highlight w:val="white"/>
          <w:lang w:val="en-GB"/>
        </w:rPr>
      </w:pPr>
    </w:p>
    <w:p w:rsidR="00CD2314" w:rsidRDefault="00420E91" w:rsidP="002139A5">
      <w:pPr>
        <w:pStyle w:val="Normal1"/>
        <w:spacing w:line="360" w:lineRule="auto"/>
        <w:jc w:val="center"/>
        <w:rPr>
          <w:sz w:val="32"/>
          <w:szCs w:val="32"/>
          <w:highlight w:val="white"/>
          <w:lang w:val="en-GB"/>
        </w:rPr>
      </w:pPr>
      <w:r w:rsidRPr="00B85BF2">
        <w:rPr>
          <w:sz w:val="32"/>
          <w:szCs w:val="32"/>
          <w:highlight w:val="white"/>
          <w:lang w:val="en-GB"/>
        </w:rPr>
        <w:t>WORKPLACE CULTURE AND ITS IMPACT ON ORGANISATIONAL EFFICIENCY</w:t>
      </w:r>
      <w:r w:rsidR="001E58EA">
        <w:rPr>
          <w:sz w:val="32"/>
          <w:szCs w:val="32"/>
          <w:highlight w:val="white"/>
          <w:lang w:val="en-GB"/>
        </w:rPr>
        <w:t>.</w:t>
      </w:r>
    </w:p>
    <w:p w:rsidR="001E58EA" w:rsidRDefault="001E58EA" w:rsidP="002139A5">
      <w:pPr>
        <w:pStyle w:val="Normal1"/>
        <w:spacing w:line="360" w:lineRule="auto"/>
        <w:jc w:val="center"/>
        <w:rPr>
          <w:sz w:val="32"/>
          <w:szCs w:val="32"/>
          <w:highlight w:val="white"/>
          <w:lang w:val="en-GB"/>
        </w:rPr>
      </w:pPr>
    </w:p>
    <w:p w:rsidR="001E58EA" w:rsidRDefault="001E58EA" w:rsidP="002139A5">
      <w:pPr>
        <w:pStyle w:val="Normal1"/>
        <w:spacing w:line="360" w:lineRule="auto"/>
        <w:jc w:val="center"/>
        <w:rPr>
          <w:sz w:val="32"/>
          <w:szCs w:val="32"/>
          <w:highlight w:val="white"/>
          <w:lang w:val="en-GB"/>
        </w:rPr>
      </w:pPr>
      <w:r>
        <w:rPr>
          <w:sz w:val="32"/>
          <w:szCs w:val="32"/>
          <w:highlight w:val="white"/>
          <w:lang w:val="en-GB"/>
        </w:rPr>
        <w:t>Mohamm</w:t>
      </w:r>
      <w:r w:rsidR="006C4615">
        <w:rPr>
          <w:sz w:val="32"/>
          <w:szCs w:val="32"/>
          <w:highlight w:val="white"/>
          <w:lang w:val="en-GB"/>
        </w:rPr>
        <w:t>a</w:t>
      </w:r>
      <w:r>
        <w:rPr>
          <w:sz w:val="32"/>
          <w:szCs w:val="32"/>
          <w:highlight w:val="white"/>
          <w:lang w:val="en-GB"/>
        </w:rPr>
        <w:t xml:space="preserve">d </w:t>
      </w:r>
      <w:proofErr w:type="spellStart"/>
      <w:r>
        <w:rPr>
          <w:sz w:val="32"/>
          <w:szCs w:val="32"/>
          <w:highlight w:val="white"/>
          <w:lang w:val="en-GB"/>
        </w:rPr>
        <w:t>Wasimuzzaman</w:t>
      </w:r>
      <w:proofErr w:type="spellEnd"/>
    </w:p>
    <w:p w:rsidR="001E58EA" w:rsidRDefault="001E58EA" w:rsidP="002139A5">
      <w:pPr>
        <w:pStyle w:val="Normal1"/>
        <w:spacing w:line="360" w:lineRule="auto"/>
        <w:jc w:val="center"/>
        <w:rPr>
          <w:sz w:val="32"/>
          <w:szCs w:val="32"/>
          <w:highlight w:val="white"/>
          <w:lang w:val="en-GB"/>
        </w:rPr>
      </w:pPr>
      <w:r>
        <w:rPr>
          <w:sz w:val="32"/>
          <w:szCs w:val="32"/>
          <w:highlight w:val="white"/>
          <w:lang w:val="en-GB"/>
        </w:rPr>
        <w:t xml:space="preserve">Student ID: </w:t>
      </w:r>
      <w:r w:rsidR="006C4615">
        <w:rPr>
          <w:sz w:val="32"/>
          <w:szCs w:val="32"/>
          <w:highlight w:val="white"/>
          <w:lang w:val="en-GB"/>
        </w:rPr>
        <w:t>1708859</w:t>
      </w:r>
    </w:p>
    <w:p w:rsidR="001E58EA" w:rsidRDefault="001C5006" w:rsidP="002139A5">
      <w:pPr>
        <w:pStyle w:val="Normal1"/>
        <w:spacing w:line="360" w:lineRule="auto"/>
        <w:jc w:val="center"/>
        <w:rPr>
          <w:sz w:val="32"/>
          <w:szCs w:val="32"/>
          <w:highlight w:val="white"/>
          <w:lang w:val="en-GB"/>
        </w:rPr>
      </w:pPr>
      <w:r>
        <w:rPr>
          <w:sz w:val="32"/>
          <w:szCs w:val="32"/>
          <w:highlight w:val="white"/>
          <w:lang w:val="en-GB"/>
        </w:rPr>
        <w:t>Lecturer: Dr</w:t>
      </w:r>
      <w:r w:rsidR="006C4615">
        <w:rPr>
          <w:sz w:val="32"/>
          <w:szCs w:val="32"/>
          <w:highlight w:val="white"/>
          <w:lang w:val="en-GB"/>
        </w:rPr>
        <w:t xml:space="preserve"> Eric Osei</w:t>
      </w:r>
    </w:p>
    <w:p w:rsidR="001E58EA" w:rsidRDefault="001E58EA" w:rsidP="002139A5">
      <w:pPr>
        <w:pStyle w:val="Normal1"/>
        <w:spacing w:line="360" w:lineRule="auto"/>
        <w:jc w:val="center"/>
        <w:rPr>
          <w:sz w:val="32"/>
          <w:szCs w:val="32"/>
          <w:highlight w:val="white"/>
          <w:lang w:val="en-GB"/>
        </w:rPr>
      </w:pPr>
      <w:r>
        <w:rPr>
          <w:sz w:val="32"/>
          <w:szCs w:val="32"/>
          <w:highlight w:val="white"/>
          <w:lang w:val="en-GB"/>
        </w:rPr>
        <w:t>Module code: BMSK5005</w:t>
      </w:r>
    </w:p>
    <w:p w:rsidR="001E58EA" w:rsidRPr="00B85BF2" w:rsidRDefault="001E58EA" w:rsidP="001E58EA">
      <w:pPr>
        <w:pStyle w:val="Normal1"/>
        <w:spacing w:line="360" w:lineRule="auto"/>
        <w:rPr>
          <w:sz w:val="32"/>
          <w:szCs w:val="32"/>
          <w:highlight w:val="white"/>
          <w:lang w:val="en-GB"/>
        </w:rPr>
      </w:pPr>
      <w:bookmarkStart w:id="0" w:name="_GoBack"/>
      <w:bookmarkEnd w:id="0"/>
    </w:p>
    <w:p w:rsidR="00CD2314" w:rsidRPr="00B85BF2" w:rsidRDefault="00CD2314" w:rsidP="002139A5">
      <w:pPr>
        <w:spacing w:line="360" w:lineRule="auto"/>
        <w:rPr>
          <w:sz w:val="32"/>
          <w:szCs w:val="32"/>
          <w:highlight w:val="white"/>
          <w:lang w:val="en-GB"/>
        </w:rPr>
      </w:pPr>
      <w:r w:rsidRPr="00B85BF2">
        <w:rPr>
          <w:sz w:val="32"/>
          <w:szCs w:val="32"/>
          <w:highlight w:val="white"/>
          <w:lang w:val="en-GB"/>
        </w:rPr>
        <w:br w:type="page"/>
      </w:r>
    </w:p>
    <w:p w:rsidR="00AF0D46" w:rsidRPr="00B85BF2" w:rsidRDefault="00CD2314" w:rsidP="002139A5">
      <w:pPr>
        <w:pStyle w:val="Normal1"/>
        <w:spacing w:line="360" w:lineRule="auto"/>
        <w:jc w:val="center"/>
        <w:rPr>
          <w:sz w:val="32"/>
          <w:szCs w:val="32"/>
          <w:highlight w:val="white"/>
          <w:lang w:val="en-GB"/>
        </w:rPr>
      </w:pPr>
      <w:r w:rsidRPr="00B85BF2">
        <w:rPr>
          <w:sz w:val="32"/>
          <w:szCs w:val="32"/>
          <w:highlight w:val="white"/>
          <w:lang w:val="en-GB"/>
        </w:rPr>
        <w:lastRenderedPageBreak/>
        <w:t>Executive Summary</w:t>
      </w:r>
    </w:p>
    <w:p w:rsidR="00EC69D4" w:rsidRPr="00B85BF2" w:rsidRDefault="00EC69D4" w:rsidP="002139A5">
      <w:pPr>
        <w:spacing w:line="360" w:lineRule="auto"/>
        <w:jc w:val="both"/>
      </w:pPr>
      <w:r w:rsidRPr="00B85BF2">
        <w:t xml:space="preserve">In this report, it has highlight about the company </w:t>
      </w:r>
      <w:r w:rsidRPr="00B85BF2">
        <w:rPr>
          <w:rFonts w:eastAsia="Times New Roman"/>
        </w:rPr>
        <w:t xml:space="preserve">Vila Spice and Grill, Birmingham. It has also highlighted about the external environmental factors which are effecting this organization with the help of PESTLE analysis. It has also highlighted about the internal factors of the organization which is affecting their performance through SWOT and </w:t>
      </w:r>
      <w:proofErr w:type="spellStart"/>
      <w:r w:rsidRPr="00B85BF2">
        <w:t>McKensy’s</w:t>
      </w:r>
      <w:proofErr w:type="spellEnd"/>
      <w:r w:rsidRPr="00B85BF2">
        <w:t xml:space="preserve"> 7 framework analysis. </w:t>
      </w:r>
      <w:r w:rsidRPr="00B85BF2">
        <w:rPr>
          <w:rFonts w:eastAsia="Times New Roman"/>
        </w:rPr>
        <w:t xml:space="preserve"> It has also highlighting about the ethical stance of the organization. Apart from that; it has also discussion about the comparison of the organizational culture with its competitors. Lastly, a recommendation has been provided for increasing the workplace culture of this organization in the future.</w:t>
      </w:r>
    </w:p>
    <w:p w:rsidR="002139A5" w:rsidRPr="00B85BF2" w:rsidRDefault="002139A5" w:rsidP="002139A5">
      <w:pPr>
        <w:spacing w:line="360" w:lineRule="auto"/>
        <w:rPr>
          <w:bCs/>
          <w:highlight w:val="white"/>
          <w:lang w:val="en-GB"/>
        </w:rPr>
      </w:pPr>
      <w:r w:rsidRPr="00B85BF2">
        <w:rPr>
          <w:bCs/>
          <w:highlight w:val="white"/>
          <w:lang w:val="en-GB"/>
        </w:rPr>
        <w:br w:type="page"/>
      </w:r>
    </w:p>
    <w:sdt>
      <w:sdtPr>
        <w:rPr>
          <w:rFonts w:ascii="Arial" w:eastAsia="Arial" w:hAnsi="Arial" w:cs="Arial"/>
          <w:b w:val="0"/>
          <w:bCs w:val="0"/>
          <w:color w:val="auto"/>
          <w:sz w:val="22"/>
          <w:szCs w:val="22"/>
          <w:lang w:bidi="bn-BD"/>
        </w:rPr>
        <w:id w:val="29116782"/>
        <w:docPartObj>
          <w:docPartGallery w:val="Table of Contents"/>
          <w:docPartUnique/>
        </w:docPartObj>
      </w:sdtPr>
      <w:sdtEndPr/>
      <w:sdtContent>
        <w:p w:rsidR="002139A5" w:rsidRPr="00B85BF2" w:rsidRDefault="002139A5" w:rsidP="002139A5">
          <w:pPr>
            <w:pStyle w:val="TOCHeading"/>
            <w:spacing w:line="360" w:lineRule="auto"/>
            <w:jc w:val="center"/>
            <w:rPr>
              <w:rFonts w:ascii="Arial" w:hAnsi="Arial" w:cs="Arial"/>
              <w:b w:val="0"/>
              <w:color w:val="auto"/>
            </w:rPr>
          </w:pPr>
          <w:r w:rsidRPr="00B85BF2">
            <w:rPr>
              <w:rFonts w:ascii="Arial" w:hAnsi="Arial" w:cs="Arial"/>
              <w:b w:val="0"/>
              <w:color w:val="auto"/>
              <w:sz w:val="32"/>
              <w:szCs w:val="32"/>
            </w:rPr>
            <w:t>Table of Contents</w:t>
          </w:r>
        </w:p>
        <w:p w:rsidR="002139A5" w:rsidRPr="00B85BF2" w:rsidRDefault="008D6D56" w:rsidP="002139A5">
          <w:pPr>
            <w:pStyle w:val="TOC1"/>
            <w:tabs>
              <w:tab w:val="right" w:leader="dot" w:pos="9350"/>
            </w:tabs>
            <w:spacing w:line="360" w:lineRule="auto"/>
            <w:jc w:val="both"/>
            <w:rPr>
              <w:noProof/>
            </w:rPr>
          </w:pPr>
          <w:r w:rsidRPr="00B85BF2">
            <w:fldChar w:fldCharType="begin"/>
          </w:r>
          <w:r w:rsidR="002139A5" w:rsidRPr="00B85BF2">
            <w:instrText xml:space="preserve"> TOC \o "1-3" \h \z \u </w:instrText>
          </w:r>
          <w:r w:rsidRPr="00B85BF2">
            <w:fldChar w:fldCharType="separate"/>
          </w:r>
          <w:hyperlink w:anchor="_Toc22831211" w:history="1">
            <w:r w:rsidR="002139A5" w:rsidRPr="00B85BF2">
              <w:rPr>
                <w:rStyle w:val="Hyperlink"/>
                <w:noProof/>
                <w:color w:val="auto"/>
              </w:rPr>
              <w:t>1. Introduction</w:t>
            </w:r>
            <w:r w:rsidR="002139A5" w:rsidRPr="00B85BF2">
              <w:rPr>
                <w:noProof/>
                <w:webHidden/>
              </w:rPr>
              <w:tab/>
            </w:r>
            <w:r w:rsidRPr="00B85BF2">
              <w:rPr>
                <w:noProof/>
                <w:webHidden/>
              </w:rPr>
              <w:fldChar w:fldCharType="begin"/>
            </w:r>
            <w:r w:rsidR="002139A5" w:rsidRPr="00B85BF2">
              <w:rPr>
                <w:noProof/>
                <w:webHidden/>
              </w:rPr>
              <w:instrText xml:space="preserve"> PAGEREF _Toc22831211 \h </w:instrText>
            </w:r>
            <w:r w:rsidRPr="00B85BF2">
              <w:rPr>
                <w:noProof/>
                <w:webHidden/>
              </w:rPr>
            </w:r>
            <w:r w:rsidRPr="00B85BF2">
              <w:rPr>
                <w:noProof/>
                <w:webHidden/>
              </w:rPr>
              <w:fldChar w:fldCharType="separate"/>
            </w:r>
            <w:r w:rsidR="002139A5" w:rsidRPr="00B85BF2">
              <w:rPr>
                <w:noProof/>
                <w:webHidden/>
              </w:rPr>
              <w:t>4</w:t>
            </w:r>
            <w:r w:rsidRPr="00B85BF2">
              <w:rPr>
                <w:noProof/>
                <w:webHidden/>
              </w:rPr>
              <w:fldChar w:fldCharType="end"/>
            </w:r>
          </w:hyperlink>
        </w:p>
        <w:p w:rsidR="002139A5" w:rsidRPr="00B85BF2" w:rsidRDefault="00465824" w:rsidP="002139A5">
          <w:pPr>
            <w:pStyle w:val="TOC1"/>
            <w:tabs>
              <w:tab w:val="right" w:leader="dot" w:pos="9350"/>
            </w:tabs>
            <w:spacing w:line="360" w:lineRule="auto"/>
            <w:jc w:val="both"/>
            <w:rPr>
              <w:noProof/>
            </w:rPr>
          </w:pPr>
          <w:hyperlink w:anchor="_Toc22831212" w:history="1">
            <w:r w:rsidR="002139A5" w:rsidRPr="00B85BF2">
              <w:rPr>
                <w:rStyle w:val="Hyperlink"/>
                <w:noProof/>
                <w:color w:val="auto"/>
              </w:rPr>
              <w:t>2. Findings</w:t>
            </w:r>
            <w:r w:rsidR="002139A5" w:rsidRPr="00B85BF2">
              <w:rPr>
                <w:noProof/>
                <w:webHidden/>
              </w:rPr>
              <w:tab/>
            </w:r>
            <w:r w:rsidR="008D6D56" w:rsidRPr="00B85BF2">
              <w:rPr>
                <w:noProof/>
                <w:webHidden/>
              </w:rPr>
              <w:fldChar w:fldCharType="begin"/>
            </w:r>
            <w:r w:rsidR="002139A5" w:rsidRPr="00B85BF2">
              <w:rPr>
                <w:noProof/>
                <w:webHidden/>
              </w:rPr>
              <w:instrText xml:space="preserve"> PAGEREF _Toc22831212 \h </w:instrText>
            </w:r>
            <w:r w:rsidR="008D6D56" w:rsidRPr="00B85BF2">
              <w:rPr>
                <w:noProof/>
                <w:webHidden/>
              </w:rPr>
            </w:r>
            <w:r w:rsidR="008D6D56" w:rsidRPr="00B85BF2">
              <w:rPr>
                <w:noProof/>
                <w:webHidden/>
              </w:rPr>
              <w:fldChar w:fldCharType="separate"/>
            </w:r>
            <w:r w:rsidR="002139A5" w:rsidRPr="00B85BF2">
              <w:rPr>
                <w:noProof/>
                <w:webHidden/>
              </w:rPr>
              <w:t>4</w:t>
            </w:r>
            <w:r w:rsidR="008D6D56" w:rsidRPr="00B85BF2">
              <w:rPr>
                <w:noProof/>
                <w:webHidden/>
              </w:rPr>
              <w:fldChar w:fldCharType="end"/>
            </w:r>
          </w:hyperlink>
        </w:p>
        <w:p w:rsidR="002139A5" w:rsidRPr="00B85BF2" w:rsidRDefault="00465824" w:rsidP="002139A5">
          <w:pPr>
            <w:pStyle w:val="TOC2"/>
            <w:tabs>
              <w:tab w:val="right" w:leader="dot" w:pos="9350"/>
            </w:tabs>
            <w:spacing w:line="360" w:lineRule="auto"/>
            <w:jc w:val="both"/>
            <w:rPr>
              <w:noProof/>
            </w:rPr>
          </w:pPr>
          <w:hyperlink w:anchor="_Toc22831213" w:history="1">
            <w:r w:rsidR="002139A5" w:rsidRPr="00B85BF2">
              <w:rPr>
                <w:rStyle w:val="Hyperlink"/>
                <w:noProof/>
                <w:color w:val="auto"/>
              </w:rPr>
              <w:t>2.1. Analysis of external environmental factors of the organization</w:t>
            </w:r>
            <w:r w:rsidR="002139A5" w:rsidRPr="00B85BF2">
              <w:rPr>
                <w:noProof/>
                <w:webHidden/>
              </w:rPr>
              <w:tab/>
            </w:r>
            <w:r w:rsidR="008D6D56" w:rsidRPr="00B85BF2">
              <w:rPr>
                <w:noProof/>
                <w:webHidden/>
              </w:rPr>
              <w:fldChar w:fldCharType="begin"/>
            </w:r>
            <w:r w:rsidR="002139A5" w:rsidRPr="00B85BF2">
              <w:rPr>
                <w:noProof/>
                <w:webHidden/>
              </w:rPr>
              <w:instrText xml:space="preserve"> PAGEREF _Toc22831213 \h </w:instrText>
            </w:r>
            <w:r w:rsidR="008D6D56" w:rsidRPr="00B85BF2">
              <w:rPr>
                <w:noProof/>
                <w:webHidden/>
              </w:rPr>
            </w:r>
            <w:r w:rsidR="008D6D56" w:rsidRPr="00B85BF2">
              <w:rPr>
                <w:noProof/>
                <w:webHidden/>
              </w:rPr>
              <w:fldChar w:fldCharType="separate"/>
            </w:r>
            <w:r w:rsidR="002139A5" w:rsidRPr="00B85BF2">
              <w:rPr>
                <w:noProof/>
                <w:webHidden/>
              </w:rPr>
              <w:t>4</w:t>
            </w:r>
            <w:r w:rsidR="008D6D56" w:rsidRPr="00B85BF2">
              <w:rPr>
                <w:noProof/>
                <w:webHidden/>
              </w:rPr>
              <w:fldChar w:fldCharType="end"/>
            </w:r>
          </w:hyperlink>
        </w:p>
        <w:p w:rsidR="002139A5" w:rsidRPr="00B85BF2" w:rsidRDefault="00465824" w:rsidP="002139A5">
          <w:pPr>
            <w:pStyle w:val="TOC1"/>
            <w:tabs>
              <w:tab w:val="right" w:leader="dot" w:pos="9350"/>
            </w:tabs>
            <w:spacing w:line="360" w:lineRule="auto"/>
            <w:jc w:val="both"/>
            <w:rPr>
              <w:noProof/>
            </w:rPr>
          </w:pPr>
          <w:hyperlink w:anchor="_Toc22831214" w:history="1">
            <w:r w:rsidR="002139A5" w:rsidRPr="00B85BF2">
              <w:rPr>
                <w:rStyle w:val="Hyperlink"/>
                <w:noProof/>
                <w:color w:val="auto"/>
              </w:rPr>
              <w:t>2.2. Analysis of the internal factors of organization</w:t>
            </w:r>
            <w:r w:rsidR="002139A5" w:rsidRPr="00B85BF2">
              <w:rPr>
                <w:noProof/>
                <w:webHidden/>
              </w:rPr>
              <w:tab/>
            </w:r>
            <w:r w:rsidR="008D6D56" w:rsidRPr="00B85BF2">
              <w:rPr>
                <w:noProof/>
                <w:webHidden/>
              </w:rPr>
              <w:fldChar w:fldCharType="begin"/>
            </w:r>
            <w:r w:rsidR="002139A5" w:rsidRPr="00B85BF2">
              <w:rPr>
                <w:noProof/>
                <w:webHidden/>
              </w:rPr>
              <w:instrText xml:space="preserve"> PAGEREF _Toc22831214 \h </w:instrText>
            </w:r>
            <w:r w:rsidR="008D6D56" w:rsidRPr="00B85BF2">
              <w:rPr>
                <w:noProof/>
                <w:webHidden/>
              </w:rPr>
            </w:r>
            <w:r w:rsidR="008D6D56" w:rsidRPr="00B85BF2">
              <w:rPr>
                <w:noProof/>
                <w:webHidden/>
              </w:rPr>
              <w:fldChar w:fldCharType="separate"/>
            </w:r>
            <w:r w:rsidR="002139A5" w:rsidRPr="00B85BF2">
              <w:rPr>
                <w:noProof/>
                <w:webHidden/>
              </w:rPr>
              <w:t>6</w:t>
            </w:r>
            <w:r w:rsidR="008D6D56" w:rsidRPr="00B85BF2">
              <w:rPr>
                <w:noProof/>
                <w:webHidden/>
              </w:rPr>
              <w:fldChar w:fldCharType="end"/>
            </w:r>
          </w:hyperlink>
        </w:p>
        <w:p w:rsidR="002139A5" w:rsidRPr="00B85BF2" w:rsidRDefault="00465824" w:rsidP="002139A5">
          <w:pPr>
            <w:pStyle w:val="TOC1"/>
            <w:tabs>
              <w:tab w:val="right" w:leader="dot" w:pos="9350"/>
            </w:tabs>
            <w:spacing w:line="360" w:lineRule="auto"/>
            <w:jc w:val="both"/>
            <w:rPr>
              <w:noProof/>
            </w:rPr>
          </w:pPr>
          <w:hyperlink w:anchor="_Toc22831215" w:history="1">
            <w:r w:rsidR="002139A5" w:rsidRPr="00B85BF2">
              <w:rPr>
                <w:rStyle w:val="Hyperlink"/>
                <w:noProof/>
                <w:color w:val="auto"/>
              </w:rPr>
              <w:t>3. Analysis</w:t>
            </w:r>
            <w:r w:rsidR="002139A5" w:rsidRPr="00B85BF2">
              <w:rPr>
                <w:noProof/>
                <w:webHidden/>
              </w:rPr>
              <w:tab/>
            </w:r>
            <w:r w:rsidR="008D6D56" w:rsidRPr="00B85BF2">
              <w:rPr>
                <w:noProof/>
                <w:webHidden/>
              </w:rPr>
              <w:fldChar w:fldCharType="begin"/>
            </w:r>
            <w:r w:rsidR="002139A5" w:rsidRPr="00B85BF2">
              <w:rPr>
                <w:noProof/>
                <w:webHidden/>
              </w:rPr>
              <w:instrText xml:space="preserve"> PAGEREF _Toc22831215 \h </w:instrText>
            </w:r>
            <w:r w:rsidR="008D6D56" w:rsidRPr="00B85BF2">
              <w:rPr>
                <w:noProof/>
                <w:webHidden/>
              </w:rPr>
            </w:r>
            <w:r w:rsidR="008D6D56" w:rsidRPr="00B85BF2">
              <w:rPr>
                <w:noProof/>
                <w:webHidden/>
              </w:rPr>
              <w:fldChar w:fldCharType="separate"/>
            </w:r>
            <w:r w:rsidR="002139A5" w:rsidRPr="00B85BF2">
              <w:rPr>
                <w:noProof/>
                <w:webHidden/>
              </w:rPr>
              <w:t>10</w:t>
            </w:r>
            <w:r w:rsidR="008D6D56" w:rsidRPr="00B85BF2">
              <w:rPr>
                <w:noProof/>
                <w:webHidden/>
              </w:rPr>
              <w:fldChar w:fldCharType="end"/>
            </w:r>
          </w:hyperlink>
        </w:p>
        <w:p w:rsidR="002139A5" w:rsidRPr="00B85BF2" w:rsidRDefault="00465824" w:rsidP="002139A5">
          <w:pPr>
            <w:pStyle w:val="TOC2"/>
            <w:tabs>
              <w:tab w:val="right" w:leader="dot" w:pos="9350"/>
            </w:tabs>
            <w:spacing w:line="360" w:lineRule="auto"/>
            <w:jc w:val="both"/>
            <w:rPr>
              <w:noProof/>
            </w:rPr>
          </w:pPr>
          <w:hyperlink w:anchor="_Toc22831216" w:history="1">
            <w:r w:rsidR="002139A5" w:rsidRPr="00B85BF2">
              <w:rPr>
                <w:rStyle w:val="Hyperlink"/>
                <w:noProof/>
                <w:color w:val="auto"/>
              </w:rPr>
              <w:t>3.1. Analysis of the ethical stance of the company</w:t>
            </w:r>
            <w:r w:rsidR="002139A5" w:rsidRPr="00B85BF2">
              <w:rPr>
                <w:noProof/>
                <w:webHidden/>
              </w:rPr>
              <w:tab/>
            </w:r>
            <w:r w:rsidR="008D6D56" w:rsidRPr="00B85BF2">
              <w:rPr>
                <w:noProof/>
                <w:webHidden/>
              </w:rPr>
              <w:fldChar w:fldCharType="begin"/>
            </w:r>
            <w:r w:rsidR="002139A5" w:rsidRPr="00B85BF2">
              <w:rPr>
                <w:noProof/>
                <w:webHidden/>
              </w:rPr>
              <w:instrText xml:space="preserve"> PAGEREF _Toc22831216 \h </w:instrText>
            </w:r>
            <w:r w:rsidR="008D6D56" w:rsidRPr="00B85BF2">
              <w:rPr>
                <w:noProof/>
                <w:webHidden/>
              </w:rPr>
            </w:r>
            <w:r w:rsidR="008D6D56" w:rsidRPr="00B85BF2">
              <w:rPr>
                <w:noProof/>
                <w:webHidden/>
              </w:rPr>
              <w:fldChar w:fldCharType="separate"/>
            </w:r>
            <w:r w:rsidR="002139A5" w:rsidRPr="00B85BF2">
              <w:rPr>
                <w:noProof/>
                <w:webHidden/>
              </w:rPr>
              <w:t>10</w:t>
            </w:r>
            <w:r w:rsidR="008D6D56" w:rsidRPr="00B85BF2">
              <w:rPr>
                <w:noProof/>
                <w:webHidden/>
              </w:rPr>
              <w:fldChar w:fldCharType="end"/>
            </w:r>
          </w:hyperlink>
        </w:p>
        <w:p w:rsidR="002139A5" w:rsidRPr="00B85BF2" w:rsidRDefault="00465824" w:rsidP="002139A5">
          <w:pPr>
            <w:pStyle w:val="TOC2"/>
            <w:tabs>
              <w:tab w:val="right" w:leader="dot" w:pos="9350"/>
            </w:tabs>
            <w:spacing w:line="360" w:lineRule="auto"/>
            <w:jc w:val="both"/>
            <w:rPr>
              <w:noProof/>
            </w:rPr>
          </w:pPr>
          <w:hyperlink w:anchor="_Toc22831217" w:history="1">
            <w:r w:rsidR="002139A5" w:rsidRPr="00B85BF2">
              <w:rPr>
                <w:rStyle w:val="Hyperlink"/>
                <w:noProof/>
                <w:color w:val="auto"/>
              </w:rPr>
              <w:t>3.2. A Comparison of the company’s culture with its competitors</w:t>
            </w:r>
            <w:r w:rsidR="002139A5" w:rsidRPr="00B85BF2">
              <w:rPr>
                <w:noProof/>
                <w:webHidden/>
              </w:rPr>
              <w:tab/>
            </w:r>
            <w:r w:rsidR="008D6D56" w:rsidRPr="00B85BF2">
              <w:rPr>
                <w:noProof/>
                <w:webHidden/>
              </w:rPr>
              <w:fldChar w:fldCharType="begin"/>
            </w:r>
            <w:r w:rsidR="002139A5" w:rsidRPr="00B85BF2">
              <w:rPr>
                <w:noProof/>
                <w:webHidden/>
              </w:rPr>
              <w:instrText xml:space="preserve"> PAGEREF _Toc22831217 \h </w:instrText>
            </w:r>
            <w:r w:rsidR="008D6D56" w:rsidRPr="00B85BF2">
              <w:rPr>
                <w:noProof/>
                <w:webHidden/>
              </w:rPr>
            </w:r>
            <w:r w:rsidR="008D6D56" w:rsidRPr="00B85BF2">
              <w:rPr>
                <w:noProof/>
                <w:webHidden/>
              </w:rPr>
              <w:fldChar w:fldCharType="separate"/>
            </w:r>
            <w:r w:rsidR="002139A5" w:rsidRPr="00B85BF2">
              <w:rPr>
                <w:noProof/>
                <w:webHidden/>
              </w:rPr>
              <w:t>11</w:t>
            </w:r>
            <w:r w:rsidR="008D6D56" w:rsidRPr="00B85BF2">
              <w:rPr>
                <w:noProof/>
                <w:webHidden/>
              </w:rPr>
              <w:fldChar w:fldCharType="end"/>
            </w:r>
          </w:hyperlink>
        </w:p>
        <w:p w:rsidR="002139A5" w:rsidRPr="00B85BF2" w:rsidRDefault="00465824" w:rsidP="002139A5">
          <w:pPr>
            <w:pStyle w:val="TOC1"/>
            <w:tabs>
              <w:tab w:val="right" w:leader="dot" w:pos="9350"/>
            </w:tabs>
            <w:spacing w:line="360" w:lineRule="auto"/>
            <w:jc w:val="both"/>
            <w:rPr>
              <w:noProof/>
            </w:rPr>
          </w:pPr>
          <w:hyperlink w:anchor="_Toc22831218" w:history="1">
            <w:r w:rsidR="002139A5" w:rsidRPr="00B85BF2">
              <w:rPr>
                <w:rStyle w:val="Hyperlink"/>
                <w:noProof/>
                <w:color w:val="auto"/>
              </w:rPr>
              <w:t>4. Recommendation</w:t>
            </w:r>
            <w:r w:rsidR="002139A5" w:rsidRPr="00B85BF2">
              <w:rPr>
                <w:noProof/>
                <w:webHidden/>
              </w:rPr>
              <w:tab/>
            </w:r>
            <w:r w:rsidR="008D6D56" w:rsidRPr="00B85BF2">
              <w:rPr>
                <w:noProof/>
                <w:webHidden/>
              </w:rPr>
              <w:fldChar w:fldCharType="begin"/>
            </w:r>
            <w:r w:rsidR="002139A5" w:rsidRPr="00B85BF2">
              <w:rPr>
                <w:noProof/>
                <w:webHidden/>
              </w:rPr>
              <w:instrText xml:space="preserve"> PAGEREF _Toc22831218 \h </w:instrText>
            </w:r>
            <w:r w:rsidR="008D6D56" w:rsidRPr="00B85BF2">
              <w:rPr>
                <w:noProof/>
                <w:webHidden/>
              </w:rPr>
            </w:r>
            <w:r w:rsidR="008D6D56" w:rsidRPr="00B85BF2">
              <w:rPr>
                <w:noProof/>
                <w:webHidden/>
              </w:rPr>
              <w:fldChar w:fldCharType="separate"/>
            </w:r>
            <w:r w:rsidR="002139A5" w:rsidRPr="00B85BF2">
              <w:rPr>
                <w:noProof/>
                <w:webHidden/>
              </w:rPr>
              <w:t>12</w:t>
            </w:r>
            <w:r w:rsidR="008D6D56" w:rsidRPr="00B85BF2">
              <w:rPr>
                <w:noProof/>
                <w:webHidden/>
              </w:rPr>
              <w:fldChar w:fldCharType="end"/>
            </w:r>
          </w:hyperlink>
        </w:p>
        <w:p w:rsidR="002139A5" w:rsidRPr="00B85BF2" w:rsidRDefault="00465824" w:rsidP="002139A5">
          <w:pPr>
            <w:pStyle w:val="TOC1"/>
            <w:tabs>
              <w:tab w:val="right" w:leader="dot" w:pos="9350"/>
            </w:tabs>
            <w:spacing w:line="360" w:lineRule="auto"/>
            <w:jc w:val="both"/>
            <w:rPr>
              <w:noProof/>
            </w:rPr>
          </w:pPr>
          <w:hyperlink w:anchor="_Toc22831219" w:history="1">
            <w:r w:rsidR="002139A5" w:rsidRPr="00B85BF2">
              <w:rPr>
                <w:rStyle w:val="Hyperlink"/>
                <w:noProof/>
                <w:color w:val="auto"/>
              </w:rPr>
              <w:t>5. Conclusion</w:t>
            </w:r>
            <w:r w:rsidR="002139A5" w:rsidRPr="00B85BF2">
              <w:rPr>
                <w:noProof/>
                <w:webHidden/>
              </w:rPr>
              <w:tab/>
            </w:r>
            <w:r w:rsidR="008D6D56" w:rsidRPr="00B85BF2">
              <w:rPr>
                <w:noProof/>
                <w:webHidden/>
              </w:rPr>
              <w:fldChar w:fldCharType="begin"/>
            </w:r>
            <w:r w:rsidR="002139A5" w:rsidRPr="00B85BF2">
              <w:rPr>
                <w:noProof/>
                <w:webHidden/>
              </w:rPr>
              <w:instrText xml:space="preserve"> PAGEREF _Toc22831219 \h </w:instrText>
            </w:r>
            <w:r w:rsidR="008D6D56" w:rsidRPr="00B85BF2">
              <w:rPr>
                <w:noProof/>
                <w:webHidden/>
              </w:rPr>
            </w:r>
            <w:r w:rsidR="008D6D56" w:rsidRPr="00B85BF2">
              <w:rPr>
                <w:noProof/>
                <w:webHidden/>
              </w:rPr>
              <w:fldChar w:fldCharType="separate"/>
            </w:r>
            <w:r w:rsidR="002139A5" w:rsidRPr="00B85BF2">
              <w:rPr>
                <w:noProof/>
                <w:webHidden/>
              </w:rPr>
              <w:t>13</w:t>
            </w:r>
            <w:r w:rsidR="008D6D56" w:rsidRPr="00B85BF2">
              <w:rPr>
                <w:noProof/>
                <w:webHidden/>
              </w:rPr>
              <w:fldChar w:fldCharType="end"/>
            </w:r>
          </w:hyperlink>
        </w:p>
        <w:p w:rsidR="002139A5" w:rsidRPr="00B85BF2" w:rsidRDefault="00465824" w:rsidP="002139A5">
          <w:pPr>
            <w:pStyle w:val="TOC1"/>
            <w:tabs>
              <w:tab w:val="right" w:leader="dot" w:pos="9350"/>
            </w:tabs>
            <w:spacing w:line="360" w:lineRule="auto"/>
            <w:jc w:val="both"/>
            <w:rPr>
              <w:noProof/>
            </w:rPr>
          </w:pPr>
          <w:hyperlink w:anchor="_Toc22831220" w:history="1">
            <w:r w:rsidR="002139A5" w:rsidRPr="00B85BF2">
              <w:rPr>
                <w:rStyle w:val="Hyperlink"/>
                <w:noProof/>
                <w:color w:val="auto"/>
              </w:rPr>
              <w:t>Reference List</w:t>
            </w:r>
            <w:r w:rsidR="002139A5" w:rsidRPr="00B85BF2">
              <w:rPr>
                <w:noProof/>
                <w:webHidden/>
              </w:rPr>
              <w:tab/>
            </w:r>
            <w:r w:rsidR="008D6D56" w:rsidRPr="00B85BF2">
              <w:rPr>
                <w:noProof/>
                <w:webHidden/>
              </w:rPr>
              <w:fldChar w:fldCharType="begin"/>
            </w:r>
            <w:r w:rsidR="002139A5" w:rsidRPr="00B85BF2">
              <w:rPr>
                <w:noProof/>
                <w:webHidden/>
              </w:rPr>
              <w:instrText xml:space="preserve"> PAGEREF _Toc22831220 \h </w:instrText>
            </w:r>
            <w:r w:rsidR="008D6D56" w:rsidRPr="00B85BF2">
              <w:rPr>
                <w:noProof/>
                <w:webHidden/>
              </w:rPr>
            </w:r>
            <w:r w:rsidR="008D6D56" w:rsidRPr="00B85BF2">
              <w:rPr>
                <w:noProof/>
                <w:webHidden/>
              </w:rPr>
              <w:fldChar w:fldCharType="separate"/>
            </w:r>
            <w:r w:rsidR="002139A5" w:rsidRPr="00B85BF2">
              <w:rPr>
                <w:noProof/>
                <w:webHidden/>
              </w:rPr>
              <w:t>14</w:t>
            </w:r>
            <w:r w:rsidR="008D6D56" w:rsidRPr="00B85BF2">
              <w:rPr>
                <w:noProof/>
                <w:webHidden/>
              </w:rPr>
              <w:fldChar w:fldCharType="end"/>
            </w:r>
          </w:hyperlink>
        </w:p>
        <w:p w:rsidR="002139A5" w:rsidRPr="00B85BF2" w:rsidRDefault="00465824" w:rsidP="002139A5">
          <w:pPr>
            <w:pStyle w:val="TOC1"/>
            <w:tabs>
              <w:tab w:val="right" w:leader="dot" w:pos="9350"/>
            </w:tabs>
            <w:spacing w:line="360" w:lineRule="auto"/>
            <w:jc w:val="both"/>
            <w:rPr>
              <w:noProof/>
            </w:rPr>
          </w:pPr>
          <w:hyperlink w:anchor="_Toc22831221" w:history="1">
            <w:r w:rsidR="002139A5" w:rsidRPr="00B85BF2">
              <w:rPr>
                <w:rStyle w:val="Hyperlink"/>
                <w:noProof/>
                <w:color w:val="auto"/>
              </w:rPr>
              <w:t>Appendices</w:t>
            </w:r>
            <w:r w:rsidR="002139A5" w:rsidRPr="00B85BF2">
              <w:rPr>
                <w:noProof/>
                <w:webHidden/>
              </w:rPr>
              <w:tab/>
            </w:r>
            <w:r w:rsidR="008D6D56" w:rsidRPr="00B85BF2">
              <w:rPr>
                <w:noProof/>
                <w:webHidden/>
              </w:rPr>
              <w:fldChar w:fldCharType="begin"/>
            </w:r>
            <w:r w:rsidR="002139A5" w:rsidRPr="00B85BF2">
              <w:rPr>
                <w:noProof/>
                <w:webHidden/>
              </w:rPr>
              <w:instrText xml:space="preserve"> PAGEREF _Toc22831221 \h </w:instrText>
            </w:r>
            <w:r w:rsidR="008D6D56" w:rsidRPr="00B85BF2">
              <w:rPr>
                <w:noProof/>
                <w:webHidden/>
              </w:rPr>
            </w:r>
            <w:r w:rsidR="008D6D56" w:rsidRPr="00B85BF2">
              <w:rPr>
                <w:noProof/>
                <w:webHidden/>
              </w:rPr>
              <w:fldChar w:fldCharType="separate"/>
            </w:r>
            <w:r w:rsidR="002139A5" w:rsidRPr="00B85BF2">
              <w:rPr>
                <w:noProof/>
                <w:webHidden/>
              </w:rPr>
              <w:t>16</w:t>
            </w:r>
            <w:r w:rsidR="008D6D56" w:rsidRPr="00B85BF2">
              <w:rPr>
                <w:noProof/>
                <w:webHidden/>
              </w:rPr>
              <w:fldChar w:fldCharType="end"/>
            </w:r>
          </w:hyperlink>
        </w:p>
        <w:p w:rsidR="002139A5" w:rsidRPr="00B85BF2" w:rsidRDefault="00465824" w:rsidP="002139A5">
          <w:pPr>
            <w:pStyle w:val="TOC2"/>
            <w:tabs>
              <w:tab w:val="right" w:leader="dot" w:pos="9350"/>
            </w:tabs>
            <w:spacing w:line="360" w:lineRule="auto"/>
            <w:jc w:val="both"/>
            <w:rPr>
              <w:noProof/>
            </w:rPr>
          </w:pPr>
          <w:hyperlink w:anchor="_Toc22831222" w:history="1">
            <w:r w:rsidR="002139A5" w:rsidRPr="00B85BF2">
              <w:rPr>
                <w:rStyle w:val="Hyperlink"/>
                <w:noProof/>
                <w:color w:val="auto"/>
              </w:rPr>
              <w:t>Appendix 1: Sale tax rate of UK in the year 2019</w:t>
            </w:r>
            <w:r w:rsidR="002139A5" w:rsidRPr="00B85BF2">
              <w:rPr>
                <w:noProof/>
                <w:webHidden/>
              </w:rPr>
              <w:tab/>
            </w:r>
            <w:r w:rsidR="008D6D56" w:rsidRPr="00B85BF2">
              <w:rPr>
                <w:noProof/>
                <w:webHidden/>
              </w:rPr>
              <w:fldChar w:fldCharType="begin"/>
            </w:r>
            <w:r w:rsidR="002139A5" w:rsidRPr="00B85BF2">
              <w:rPr>
                <w:noProof/>
                <w:webHidden/>
              </w:rPr>
              <w:instrText xml:space="preserve"> PAGEREF _Toc22831222 \h </w:instrText>
            </w:r>
            <w:r w:rsidR="008D6D56" w:rsidRPr="00B85BF2">
              <w:rPr>
                <w:noProof/>
                <w:webHidden/>
              </w:rPr>
            </w:r>
            <w:r w:rsidR="008D6D56" w:rsidRPr="00B85BF2">
              <w:rPr>
                <w:noProof/>
                <w:webHidden/>
              </w:rPr>
              <w:fldChar w:fldCharType="separate"/>
            </w:r>
            <w:r w:rsidR="002139A5" w:rsidRPr="00B85BF2">
              <w:rPr>
                <w:noProof/>
                <w:webHidden/>
              </w:rPr>
              <w:t>16</w:t>
            </w:r>
            <w:r w:rsidR="008D6D56" w:rsidRPr="00B85BF2">
              <w:rPr>
                <w:noProof/>
                <w:webHidden/>
              </w:rPr>
              <w:fldChar w:fldCharType="end"/>
            </w:r>
          </w:hyperlink>
        </w:p>
        <w:p w:rsidR="002139A5" w:rsidRPr="00B85BF2" w:rsidRDefault="00465824" w:rsidP="002139A5">
          <w:pPr>
            <w:pStyle w:val="TOC2"/>
            <w:tabs>
              <w:tab w:val="right" w:leader="dot" w:pos="9350"/>
            </w:tabs>
            <w:spacing w:line="360" w:lineRule="auto"/>
            <w:jc w:val="both"/>
            <w:rPr>
              <w:noProof/>
            </w:rPr>
          </w:pPr>
          <w:hyperlink w:anchor="_Toc22831223" w:history="1">
            <w:r w:rsidR="002139A5" w:rsidRPr="00B85BF2">
              <w:rPr>
                <w:rStyle w:val="Hyperlink"/>
                <w:noProof/>
                <w:color w:val="auto"/>
              </w:rPr>
              <w:t>Appendix 2: Inflation rate of the UK</w:t>
            </w:r>
            <w:r w:rsidR="002139A5" w:rsidRPr="00B85BF2">
              <w:rPr>
                <w:noProof/>
                <w:webHidden/>
              </w:rPr>
              <w:tab/>
            </w:r>
            <w:r w:rsidR="008D6D56" w:rsidRPr="00B85BF2">
              <w:rPr>
                <w:noProof/>
                <w:webHidden/>
              </w:rPr>
              <w:fldChar w:fldCharType="begin"/>
            </w:r>
            <w:r w:rsidR="002139A5" w:rsidRPr="00B85BF2">
              <w:rPr>
                <w:noProof/>
                <w:webHidden/>
              </w:rPr>
              <w:instrText xml:space="preserve"> PAGEREF _Toc22831223 \h </w:instrText>
            </w:r>
            <w:r w:rsidR="008D6D56" w:rsidRPr="00B85BF2">
              <w:rPr>
                <w:noProof/>
                <w:webHidden/>
              </w:rPr>
            </w:r>
            <w:r w:rsidR="008D6D56" w:rsidRPr="00B85BF2">
              <w:rPr>
                <w:noProof/>
                <w:webHidden/>
              </w:rPr>
              <w:fldChar w:fldCharType="separate"/>
            </w:r>
            <w:r w:rsidR="002139A5" w:rsidRPr="00B85BF2">
              <w:rPr>
                <w:noProof/>
                <w:webHidden/>
              </w:rPr>
              <w:t>17</w:t>
            </w:r>
            <w:r w:rsidR="008D6D56" w:rsidRPr="00B85BF2">
              <w:rPr>
                <w:noProof/>
                <w:webHidden/>
              </w:rPr>
              <w:fldChar w:fldCharType="end"/>
            </w:r>
          </w:hyperlink>
        </w:p>
        <w:p w:rsidR="002139A5" w:rsidRPr="00B85BF2" w:rsidRDefault="008D6D56" w:rsidP="002139A5">
          <w:pPr>
            <w:spacing w:line="360" w:lineRule="auto"/>
            <w:jc w:val="both"/>
          </w:pPr>
          <w:r w:rsidRPr="00B85BF2">
            <w:fldChar w:fldCharType="end"/>
          </w:r>
        </w:p>
      </w:sdtContent>
    </w:sdt>
    <w:p w:rsidR="002513E2" w:rsidRPr="00B85BF2" w:rsidRDefault="002513E2" w:rsidP="002139A5">
      <w:pPr>
        <w:pStyle w:val="Normal1"/>
        <w:spacing w:line="360" w:lineRule="auto"/>
        <w:jc w:val="both"/>
        <w:rPr>
          <w:bCs/>
          <w:highlight w:val="white"/>
          <w:lang w:val="en-GB"/>
        </w:rPr>
      </w:pPr>
    </w:p>
    <w:p w:rsidR="00AF0D46" w:rsidRPr="00B85BF2" w:rsidRDefault="00420E91" w:rsidP="002139A5">
      <w:pPr>
        <w:pStyle w:val="Normal1"/>
        <w:spacing w:line="360" w:lineRule="auto"/>
        <w:jc w:val="both"/>
        <w:rPr>
          <w:highlight w:val="white"/>
          <w:lang w:val="en-GB"/>
        </w:rPr>
      </w:pPr>
      <w:r w:rsidRPr="00B85BF2">
        <w:rPr>
          <w:lang w:val="en-GB"/>
        </w:rPr>
        <w:br w:type="page"/>
      </w:r>
    </w:p>
    <w:p w:rsidR="00AF0D46" w:rsidRPr="00B85BF2" w:rsidRDefault="00420E91" w:rsidP="002139A5">
      <w:pPr>
        <w:pStyle w:val="Heading1"/>
        <w:rPr>
          <w:b w:val="0"/>
          <w:highlight w:val="white"/>
        </w:rPr>
      </w:pPr>
      <w:bookmarkStart w:id="1" w:name="_Toc22831211"/>
      <w:r w:rsidRPr="00B85BF2">
        <w:rPr>
          <w:b w:val="0"/>
          <w:highlight w:val="white"/>
        </w:rPr>
        <w:lastRenderedPageBreak/>
        <w:t>1. Introduction</w:t>
      </w:r>
      <w:bookmarkEnd w:id="1"/>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Workplace culture is the kind of environment which is established by the company for its employees. It plays an important role in discovering the work satisfaction as well as progression and relationships of the employees within the organization. In the present, study, the discussion has been done based on the identification of external environmental elements which are impacting </w:t>
      </w:r>
      <w:r w:rsidRPr="00FA6103">
        <w:rPr>
          <w:b/>
          <w:highlight w:val="white"/>
          <w:lang w:val="en-GB"/>
        </w:rPr>
        <w:t>Vila Spice and Grill, Birmingham</w:t>
      </w:r>
      <w:r w:rsidRPr="00B85BF2">
        <w:rPr>
          <w:highlight w:val="white"/>
          <w:lang w:val="en-GB"/>
        </w:rPr>
        <w:t xml:space="preserve"> (VSG) company performance through PESTLE analysis. Further discussion has been completed on the basis of SWOT analysis as well </w:t>
      </w:r>
      <w:proofErr w:type="gramStart"/>
      <w:r w:rsidRPr="00B85BF2">
        <w:rPr>
          <w:highlight w:val="white"/>
          <w:lang w:val="en-GB"/>
        </w:rPr>
        <w:t xml:space="preserve">as  </w:t>
      </w:r>
      <w:proofErr w:type="spellStart"/>
      <w:r w:rsidRPr="00B85BF2">
        <w:rPr>
          <w:highlight w:val="white"/>
          <w:lang w:val="en-GB"/>
        </w:rPr>
        <w:t>McKensy’s</w:t>
      </w:r>
      <w:proofErr w:type="spellEnd"/>
      <w:proofErr w:type="gramEnd"/>
      <w:r w:rsidRPr="00B85BF2">
        <w:rPr>
          <w:highlight w:val="white"/>
          <w:lang w:val="en-GB"/>
        </w:rPr>
        <w:t xml:space="preserve"> 7 framework for understanding the internal factors of the mentioned enterprise. Apart from that, ethical stance, as well as comparison of this brand culture with its competitors, has also been finished in this study. </w:t>
      </w:r>
    </w:p>
    <w:p w:rsidR="00AF0D46" w:rsidRPr="00B85BF2" w:rsidRDefault="00420E91" w:rsidP="002139A5">
      <w:pPr>
        <w:pStyle w:val="Heading1"/>
        <w:rPr>
          <w:b w:val="0"/>
          <w:highlight w:val="white"/>
        </w:rPr>
      </w:pPr>
      <w:bookmarkStart w:id="2" w:name="_Toc22831212"/>
      <w:r w:rsidRPr="00B85BF2">
        <w:rPr>
          <w:b w:val="0"/>
          <w:highlight w:val="white"/>
        </w:rPr>
        <w:t>2. Findings</w:t>
      </w:r>
      <w:bookmarkEnd w:id="2"/>
    </w:p>
    <w:p w:rsidR="00AF0D46" w:rsidRPr="00B85BF2" w:rsidRDefault="00420E91" w:rsidP="002139A5">
      <w:pPr>
        <w:pStyle w:val="Heading2"/>
        <w:rPr>
          <w:b w:val="0"/>
          <w:highlight w:val="white"/>
        </w:rPr>
      </w:pPr>
      <w:bookmarkStart w:id="3" w:name="_Toc22831213"/>
      <w:r w:rsidRPr="00B85BF2">
        <w:rPr>
          <w:b w:val="0"/>
          <w:highlight w:val="white"/>
        </w:rPr>
        <w:t>2.1. Analysis of external environmental factors of the organization</w:t>
      </w:r>
      <w:bookmarkEnd w:id="3"/>
      <w:r w:rsidRPr="00B85BF2">
        <w:rPr>
          <w:b w:val="0"/>
          <w:highlight w:val="white"/>
        </w:rPr>
        <w:t xml:space="preserve"> </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PESTLE Analysis</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5"/>
        <w:gridCol w:w="5730"/>
        <w:gridCol w:w="1785"/>
      </w:tblGrid>
      <w:tr w:rsidR="00AF0D46" w:rsidRPr="00B85BF2" w:rsidTr="00B474EA">
        <w:trPr>
          <w:jc w:val="center"/>
        </w:trPr>
        <w:tc>
          <w:tcPr>
            <w:tcW w:w="1845"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center"/>
              <w:rPr>
                <w:highlight w:val="white"/>
                <w:lang w:val="en-GB"/>
              </w:rPr>
            </w:pPr>
            <w:r w:rsidRPr="00B85BF2">
              <w:rPr>
                <w:highlight w:val="white"/>
                <w:lang w:val="en-GB"/>
              </w:rPr>
              <w:t>Factors</w:t>
            </w:r>
          </w:p>
        </w:tc>
        <w:tc>
          <w:tcPr>
            <w:tcW w:w="5730"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center"/>
              <w:rPr>
                <w:highlight w:val="white"/>
                <w:lang w:val="en-GB"/>
              </w:rPr>
            </w:pPr>
            <w:r w:rsidRPr="00B85BF2">
              <w:rPr>
                <w:highlight w:val="white"/>
                <w:lang w:val="en-GB"/>
              </w:rPr>
              <w:t>Description</w:t>
            </w:r>
          </w:p>
        </w:tc>
        <w:tc>
          <w:tcPr>
            <w:tcW w:w="1785"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center"/>
              <w:rPr>
                <w:highlight w:val="white"/>
                <w:lang w:val="en-GB"/>
              </w:rPr>
            </w:pPr>
            <w:r w:rsidRPr="00B85BF2">
              <w:rPr>
                <w:highlight w:val="white"/>
                <w:lang w:val="en-GB"/>
              </w:rPr>
              <w:t>Impact</w:t>
            </w:r>
          </w:p>
        </w:tc>
      </w:tr>
      <w:tr w:rsidR="00AF0D46" w:rsidRPr="00B85BF2" w:rsidTr="00B474EA">
        <w:trPr>
          <w:jc w:val="center"/>
        </w:trPr>
        <w:tc>
          <w:tcPr>
            <w:tcW w:w="1845"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both"/>
              <w:rPr>
                <w:highlight w:val="white"/>
                <w:lang w:val="en-GB"/>
              </w:rPr>
            </w:pPr>
            <w:r w:rsidRPr="00B85BF2">
              <w:rPr>
                <w:highlight w:val="white"/>
                <w:lang w:val="en-GB"/>
              </w:rPr>
              <w:t>Political</w:t>
            </w:r>
          </w:p>
        </w:tc>
        <w:tc>
          <w:tcPr>
            <w:tcW w:w="5730" w:type="dxa"/>
            <w:shd w:val="clear" w:color="auto" w:fill="auto"/>
            <w:tcMar>
              <w:top w:w="100" w:type="dxa"/>
              <w:left w:w="100" w:type="dxa"/>
              <w:bottom w:w="100" w:type="dxa"/>
              <w:right w:w="100" w:type="dxa"/>
            </w:tcMar>
          </w:tcPr>
          <w:p w:rsidR="00AF0D46" w:rsidRPr="00B85BF2" w:rsidRDefault="00420E91" w:rsidP="002139A5">
            <w:pPr>
              <w:pStyle w:val="Normal1"/>
              <w:widowControl w:val="0"/>
              <w:numPr>
                <w:ilvl w:val="0"/>
                <w:numId w:val="7"/>
              </w:numPr>
              <w:pBdr>
                <w:top w:val="nil"/>
                <w:left w:val="nil"/>
                <w:bottom w:val="nil"/>
                <w:right w:val="nil"/>
                <w:between w:val="nil"/>
              </w:pBdr>
              <w:spacing w:line="360" w:lineRule="auto"/>
              <w:jc w:val="both"/>
              <w:rPr>
                <w:highlight w:val="white"/>
                <w:lang w:val="en-GB"/>
              </w:rPr>
            </w:pPr>
            <w:r w:rsidRPr="00B85BF2">
              <w:rPr>
                <w:highlight w:val="white"/>
                <w:lang w:val="en-GB"/>
              </w:rPr>
              <w:t>Corporate tax is 19% in the year 2019 (gov.uk, 2019)</w:t>
            </w:r>
          </w:p>
          <w:p w:rsidR="00AF0D46" w:rsidRPr="00B85BF2" w:rsidRDefault="00420E91" w:rsidP="002139A5">
            <w:pPr>
              <w:pStyle w:val="Normal1"/>
              <w:widowControl w:val="0"/>
              <w:numPr>
                <w:ilvl w:val="0"/>
                <w:numId w:val="7"/>
              </w:numPr>
              <w:pBdr>
                <w:top w:val="nil"/>
                <w:left w:val="nil"/>
                <w:bottom w:val="nil"/>
                <w:right w:val="nil"/>
                <w:between w:val="nil"/>
              </w:pBdr>
              <w:spacing w:line="360" w:lineRule="auto"/>
              <w:jc w:val="both"/>
              <w:rPr>
                <w:highlight w:val="white"/>
                <w:lang w:val="en-GB"/>
              </w:rPr>
            </w:pPr>
            <w:r w:rsidRPr="00B85BF2">
              <w:rPr>
                <w:highlight w:val="white"/>
                <w:lang w:val="en-GB"/>
              </w:rPr>
              <w:t>In the year 2019, the sales tax rate is 20% (</w:t>
            </w:r>
            <w:proofErr w:type="spellStart"/>
            <w:r w:rsidRPr="00B85BF2">
              <w:rPr>
                <w:highlight w:val="white"/>
                <w:lang w:val="en-GB"/>
              </w:rPr>
              <w:t>tradingeconomics</w:t>
            </w:r>
            <w:proofErr w:type="spellEnd"/>
            <w:r w:rsidRPr="00B85BF2">
              <w:rPr>
                <w:highlight w:val="white"/>
                <w:lang w:val="en-GB"/>
              </w:rPr>
              <w:t>, 2019)</w:t>
            </w:r>
            <w:r w:rsidR="0031589F" w:rsidRPr="00B85BF2">
              <w:rPr>
                <w:highlight w:val="white"/>
                <w:lang w:val="en-GB"/>
              </w:rPr>
              <w:t xml:space="preserve"> </w:t>
            </w:r>
            <w:r w:rsidR="0031589F" w:rsidRPr="00B85BF2">
              <w:rPr>
                <w:bCs/>
                <w:iCs/>
                <w:highlight w:val="white"/>
                <w:lang w:val="en-GB"/>
              </w:rPr>
              <w:t>(Refer to Appendix 1)</w:t>
            </w:r>
          </w:p>
        </w:tc>
        <w:tc>
          <w:tcPr>
            <w:tcW w:w="1785"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both"/>
              <w:rPr>
                <w:highlight w:val="white"/>
                <w:lang w:val="en-GB"/>
              </w:rPr>
            </w:pPr>
            <w:r w:rsidRPr="00B85BF2">
              <w:rPr>
                <w:highlight w:val="white"/>
                <w:lang w:val="en-GB"/>
              </w:rPr>
              <w:t>Negative</w:t>
            </w:r>
          </w:p>
        </w:tc>
      </w:tr>
      <w:tr w:rsidR="00AF0D46" w:rsidRPr="00B85BF2" w:rsidTr="00B474EA">
        <w:trPr>
          <w:jc w:val="center"/>
        </w:trPr>
        <w:tc>
          <w:tcPr>
            <w:tcW w:w="1845"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both"/>
              <w:rPr>
                <w:highlight w:val="white"/>
                <w:lang w:val="en-GB"/>
              </w:rPr>
            </w:pPr>
            <w:r w:rsidRPr="00B85BF2">
              <w:rPr>
                <w:highlight w:val="white"/>
                <w:lang w:val="en-GB"/>
              </w:rPr>
              <w:t>Economical</w:t>
            </w:r>
          </w:p>
        </w:tc>
        <w:tc>
          <w:tcPr>
            <w:tcW w:w="5730" w:type="dxa"/>
            <w:shd w:val="clear" w:color="auto" w:fill="auto"/>
            <w:tcMar>
              <w:top w:w="100" w:type="dxa"/>
              <w:left w:w="100" w:type="dxa"/>
              <w:bottom w:w="100" w:type="dxa"/>
              <w:right w:w="100" w:type="dxa"/>
            </w:tcMar>
          </w:tcPr>
          <w:p w:rsidR="00AF0D46" w:rsidRPr="00B85BF2" w:rsidRDefault="00420E91" w:rsidP="002139A5">
            <w:pPr>
              <w:pStyle w:val="Normal1"/>
              <w:widowControl w:val="0"/>
              <w:numPr>
                <w:ilvl w:val="0"/>
                <w:numId w:val="5"/>
              </w:numPr>
              <w:pBdr>
                <w:top w:val="nil"/>
                <w:left w:val="nil"/>
                <w:bottom w:val="nil"/>
                <w:right w:val="nil"/>
                <w:between w:val="nil"/>
              </w:pBdr>
              <w:spacing w:line="360" w:lineRule="auto"/>
              <w:jc w:val="both"/>
              <w:rPr>
                <w:highlight w:val="white"/>
                <w:lang w:val="en-GB"/>
              </w:rPr>
            </w:pPr>
            <w:r w:rsidRPr="00B85BF2">
              <w:rPr>
                <w:highlight w:val="white"/>
                <w:lang w:val="en-GB"/>
              </w:rPr>
              <w:t>The inflation rate has reduced by 1.7% (</w:t>
            </w:r>
            <w:proofErr w:type="spellStart"/>
            <w:r w:rsidRPr="00B85BF2">
              <w:rPr>
                <w:highlight w:val="white"/>
                <w:lang w:val="en-GB"/>
              </w:rPr>
              <w:t>tradingeconomics</w:t>
            </w:r>
            <w:proofErr w:type="spellEnd"/>
            <w:r w:rsidRPr="00B85BF2">
              <w:rPr>
                <w:highlight w:val="white"/>
                <w:lang w:val="en-GB"/>
              </w:rPr>
              <w:t>, 2019)</w:t>
            </w:r>
            <w:r w:rsidR="007600F5" w:rsidRPr="00B85BF2">
              <w:rPr>
                <w:highlight w:val="white"/>
                <w:lang w:val="en-GB"/>
              </w:rPr>
              <w:t xml:space="preserve"> </w:t>
            </w:r>
            <w:r w:rsidR="007600F5" w:rsidRPr="00B85BF2">
              <w:rPr>
                <w:bCs/>
                <w:iCs/>
                <w:highlight w:val="white"/>
                <w:lang w:val="en-GB"/>
              </w:rPr>
              <w:t>(Refer to appendix 2)</w:t>
            </w:r>
          </w:p>
          <w:p w:rsidR="00AF0D46" w:rsidRPr="00B85BF2" w:rsidRDefault="00420E91" w:rsidP="002139A5">
            <w:pPr>
              <w:pStyle w:val="Normal1"/>
              <w:widowControl w:val="0"/>
              <w:numPr>
                <w:ilvl w:val="0"/>
                <w:numId w:val="5"/>
              </w:numPr>
              <w:pBdr>
                <w:top w:val="nil"/>
                <w:left w:val="nil"/>
                <w:bottom w:val="nil"/>
                <w:right w:val="nil"/>
                <w:between w:val="nil"/>
              </w:pBdr>
              <w:spacing w:line="360" w:lineRule="auto"/>
              <w:jc w:val="both"/>
              <w:rPr>
                <w:highlight w:val="white"/>
                <w:lang w:val="en-GB"/>
              </w:rPr>
            </w:pPr>
            <w:r w:rsidRPr="00B85BF2">
              <w:rPr>
                <w:highlight w:val="white"/>
                <w:lang w:val="en-GB"/>
              </w:rPr>
              <w:t>GDP rate has been increased by 1.3% (</w:t>
            </w:r>
            <w:proofErr w:type="spellStart"/>
            <w:r w:rsidRPr="00B85BF2">
              <w:rPr>
                <w:highlight w:val="white"/>
                <w:lang w:val="en-GB"/>
              </w:rPr>
              <w:t>tradingeconomics</w:t>
            </w:r>
            <w:proofErr w:type="spellEnd"/>
            <w:r w:rsidRPr="00B85BF2">
              <w:rPr>
                <w:highlight w:val="white"/>
                <w:lang w:val="en-GB"/>
              </w:rPr>
              <w:t>, 2019)</w:t>
            </w:r>
          </w:p>
        </w:tc>
        <w:tc>
          <w:tcPr>
            <w:tcW w:w="1785"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both"/>
              <w:rPr>
                <w:highlight w:val="white"/>
                <w:lang w:val="en-GB"/>
              </w:rPr>
            </w:pPr>
            <w:r w:rsidRPr="00B85BF2">
              <w:rPr>
                <w:highlight w:val="white"/>
                <w:lang w:val="en-GB"/>
              </w:rPr>
              <w:t>Positive</w:t>
            </w:r>
          </w:p>
        </w:tc>
      </w:tr>
      <w:tr w:rsidR="00AF0D46" w:rsidRPr="00B85BF2" w:rsidTr="00B474EA">
        <w:trPr>
          <w:jc w:val="center"/>
        </w:trPr>
        <w:tc>
          <w:tcPr>
            <w:tcW w:w="1845"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both"/>
              <w:rPr>
                <w:highlight w:val="white"/>
                <w:lang w:val="en-GB"/>
              </w:rPr>
            </w:pPr>
            <w:r w:rsidRPr="00B85BF2">
              <w:rPr>
                <w:highlight w:val="white"/>
                <w:lang w:val="en-GB"/>
              </w:rPr>
              <w:t>Social</w:t>
            </w:r>
          </w:p>
        </w:tc>
        <w:tc>
          <w:tcPr>
            <w:tcW w:w="5730" w:type="dxa"/>
            <w:shd w:val="clear" w:color="auto" w:fill="auto"/>
            <w:tcMar>
              <w:top w:w="100" w:type="dxa"/>
              <w:left w:w="100" w:type="dxa"/>
              <w:bottom w:w="100" w:type="dxa"/>
              <w:right w:w="100" w:type="dxa"/>
            </w:tcMar>
          </w:tcPr>
          <w:p w:rsidR="00AF0D46" w:rsidRPr="00B85BF2" w:rsidRDefault="00420E91" w:rsidP="002139A5">
            <w:pPr>
              <w:pStyle w:val="Normal1"/>
              <w:widowControl w:val="0"/>
              <w:numPr>
                <w:ilvl w:val="0"/>
                <w:numId w:val="2"/>
              </w:numPr>
              <w:pBdr>
                <w:top w:val="nil"/>
                <w:left w:val="nil"/>
                <w:bottom w:val="nil"/>
                <w:right w:val="nil"/>
                <w:between w:val="nil"/>
              </w:pBdr>
              <w:spacing w:line="360" w:lineRule="auto"/>
              <w:jc w:val="both"/>
              <w:rPr>
                <w:highlight w:val="white"/>
                <w:lang w:val="en-GB"/>
              </w:rPr>
            </w:pPr>
            <w:r w:rsidRPr="00B85BF2">
              <w:rPr>
                <w:highlight w:val="white"/>
                <w:lang w:val="en-GB"/>
              </w:rPr>
              <w:t>Different cultural people available</w:t>
            </w:r>
          </w:p>
          <w:p w:rsidR="00AF0D46" w:rsidRPr="00B85BF2" w:rsidRDefault="00420E91" w:rsidP="002139A5">
            <w:pPr>
              <w:pStyle w:val="Normal1"/>
              <w:widowControl w:val="0"/>
              <w:numPr>
                <w:ilvl w:val="0"/>
                <w:numId w:val="2"/>
              </w:numPr>
              <w:pBdr>
                <w:top w:val="nil"/>
                <w:left w:val="nil"/>
                <w:bottom w:val="nil"/>
                <w:right w:val="nil"/>
                <w:between w:val="nil"/>
              </w:pBdr>
              <w:spacing w:line="360" w:lineRule="auto"/>
              <w:jc w:val="both"/>
              <w:rPr>
                <w:highlight w:val="white"/>
                <w:lang w:val="en-GB"/>
              </w:rPr>
            </w:pPr>
            <w:r w:rsidRPr="00B85BF2">
              <w:rPr>
                <w:highlight w:val="white"/>
                <w:lang w:val="en-GB"/>
              </w:rPr>
              <w:t>Presence of people with various food habits.</w:t>
            </w:r>
          </w:p>
          <w:p w:rsidR="00AF0D46" w:rsidRPr="00B85BF2" w:rsidRDefault="00420E91" w:rsidP="002139A5">
            <w:pPr>
              <w:pStyle w:val="Normal1"/>
              <w:widowControl w:val="0"/>
              <w:numPr>
                <w:ilvl w:val="0"/>
                <w:numId w:val="2"/>
              </w:numPr>
              <w:pBdr>
                <w:top w:val="nil"/>
                <w:left w:val="nil"/>
                <w:bottom w:val="nil"/>
                <w:right w:val="nil"/>
                <w:between w:val="nil"/>
              </w:pBdr>
              <w:spacing w:line="360" w:lineRule="auto"/>
              <w:jc w:val="both"/>
              <w:rPr>
                <w:highlight w:val="white"/>
                <w:lang w:val="en-GB"/>
              </w:rPr>
            </w:pPr>
            <w:r w:rsidRPr="00B85BF2">
              <w:rPr>
                <w:highlight w:val="white"/>
                <w:lang w:val="en-GB"/>
              </w:rPr>
              <w:t>Literacy rate in the UK is 99% (macrotrends,2019)</w:t>
            </w:r>
          </w:p>
        </w:tc>
        <w:tc>
          <w:tcPr>
            <w:tcW w:w="1785"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both"/>
              <w:rPr>
                <w:highlight w:val="white"/>
                <w:lang w:val="en-GB"/>
              </w:rPr>
            </w:pPr>
            <w:r w:rsidRPr="00B85BF2">
              <w:rPr>
                <w:highlight w:val="white"/>
                <w:lang w:val="en-GB"/>
              </w:rPr>
              <w:t>Positive</w:t>
            </w:r>
          </w:p>
        </w:tc>
      </w:tr>
      <w:tr w:rsidR="00AF0D46" w:rsidRPr="00B85BF2" w:rsidTr="00B474EA">
        <w:trPr>
          <w:jc w:val="center"/>
        </w:trPr>
        <w:tc>
          <w:tcPr>
            <w:tcW w:w="1845"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both"/>
              <w:rPr>
                <w:highlight w:val="white"/>
                <w:lang w:val="en-GB"/>
              </w:rPr>
            </w:pPr>
            <w:r w:rsidRPr="00B85BF2">
              <w:rPr>
                <w:highlight w:val="white"/>
                <w:lang w:val="en-GB"/>
              </w:rPr>
              <w:t>Technological</w:t>
            </w:r>
          </w:p>
        </w:tc>
        <w:tc>
          <w:tcPr>
            <w:tcW w:w="5730" w:type="dxa"/>
            <w:shd w:val="clear" w:color="auto" w:fill="auto"/>
            <w:tcMar>
              <w:top w:w="100" w:type="dxa"/>
              <w:left w:w="100" w:type="dxa"/>
              <w:bottom w:w="100" w:type="dxa"/>
              <w:right w:w="100" w:type="dxa"/>
            </w:tcMar>
          </w:tcPr>
          <w:p w:rsidR="00AF0D46" w:rsidRPr="00B85BF2" w:rsidRDefault="00420E91" w:rsidP="002139A5">
            <w:pPr>
              <w:pStyle w:val="Normal1"/>
              <w:widowControl w:val="0"/>
              <w:numPr>
                <w:ilvl w:val="0"/>
                <w:numId w:val="1"/>
              </w:numPr>
              <w:pBdr>
                <w:top w:val="nil"/>
                <w:left w:val="nil"/>
                <w:bottom w:val="nil"/>
                <w:right w:val="nil"/>
                <w:between w:val="nil"/>
              </w:pBdr>
              <w:spacing w:line="360" w:lineRule="auto"/>
              <w:jc w:val="both"/>
              <w:rPr>
                <w:highlight w:val="white"/>
                <w:lang w:val="en-GB"/>
              </w:rPr>
            </w:pPr>
            <w:r w:rsidRPr="00B85BF2">
              <w:rPr>
                <w:highlight w:val="white"/>
                <w:lang w:val="en-GB"/>
              </w:rPr>
              <w:t xml:space="preserve">£ 5.5 bn has been invested in the technology by </w:t>
            </w:r>
            <w:r w:rsidRPr="00B85BF2">
              <w:rPr>
                <w:highlight w:val="white"/>
                <w:lang w:val="en-GB"/>
              </w:rPr>
              <w:lastRenderedPageBreak/>
              <w:t>the UK government</w:t>
            </w:r>
          </w:p>
          <w:p w:rsidR="00AF0D46" w:rsidRPr="00B85BF2" w:rsidRDefault="00420E91" w:rsidP="002139A5">
            <w:pPr>
              <w:pStyle w:val="Normal1"/>
              <w:widowControl w:val="0"/>
              <w:numPr>
                <w:ilvl w:val="0"/>
                <w:numId w:val="1"/>
              </w:numPr>
              <w:pBdr>
                <w:top w:val="nil"/>
                <w:left w:val="nil"/>
                <w:bottom w:val="nil"/>
                <w:right w:val="nil"/>
                <w:between w:val="nil"/>
              </w:pBdr>
              <w:spacing w:line="360" w:lineRule="auto"/>
              <w:jc w:val="both"/>
              <w:rPr>
                <w:highlight w:val="white"/>
                <w:lang w:val="en-GB"/>
              </w:rPr>
            </w:pPr>
            <w:r w:rsidRPr="00B85BF2">
              <w:rPr>
                <w:highlight w:val="white"/>
                <w:lang w:val="en-GB"/>
              </w:rPr>
              <w:t>Online food ordering apps and websites</w:t>
            </w:r>
          </w:p>
          <w:p w:rsidR="00AF0D46" w:rsidRPr="00B85BF2" w:rsidRDefault="00420E91" w:rsidP="002139A5">
            <w:pPr>
              <w:pStyle w:val="Normal1"/>
              <w:widowControl w:val="0"/>
              <w:numPr>
                <w:ilvl w:val="0"/>
                <w:numId w:val="1"/>
              </w:numPr>
              <w:pBdr>
                <w:top w:val="nil"/>
                <w:left w:val="nil"/>
                <w:bottom w:val="nil"/>
                <w:right w:val="nil"/>
                <w:between w:val="nil"/>
              </w:pBdr>
              <w:spacing w:line="360" w:lineRule="auto"/>
              <w:jc w:val="both"/>
              <w:rPr>
                <w:highlight w:val="white"/>
                <w:lang w:val="en-GB"/>
              </w:rPr>
            </w:pPr>
            <w:r w:rsidRPr="00B85BF2">
              <w:rPr>
                <w:highlight w:val="white"/>
                <w:lang w:val="en-GB"/>
              </w:rPr>
              <w:t>Smooth payment system through digital banking</w:t>
            </w:r>
          </w:p>
        </w:tc>
        <w:tc>
          <w:tcPr>
            <w:tcW w:w="1785"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both"/>
              <w:rPr>
                <w:highlight w:val="white"/>
                <w:lang w:val="en-GB"/>
              </w:rPr>
            </w:pPr>
            <w:r w:rsidRPr="00B85BF2">
              <w:rPr>
                <w:highlight w:val="white"/>
                <w:lang w:val="en-GB"/>
              </w:rPr>
              <w:lastRenderedPageBreak/>
              <w:t>Positive</w:t>
            </w:r>
          </w:p>
        </w:tc>
      </w:tr>
      <w:tr w:rsidR="00AF0D46" w:rsidRPr="00B85BF2" w:rsidTr="00B474EA">
        <w:trPr>
          <w:jc w:val="center"/>
        </w:trPr>
        <w:tc>
          <w:tcPr>
            <w:tcW w:w="1845"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both"/>
              <w:rPr>
                <w:highlight w:val="white"/>
                <w:lang w:val="en-GB"/>
              </w:rPr>
            </w:pPr>
            <w:r w:rsidRPr="00B85BF2">
              <w:rPr>
                <w:highlight w:val="white"/>
                <w:lang w:val="en-GB"/>
              </w:rPr>
              <w:t>Legal</w:t>
            </w:r>
          </w:p>
        </w:tc>
        <w:tc>
          <w:tcPr>
            <w:tcW w:w="5730" w:type="dxa"/>
            <w:shd w:val="clear" w:color="auto" w:fill="auto"/>
            <w:tcMar>
              <w:top w:w="100" w:type="dxa"/>
              <w:left w:w="100" w:type="dxa"/>
              <w:bottom w:w="100" w:type="dxa"/>
              <w:right w:w="100" w:type="dxa"/>
            </w:tcMar>
          </w:tcPr>
          <w:p w:rsidR="00AF0D46" w:rsidRPr="00B85BF2" w:rsidRDefault="00420E91" w:rsidP="002139A5">
            <w:pPr>
              <w:pStyle w:val="Normal1"/>
              <w:widowControl w:val="0"/>
              <w:numPr>
                <w:ilvl w:val="0"/>
                <w:numId w:val="3"/>
              </w:numPr>
              <w:pBdr>
                <w:top w:val="nil"/>
                <w:left w:val="nil"/>
                <w:bottom w:val="nil"/>
                <w:right w:val="nil"/>
                <w:between w:val="nil"/>
              </w:pBdr>
              <w:spacing w:line="360" w:lineRule="auto"/>
              <w:jc w:val="both"/>
              <w:rPr>
                <w:highlight w:val="white"/>
                <w:lang w:val="en-GB"/>
              </w:rPr>
            </w:pPr>
            <w:r w:rsidRPr="00B85BF2">
              <w:rPr>
                <w:highlight w:val="white"/>
                <w:lang w:val="en-GB"/>
              </w:rPr>
              <w:t>Equality Act of 2010 (legislation.gov.uk, 2019)</w:t>
            </w:r>
          </w:p>
          <w:p w:rsidR="00AF0D46" w:rsidRPr="00B85BF2" w:rsidRDefault="00420E91" w:rsidP="002139A5">
            <w:pPr>
              <w:pStyle w:val="Normal1"/>
              <w:widowControl w:val="0"/>
              <w:numPr>
                <w:ilvl w:val="0"/>
                <w:numId w:val="3"/>
              </w:numPr>
              <w:pBdr>
                <w:top w:val="nil"/>
                <w:left w:val="nil"/>
                <w:bottom w:val="nil"/>
                <w:right w:val="nil"/>
                <w:between w:val="nil"/>
              </w:pBdr>
              <w:spacing w:line="360" w:lineRule="auto"/>
              <w:jc w:val="both"/>
              <w:rPr>
                <w:highlight w:val="white"/>
                <w:lang w:val="en-GB"/>
              </w:rPr>
            </w:pPr>
            <w:r w:rsidRPr="00B85BF2">
              <w:rPr>
                <w:highlight w:val="white"/>
                <w:lang w:val="en-GB"/>
              </w:rPr>
              <w:t>Health and safety at work act of 1974 (hse.gov.uk)</w:t>
            </w:r>
          </w:p>
          <w:p w:rsidR="00AF0D46" w:rsidRPr="00B85BF2" w:rsidRDefault="00420E91" w:rsidP="002139A5">
            <w:pPr>
              <w:pStyle w:val="Normal1"/>
              <w:widowControl w:val="0"/>
              <w:numPr>
                <w:ilvl w:val="0"/>
                <w:numId w:val="3"/>
              </w:numPr>
              <w:pBdr>
                <w:top w:val="nil"/>
                <w:left w:val="nil"/>
                <w:bottom w:val="nil"/>
                <w:right w:val="nil"/>
                <w:between w:val="nil"/>
              </w:pBdr>
              <w:spacing w:line="360" w:lineRule="auto"/>
              <w:jc w:val="both"/>
              <w:rPr>
                <w:highlight w:val="white"/>
                <w:lang w:val="en-GB"/>
              </w:rPr>
            </w:pPr>
            <w:r w:rsidRPr="00B85BF2">
              <w:rPr>
                <w:highlight w:val="white"/>
                <w:lang w:val="en-GB"/>
              </w:rPr>
              <w:t>Employment Rights Act of 1996 (legislation.gov.uk, 2019)</w:t>
            </w:r>
          </w:p>
          <w:p w:rsidR="00AF0D46" w:rsidRPr="00B85BF2" w:rsidRDefault="00420E91" w:rsidP="002139A5">
            <w:pPr>
              <w:pStyle w:val="Normal1"/>
              <w:widowControl w:val="0"/>
              <w:numPr>
                <w:ilvl w:val="0"/>
                <w:numId w:val="3"/>
              </w:numPr>
              <w:pBdr>
                <w:top w:val="nil"/>
                <w:left w:val="nil"/>
                <w:bottom w:val="nil"/>
                <w:right w:val="nil"/>
                <w:between w:val="nil"/>
              </w:pBdr>
              <w:spacing w:line="360" w:lineRule="auto"/>
              <w:jc w:val="both"/>
              <w:rPr>
                <w:highlight w:val="white"/>
                <w:lang w:val="en-GB"/>
              </w:rPr>
            </w:pPr>
            <w:r w:rsidRPr="00B85BF2">
              <w:rPr>
                <w:highlight w:val="white"/>
                <w:lang w:val="en-GB"/>
              </w:rPr>
              <w:t>Food Safety Act of 1990 (legislation.gov.uk, 2019)</w:t>
            </w:r>
          </w:p>
        </w:tc>
        <w:tc>
          <w:tcPr>
            <w:tcW w:w="1785"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both"/>
              <w:rPr>
                <w:highlight w:val="white"/>
                <w:lang w:val="en-GB"/>
              </w:rPr>
            </w:pPr>
            <w:r w:rsidRPr="00B85BF2">
              <w:rPr>
                <w:highlight w:val="white"/>
                <w:lang w:val="en-GB"/>
              </w:rPr>
              <w:t>Positive</w:t>
            </w:r>
          </w:p>
        </w:tc>
      </w:tr>
      <w:tr w:rsidR="00AF0D46" w:rsidRPr="00B85BF2" w:rsidTr="00B474EA">
        <w:trPr>
          <w:jc w:val="center"/>
        </w:trPr>
        <w:tc>
          <w:tcPr>
            <w:tcW w:w="1845" w:type="dxa"/>
            <w:shd w:val="clear" w:color="auto" w:fill="auto"/>
            <w:tcMar>
              <w:top w:w="100" w:type="dxa"/>
              <w:left w:w="100" w:type="dxa"/>
              <w:bottom w:w="100" w:type="dxa"/>
              <w:right w:w="100" w:type="dxa"/>
            </w:tcMar>
          </w:tcPr>
          <w:p w:rsidR="00AF0D46" w:rsidRPr="00B85BF2" w:rsidRDefault="00420E91" w:rsidP="002139A5">
            <w:pPr>
              <w:pStyle w:val="Normal1"/>
              <w:widowControl w:val="0"/>
              <w:spacing w:line="360" w:lineRule="auto"/>
              <w:jc w:val="both"/>
              <w:rPr>
                <w:highlight w:val="white"/>
                <w:lang w:val="en-GB"/>
              </w:rPr>
            </w:pPr>
            <w:r w:rsidRPr="00B85BF2">
              <w:rPr>
                <w:highlight w:val="white"/>
                <w:lang w:val="en-GB"/>
              </w:rPr>
              <w:t>Environmental</w:t>
            </w:r>
          </w:p>
        </w:tc>
        <w:tc>
          <w:tcPr>
            <w:tcW w:w="5730" w:type="dxa"/>
            <w:shd w:val="clear" w:color="auto" w:fill="auto"/>
            <w:tcMar>
              <w:top w:w="100" w:type="dxa"/>
              <w:left w:w="100" w:type="dxa"/>
              <w:bottom w:w="100" w:type="dxa"/>
              <w:right w:w="100" w:type="dxa"/>
            </w:tcMar>
          </w:tcPr>
          <w:p w:rsidR="00AF0D46" w:rsidRPr="00B85BF2" w:rsidRDefault="00420E91" w:rsidP="002139A5">
            <w:pPr>
              <w:pStyle w:val="Normal1"/>
              <w:widowControl w:val="0"/>
              <w:numPr>
                <w:ilvl w:val="0"/>
                <w:numId w:val="6"/>
              </w:numPr>
              <w:pBdr>
                <w:top w:val="nil"/>
                <w:left w:val="nil"/>
                <w:bottom w:val="nil"/>
                <w:right w:val="nil"/>
                <w:between w:val="nil"/>
              </w:pBdr>
              <w:spacing w:line="360" w:lineRule="auto"/>
              <w:jc w:val="both"/>
              <w:rPr>
                <w:highlight w:val="white"/>
                <w:lang w:val="en-GB"/>
              </w:rPr>
            </w:pPr>
            <w:r w:rsidRPr="00B85BF2">
              <w:rPr>
                <w:highlight w:val="white"/>
                <w:lang w:val="en-GB"/>
              </w:rPr>
              <w:t>Environmental protection act of 1990 (legislation.gov.uk, 2019)</w:t>
            </w:r>
          </w:p>
          <w:p w:rsidR="00AF0D46" w:rsidRPr="00B85BF2" w:rsidRDefault="00420E91" w:rsidP="002139A5">
            <w:pPr>
              <w:pStyle w:val="Normal1"/>
              <w:widowControl w:val="0"/>
              <w:numPr>
                <w:ilvl w:val="0"/>
                <w:numId w:val="6"/>
              </w:numPr>
              <w:pBdr>
                <w:top w:val="nil"/>
                <w:left w:val="nil"/>
                <w:bottom w:val="nil"/>
                <w:right w:val="nil"/>
                <w:between w:val="nil"/>
              </w:pBdr>
              <w:spacing w:line="360" w:lineRule="auto"/>
              <w:jc w:val="both"/>
              <w:rPr>
                <w:highlight w:val="white"/>
                <w:lang w:val="en-GB"/>
              </w:rPr>
            </w:pPr>
            <w:r w:rsidRPr="00B85BF2">
              <w:rPr>
                <w:highlight w:val="white"/>
                <w:lang w:val="en-GB"/>
              </w:rPr>
              <w:t>Recycling Law of the UK (recyclingbins.co.uk, 2017)</w:t>
            </w:r>
          </w:p>
        </w:tc>
        <w:tc>
          <w:tcPr>
            <w:tcW w:w="1785"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both"/>
              <w:rPr>
                <w:highlight w:val="white"/>
                <w:lang w:val="en-GB"/>
              </w:rPr>
            </w:pPr>
            <w:r w:rsidRPr="00B85BF2">
              <w:rPr>
                <w:highlight w:val="white"/>
                <w:lang w:val="en-GB"/>
              </w:rPr>
              <w:t>Positive</w:t>
            </w:r>
          </w:p>
        </w:tc>
      </w:tr>
    </w:tbl>
    <w:p w:rsidR="00AF0D46" w:rsidRPr="00B85BF2" w:rsidRDefault="00420E91" w:rsidP="002139A5">
      <w:pPr>
        <w:pStyle w:val="Normal1"/>
        <w:spacing w:before="240" w:after="240" w:line="360" w:lineRule="auto"/>
        <w:jc w:val="center"/>
        <w:rPr>
          <w:highlight w:val="white"/>
          <w:lang w:val="en-GB"/>
        </w:rPr>
      </w:pPr>
      <w:r w:rsidRPr="00B85BF2">
        <w:rPr>
          <w:highlight w:val="white"/>
          <w:lang w:val="en-GB"/>
        </w:rPr>
        <w:t>Table 1: Pestle Analysis based on the UK hospitality industry</w:t>
      </w:r>
    </w:p>
    <w:p w:rsidR="00AF0D46" w:rsidRPr="00B85BF2" w:rsidRDefault="00420E91" w:rsidP="002139A5">
      <w:pPr>
        <w:pStyle w:val="Normal1"/>
        <w:spacing w:before="240" w:after="240" w:line="360" w:lineRule="auto"/>
        <w:jc w:val="center"/>
        <w:rPr>
          <w:highlight w:val="white"/>
          <w:lang w:val="en-GB"/>
        </w:rPr>
      </w:pPr>
      <w:r w:rsidRPr="00B85BF2">
        <w:rPr>
          <w:highlight w:val="white"/>
          <w:lang w:val="en-GB"/>
        </w:rPr>
        <w:t xml:space="preserve">(Source: </w:t>
      </w:r>
      <w:proofErr w:type="spellStart"/>
      <w:r w:rsidRPr="00B85BF2">
        <w:rPr>
          <w:highlight w:val="white"/>
          <w:lang w:val="en-GB"/>
        </w:rPr>
        <w:t>Arif</w:t>
      </w:r>
      <w:proofErr w:type="spellEnd"/>
      <w:r w:rsidRPr="00B85BF2">
        <w:rPr>
          <w:highlight w:val="white"/>
          <w:lang w:val="en-GB"/>
        </w:rPr>
        <w:t xml:space="preserve"> and </w:t>
      </w:r>
      <w:proofErr w:type="spellStart"/>
      <w:r w:rsidRPr="00B85BF2">
        <w:rPr>
          <w:highlight w:val="white"/>
          <w:lang w:val="en-GB"/>
        </w:rPr>
        <w:t>Hossin</w:t>
      </w:r>
      <w:proofErr w:type="spellEnd"/>
      <w:r w:rsidRPr="00B85BF2">
        <w:rPr>
          <w:highlight w:val="white"/>
          <w:lang w:val="en-GB"/>
        </w:rPr>
        <w:t>, 2016)</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Analysis</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In the statement of Kara (2018), PESTLE analysis has become one of the popular models for the researchers. It has been adopted as the comprehensive process utilizes for the market as well as industry assessment. It is consist of environmental as well as political, legal, social, economic and technological factors which can encourage organizational failure as well as success. It is the type of approach for </w:t>
      </w:r>
      <w:proofErr w:type="spellStart"/>
      <w:r w:rsidRPr="00B85BF2">
        <w:rPr>
          <w:highlight w:val="white"/>
          <w:lang w:val="en-GB"/>
        </w:rPr>
        <w:t>analyzing</w:t>
      </w:r>
      <w:proofErr w:type="spellEnd"/>
      <w:r w:rsidRPr="00B85BF2">
        <w:rPr>
          <w:highlight w:val="white"/>
          <w:lang w:val="en-GB"/>
        </w:rPr>
        <w:t xml:space="preserve"> the external factor. In this context, the political factor consists of tax regulations as well as government stability and so on. The economic factor is consists of GDP rate, inflation rate and GNP rate. On the other hand, social factor is consists of culture as well as the values of the people and social influences. The technological factor is related to the development of technology in relation to the marketing and industry. Legal factor sates the laws and regulations followed in the industry and environmental about the protection of the environment. </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The political factors such as sales tax rate as well as the corporate tax rate have influenced the profit and loss of the company VSG negatively. In this context, they have to give 19% corporate tax rate as well as a 20% sales tax to the government of the UK</w:t>
      </w:r>
      <w:r w:rsidR="00153B3C" w:rsidRPr="00B85BF2">
        <w:rPr>
          <w:highlight w:val="white"/>
          <w:lang w:val="en-GB"/>
        </w:rPr>
        <w:t xml:space="preserve"> (</w:t>
      </w:r>
      <w:proofErr w:type="spellStart"/>
      <w:r w:rsidR="00153B3C" w:rsidRPr="00B85BF2">
        <w:rPr>
          <w:highlight w:val="white"/>
          <w:lang w:val="en-GB"/>
        </w:rPr>
        <w:t>tradingeconomics</w:t>
      </w:r>
      <w:proofErr w:type="spellEnd"/>
      <w:r w:rsidR="00153B3C" w:rsidRPr="00B85BF2">
        <w:rPr>
          <w:highlight w:val="white"/>
          <w:lang w:val="en-GB"/>
        </w:rPr>
        <w:t>, 2019)</w:t>
      </w:r>
      <w:r w:rsidRPr="00B85BF2">
        <w:rPr>
          <w:highlight w:val="white"/>
          <w:lang w:val="en-GB"/>
        </w:rPr>
        <w:t xml:space="preserve">. This </w:t>
      </w:r>
      <w:r w:rsidRPr="00B85BF2">
        <w:rPr>
          <w:highlight w:val="white"/>
          <w:lang w:val="en-GB"/>
        </w:rPr>
        <w:lastRenderedPageBreak/>
        <w:t>high rate can affect the financial status of this organization in a negative way. The financial growth of this brand can also get impacted by these factors also. The GDP rate has increased in the year 2019 which can have a positive impact on financial growth. On the other hand, the inflation rate has also decreased which can also have a positive effect on this company. The influence of social factor can also have a positive impact on the growth of the profitability of this company. This organization is technologically advanced as they provide fast delivery of the food items after order is placed. They follow all the legal aspects by maintaining the rules as well as regulations of the government policy. They also follow the recycling law by not using plastic bags for food packaging as well as delivery</w:t>
      </w:r>
      <w:r w:rsidR="00487960" w:rsidRPr="00B85BF2">
        <w:rPr>
          <w:highlight w:val="white"/>
          <w:lang w:val="en-GB"/>
        </w:rPr>
        <w:t xml:space="preserve"> (</w:t>
      </w:r>
      <w:r w:rsidR="005F3B88" w:rsidRPr="00B85BF2">
        <w:rPr>
          <w:lang w:val="en-GB"/>
        </w:rPr>
        <w:t>vilaspice.co.uk, 2019</w:t>
      </w:r>
      <w:r w:rsidR="00487960" w:rsidRPr="00B85BF2">
        <w:rPr>
          <w:highlight w:val="white"/>
          <w:lang w:val="en-GB"/>
        </w:rPr>
        <w:t>)</w:t>
      </w:r>
      <w:r w:rsidRPr="00B85BF2">
        <w:rPr>
          <w:highlight w:val="white"/>
          <w:lang w:val="en-GB"/>
        </w:rPr>
        <w:t>.</w:t>
      </w:r>
    </w:p>
    <w:p w:rsidR="00AF0D46" w:rsidRPr="00B85BF2" w:rsidRDefault="00420E91" w:rsidP="002139A5">
      <w:pPr>
        <w:pStyle w:val="Heading1"/>
        <w:rPr>
          <w:b w:val="0"/>
          <w:highlight w:val="white"/>
        </w:rPr>
      </w:pPr>
      <w:bookmarkStart w:id="4" w:name="_Toc22831214"/>
      <w:r w:rsidRPr="00B85BF2">
        <w:rPr>
          <w:b w:val="0"/>
          <w:highlight w:val="white"/>
        </w:rPr>
        <w:t>2.2. Analysis of the internal factors of organization</w:t>
      </w:r>
      <w:bookmarkEnd w:id="4"/>
      <w:r w:rsidRPr="00B85BF2">
        <w:rPr>
          <w:b w:val="0"/>
          <w:highlight w:val="white"/>
        </w:rPr>
        <w:t xml:space="preserve"> </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 SWOT Analysis</w:t>
      </w:r>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F0D46" w:rsidRPr="00B85BF2" w:rsidTr="00961C6F">
        <w:trPr>
          <w:jc w:val="center"/>
        </w:trPr>
        <w:tc>
          <w:tcPr>
            <w:tcW w:w="4680"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both"/>
              <w:rPr>
                <w:highlight w:val="white"/>
                <w:lang w:val="en-GB"/>
              </w:rPr>
            </w:pPr>
            <w:r w:rsidRPr="00B85BF2">
              <w:rPr>
                <w:highlight w:val="white"/>
                <w:lang w:val="en-GB"/>
              </w:rPr>
              <w:t xml:space="preserve">Strengths </w:t>
            </w:r>
          </w:p>
          <w:p w:rsidR="00AF0D46" w:rsidRPr="00B85BF2" w:rsidRDefault="00420E91" w:rsidP="002139A5">
            <w:pPr>
              <w:pStyle w:val="Normal1"/>
              <w:widowControl w:val="0"/>
              <w:numPr>
                <w:ilvl w:val="0"/>
                <w:numId w:val="8"/>
              </w:numPr>
              <w:pBdr>
                <w:top w:val="nil"/>
                <w:left w:val="nil"/>
                <w:bottom w:val="nil"/>
                <w:right w:val="nil"/>
                <w:between w:val="nil"/>
              </w:pBdr>
              <w:spacing w:line="360" w:lineRule="auto"/>
              <w:jc w:val="both"/>
              <w:rPr>
                <w:highlight w:val="white"/>
                <w:lang w:val="en-GB"/>
              </w:rPr>
            </w:pPr>
            <w:r w:rsidRPr="00B85BF2">
              <w:rPr>
                <w:highlight w:val="white"/>
                <w:lang w:val="en-GB"/>
              </w:rPr>
              <w:t>A strong presence of Indian and Bangladeshi foods</w:t>
            </w:r>
          </w:p>
          <w:p w:rsidR="00AF0D46" w:rsidRPr="00B85BF2" w:rsidRDefault="00420E91" w:rsidP="002139A5">
            <w:pPr>
              <w:pStyle w:val="Normal1"/>
              <w:widowControl w:val="0"/>
              <w:numPr>
                <w:ilvl w:val="0"/>
                <w:numId w:val="8"/>
              </w:numPr>
              <w:pBdr>
                <w:top w:val="nil"/>
                <w:left w:val="nil"/>
                <w:bottom w:val="nil"/>
                <w:right w:val="nil"/>
                <w:between w:val="nil"/>
              </w:pBdr>
              <w:spacing w:line="360" w:lineRule="auto"/>
              <w:jc w:val="both"/>
              <w:rPr>
                <w:highlight w:val="white"/>
                <w:lang w:val="en-GB"/>
              </w:rPr>
            </w:pPr>
            <w:r w:rsidRPr="00B85BF2">
              <w:rPr>
                <w:highlight w:val="white"/>
                <w:lang w:val="en-GB"/>
              </w:rPr>
              <w:t>Offers a great amount of delicious food (vilaspice.co.uk)</w:t>
            </w:r>
          </w:p>
          <w:p w:rsidR="00AF0D46" w:rsidRPr="00B85BF2" w:rsidRDefault="00420E91" w:rsidP="002139A5">
            <w:pPr>
              <w:pStyle w:val="Normal1"/>
              <w:widowControl w:val="0"/>
              <w:numPr>
                <w:ilvl w:val="0"/>
                <w:numId w:val="8"/>
              </w:numPr>
              <w:pBdr>
                <w:top w:val="nil"/>
                <w:left w:val="nil"/>
                <w:bottom w:val="nil"/>
                <w:right w:val="nil"/>
                <w:between w:val="nil"/>
              </w:pBdr>
              <w:spacing w:line="360" w:lineRule="auto"/>
              <w:jc w:val="both"/>
              <w:rPr>
                <w:highlight w:val="white"/>
                <w:lang w:val="en-GB"/>
              </w:rPr>
            </w:pPr>
            <w:r w:rsidRPr="00B85BF2">
              <w:rPr>
                <w:highlight w:val="white"/>
                <w:lang w:val="en-GB"/>
              </w:rPr>
              <w:t>Accepts all types of cards for payment purpose</w:t>
            </w:r>
          </w:p>
          <w:p w:rsidR="00AF0D46" w:rsidRPr="00B85BF2" w:rsidRDefault="00420E91" w:rsidP="002139A5">
            <w:pPr>
              <w:pStyle w:val="Normal1"/>
              <w:widowControl w:val="0"/>
              <w:numPr>
                <w:ilvl w:val="0"/>
                <w:numId w:val="8"/>
              </w:numPr>
              <w:pBdr>
                <w:top w:val="nil"/>
                <w:left w:val="nil"/>
                <w:bottom w:val="nil"/>
                <w:right w:val="nil"/>
                <w:between w:val="nil"/>
              </w:pBdr>
              <w:spacing w:line="360" w:lineRule="auto"/>
              <w:jc w:val="both"/>
              <w:rPr>
                <w:highlight w:val="white"/>
                <w:lang w:val="en-GB"/>
              </w:rPr>
            </w:pPr>
            <w:r w:rsidRPr="00B85BF2">
              <w:rPr>
                <w:highlight w:val="white"/>
                <w:lang w:val="en-GB"/>
              </w:rPr>
              <w:t>Uses fresh and finest ingredients</w:t>
            </w:r>
          </w:p>
        </w:tc>
        <w:tc>
          <w:tcPr>
            <w:tcW w:w="4680"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both"/>
              <w:rPr>
                <w:highlight w:val="white"/>
                <w:lang w:val="en-GB"/>
              </w:rPr>
            </w:pPr>
            <w:r w:rsidRPr="00B85BF2">
              <w:rPr>
                <w:highlight w:val="white"/>
                <w:lang w:val="en-GB"/>
              </w:rPr>
              <w:t xml:space="preserve">Weaknesses </w:t>
            </w:r>
          </w:p>
          <w:p w:rsidR="00AF0D46" w:rsidRPr="00B85BF2" w:rsidRDefault="00420E91" w:rsidP="002139A5">
            <w:pPr>
              <w:pStyle w:val="Normal1"/>
              <w:widowControl w:val="0"/>
              <w:numPr>
                <w:ilvl w:val="0"/>
                <w:numId w:val="4"/>
              </w:numPr>
              <w:pBdr>
                <w:top w:val="nil"/>
                <w:left w:val="nil"/>
                <w:bottom w:val="nil"/>
                <w:right w:val="nil"/>
                <w:between w:val="nil"/>
              </w:pBdr>
              <w:spacing w:line="360" w:lineRule="auto"/>
              <w:jc w:val="both"/>
              <w:rPr>
                <w:highlight w:val="white"/>
                <w:lang w:val="en-GB"/>
              </w:rPr>
            </w:pPr>
            <w:r w:rsidRPr="00B85BF2">
              <w:rPr>
                <w:highlight w:val="white"/>
                <w:lang w:val="en-GB"/>
              </w:rPr>
              <w:t>Lack of beverage offerings like alcohol</w:t>
            </w:r>
          </w:p>
          <w:p w:rsidR="00AF0D46" w:rsidRPr="00B85BF2" w:rsidRDefault="00420E91" w:rsidP="002139A5">
            <w:pPr>
              <w:pStyle w:val="Normal1"/>
              <w:widowControl w:val="0"/>
              <w:numPr>
                <w:ilvl w:val="0"/>
                <w:numId w:val="4"/>
              </w:numPr>
              <w:pBdr>
                <w:top w:val="nil"/>
                <w:left w:val="nil"/>
                <w:bottom w:val="nil"/>
                <w:right w:val="nil"/>
                <w:between w:val="nil"/>
              </w:pBdr>
              <w:spacing w:line="360" w:lineRule="auto"/>
              <w:jc w:val="both"/>
              <w:rPr>
                <w:highlight w:val="white"/>
                <w:lang w:val="en-GB"/>
              </w:rPr>
            </w:pPr>
            <w:r w:rsidRPr="00B85BF2">
              <w:rPr>
                <w:highlight w:val="white"/>
                <w:lang w:val="en-GB"/>
              </w:rPr>
              <w:t>Lack of local dishes availability</w:t>
            </w:r>
          </w:p>
          <w:p w:rsidR="00AF0D46" w:rsidRPr="00B85BF2" w:rsidRDefault="00420E91" w:rsidP="002139A5">
            <w:pPr>
              <w:pStyle w:val="Normal1"/>
              <w:widowControl w:val="0"/>
              <w:numPr>
                <w:ilvl w:val="0"/>
                <w:numId w:val="4"/>
              </w:numPr>
              <w:pBdr>
                <w:top w:val="nil"/>
                <w:left w:val="nil"/>
                <w:bottom w:val="nil"/>
                <w:right w:val="nil"/>
                <w:between w:val="nil"/>
              </w:pBdr>
              <w:spacing w:line="360" w:lineRule="auto"/>
              <w:jc w:val="both"/>
              <w:rPr>
                <w:highlight w:val="white"/>
                <w:lang w:val="en-GB"/>
              </w:rPr>
            </w:pPr>
            <w:r w:rsidRPr="00B85BF2">
              <w:rPr>
                <w:highlight w:val="white"/>
                <w:lang w:val="en-GB"/>
              </w:rPr>
              <w:t>Food delivery is chargeable above 4-mile radius (vilaspice.co.uk)</w:t>
            </w:r>
          </w:p>
          <w:p w:rsidR="00AF0D46" w:rsidRPr="00B85BF2" w:rsidRDefault="00AF0D46" w:rsidP="002139A5">
            <w:pPr>
              <w:pStyle w:val="Normal1"/>
              <w:widowControl w:val="0"/>
              <w:pBdr>
                <w:top w:val="nil"/>
                <w:left w:val="nil"/>
                <w:bottom w:val="nil"/>
                <w:right w:val="nil"/>
                <w:between w:val="nil"/>
              </w:pBdr>
              <w:spacing w:line="360" w:lineRule="auto"/>
              <w:jc w:val="both"/>
              <w:rPr>
                <w:highlight w:val="white"/>
                <w:lang w:val="en-GB"/>
              </w:rPr>
            </w:pPr>
          </w:p>
          <w:p w:rsidR="00AF0D46" w:rsidRPr="00B85BF2" w:rsidRDefault="00AF0D46" w:rsidP="002139A5">
            <w:pPr>
              <w:pStyle w:val="Normal1"/>
              <w:widowControl w:val="0"/>
              <w:pBdr>
                <w:top w:val="nil"/>
                <w:left w:val="nil"/>
                <w:bottom w:val="nil"/>
                <w:right w:val="nil"/>
                <w:between w:val="nil"/>
              </w:pBdr>
              <w:spacing w:line="360" w:lineRule="auto"/>
              <w:jc w:val="both"/>
              <w:rPr>
                <w:highlight w:val="white"/>
                <w:lang w:val="en-GB"/>
              </w:rPr>
            </w:pPr>
          </w:p>
        </w:tc>
      </w:tr>
      <w:tr w:rsidR="00AF0D46" w:rsidRPr="00B85BF2" w:rsidTr="00961C6F">
        <w:trPr>
          <w:jc w:val="center"/>
        </w:trPr>
        <w:tc>
          <w:tcPr>
            <w:tcW w:w="4680"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both"/>
              <w:rPr>
                <w:highlight w:val="white"/>
                <w:lang w:val="en-GB"/>
              </w:rPr>
            </w:pPr>
            <w:r w:rsidRPr="00B85BF2">
              <w:rPr>
                <w:highlight w:val="white"/>
                <w:lang w:val="en-GB"/>
              </w:rPr>
              <w:t xml:space="preserve">Opportunities </w:t>
            </w:r>
          </w:p>
          <w:p w:rsidR="00AF0D46" w:rsidRPr="00B85BF2" w:rsidRDefault="00420E91" w:rsidP="002139A5">
            <w:pPr>
              <w:pStyle w:val="Normal1"/>
              <w:widowControl w:val="0"/>
              <w:numPr>
                <w:ilvl w:val="0"/>
                <w:numId w:val="10"/>
              </w:numPr>
              <w:pBdr>
                <w:top w:val="nil"/>
                <w:left w:val="nil"/>
                <w:bottom w:val="nil"/>
                <w:right w:val="nil"/>
                <w:between w:val="nil"/>
              </w:pBdr>
              <w:spacing w:line="360" w:lineRule="auto"/>
              <w:jc w:val="both"/>
              <w:rPr>
                <w:highlight w:val="white"/>
                <w:lang w:val="en-GB"/>
              </w:rPr>
            </w:pPr>
            <w:r w:rsidRPr="00B85BF2">
              <w:rPr>
                <w:highlight w:val="white"/>
                <w:lang w:val="en-GB"/>
              </w:rPr>
              <w:t>They can start preparing local foods</w:t>
            </w:r>
          </w:p>
          <w:p w:rsidR="00AF0D46" w:rsidRPr="00B85BF2" w:rsidRDefault="00420E91" w:rsidP="002139A5">
            <w:pPr>
              <w:pStyle w:val="Normal1"/>
              <w:widowControl w:val="0"/>
              <w:numPr>
                <w:ilvl w:val="0"/>
                <w:numId w:val="10"/>
              </w:numPr>
              <w:pBdr>
                <w:top w:val="nil"/>
                <w:left w:val="nil"/>
                <w:bottom w:val="nil"/>
                <w:right w:val="nil"/>
                <w:between w:val="nil"/>
              </w:pBdr>
              <w:spacing w:line="360" w:lineRule="auto"/>
              <w:jc w:val="both"/>
              <w:rPr>
                <w:highlight w:val="white"/>
                <w:lang w:val="en-GB"/>
              </w:rPr>
            </w:pPr>
            <w:r w:rsidRPr="00B85BF2">
              <w:rPr>
                <w:highlight w:val="white"/>
                <w:lang w:val="en-GB"/>
              </w:rPr>
              <w:t>Can prefer all type of cultural people</w:t>
            </w:r>
          </w:p>
          <w:p w:rsidR="00AF0D46" w:rsidRPr="00B85BF2" w:rsidRDefault="00420E91" w:rsidP="002139A5">
            <w:pPr>
              <w:pStyle w:val="Normal1"/>
              <w:widowControl w:val="0"/>
              <w:numPr>
                <w:ilvl w:val="0"/>
                <w:numId w:val="10"/>
              </w:numPr>
              <w:pBdr>
                <w:top w:val="nil"/>
                <w:left w:val="nil"/>
                <w:bottom w:val="nil"/>
                <w:right w:val="nil"/>
                <w:between w:val="nil"/>
              </w:pBdr>
              <w:spacing w:line="360" w:lineRule="auto"/>
              <w:jc w:val="both"/>
              <w:rPr>
                <w:highlight w:val="white"/>
                <w:lang w:val="en-GB"/>
              </w:rPr>
            </w:pPr>
            <w:r w:rsidRPr="00B85BF2">
              <w:rPr>
                <w:highlight w:val="white"/>
                <w:lang w:val="en-GB"/>
              </w:rPr>
              <w:t xml:space="preserve">Opportunity to have different types of beverages available </w:t>
            </w:r>
          </w:p>
        </w:tc>
        <w:tc>
          <w:tcPr>
            <w:tcW w:w="4680" w:type="dxa"/>
            <w:shd w:val="clear" w:color="auto" w:fill="auto"/>
            <w:tcMar>
              <w:top w:w="100" w:type="dxa"/>
              <w:left w:w="100" w:type="dxa"/>
              <w:bottom w:w="100" w:type="dxa"/>
              <w:right w:w="100" w:type="dxa"/>
            </w:tcMar>
          </w:tcPr>
          <w:p w:rsidR="00AF0D46" w:rsidRPr="00B85BF2" w:rsidRDefault="00420E91" w:rsidP="002139A5">
            <w:pPr>
              <w:pStyle w:val="Normal1"/>
              <w:widowControl w:val="0"/>
              <w:pBdr>
                <w:top w:val="nil"/>
                <w:left w:val="nil"/>
                <w:bottom w:val="nil"/>
                <w:right w:val="nil"/>
                <w:between w:val="nil"/>
              </w:pBdr>
              <w:spacing w:line="360" w:lineRule="auto"/>
              <w:jc w:val="both"/>
              <w:rPr>
                <w:highlight w:val="white"/>
                <w:lang w:val="en-GB"/>
              </w:rPr>
            </w:pPr>
            <w:r w:rsidRPr="00B85BF2">
              <w:rPr>
                <w:highlight w:val="white"/>
                <w:lang w:val="en-GB"/>
              </w:rPr>
              <w:t>Threats</w:t>
            </w:r>
          </w:p>
          <w:p w:rsidR="00AF0D46" w:rsidRPr="00B85BF2" w:rsidRDefault="00420E91" w:rsidP="002139A5">
            <w:pPr>
              <w:pStyle w:val="Normal1"/>
              <w:widowControl w:val="0"/>
              <w:numPr>
                <w:ilvl w:val="0"/>
                <w:numId w:val="9"/>
              </w:numPr>
              <w:pBdr>
                <w:top w:val="nil"/>
                <w:left w:val="nil"/>
                <w:bottom w:val="nil"/>
                <w:right w:val="nil"/>
                <w:between w:val="nil"/>
              </w:pBdr>
              <w:spacing w:line="360" w:lineRule="auto"/>
              <w:jc w:val="both"/>
              <w:rPr>
                <w:highlight w:val="white"/>
                <w:lang w:val="en-GB"/>
              </w:rPr>
            </w:pPr>
            <w:r w:rsidRPr="00B85BF2">
              <w:rPr>
                <w:highlight w:val="white"/>
                <w:lang w:val="en-GB"/>
              </w:rPr>
              <w:t>Strong competitors like Ledbury, five Fields and The French table</w:t>
            </w:r>
          </w:p>
          <w:p w:rsidR="00AF0D46" w:rsidRPr="00B85BF2" w:rsidRDefault="00420E91" w:rsidP="002139A5">
            <w:pPr>
              <w:pStyle w:val="Normal1"/>
              <w:widowControl w:val="0"/>
              <w:numPr>
                <w:ilvl w:val="0"/>
                <w:numId w:val="9"/>
              </w:numPr>
              <w:pBdr>
                <w:top w:val="nil"/>
                <w:left w:val="nil"/>
                <w:bottom w:val="nil"/>
                <w:right w:val="nil"/>
                <w:between w:val="nil"/>
              </w:pBdr>
              <w:spacing w:line="360" w:lineRule="auto"/>
              <w:jc w:val="both"/>
              <w:rPr>
                <w:highlight w:val="white"/>
                <w:lang w:val="en-GB"/>
              </w:rPr>
            </w:pPr>
            <w:r w:rsidRPr="00B85BF2">
              <w:rPr>
                <w:highlight w:val="white"/>
                <w:lang w:val="en-GB"/>
              </w:rPr>
              <w:t xml:space="preserve">Government policy as well as tax </w:t>
            </w:r>
          </w:p>
          <w:p w:rsidR="00AF0D46" w:rsidRPr="00B85BF2" w:rsidRDefault="00420E91" w:rsidP="002139A5">
            <w:pPr>
              <w:pStyle w:val="Normal1"/>
              <w:widowControl w:val="0"/>
              <w:numPr>
                <w:ilvl w:val="0"/>
                <w:numId w:val="9"/>
              </w:numPr>
              <w:pBdr>
                <w:top w:val="nil"/>
                <w:left w:val="nil"/>
                <w:bottom w:val="nil"/>
                <w:right w:val="nil"/>
                <w:between w:val="nil"/>
              </w:pBdr>
              <w:spacing w:line="360" w:lineRule="auto"/>
              <w:jc w:val="both"/>
              <w:rPr>
                <w:highlight w:val="white"/>
                <w:lang w:val="en-GB"/>
              </w:rPr>
            </w:pPr>
            <w:r w:rsidRPr="00B85BF2">
              <w:rPr>
                <w:highlight w:val="white"/>
                <w:lang w:val="en-GB"/>
              </w:rPr>
              <w:t>Huge number of competition in the market</w:t>
            </w:r>
          </w:p>
        </w:tc>
      </w:tr>
    </w:tbl>
    <w:p w:rsidR="00AF0D46" w:rsidRPr="00B85BF2" w:rsidRDefault="00420E91" w:rsidP="002139A5">
      <w:pPr>
        <w:pStyle w:val="Normal1"/>
        <w:spacing w:before="240" w:after="240" w:line="360" w:lineRule="auto"/>
        <w:jc w:val="center"/>
        <w:rPr>
          <w:highlight w:val="white"/>
          <w:lang w:val="en-GB"/>
        </w:rPr>
      </w:pPr>
      <w:r w:rsidRPr="00B85BF2">
        <w:rPr>
          <w:highlight w:val="white"/>
          <w:lang w:val="en-GB"/>
        </w:rPr>
        <w:t>Table 2: SWOT Analysis of the VSG organization</w:t>
      </w:r>
    </w:p>
    <w:p w:rsidR="00AF0D46" w:rsidRPr="00B85BF2" w:rsidRDefault="00420E91" w:rsidP="002139A5">
      <w:pPr>
        <w:pStyle w:val="Normal1"/>
        <w:spacing w:before="240" w:after="240" w:line="360" w:lineRule="auto"/>
        <w:jc w:val="center"/>
        <w:rPr>
          <w:highlight w:val="white"/>
          <w:lang w:val="en-GB"/>
        </w:rPr>
      </w:pPr>
      <w:r w:rsidRPr="00B85BF2">
        <w:rPr>
          <w:highlight w:val="white"/>
          <w:lang w:val="en-GB"/>
        </w:rPr>
        <w:t>(Source: Jha-Thakur and Fischer, 2016)</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Analysis</w:t>
      </w:r>
    </w:p>
    <w:p w:rsidR="00BB4834" w:rsidRPr="00B85BF2" w:rsidRDefault="00420E91" w:rsidP="002139A5">
      <w:pPr>
        <w:pStyle w:val="Normal1"/>
        <w:spacing w:before="240" w:after="240" w:line="360" w:lineRule="auto"/>
        <w:jc w:val="both"/>
        <w:rPr>
          <w:highlight w:val="white"/>
          <w:lang w:val="en-GB"/>
        </w:rPr>
      </w:pPr>
      <w:r w:rsidRPr="00B85BF2">
        <w:rPr>
          <w:highlight w:val="white"/>
          <w:lang w:val="en-GB"/>
        </w:rPr>
        <w:lastRenderedPageBreak/>
        <w:t xml:space="preserve">As opined by Jha-Thakur and Fischer (2016), SWOT analysis is mainly used for </w:t>
      </w:r>
      <w:proofErr w:type="spellStart"/>
      <w:r w:rsidRPr="00B85BF2">
        <w:rPr>
          <w:highlight w:val="white"/>
          <w:lang w:val="en-GB"/>
        </w:rPr>
        <w:t>analyzing</w:t>
      </w:r>
      <w:proofErr w:type="spellEnd"/>
      <w:r w:rsidRPr="00B85BF2">
        <w:rPr>
          <w:highlight w:val="white"/>
          <w:lang w:val="en-GB"/>
        </w:rPr>
        <w:t xml:space="preserve"> the prospects of the business internal environment. In the SWO</w:t>
      </w:r>
      <w:r w:rsidR="00780FF5" w:rsidRPr="00B85BF2">
        <w:rPr>
          <w:highlight w:val="white"/>
          <w:lang w:val="en-GB"/>
        </w:rPr>
        <w:t>T</w:t>
      </w:r>
      <w:r w:rsidRPr="00B85BF2">
        <w:rPr>
          <w:highlight w:val="white"/>
          <w:lang w:val="en-GB"/>
        </w:rPr>
        <w:t xml:space="preserve">, the internal factors can be considered as strengths as well as weaknesses. In this context, the external factors can be considered as threats as well as opportunities. However, the strengths of the brand VSG can be included as they are famous for preparing Indian as well as Bangladeshi grilled foods. On the other hand, they accept all kinds of credit as well as debits. They are restaurants are fully air-conditioned. </w:t>
      </w:r>
    </w:p>
    <w:p w:rsidR="00A0542C" w:rsidRPr="00B85BF2" w:rsidRDefault="00A0542C" w:rsidP="002139A5">
      <w:pPr>
        <w:pStyle w:val="Normal1"/>
        <w:spacing w:before="240" w:after="240" w:line="360" w:lineRule="auto"/>
        <w:jc w:val="center"/>
        <w:rPr>
          <w:highlight w:val="white"/>
          <w:lang w:val="en-GB"/>
        </w:rPr>
      </w:pPr>
      <w:r w:rsidRPr="00B85BF2">
        <w:rPr>
          <w:noProof/>
          <w:lang w:bidi="ar-SA"/>
        </w:rPr>
        <w:drawing>
          <wp:inline distT="0" distB="0" distL="0" distR="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F1647" w:rsidRPr="00B85BF2" w:rsidRDefault="003F1647" w:rsidP="002139A5">
      <w:pPr>
        <w:pStyle w:val="Normal1"/>
        <w:spacing w:before="240" w:after="240" w:line="360" w:lineRule="auto"/>
        <w:jc w:val="center"/>
        <w:rPr>
          <w:bCs/>
          <w:highlight w:val="white"/>
          <w:lang w:val="en-GB"/>
        </w:rPr>
      </w:pPr>
      <w:r w:rsidRPr="00B85BF2">
        <w:rPr>
          <w:bCs/>
          <w:highlight w:val="white"/>
          <w:lang w:val="en-GB"/>
        </w:rPr>
        <w:t xml:space="preserve">Figure 1: </w:t>
      </w:r>
      <w:r w:rsidR="00423523" w:rsidRPr="00B85BF2">
        <w:rPr>
          <w:bCs/>
          <w:highlight w:val="white"/>
          <w:lang w:val="en-GB"/>
        </w:rPr>
        <w:t xml:space="preserve">SWOT Analysis of </w:t>
      </w:r>
      <w:r w:rsidR="00780FF5" w:rsidRPr="00B85BF2">
        <w:rPr>
          <w:bCs/>
          <w:highlight w:val="white"/>
          <w:lang w:val="en-GB"/>
        </w:rPr>
        <w:t>VSG</w:t>
      </w:r>
    </w:p>
    <w:p w:rsidR="00780FF5" w:rsidRPr="00B85BF2" w:rsidRDefault="00780FF5" w:rsidP="002139A5">
      <w:pPr>
        <w:pStyle w:val="Normal1"/>
        <w:spacing w:before="240" w:after="240" w:line="360" w:lineRule="auto"/>
        <w:jc w:val="center"/>
        <w:rPr>
          <w:highlight w:val="white"/>
          <w:lang w:val="en-GB"/>
        </w:rPr>
      </w:pPr>
      <w:r w:rsidRPr="00B85BF2">
        <w:rPr>
          <w:highlight w:val="white"/>
          <w:lang w:val="en-GB"/>
        </w:rPr>
        <w:t xml:space="preserve">(Source: </w:t>
      </w:r>
      <w:r w:rsidR="00C57C2D" w:rsidRPr="00B85BF2">
        <w:rPr>
          <w:highlight w:val="white"/>
          <w:lang w:val="en-GB"/>
        </w:rPr>
        <w:t>Jha-Thakur and Fischer, 2016)</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However, in this perspective, the weaknesses of this enterprise can be identified as they do not offer alcohol to the customers who prefer it. They also charged a minimum amount for delivering the food above 4-mile radius distance. They are not offering the dishes for the local people. On the other hand, they have opportunities to add local items in their menu in order to target their local customers. They should also alcohol along with coffee as well as desserts. They have a direct threat from the </w:t>
      </w:r>
      <w:r w:rsidR="00C41C89" w:rsidRPr="00B85BF2">
        <w:rPr>
          <w:highlight w:val="white"/>
          <w:lang w:val="en-GB"/>
        </w:rPr>
        <w:t>five</w:t>
      </w:r>
      <w:r w:rsidRPr="00B85BF2">
        <w:rPr>
          <w:highlight w:val="white"/>
          <w:lang w:val="en-GB"/>
        </w:rPr>
        <w:t xml:space="preserve"> fields as well as Ledbury and French </w:t>
      </w:r>
      <w:r w:rsidR="00A909CB" w:rsidRPr="00B85BF2">
        <w:rPr>
          <w:highlight w:val="white"/>
          <w:lang w:val="en-GB"/>
        </w:rPr>
        <w:t>tables’</w:t>
      </w:r>
      <w:r w:rsidRPr="00B85BF2">
        <w:rPr>
          <w:highlight w:val="white"/>
          <w:lang w:val="en-GB"/>
        </w:rPr>
        <w:t xml:space="preserve"> restaurants. The huge amount of tax has also a negative impact on the financial growth of this firm. </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McKinsey’s 7 </w:t>
      </w:r>
      <w:r w:rsidR="00CB1A74" w:rsidRPr="00B85BF2">
        <w:rPr>
          <w:highlight w:val="white"/>
          <w:lang w:val="en-GB"/>
        </w:rPr>
        <w:t>frameworks</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lastRenderedPageBreak/>
        <w:t>As per the view of Cox et al. (2019), the model of 7S provides resource-based observation of the strategic assets present to the company especially with the help of seven key factors like strategy as well as systems, structure, staff, style, shared values and skills. This model has been designed for explaining major factors within the company which has been contributed to gaining its strategic objectives.</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Strategy</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This concept is the plan of the organization for creating as well as maintaining a competitive advantage within a specified industry. In this context, the main strategy of the enterprise VSG is to prepare dishes for the local people in order to make them strongly present in the competitive advantage. The adding of the local dishes can help them to gain the attention of the local people towards their restaurant apart from Indian customers</w:t>
      </w:r>
      <w:r w:rsidR="00A909CB" w:rsidRPr="00B85BF2">
        <w:rPr>
          <w:highlight w:val="white"/>
          <w:lang w:val="en-GB"/>
        </w:rPr>
        <w:t xml:space="preserve"> (Cox et al.</w:t>
      </w:r>
      <w:r w:rsidR="00A909CB" w:rsidRPr="00B85BF2">
        <w:rPr>
          <w:iCs/>
          <w:highlight w:val="white"/>
          <w:lang w:val="en-GB"/>
        </w:rPr>
        <w:t xml:space="preserve"> 2019)</w:t>
      </w:r>
      <w:r w:rsidRPr="00B85BF2">
        <w:rPr>
          <w:highlight w:val="white"/>
          <w:lang w:val="en-GB"/>
        </w:rPr>
        <w:t xml:space="preserve">. </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Style</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This step of this model represents the techniques followed by the managers of a particular brand in order to manage the organization successfully. However, in any other words, it can be considered as the style management of the leaders of the enterprise. In this context, the brand like VSG follows the leadership style in order to fulfil its planned objectives of making them successful. </w:t>
      </w:r>
    </w:p>
    <w:p w:rsidR="00610D59" w:rsidRPr="00B85BF2" w:rsidRDefault="009406F0" w:rsidP="002139A5">
      <w:pPr>
        <w:pStyle w:val="Normal1"/>
        <w:spacing w:before="240" w:after="240" w:line="360" w:lineRule="auto"/>
        <w:jc w:val="center"/>
        <w:rPr>
          <w:highlight w:val="white"/>
          <w:lang w:val="en-GB"/>
        </w:rPr>
      </w:pPr>
      <w:r w:rsidRPr="00B85BF2">
        <w:rPr>
          <w:noProof/>
          <w:lang w:bidi="ar-SA"/>
        </w:rPr>
        <w:drawing>
          <wp:inline distT="0" distB="0" distL="0" distR="0">
            <wp:extent cx="5486400" cy="32004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4801EE" w:rsidRPr="00B85BF2" w:rsidRDefault="004801EE" w:rsidP="002139A5">
      <w:pPr>
        <w:pStyle w:val="Normal1"/>
        <w:spacing w:before="240" w:after="240" w:line="360" w:lineRule="auto"/>
        <w:jc w:val="center"/>
        <w:rPr>
          <w:bCs/>
          <w:shd w:val="clear" w:color="auto" w:fill="FFFFFF"/>
        </w:rPr>
      </w:pPr>
      <w:r w:rsidRPr="00B85BF2">
        <w:rPr>
          <w:bCs/>
          <w:highlight w:val="white"/>
          <w:lang w:val="en-GB"/>
        </w:rPr>
        <w:lastRenderedPageBreak/>
        <w:t xml:space="preserve">Figure 2: </w:t>
      </w:r>
      <w:r w:rsidR="007F1D49" w:rsidRPr="00B85BF2">
        <w:rPr>
          <w:bCs/>
          <w:highlight w:val="white"/>
          <w:lang w:val="en-GB"/>
        </w:rPr>
        <w:t xml:space="preserve">Different steps of </w:t>
      </w:r>
      <w:r w:rsidR="00BF4735" w:rsidRPr="00B85BF2">
        <w:rPr>
          <w:bCs/>
          <w:highlight w:val="white"/>
          <w:lang w:val="en-GB"/>
        </w:rPr>
        <w:t xml:space="preserve">structure of </w:t>
      </w:r>
      <w:r w:rsidR="00BF4735" w:rsidRPr="00B85BF2">
        <w:rPr>
          <w:bCs/>
          <w:shd w:val="clear" w:color="auto" w:fill="FFFFFF"/>
        </w:rPr>
        <w:t>McKinsey’s 7</w:t>
      </w:r>
    </w:p>
    <w:p w:rsidR="00BF4735" w:rsidRPr="00B85BF2" w:rsidRDefault="00BF4735" w:rsidP="002139A5">
      <w:pPr>
        <w:pStyle w:val="Normal1"/>
        <w:spacing w:before="240" w:after="240" w:line="360" w:lineRule="auto"/>
        <w:jc w:val="center"/>
        <w:rPr>
          <w:iCs/>
          <w:highlight w:val="white"/>
          <w:lang w:val="en-GB"/>
        </w:rPr>
      </w:pPr>
      <w:r w:rsidRPr="00B85BF2">
        <w:rPr>
          <w:shd w:val="clear" w:color="auto" w:fill="FFFFFF"/>
        </w:rPr>
        <w:t xml:space="preserve">(Source: </w:t>
      </w:r>
      <w:r w:rsidRPr="00B85BF2">
        <w:rPr>
          <w:highlight w:val="white"/>
          <w:lang w:val="en-GB"/>
        </w:rPr>
        <w:t>Cox et al.</w:t>
      </w:r>
      <w:r w:rsidRPr="00B85BF2">
        <w:rPr>
          <w:iCs/>
          <w:highlight w:val="white"/>
          <w:lang w:val="en-GB"/>
        </w:rPr>
        <w:t xml:space="preserve"> 2019)</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Structure</w:t>
      </w:r>
    </w:p>
    <w:p w:rsidR="00AF0D46" w:rsidRDefault="00420E91" w:rsidP="002139A5">
      <w:pPr>
        <w:pStyle w:val="Normal1"/>
        <w:spacing w:before="240" w:after="240" w:line="360" w:lineRule="auto"/>
        <w:jc w:val="both"/>
        <w:rPr>
          <w:highlight w:val="white"/>
          <w:lang w:val="en-GB"/>
        </w:rPr>
      </w:pPr>
      <w:r w:rsidRPr="00B85BF2">
        <w:rPr>
          <w:highlight w:val="white"/>
          <w:lang w:val="en-GB"/>
        </w:rPr>
        <w:t xml:space="preserve">This part of the model states about the division as well as units of the business is organized along with stating about the particulars job roles of each member (Irani and Sharif, 2018). In this context, this company follows the hierarchical structure in order to divide their employees as per their job roles as well as categories. </w:t>
      </w:r>
    </w:p>
    <w:p w:rsidR="00B064B6" w:rsidRDefault="00B064B6" w:rsidP="00B064B6">
      <w:pPr>
        <w:pStyle w:val="Normal1"/>
        <w:spacing w:before="240" w:after="240" w:line="360" w:lineRule="auto"/>
        <w:jc w:val="center"/>
        <w:rPr>
          <w:highlight w:val="white"/>
          <w:lang w:val="en-GB"/>
        </w:rPr>
      </w:pPr>
      <w:r>
        <w:rPr>
          <w:noProof/>
          <w:lang w:bidi="ar-SA"/>
        </w:rPr>
        <w:drawing>
          <wp:inline distT="0" distB="0" distL="0" distR="0">
            <wp:extent cx="5867400" cy="3295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1).jpg"/>
                    <pic:cNvPicPr/>
                  </pic:nvPicPr>
                  <pic:blipFill>
                    <a:blip r:embed="rId18">
                      <a:extLst>
                        <a:ext uri="{28A0092B-C50C-407E-A947-70E740481C1C}">
                          <a14:useLocalDpi xmlns:a14="http://schemas.microsoft.com/office/drawing/2010/main" val="0"/>
                        </a:ext>
                      </a:extLst>
                    </a:blip>
                    <a:stretch>
                      <a:fillRect/>
                    </a:stretch>
                  </pic:blipFill>
                  <pic:spPr>
                    <a:xfrm>
                      <a:off x="0" y="0"/>
                      <a:ext cx="5867400" cy="3295650"/>
                    </a:xfrm>
                    <a:prstGeom prst="rect">
                      <a:avLst/>
                    </a:prstGeom>
                  </pic:spPr>
                </pic:pic>
              </a:graphicData>
            </a:graphic>
          </wp:inline>
        </w:drawing>
      </w:r>
    </w:p>
    <w:p w:rsidR="00B064B6" w:rsidRPr="00B85BF2" w:rsidRDefault="00B064B6" w:rsidP="00B064B6">
      <w:pPr>
        <w:pStyle w:val="Normal1"/>
        <w:spacing w:before="240" w:after="240" w:line="360" w:lineRule="auto"/>
        <w:jc w:val="center"/>
        <w:rPr>
          <w:highlight w:val="white"/>
          <w:lang w:val="en-GB"/>
        </w:rPr>
      </w:pPr>
      <w:r>
        <w:rPr>
          <w:highlight w:val="white"/>
          <w:lang w:val="en-GB"/>
        </w:rPr>
        <w:t xml:space="preserve">Figure: organizational </w:t>
      </w:r>
      <w:r w:rsidR="00736267">
        <w:rPr>
          <w:highlight w:val="white"/>
          <w:lang w:val="en-GB"/>
        </w:rPr>
        <w:t xml:space="preserve">hierarchy </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System</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It is the procedures as well as processes of the organization which tells about the regular activities of the business as well as regarding the decision which has been taken place. In this perspective, the decision about job roles as well as the responsibilities of every member of the restaurants by the management level of this </w:t>
      </w:r>
      <w:r w:rsidR="00FE2B4C" w:rsidRPr="00B85BF2">
        <w:rPr>
          <w:highlight w:val="white"/>
          <w:lang w:val="en-GB"/>
        </w:rPr>
        <w:t>brand. The manager of this firm</w:t>
      </w:r>
      <w:r w:rsidRPr="00B85BF2">
        <w:rPr>
          <w:highlight w:val="white"/>
          <w:lang w:val="en-GB"/>
        </w:rPr>
        <w:t xml:space="preserve"> takes the decision for doing their business in order to achieve their targeted goals</w:t>
      </w:r>
      <w:r w:rsidR="00CB6D47" w:rsidRPr="00B85BF2">
        <w:rPr>
          <w:highlight w:val="white"/>
          <w:lang w:val="en-GB"/>
        </w:rPr>
        <w:t xml:space="preserve"> (Cox et al.</w:t>
      </w:r>
      <w:r w:rsidR="00CB6D47" w:rsidRPr="00B85BF2">
        <w:rPr>
          <w:iCs/>
          <w:highlight w:val="white"/>
          <w:lang w:val="en-GB"/>
        </w:rPr>
        <w:t xml:space="preserve"> 2019)</w:t>
      </w:r>
      <w:r w:rsidRPr="00B85BF2">
        <w:rPr>
          <w:highlight w:val="white"/>
          <w:lang w:val="en-GB"/>
        </w:rPr>
        <w:t>.</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Staff</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lastRenderedPageBreak/>
        <w:t xml:space="preserve">It is the kind of factor which is concerned about the hiring of the talented as well as experienced employees for the company for keeping the sustainability of the company. However, in this context, by following this model the human resources department of this brand can understand regarding the </w:t>
      </w:r>
      <w:r w:rsidR="00792320" w:rsidRPr="00B85BF2">
        <w:rPr>
          <w:highlight w:val="white"/>
          <w:lang w:val="en-GB"/>
        </w:rPr>
        <w:t>number of employees is</w:t>
      </w:r>
      <w:r w:rsidRPr="00B85BF2">
        <w:rPr>
          <w:highlight w:val="white"/>
          <w:lang w:val="en-GB"/>
        </w:rPr>
        <w:t xml:space="preserve"> needed to hire. They also recruit the employees as per the requirements of them. </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Skills </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It is the type of capabilities which is required for the employees in order to help the particular company to achieve their goals. This also includes competences as well as the capabilities of taking responsibilities of their job. In this context, this brand hires their staff members as per the knowledge as well as skills, experience and abilities of them for achieving their organizational goals.</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Shared values</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It is the fundamental factor of this model as it is the standards as well as norms which helps </w:t>
      </w:r>
      <w:proofErr w:type="gramStart"/>
      <w:r w:rsidRPr="00B85BF2">
        <w:rPr>
          <w:highlight w:val="white"/>
          <w:lang w:val="en-GB"/>
        </w:rPr>
        <w:t>employees</w:t>
      </w:r>
      <w:proofErr w:type="gramEnd"/>
      <w:r w:rsidRPr="00B85BF2">
        <w:rPr>
          <w:highlight w:val="white"/>
          <w:lang w:val="en-GB"/>
        </w:rPr>
        <w:t xml:space="preserve"> behaviours as well as actions of the enterprise. Hence, it can be considered as the foundation of the company. However, in this context, by following this stage of the model, this brand can be able to understand the attitudes of their employees towards their work. It can also help them to the contribution of the workers for achieving their organizational goals gradually</w:t>
      </w:r>
      <w:r w:rsidR="00400F39" w:rsidRPr="00B85BF2">
        <w:rPr>
          <w:highlight w:val="white"/>
          <w:lang w:val="en-GB"/>
        </w:rPr>
        <w:t xml:space="preserve"> (Rhodes, 2016)</w:t>
      </w:r>
      <w:r w:rsidRPr="00B85BF2">
        <w:rPr>
          <w:highlight w:val="white"/>
          <w:lang w:val="en-GB"/>
        </w:rPr>
        <w:t>.</w:t>
      </w:r>
    </w:p>
    <w:p w:rsidR="00AF0D46" w:rsidRPr="00B85BF2" w:rsidRDefault="00420E91" w:rsidP="002139A5">
      <w:pPr>
        <w:pStyle w:val="Heading1"/>
        <w:rPr>
          <w:b w:val="0"/>
          <w:highlight w:val="white"/>
        </w:rPr>
      </w:pPr>
      <w:bookmarkStart w:id="5" w:name="_Toc22831215"/>
      <w:r w:rsidRPr="00B85BF2">
        <w:rPr>
          <w:b w:val="0"/>
          <w:highlight w:val="white"/>
        </w:rPr>
        <w:t>3. Analysis</w:t>
      </w:r>
      <w:bookmarkEnd w:id="5"/>
    </w:p>
    <w:p w:rsidR="00AF0D46" w:rsidRPr="00B85BF2" w:rsidRDefault="00420E91" w:rsidP="002139A5">
      <w:pPr>
        <w:pStyle w:val="Heading2"/>
        <w:rPr>
          <w:b w:val="0"/>
          <w:highlight w:val="white"/>
        </w:rPr>
      </w:pPr>
      <w:bookmarkStart w:id="6" w:name="_Toc22831216"/>
      <w:r w:rsidRPr="00B85BF2">
        <w:rPr>
          <w:b w:val="0"/>
          <w:highlight w:val="white"/>
        </w:rPr>
        <w:t>3.1. Analysis of the ethical stance of the company</w:t>
      </w:r>
      <w:bookmarkEnd w:id="6"/>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In the mentioned of Bachmann et al. (2015), when within the enterprise, organizational trust failure happens then the responsible person for causing this issues can be included as individual employees within the company. In this context, trust plays a significant role in facilitating exchange in social, however, most of the global events have determined trust within the institutions as well as organization. </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The organization VSG increases the trust within their customers by providing clear information about the food ingredients they used for preparing dishes. Thrust is the most important of the business which is needed to be maintained by all the companies in order to remain in a </w:t>
      </w:r>
      <w:r w:rsidRPr="00B85BF2">
        <w:rPr>
          <w:highlight w:val="white"/>
          <w:lang w:val="en-GB"/>
        </w:rPr>
        <w:lastRenderedPageBreak/>
        <w:t xml:space="preserve">competitive advantage. In this context, high organizational ethical practices by this organization have helped them to increase their productivity by lowering the cost of their business transactions. Apart from that, they are able to create their loyalty towards their customers as well as they have also increased their trustfulness of their suppliers. They are also able to keep the successful team of workers as well as social capital. On the other hand, as stated by Rhodes (2016), it is also necessary to value as well as respect the cultures as well as believes of the different people. </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The most important ethical concept followed by this organization is that they respect the various cultures as well as the tastes of their customers in order to retain their customers. They provide a friendly environment for their customers in order to make them comfortable which is the most important ethical factor. They respect the privacy of their customers by providing time to select their personal choice food items. They also helped the customers to select foods from the menu card who are not able to make a choice successfully. The employees of this organization respect as well as value the cultures as well as beliefs of the individual’s employees by maintaining the ethical consideration of the company. The individual team </w:t>
      </w:r>
      <w:r w:rsidR="00C40698" w:rsidRPr="00B85BF2">
        <w:rPr>
          <w:highlight w:val="white"/>
          <w:lang w:val="en-GB"/>
        </w:rPr>
        <w:t>members value the decisions of each other and also take</w:t>
      </w:r>
      <w:r w:rsidRPr="00B85BF2">
        <w:rPr>
          <w:highlight w:val="white"/>
          <w:lang w:val="en-GB"/>
        </w:rPr>
        <w:t xml:space="preserve"> suggestions from others, in case, they are not able to solve the problems of them</w:t>
      </w:r>
      <w:r w:rsidR="000D7A10" w:rsidRPr="00B85BF2">
        <w:rPr>
          <w:highlight w:val="white"/>
          <w:lang w:val="en-GB"/>
        </w:rPr>
        <w:t xml:space="preserve"> (thefrenchtable.co.uk, 2019)</w:t>
      </w:r>
      <w:r w:rsidRPr="00B85BF2">
        <w:rPr>
          <w:highlight w:val="white"/>
          <w:lang w:val="en-GB"/>
        </w:rPr>
        <w:t xml:space="preserve">. </w:t>
      </w:r>
    </w:p>
    <w:p w:rsidR="00AF0D46" w:rsidRPr="00B85BF2" w:rsidRDefault="00420E91" w:rsidP="002139A5">
      <w:pPr>
        <w:pStyle w:val="Heading2"/>
        <w:rPr>
          <w:b w:val="0"/>
          <w:highlight w:val="white"/>
        </w:rPr>
      </w:pPr>
      <w:r w:rsidRPr="00B85BF2">
        <w:rPr>
          <w:b w:val="0"/>
          <w:highlight w:val="white"/>
        </w:rPr>
        <w:t xml:space="preserve"> </w:t>
      </w:r>
      <w:bookmarkStart w:id="7" w:name="_Toc22831217"/>
      <w:r w:rsidRPr="00B85BF2">
        <w:rPr>
          <w:b w:val="0"/>
          <w:highlight w:val="white"/>
        </w:rPr>
        <w:t>3.2. A Comparison of the company’s culture with its competitors</w:t>
      </w:r>
      <w:bookmarkEnd w:id="7"/>
    </w:p>
    <w:p w:rsidR="00AF0D46" w:rsidRPr="009B5D13" w:rsidRDefault="00420E91" w:rsidP="002139A5">
      <w:pPr>
        <w:pStyle w:val="Normal1"/>
        <w:spacing w:before="240" w:after="240" w:line="360" w:lineRule="auto"/>
        <w:jc w:val="both"/>
        <w:rPr>
          <w:rFonts w:ascii="Times New Roman" w:hAnsi="Times New Roman" w:cs="Times New Roman"/>
          <w:sz w:val="24"/>
          <w:szCs w:val="24"/>
          <w:highlight w:val="white"/>
          <w:lang w:val="en-GB"/>
        </w:rPr>
      </w:pPr>
      <w:r w:rsidRPr="009B5D13">
        <w:rPr>
          <w:rFonts w:ascii="Times New Roman" w:hAnsi="Times New Roman" w:cs="Times New Roman"/>
          <w:sz w:val="24"/>
          <w:szCs w:val="24"/>
          <w:highlight w:val="white"/>
          <w:lang w:val="en-GB"/>
        </w:rPr>
        <w:t xml:space="preserve">The organization French table is famous for preparing </w:t>
      </w:r>
      <w:r w:rsidR="0078087C" w:rsidRPr="009B5D13">
        <w:rPr>
          <w:rFonts w:ascii="Times New Roman" w:hAnsi="Times New Roman" w:cs="Times New Roman"/>
          <w:sz w:val="24"/>
          <w:szCs w:val="24"/>
          <w:highlight w:val="white"/>
          <w:lang w:val="en-GB"/>
        </w:rPr>
        <w:t>French</w:t>
      </w:r>
      <w:r w:rsidRPr="009B5D13">
        <w:rPr>
          <w:rFonts w:ascii="Times New Roman" w:hAnsi="Times New Roman" w:cs="Times New Roman"/>
          <w:sz w:val="24"/>
          <w:szCs w:val="24"/>
          <w:highlight w:val="white"/>
          <w:lang w:val="en-GB"/>
        </w:rPr>
        <w:t xml:space="preserve"> dishes as well as for a comfortable environment. Along with that they also offer local dishes to their customers in order to retain them. They have maintained their professionalism in the context of their customers (thefrenchtable.co.uk, 2019). They also offer alcohol </w:t>
      </w:r>
      <w:r w:rsidR="00D753F4" w:rsidRPr="009B5D13">
        <w:rPr>
          <w:rFonts w:ascii="Times New Roman" w:hAnsi="Times New Roman" w:cs="Times New Roman"/>
          <w:sz w:val="24"/>
          <w:szCs w:val="24"/>
          <w:highlight w:val="white"/>
          <w:lang w:val="en-GB"/>
        </w:rPr>
        <w:t>as beverages</w:t>
      </w:r>
      <w:r w:rsidRPr="009B5D13">
        <w:rPr>
          <w:rFonts w:ascii="Times New Roman" w:hAnsi="Times New Roman" w:cs="Times New Roman"/>
          <w:sz w:val="24"/>
          <w:szCs w:val="24"/>
          <w:highlight w:val="white"/>
          <w:lang w:val="en-GB"/>
        </w:rPr>
        <w:t xml:space="preserve"> along with coffee as well as desserts to their customers. In this context, the VSG </w:t>
      </w:r>
      <w:r w:rsidR="00AC46B8" w:rsidRPr="009B5D13">
        <w:rPr>
          <w:rFonts w:ascii="Times New Roman" w:hAnsi="Times New Roman" w:cs="Times New Roman"/>
          <w:sz w:val="24"/>
          <w:szCs w:val="24"/>
          <w:highlight w:val="white"/>
          <w:lang w:val="en-GB"/>
        </w:rPr>
        <w:t>Company</w:t>
      </w:r>
      <w:r w:rsidRPr="009B5D13">
        <w:rPr>
          <w:rFonts w:ascii="Times New Roman" w:hAnsi="Times New Roman" w:cs="Times New Roman"/>
          <w:sz w:val="24"/>
          <w:szCs w:val="24"/>
          <w:highlight w:val="white"/>
          <w:lang w:val="en-GB"/>
        </w:rPr>
        <w:t xml:space="preserve"> does not offer alcohol to their customers who </w:t>
      </w:r>
      <w:r w:rsidR="00C543C6" w:rsidRPr="009B5D13">
        <w:rPr>
          <w:rFonts w:ascii="Times New Roman" w:hAnsi="Times New Roman" w:cs="Times New Roman"/>
          <w:sz w:val="24"/>
          <w:szCs w:val="24"/>
          <w:highlight w:val="white"/>
          <w:lang w:val="en-GB"/>
        </w:rPr>
        <w:t>preferred</w:t>
      </w:r>
      <w:r w:rsidRPr="009B5D13">
        <w:rPr>
          <w:rFonts w:ascii="Times New Roman" w:hAnsi="Times New Roman" w:cs="Times New Roman"/>
          <w:sz w:val="24"/>
          <w:szCs w:val="24"/>
          <w:highlight w:val="white"/>
          <w:lang w:val="en-GB"/>
        </w:rPr>
        <w:t xml:space="preserve"> this beverage which can have a negative impact as they can lose their customers to the rival brand. On the other hand, they do not prepare local dishes rather only concentrated on the Asian as well as Bangladeshi foods for their customers. Thus, they have a low presence of local customers on their restaurants which can impact their financial growth as well as profitability. </w:t>
      </w:r>
      <w:r w:rsidR="00AC46B8" w:rsidRPr="004A5103">
        <w:rPr>
          <w:rFonts w:ascii="Times New Roman" w:hAnsi="Times New Roman" w:cs="Times New Roman"/>
          <w:b/>
          <w:i/>
          <w:sz w:val="24"/>
          <w:szCs w:val="24"/>
          <w:lang w:val="en-GB"/>
        </w:rPr>
        <w:t>Charles Handy Model</w:t>
      </w:r>
      <w:r w:rsidR="00AC46B8" w:rsidRPr="009B5D13">
        <w:rPr>
          <w:rFonts w:ascii="Times New Roman" w:hAnsi="Times New Roman" w:cs="Times New Roman"/>
          <w:sz w:val="24"/>
          <w:szCs w:val="24"/>
          <w:lang w:val="en-GB"/>
        </w:rPr>
        <w:t xml:space="preserve"> of Organization Culture </w:t>
      </w:r>
      <w:r w:rsidR="004427E2" w:rsidRPr="009B5D13">
        <w:rPr>
          <w:rFonts w:ascii="Times New Roman" w:hAnsi="Times New Roman" w:cs="Times New Roman"/>
          <w:sz w:val="24"/>
          <w:szCs w:val="24"/>
          <w:lang w:val="en-GB"/>
        </w:rPr>
        <w:t>divide</w:t>
      </w:r>
      <w:r w:rsidR="00AC46B8" w:rsidRPr="009B5D13">
        <w:rPr>
          <w:rFonts w:ascii="Times New Roman" w:hAnsi="Times New Roman" w:cs="Times New Roman"/>
          <w:sz w:val="24"/>
          <w:szCs w:val="24"/>
          <w:lang w:val="en-GB"/>
        </w:rPr>
        <w:t xml:space="preserve"> the </w:t>
      </w:r>
      <w:r w:rsidR="004427E2" w:rsidRPr="009B5D13">
        <w:rPr>
          <w:rFonts w:ascii="Times New Roman" w:hAnsi="Times New Roman" w:cs="Times New Roman"/>
          <w:sz w:val="24"/>
          <w:szCs w:val="24"/>
          <w:lang w:val="en-GB"/>
        </w:rPr>
        <w:t>culture in</w:t>
      </w:r>
      <w:r w:rsidR="00AC46B8" w:rsidRPr="009B5D13">
        <w:rPr>
          <w:rFonts w:ascii="Times New Roman" w:hAnsi="Times New Roman" w:cs="Times New Roman"/>
          <w:sz w:val="24"/>
          <w:szCs w:val="24"/>
          <w:lang w:val="en-GB"/>
        </w:rPr>
        <w:t xml:space="preserve"> an </w:t>
      </w:r>
      <w:r w:rsidR="004427E2" w:rsidRPr="009B5D13">
        <w:rPr>
          <w:rFonts w:ascii="Times New Roman" w:hAnsi="Times New Roman" w:cs="Times New Roman"/>
          <w:sz w:val="24"/>
          <w:szCs w:val="24"/>
          <w:lang w:val="en-GB"/>
        </w:rPr>
        <w:t>organization as</w:t>
      </w:r>
      <w:r w:rsidR="00AC46B8" w:rsidRPr="009B5D13">
        <w:rPr>
          <w:rFonts w:ascii="Times New Roman" w:hAnsi="Times New Roman" w:cs="Times New Roman"/>
          <w:sz w:val="24"/>
          <w:szCs w:val="24"/>
          <w:lang w:val="en-GB"/>
        </w:rPr>
        <w:t xml:space="preserve"> four types like </w:t>
      </w:r>
      <w:r w:rsidR="004427E2" w:rsidRPr="009B5D13">
        <w:rPr>
          <w:rFonts w:ascii="Times New Roman" w:hAnsi="Times New Roman" w:cs="Times New Roman"/>
          <w:sz w:val="24"/>
          <w:szCs w:val="24"/>
          <w:lang w:val="en-GB"/>
        </w:rPr>
        <w:t>power,</w:t>
      </w:r>
      <w:r w:rsidR="00AC46B8" w:rsidRPr="009B5D13">
        <w:rPr>
          <w:rFonts w:ascii="Times New Roman" w:hAnsi="Times New Roman" w:cs="Times New Roman"/>
          <w:sz w:val="24"/>
          <w:szCs w:val="24"/>
          <w:lang w:val="en-GB"/>
        </w:rPr>
        <w:t xml:space="preserve"> </w:t>
      </w:r>
      <w:r w:rsidR="004427E2" w:rsidRPr="009B5D13">
        <w:rPr>
          <w:rFonts w:ascii="Times New Roman" w:hAnsi="Times New Roman" w:cs="Times New Roman"/>
          <w:sz w:val="24"/>
          <w:szCs w:val="24"/>
          <w:lang w:val="en-GB"/>
        </w:rPr>
        <w:t>role, task, and person</w:t>
      </w:r>
      <w:r w:rsidR="003F1F09">
        <w:rPr>
          <w:rFonts w:ascii="Times New Roman" w:hAnsi="Times New Roman" w:cs="Times New Roman"/>
          <w:sz w:val="24"/>
          <w:szCs w:val="24"/>
          <w:lang w:val="en-GB"/>
        </w:rPr>
        <w:t xml:space="preserve"> (</w:t>
      </w:r>
      <w:r w:rsidR="003F1F09">
        <w:rPr>
          <w:highlight w:val="white"/>
          <w:lang w:val="en-GB"/>
        </w:rPr>
        <w:t>Rhodes, 2016)</w:t>
      </w:r>
      <w:r w:rsidR="004427E2" w:rsidRPr="009B5D13">
        <w:rPr>
          <w:rFonts w:ascii="Times New Roman" w:hAnsi="Times New Roman" w:cs="Times New Roman"/>
          <w:sz w:val="24"/>
          <w:szCs w:val="24"/>
          <w:lang w:val="en-GB"/>
        </w:rPr>
        <w:t>. According</w:t>
      </w:r>
      <w:r w:rsidR="00AC46B8" w:rsidRPr="009B5D13">
        <w:rPr>
          <w:rFonts w:ascii="Times New Roman" w:hAnsi="Times New Roman" w:cs="Times New Roman"/>
          <w:sz w:val="24"/>
          <w:szCs w:val="24"/>
          <w:lang w:val="en-GB"/>
        </w:rPr>
        <w:t xml:space="preserve"> to the power </w:t>
      </w:r>
      <w:r w:rsidR="004427E2" w:rsidRPr="009B5D13">
        <w:rPr>
          <w:rFonts w:ascii="Times New Roman" w:hAnsi="Times New Roman" w:cs="Times New Roman"/>
          <w:sz w:val="24"/>
          <w:szCs w:val="24"/>
          <w:lang w:val="en-GB"/>
        </w:rPr>
        <w:t>culture,</w:t>
      </w:r>
      <w:r w:rsidR="00AC46B8" w:rsidRPr="009B5D13">
        <w:rPr>
          <w:rFonts w:ascii="Times New Roman" w:hAnsi="Times New Roman" w:cs="Times New Roman"/>
          <w:sz w:val="24"/>
          <w:szCs w:val="24"/>
          <w:lang w:val="en-GB"/>
        </w:rPr>
        <w:t xml:space="preserve"> power in an are among the some </w:t>
      </w:r>
      <w:r w:rsidR="004427E2" w:rsidRPr="009B5D13">
        <w:rPr>
          <w:rFonts w:ascii="Times New Roman" w:hAnsi="Times New Roman" w:cs="Times New Roman"/>
          <w:sz w:val="24"/>
          <w:szCs w:val="24"/>
          <w:lang w:val="en-GB"/>
        </w:rPr>
        <w:t>people</w:t>
      </w:r>
      <w:r w:rsidR="00AC46B8" w:rsidRPr="009B5D13">
        <w:rPr>
          <w:rFonts w:ascii="Times New Roman" w:hAnsi="Times New Roman" w:cs="Times New Roman"/>
          <w:sz w:val="24"/>
          <w:szCs w:val="24"/>
          <w:lang w:val="en-GB"/>
        </w:rPr>
        <w:t xml:space="preserve"> in the </w:t>
      </w:r>
      <w:r w:rsidR="004427E2" w:rsidRPr="009B5D13">
        <w:rPr>
          <w:rFonts w:ascii="Times New Roman" w:hAnsi="Times New Roman" w:cs="Times New Roman"/>
          <w:sz w:val="24"/>
          <w:szCs w:val="24"/>
          <w:lang w:val="en-GB"/>
        </w:rPr>
        <w:t>organisation who have the infl</w:t>
      </w:r>
      <w:r w:rsidR="00AC46B8" w:rsidRPr="009B5D13">
        <w:rPr>
          <w:rFonts w:ascii="Times New Roman" w:hAnsi="Times New Roman" w:cs="Times New Roman"/>
          <w:sz w:val="24"/>
          <w:szCs w:val="24"/>
          <w:lang w:val="en-GB"/>
        </w:rPr>
        <w:t xml:space="preserve">uence </w:t>
      </w:r>
      <w:r w:rsidR="004427E2" w:rsidRPr="009B5D13">
        <w:rPr>
          <w:rFonts w:ascii="Times New Roman" w:hAnsi="Times New Roman" w:cs="Times New Roman"/>
          <w:sz w:val="24"/>
          <w:szCs w:val="24"/>
          <w:lang w:val="en-GB"/>
        </w:rPr>
        <w:t>t</w:t>
      </w:r>
      <w:r w:rsidR="00AC46B8" w:rsidRPr="009B5D13">
        <w:rPr>
          <w:rFonts w:ascii="Times New Roman" w:hAnsi="Times New Roman" w:cs="Times New Roman"/>
          <w:sz w:val="24"/>
          <w:szCs w:val="24"/>
          <w:lang w:val="en-GB"/>
        </w:rPr>
        <w:t xml:space="preserve">o the </w:t>
      </w:r>
      <w:r w:rsidR="004427E2" w:rsidRPr="009B5D13">
        <w:rPr>
          <w:rFonts w:ascii="Times New Roman" w:hAnsi="Times New Roman" w:cs="Times New Roman"/>
          <w:sz w:val="24"/>
          <w:szCs w:val="24"/>
          <w:lang w:val="en-GB"/>
        </w:rPr>
        <w:t>very</w:t>
      </w:r>
      <w:r w:rsidR="00AC46B8" w:rsidRPr="009B5D13">
        <w:rPr>
          <w:rFonts w:ascii="Times New Roman" w:hAnsi="Times New Roman" w:cs="Times New Roman"/>
          <w:sz w:val="24"/>
          <w:szCs w:val="24"/>
          <w:lang w:val="en-GB"/>
        </w:rPr>
        <w:t xml:space="preserve"> </w:t>
      </w:r>
      <w:r w:rsidR="004427E2" w:rsidRPr="009B5D13">
        <w:rPr>
          <w:rFonts w:ascii="Times New Roman" w:hAnsi="Times New Roman" w:cs="Times New Roman"/>
          <w:sz w:val="24"/>
          <w:szCs w:val="24"/>
          <w:lang w:val="en-GB"/>
        </w:rPr>
        <w:t>activities of</w:t>
      </w:r>
      <w:r w:rsidR="00AC46B8" w:rsidRPr="009B5D13">
        <w:rPr>
          <w:rFonts w:ascii="Times New Roman" w:hAnsi="Times New Roman" w:cs="Times New Roman"/>
          <w:sz w:val="24"/>
          <w:szCs w:val="24"/>
          <w:lang w:val="en-GB"/>
        </w:rPr>
        <w:t xml:space="preserve"> the </w:t>
      </w:r>
      <w:r w:rsidR="004427E2" w:rsidRPr="009B5D13">
        <w:rPr>
          <w:rFonts w:ascii="Times New Roman" w:hAnsi="Times New Roman" w:cs="Times New Roman"/>
          <w:sz w:val="24"/>
          <w:szCs w:val="24"/>
          <w:lang w:val="en-GB"/>
        </w:rPr>
        <w:t>organization. There are</w:t>
      </w:r>
      <w:r w:rsidR="00EE5EE4" w:rsidRPr="009B5D13">
        <w:rPr>
          <w:rFonts w:ascii="Times New Roman" w:hAnsi="Times New Roman" w:cs="Times New Roman"/>
          <w:sz w:val="24"/>
          <w:szCs w:val="24"/>
          <w:lang w:val="en-GB"/>
        </w:rPr>
        <w:t xml:space="preserve"> the some who </w:t>
      </w:r>
      <w:r w:rsidR="004427E2" w:rsidRPr="009B5D13">
        <w:rPr>
          <w:rFonts w:ascii="Times New Roman" w:hAnsi="Times New Roman" w:cs="Times New Roman"/>
          <w:sz w:val="24"/>
          <w:szCs w:val="24"/>
          <w:lang w:val="en-GB"/>
        </w:rPr>
        <w:t xml:space="preserve">enjoy special privilege than other and they also delegate’s responsibilities to other. In role culture potion held in organization by the person </w:t>
      </w:r>
      <w:r w:rsidR="004427E2" w:rsidRPr="009B5D13">
        <w:rPr>
          <w:rFonts w:ascii="Times New Roman" w:hAnsi="Times New Roman" w:cs="Times New Roman"/>
          <w:sz w:val="24"/>
          <w:szCs w:val="24"/>
          <w:lang w:val="en-GB"/>
        </w:rPr>
        <w:lastRenderedPageBreak/>
        <w:t>are based of roles and responsibilities  and these responsibilities  and roles are set by the organizational structure and there is a tall organizational structure  to indicate all activities and roles within the organization</w:t>
      </w:r>
      <w:r w:rsidR="003F1F09">
        <w:rPr>
          <w:rFonts w:ascii="Times New Roman" w:hAnsi="Times New Roman" w:cs="Times New Roman"/>
          <w:sz w:val="24"/>
          <w:szCs w:val="24"/>
          <w:lang w:val="en-GB"/>
        </w:rPr>
        <w:t xml:space="preserve"> (</w:t>
      </w:r>
      <w:proofErr w:type="spellStart"/>
      <w:r w:rsidR="003F1F09">
        <w:rPr>
          <w:highlight w:val="white"/>
          <w:lang w:val="en-GB"/>
        </w:rPr>
        <w:t>Pakdil</w:t>
      </w:r>
      <w:proofErr w:type="spellEnd"/>
      <w:r w:rsidR="003F1F09">
        <w:rPr>
          <w:highlight w:val="white"/>
          <w:lang w:val="en-GB"/>
        </w:rPr>
        <w:t xml:space="preserve"> and Leonard, 2015)</w:t>
      </w:r>
      <w:r w:rsidR="004427E2" w:rsidRPr="009B5D13">
        <w:rPr>
          <w:rFonts w:ascii="Times New Roman" w:hAnsi="Times New Roman" w:cs="Times New Roman"/>
          <w:sz w:val="24"/>
          <w:szCs w:val="24"/>
          <w:lang w:val="en-GB"/>
        </w:rPr>
        <w:t xml:space="preserve"> . Task culture is based on achieving success for a specific project or time line. Where power is moved on the basis of work and project as well as the team member. Peron culture. When employee feels that they are  </w:t>
      </w:r>
      <w:r w:rsidR="004427E2" w:rsidRPr="009B5D13">
        <w:rPr>
          <w:rFonts w:ascii="Times New Roman" w:hAnsi="Times New Roman" w:cs="Times New Roman"/>
          <w:color w:val="000000"/>
          <w:sz w:val="24"/>
          <w:szCs w:val="24"/>
          <w:shd w:val="clear" w:color="auto" w:fill="FFFFFF"/>
        </w:rPr>
        <w:t xml:space="preserve"> more important than their organization and tis is called person culture. Individual are more self-centered than the organization they are busy with self-success rather than organizational success. </w:t>
      </w:r>
    </w:p>
    <w:p w:rsidR="00AC46B8" w:rsidRPr="00B85BF2" w:rsidRDefault="00AC46B8" w:rsidP="002139A5">
      <w:pPr>
        <w:pStyle w:val="Normal1"/>
        <w:spacing w:before="240" w:after="240" w:line="360" w:lineRule="auto"/>
        <w:jc w:val="both"/>
        <w:rPr>
          <w:highlight w:val="white"/>
          <w:lang w:val="en-GB"/>
        </w:rPr>
      </w:pP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In this perception, the French table brand offers gift vouchers as well as monetary gift cards to their customers for ordering foods (thefrenchtable.co.uk, 2019). It is the most </w:t>
      </w:r>
      <w:r w:rsidR="00D129AD" w:rsidRPr="00B85BF2">
        <w:rPr>
          <w:highlight w:val="white"/>
          <w:lang w:val="en-GB"/>
        </w:rPr>
        <w:t>preferred restaurants</w:t>
      </w:r>
      <w:r w:rsidRPr="00B85BF2">
        <w:rPr>
          <w:highlight w:val="white"/>
          <w:lang w:val="en-GB"/>
        </w:rPr>
        <w:t xml:space="preserve"> for all types of customers. They also </w:t>
      </w:r>
      <w:r w:rsidR="00D129AD" w:rsidRPr="00B85BF2">
        <w:rPr>
          <w:highlight w:val="white"/>
          <w:lang w:val="en-GB"/>
        </w:rPr>
        <w:t>respect</w:t>
      </w:r>
      <w:r w:rsidRPr="00B85BF2">
        <w:rPr>
          <w:highlight w:val="white"/>
          <w:lang w:val="en-GB"/>
        </w:rPr>
        <w:t xml:space="preserve"> the requirements as well as preferences of their customers whether they are local or global customers. However, on the other hand, VSG </w:t>
      </w:r>
      <w:r w:rsidR="00853639" w:rsidRPr="00B85BF2">
        <w:rPr>
          <w:highlight w:val="white"/>
          <w:lang w:val="en-GB"/>
        </w:rPr>
        <w:t>Company</w:t>
      </w:r>
      <w:r w:rsidRPr="00B85BF2">
        <w:rPr>
          <w:highlight w:val="white"/>
          <w:lang w:val="en-GB"/>
        </w:rPr>
        <w:t xml:space="preserve"> also gives more preferences to Bangladesh as well as Indian customers rather than local customers. The French table values as well as respect the different culture customers in order to retain as well as satisfy them. The employees of this organization have great coordination among each other which help them to maintain their competitive advantage in the market. </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On the other hand, their staff members respect the opinions as well as decisions of other individual team members by acknowledging their decisions respectfully. They also have the availability of selecting foods from their 3-course meals as well as 5-course meals. However, the VSG does not offer these preferences to their customers which can have a huge negative impact on their productivity. Both the </w:t>
      </w:r>
      <w:r w:rsidR="00627EE7" w:rsidRPr="00B85BF2">
        <w:rPr>
          <w:highlight w:val="white"/>
          <w:lang w:val="en-GB"/>
        </w:rPr>
        <w:t>organizations value</w:t>
      </w:r>
      <w:r w:rsidRPr="00B85BF2">
        <w:rPr>
          <w:highlight w:val="white"/>
          <w:lang w:val="en-GB"/>
        </w:rPr>
        <w:t xml:space="preserve"> their employees and in order to retain them, </w:t>
      </w:r>
      <w:r w:rsidR="00EC523B" w:rsidRPr="00B85BF2">
        <w:rPr>
          <w:highlight w:val="white"/>
          <w:lang w:val="en-GB"/>
        </w:rPr>
        <w:t>they</w:t>
      </w:r>
      <w:r w:rsidRPr="00B85BF2">
        <w:rPr>
          <w:highlight w:val="white"/>
          <w:lang w:val="en-GB"/>
        </w:rPr>
        <w:t xml:space="preserve"> provide rewards to their employees as a mot6ivation. The motivation of the employees is the most important factor for making any organization successful.</w:t>
      </w:r>
    </w:p>
    <w:p w:rsidR="00AF0D46" w:rsidRPr="00B85BF2" w:rsidRDefault="00420E91" w:rsidP="002139A5">
      <w:pPr>
        <w:pStyle w:val="Heading1"/>
        <w:rPr>
          <w:b w:val="0"/>
          <w:highlight w:val="white"/>
        </w:rPr>
      </w:pPr>
      <w:bookmarkStart w:id="8" w:name="_Toc22831218"/>
      <w:r w:rsidRPr="00B85BF2">
        <w:rPr>
          <w:b w:val="0"/>
          <w:highlight w:val="white"/>
        </w:rPr>
        <w:t>4. Recommendation</w:t>
      </w:r>
      <w:bookmarkEnd w:id="8"/>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In order to increase the organizational culture of the workplace of this company, then VSG the three steps of Kurt Lewin’s model which can be included as unfreezing as well as refreezing and movement. However, by following this model, they can able to successfully </w:t>
      </w:r>
      <w:r w:rsidR="002106CD" w:rsidRPr="00B85BF2">
        <w:rPr>
          <w:highlight w:val="white"/>
          <w:lang w:val="en-GB"/>
        </w:rPr>
        <w:t>implement</w:t>
      </w:r>
      <w:r w:rsidRPr="00B85BF2">
        <w:rPr>
          <w:highlight w:val="white"/>
          <w:lang w:val="en-GB"/>
        </w:rPr>
        <w:t xml:space="preserve"> the changes in their workplace culture. It is also important to maintain food security by them in order to increase the productivity of the company. As per the observation of Irani and Sharif (2018), food security is the most important factor which includes as well as </w:t>
      </w:r>
      <w:proofErr w:type="spellStart"/>
      <w:r w:rsidRPr="00B85BF2">
        <w:rPr>
          <w:highlight w:val="white"/>
          <w:lang w:val="en-GB"/>
        </w:rPr>
        <w:t>impings</w:t>
      </w:r>
      <w:proofErr w:type="spellEnd"/>
      <w:r w:rsidRPr="00B85BF2">
        <w:rPr>
          <w:highlight w:val="white"/>
          <w:lang w:val="en-GB"/>
        </w:rPr>
        <w:t xml:space="preserve"> upon and also </w:t>
      </w:r>
      <w:r w:rsidR="00B04C36" w:rsidRPr="00B85BF2">
        <w:rPr>
          <w:highlight w:val="white"/>
          <w:lang w:val="en-GB"/>
        </w:rPr>
        <w:lastRenderedPageBreak/>
        <w:t>incorporates</w:t>
      </w:r>
      <w:r w:rsidRPr="00B85BF2">
        <w:rPr>
          <w:highlight w:val="white"/>
          <w:lang w:val="en-GB"/>
        </w:rPr>
        <w:t xml:space="preserve"> a number of environmental operations in the context of the supply of the food as well as demand, services, regulations and health. </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On the other hand, according to </w:t>
      </w:r>
      <w:proofErr w:type="spellStart"/>
      <w:r w:rsidRPr="00B85BF2">
        <w:rPr>
          <w:highlight w:val="white"/>
          <w:lang w:val="en-GB"/>
        </w:rPr>
        <w:t>Pakdil</w:t>
      </w:r>
      <w:proofErr w:type="spellEnd"/>
      <w:r w:rsidRPr="00B85BF2">
        <w:rPr>
          <w:highlight w:val="white"/>
          <w:lang w:val="en-GB"/>
        </w:rPr>
        <w:t xml:space="preserve"> and Leonard (2015), the culture of the organization can affect the performance as it impacts the behaviours of the individuals. In this context, it is the essential element in the lean process of successful as cultures discover whether a method or an idea is adopted or rejected. On the other hand, it is the system of beliefs which is shared by the members of the company which can be involved as traditions as well as adaptable process, stories and working to achieve successful goals.</w:t>
      </w:r>
    </w:p>
    <w:p w:rsidR="00AF0D46" w:rsidRPr="00B85BF2" w:rsidRDefault="00420E91" w:rsidP="002139A5">
      <w:pPr>
        <w:pStyle w:val="Normal1"/>
        <w:spacing w:before="240" w:after="240" w:line="360" w:lineRule="auto"/>
        <w:jc w:val="both"/>
        <w:rPr>
          <w:highlight w:val="white"/>
          <w:lang w:val="en-GB"/>
        </w:rPr>
      </w:pPr>
      <w:r w:rsidRPr="00B85BF2">
        <w:rPr>
          <w:highlight w:val="white"/>
          <w:lang w:val="en-GB"/>
        </w:rPr>
        <w:t xml:space="preserve">However, in order to enhance the workplace culture of this company, it also necessary for them to motivate their employees by acknowledging their performance with the help of rewards as well as incentives. The motivation of the workers can help to retain their talent as well as experienced staff in order to increase the efficiency of their business successfully (Christians et al. 2015). On the other hand, highly motivated employees can help them to </w:t>
      </w:r>
      <w:r w:rsidR="0017767A" w:rsidRPr="00B85BF2">
        <w:rPr>
          <w:highlight w:val="white"/>
          <w:lang w:val="en-GB"/>
        </w:rPr>
        <w:t>satisfy</w:t>
      </w:r>
      <w:r w:rsidRPr="00B85BF2">
        <w:rPr>
          <w:highlight w:val="white"/>
          <w:lang w:val="en-GB"/>
        </w:rPr>
        <w:t xml:space="preserve"> their customers with their effective services. The managers of this organization should also provide timely feedback to their employees for helping them to rectify their mistakes successfully. </w:t>
      </w:r>
    </w:p>
    <w:p w:rsidR="00AF0D46" w:rsidRPr="00B85BF2" w:rsidRDefault="00420E91" w:rsidP="002139A5">
      <w:pPr>
        <w:pStyle w:val="Heading1"/>
        <w:rPr>
          <w:b w:val="0"/>
          <w:highlight w:val="white"/>
        </w:rPr>
      </w:pPr>
      <w:r w:rsidRPr="00B85BF2">
        <w:rPr>
          <w:b w:val="0"/>
          <w:highlight w:val="white"/>
        </w:rPr>
        <w:t xml:space="preserve"> </w:t>
      </w:r>
      <w:bookmarkStart w:id="9" w:name="_Toc22831219"/>
      <w:r w:rsidRPr="00B85BF2">
        <w:rPr>
          <w:b w:val="0"/>
          <w:highlight w:val="white"/>
        </w:rPr>
        <w:t>5. Conclusion</w:t>
      </w:r>
      <w:bookmarkEnd w:id="9"/>
    </w:p>
    <w:p w:rsidR="00AF0D46" w:rsidRPr="00B85BF2" w:rsidRDefault="00420E91" w:rsidP="002139A5">
      <w:pPr>
        <w:pStyle w:val="Normal1"/>
        <w:spacing w:line="360" w:lineRule="auto"/>
        <w:jc w:val="both"/>
        <w:rPr>
          <w:highlight w:val="white"/>
          <w:lang w:val="en-GB"/>
        </w:rPr>
      </w:pPr>
      <w:r w:rsidRPr="00B85BF2">
        <w:rPr>
          <w:highlight w:val="white"/>
          <w:lang w:val="en-GB"/>
        </w:rPr>
        <w:t xml:space="preserve">In the entire study, it can be concluded that the maintenance of business ethics is the essential key factors for making any company successful as well as developed. In this context, organizational cultures play an important role in the success of the enterprise. The company VSG maintains its business ethics in order to retain their customers as well as their skilled employees effectively as well as efficiently. The PESTLE and SWOT analysis have helped to understand the internal as well as external factors which are impacting the performance of the mentioned brand in the context of both positive as well as negative way. </w:t>
      </w:r>
    </w:p>
    <w:p w:rsidR="005579A2" w:rsidRPr="00B85BF2" w:rsidRDefault="005579A2" w:rsidP="002139A5">
      <w:pPr>
        <w:spacing w:line="360" w:lineRule="auto"/>
        <w:rPr>
          <w:highlight w:val="white"/>
          <w:lang w:val="en-GB"/>
        </w:rPr>
      </w:pPr>
      <w:r w:rsidRPr="00B85BF2">
        <w:rPr>
          <w:highlight w:val="white"/>
          <w:lang w:val="en-GB"/>
        </w:rPr>
        <w:br w:type="page"/>
      </w:r>
    </w:p>
    <w:p w:rsidR="005579A2" w:rsidRPr="00B85BF2" w:rsidRDefault="005579A2" w:rsidP="002139A5">
      <w:pPr>
        <w:pStyle w:val="Heading1"/>
        <w:rPr>
          <w:b w:val="0"/>
        </w:rPr>
      </w:pPr>
      <w:bookmarkStart w:id="10" w:name="_Toc22831220"/>
      <w:r w:rsidRPr="00B85BF2">
        <w:rPr>
          <w:b w:val="0"/>
        </w:rPr>
        <w:lastRenderedPageBreak/>
        <w:t>Reference List</w:t>
      </w:r>
      <w:bookmarkEnd w:id="10"/>
    </w:p>
    <w:p w:rsidR="005579A2" w:rsidRPr="00B85BF2" w:rsidRDefault="005579A2" w:rsidP="002139A5">
      <w:pPr>
        <w:spacing w:line="360" w:lineRule="auto"/>
        <w:jc w:val="both"/>
        <w:rPr>
          <w:lang w:val="en-GB"/>
        </w:rPr>
      </w:pPr>
      <w:r w:rsidRPr="00B85BF2">
        <w:rPr>
          <w:lang w:val="en-GB"/>
        </w:rPr>
        <w:t xml:space="preserve">Arif, T.M.H. and </w:t>
      </w:r>
      <w:proofErr w:type="spellStart"/>
      <w:r w:rsidRPr="00B85BF2">
        <w:rPr>
          <w:lang w:val="en-GB"/>
        </w:rPr>
        <w:t>Hossin</w:t>
      </w:r>
      <w:proofErr w:type="spellEnd"/>
      <w:r w:rsidRPr="00B85BF2">
        <w:rPr>
          <w:lang w:val="en-GB"/>
        </w:rPr>
        <w:t xml:space="preserve">, M.Z., (2016). A comparative analysis of internal and external environments between Hotel Hyatt, UK and Hotel </w:t>
      </w:r>
      <w:proofErr w:type="gramStart"/>
      <w:r w:rsidRPr="00B85BF2">
        <w:rPr>
          <w:lang w:val="en-GB"/>
        </w:rPr>
        <w:t>The</w:t>
      </w:r>
      <w:proofErr w:type="gramEnd"/>
      <w:r w:rsidRPr="00B85BF2">
        <w:rPr>
          <w:lang w:val="en-GB"/>
        </w:rPr>
        <w:t xml:space="preserve"> Cox Today, Cox’s Bazar, Bangladesh. </w:t>
      </w:r>
      <w:r w:rsidRPr="00B85BF2">
        <w:rPr>
          <w:iCs/>
          <w:lang w:val="en-GB"/>
        </w:rPr>
        <w:t>IOSR Journal of Humanities and Social Science</w:t>
      </w:r>
      <w:r w:rsidRPr="00B85BF2">
        <w:rPr>
          <w:lang w:val="en-GB"/>
        </w:rPr>
        <w:t>, </w:t>
      </w:r>
      <w:r w:rsidRPr="00B85BF2">
        <w:rPr>
          <w:iCs/>
          <w:lang w:val="en-GB"/>
        </w:rPr>
        <w:t>21</w:t>
      </w:r>
      <w:r w:rsidRPr="00B85BF2">
        <w:rPr>
          <w:lang w:val="en-GB"/>
        </w:rPr>
        <w:t>(6), pp.13-22.</w:t>
      </w:r>
    </w:p>
    <w:p w:rsidR="005579A2" w:rsidRPr="00B85BF2" w:rsidRDefault="005579A2" w:rsidP="002139A5">
      <w:pPr>
        <w:spacing w:line="360" w:lineRule="auto"/>
        <w:jc w:val="both"/>
        <w:rPr>
          <w:lang w:val="en-GB"/>
        </w:rPr>
      </w:pPr>
      <w:r w:rsidRPr="00B85BF2">
        <w:rPr>
          <w:lang w:val="en-GB"/>
        </w:rPr>
        <w:t xml:space="preserve">Bachmann, R., Gillespie, N. and </w:t>
      </w:r>
      <w:proofErr w:type="spellStart"/>
      <w:r w:rsidRPr="00B85BF2">
        <w:rPr>
          <w:lang w:val="en-GB"/>
        </w:rPr>
        <w:t>Priem</w:t>
      </w:r>
      <w:proofErr w:type="spellEnd"/>
      <w:r w:rsidRPr="00B85BF2">
        <w:rPr>
          <w:lang w:val="en-GB"/>
        </w:rPr>
        <w:t>, R., (2015). Repairing trust in organizations and institutions: Toward a conceptual framework. </w:t>
      </w:r>
      <w:r w:rsidRPr="00B85BF2">
        <w:rPr>
          <w:iCs/>
          <w:lang w:val="en-GB"/>
        </w:rPr>
        <w:t>Organization Studies</w:t>
      </w:r>
      <w:r w:rsidRPr="00B85BF2">
        <w:rPr>
          <w:lang w:val="en-GB"/>
        </w:rPr>
        <w:t>, </w:t>
      </w:r>
      <w:r w:rsidRPr="00B85BF2">
        <w:rPr>
          <w:iCs/>
          <w:lang w:val="en-GB"/>
        </w:rPr>
        <w:t>36</w:t>
      </w:r>
      <w:r w:rsidRPr="00B85BF2">
        <w:rPr>
          <w:lang w:val="en-GB"/>
        </w:rPr>
        <w:t>(9), pp.1123-1142.</w:t>
      </w:r>
    </w:p>
    <w:p w:rsidR="005579A2" w:rsidRPr="00B85BF2" w:rsidRDefault="005579A2" w:rsidP="002139A5">
      <w:pPr>
        <w:spacing w:line="360" w:lineRule="auto"/>
        <w:jc w:val="both"/>
        <w:rPr>
          <w:lang w:val="en-GB"/>
        </w:rPr>
      </w:pPr>
      <w:r w:rsidRPr="00B85BF2">
        <w:rPr>
          <w:lang w:val="en-GB"/>
        </w:rPr>
        <w:t xml:space="preserve">Christians, C.G., Richardson, K.B., Fackler, M., </w:t>
      </w:r>
      <w:proofErr w:type="spellStart"/>
      <w:r w:rsidRPr="00B85BF2">
        <w:rPr>
          <w:lang w:val="en-GB"/>
        </w:rPr>
        <w:t>Kreshel</w:t>
      </w:r>
      <w:proofErr w:type="spellEnd"/>
      <w:r w:rsidRPr="00B85BF2">
        <w:rPr>
          <w:lang w:val="en-GB"/>
        </w:rPr>
        <w:t>, P. and Woods, R.H., (2015). </w:t>
      </w:r>
      <w:r w:rsidRPr="00B85BF2">
        <w:rPr>
          <w:iCs/>
          <w:lang w:val="en-GB"/>
        </w:rPr>
        <w:t xml:space="preserve">Media Ethics: Cases and Moral Reasoning, </w:t>
      </w:r>
      <w:proofErr w:type="spellStart"/>
      <w:r w:rsidRPr="00B85BF2">
        <w:rPr>
          <w:iCs/>
          <w:lang w:val="en-GB"/>
        </w:rPr>
        <w:t>CourseSmart</w:t>
      </w:r>
      <w:proofErr w:type="spellEnd"/>
      <w:r w:rsidRPr="00B85BF2">
        <w:rPr>
          <w:iCs/>
          <w:lang w:val="en-GB"/>
        </w:rPr>
        <w:t xml:space="preserve"> </w:t>
      </w:r>
      <w:proofErr w:type="spellStart"/>
      <w:r w:rsidRPr="00B85BF2">
        <w:rPr>
          <w:iCs/>
          <w:lang w:val="en-GB"/>
        </w:rPr>
        <w:t>eTextbook</w:t>
      </w:r>
      <w:proofErr w:type="spellEnd"/>
      <w:r w:rsidRPr="00B85BF2">
        <w:rPr>
          <w:iCs/>
          <w:lang w:val="en-GB"/>
        </w:rPr>
        <w:t xml:space="preserve"> 1</w:t>
      </w:r>
      <w:r w:rsidRPr="00B85BF2">
        <w:rPr>
          <w:lang w:val="en-GB"/>
        </w:rPr>
        <w:t>(1), pp.1-6. UK: Routledge.</w:t>
      </w:r>
    </w:p>
    <w:p w:rsidR="005579A2" w:rsidRPr="00B85BF2" w:rsidRDefault="005579A2" w:rsidP="002139A5">
      <w:pPr>
        <w:spacing w:line="360" w:lineRule="auto"/>
        <w:jc w:val="both"/>
        <w:rPr>
          <w:lang w:val="en-GB"/>
        </w:rPr>
      </w:pPr>
      <w:r w:rsidRPr="00B85BF2">
        <w:rPr>
          <w:lang w:val="en-GB"/>
        </w:rPr>
        <w:t xml:space="preserve">Cox, A.M., </w:t>
      </w:r>
      <w:proofErr w:type="spellStart"/>
      <w:r w:rsidRPr="00B85BF2">
        <w:rPr>
          <w:lang w:val="en-GB"/>
        </w:rPr>
        <w:t>Pinfield</w:t>
      </w:r>
      <w:proofErr w:type="spellEnd"/>
      <w:r w:rsidRPr="00B85BF2">
        <w:rPr>
          <w:lang w:val="en-GB"/>
        </w:rPr>
        <w:t>, S. and Rutter, S., (2019). Extending McKinsey’s 7S model to understand strategic alignment in academic libraries. </w:t>
      </w:r>
      <w:r w:rsidRPr="00B85BF2">
        <w:rPr>
          <w:iCs/>
          <w:lang w:val="en-GB"/>
        </w:rPr>
        <w:t>Library Management</w:t>
      </w:r>
      <w:r w:rsidRPr="00B85BF2">
        <w:rPr>
          <w:lang w:val="en-GB"/>
        </w:rPr>
        <w:t>, </w:t>
      </w:r>
      <w:r w:rsidRPr="00B85BF2">
        <w:rPr>
          <w:iCs/>
          <w:lang w:val="en-GB"/>
        </w:rPr>
        <w:t>40</w:t>
      </w:r>
      <w:r w:rsidRPr="00B85BF2">
        <w:rPr>
          <w:lang w:val="en-GB"/>
        </w:rPr>
        <w:t>(5), pp.313-326.</w:t>
      </w:r>
    </w:p>
    <w:p w:rsidR="005579A2" w:rsidRPr="00B85BF2" w:rsidRDefault="005579A2" w:rsidP="002139A5">
      <w:pPr>
        <w:spacing w:line="360" w:lineRule="auto"/>
        <w:jc w:val="both"/>
        <w:rPr>
          <w:lang w:val="en-GB"/>
        </w:rPr>
      </w:pPr>
      <w:r w:rsidRPr="00B85BF2">
        <w:rPr>
          <w:lang w:val="en-GB"/>
        </w:rPr>
        <w:t xml:space="preserve">gov.uk, (2019). </w:t>
      </w:r>
      <w:r w:rsidRPr="00B85BF2">
        <w:rPr>
          <w:iCs/>
          <w:lang w:val="en-GB"/>
        </w:rPr>
        <w:t>Rates and allowances: Corporation Tax</w:t>
      </w:r>
      <w:r w:rsidRPr="00B85BF2">
        <w:rPr>
          <w:lang w:val="en-GB"/>
        </w:rPr>
        <w:t>. Available at:https://www.gov.uk/government/publications/rates-and-allowances-corporation-tax/rates-and-allowances-corporation-tax [Accessed on 2</w:t>
      </w:r>
      <w:r w:rsidRPr="00B85BF2">
        <w:rPr>
          <w:vertAlign w:val="superscript"/>
          <w:lang w:val="en-GB"/>
        </w:rPr>
        <w:t>nd</w:t>
      </w:r>
      <w:r w:rsidRPr="00B85BF2">
        <w:rPr>
          <w:lang w:val="en-GB"/>
        </w:rPr>
        <w:t xml:space="preserve"> October 2019]</w:t>
      </w:r>
    </w:p>
    <w:p w:rsidR="005579A2" w:rsidRPr="00B85BF2" w:rsidRDefault="005579A2" w:rsidP="002139A5">
      <w:pPr>
        <w:spacing w:line="360" w:lineRule="auto"/>
        <w:jc w:val="both"/>
        <w:rPr>
          <w:lang w:val="en-GB"/>
        </w:rPr>
      </w:pPr>
      <w:r w:rsidRPr="00B85BF2">
        <w:rPr>
          <w:lang w:val="en-GB"/>
        </w:rPr>
        <w:t xml:space="preserve">hse.gov.uk, (2019). </w:t>
      </w:r>
      <w:r w:rsidRPr="00B85BF2">
        <w:rPr>
          <w:iCs/>
          <w:lang w:val="en-GB"/>
        </w:rPr>
        <w:t>Health and Safety at Work etc Act 1974</w:t>
      </w:r>
      <w:r w:rsidRPr="00B85BF2">
        <w:rPr>
          <w:lang w:val="en-GB"/>
        </w:rPr>
        <w:t xml:space="preserve">. Available </w:t>
      </w:r>
      <w:proofErr w:type="spellStart"/>
      <w:r w:rsidRPr="00B85BF2">
        <w:rPr>
          <w:lang w:val="en-GB"/>
        </w:rPr>
        <w:t>at:http</w:t>
      </w:r>
      <w:proofErr w:type="spellEnd"/>
      <w:r w:rsidRPr="00B85BF2">
        <w:rPr>
          <w:lang w:val="en-GB"/>
        </w:rPr>
        <w:t>://www.hse.gov.uk/legislation/hswa.htm [Accessed on 2</w:t>
      </w:r>
      <w:r w:rsidRPr="00B85BF2">
        <w:rPr>
          <w:vertAlign w:val="superscript"/>
          <w:lang w:val="en-GB"/>
        </w:rPr>
        <w:t>nd</w:t>
      </w:r>
      <w:r w:rsidRPr="00B85BF2">
        <w:rPr>
          <w:lang w:val="en-GB"/>
        </w:rPr>
        <w:t xml:space="preserve"> October 2019]</w:t>
      </w:r>
    </w:p>
    <w:p w:rsidR="005579A2" w:rsidRPr="00B85BF2" w:rsidRDefault="005579A2" w:rsidP="002139A5">
      <w:pPr>
        <w:spacing w:line="360" w:lineRule="auto"/>
        <w:jc w:val="both"/>
        <w:rPr>
          <w:lang w:val="en-GB"/>
        </w:rPr>
      </w:pPr>
      <w:r w:rsidRPr="00B85BF2">
        <w:rPr>
          <w:lang w:val="en-GB"/>
        </w:rPr>
        <w:t xml:space="preserve">Irani, Z. and Sharif, A.M., (2018). Food security across the enterprise: a puzzle, problem or mess for a circular </w:t>
      </w:r>
      <w:proofErr w:type="gramStart"/>
      <w:r w:rsidRPr="00B85BF2">
        <w:rPr>
          <w:lang w:val="en-GB"/>
        </w:rPr>
        <w:t>economy?.</w:t>
      </w:r>
      <w:proofErr w:type="gramEnd"/>
      <w:r w:rsidRPr="00B85BF2">
        <w:rPr>
          <w:lang w:val="en-GB"/>
        </w:rPr>
        <w:t> </w:t>
      </w:r>
      <w:r w:rsidRPr="00B85BF2">
        <w:rPr>
          <w:iCs/>
          <w:lang w:val="en-GB"/>
        </w:rPr>
        <w:t>Journal of Enterprise Information Management</w:t>
      </w:r>
      <w:r w:rsidRPr="00B85BF2">
        <w:rPr>
          <w:lang w:val="en-GB"/>
        </w:rPr>
        <w:t>, </w:t>
      </w:r>
      <w:r w:rsidRPr="00B85BF2">
        <w:rPr>
          <w:iCs/>
          <w:lang w:val="en-GB"/>
        </w:rPr>
        <w:t>31</w:t>
      </w:r>
      <w:r w:rsidRPr="00B85BF2">
        <w:rPr>
          <w:lang w:val="en-GB"/>
        </w:rPr>
        <w:t>(1), pp.2-9.</w:t>
      </w:r>
    </w:p>
    <w:p w:rsidR="005579A2" w:rsidRPr="00B85BF2" w:rsidRDefault="005579A2" w:rsidP="002139A5">
      <w:pPr>
        <w:spacing w:line="360" w:lineRule="auto"/>
        <w:jc w:val="both"/>
        <w:rPr>
          <w:lang w:val="en-GB"/>
        </w:rPr>
      </w:pPr>
      <w:r w:rsidRPr="00B85BF2">
        <w:rPr>
          <w:lang w:val="en-GB"/>
        </w:rPr>
        <w:t>Jha-Thakur, U. and Fischer, T.B., (2016). 25 years of the UK EIA System: Strengths, weaknesses, opportunities and threats. </w:t>
      </w:r>
      <w:r w:rsidRPr="00B85BF2">
        <w:rPr>
          <w:iCs/>
          <w:lang w:val="en-GB"/>
        </w:rPr>
        <w:t>Environmental Impact Assessment Review</w:t>
      </w:r>
      <w:r w:rsidRPr="00B85BF2">
        <w:rPr>
          <w:lang w:val="en-GB"/>
        </w:rPr>
        <w:t>, </w:t>
      </w:r>
      <w:r w:rsidRPr="00B85BF2">
        <w:rPr>
          <w:iCs/>
          <w:lang w:val="en-GB"/>
        </w:rPr>
        <w:t>61</w:t>
      </w:r>
      <w:r w:rsidRPr="00B85BF2">
        <w:rPr>
          <w:lang w:val="en-GB"/>
        </w:rPr>
        <w:t>(1), pp.19-26.</w:t>
      </w:r>
    </w:p>
    <w:p w:rsidR="005579A2" w:rsidRPr="00B85BF2" w:rsidRDefault="005579A2" w:rsidP="002139A5">
      <w:pPr>
        <w:spacing w:line="360" w:lineRule="auto"/>
        <w:jc w:val="both"/>
      </w:pPr>
      <w:r w:rsidRPr="00B85BF2">
        <w:t xml:space="preserve">Kara, E., (2018). A Contemporary Approach </w:t>
      </w:r>
      <w:proofErr w:type="gramStart"/>
      <w:r w:rsidRPr="00B85BF2">
        <w:t>For</w:t>
      </w:r>
      <w:proofErr w:type="gramEnd"/>
      <w:r w:rsidRPr="00B85BF2">
        <w:t xml:space="preserve"> Strategic Management in Tourism Sector: PESTEL Analysis on The City </w:t>
      </w:r>
      <w:proofErr w:type="spellStart"/>
      <w:r w:rsidRPr="00B85BF2">
        <w:t>Muğla</w:t>
      </w:r>
      <w:proofErr w:type="spellEnd"/>
      <w:r w:rsidRPr="00B85BF2">
        <w:t>, Turkey. </w:t>
      </w:r>
      <w:proofErr w:type="spellStart"/>
      <w:r w:rsidRPr="00B85BF2">
        <w:rPr>
          <w:iCs/>
        </w:rPr>
        <w:t>İşletme</w:t>
      </w:r>
      <w:proofErr w:type="spellEnd"/>
      <w:r w:rsidRPr="00B85BF2">
        <w:rPr>
          <w:iCs/>
        </w:rPr>
        <w:t xml:space="preserve"> </w:t>
      </w:r>
      <w:proofErr w:type="spellStart"/>
      <w:r w:rsidRPr="00B85BF2">
        <w:rPr>
          <w:iCs/>
        </w:rPr>
        <w:t>Araştırmaları</w:t>
      </w:r>
      <w:proofErr w:type="spellEnd"/>
      <w:r w:rsidRPr="00B85BF2">
        <w:rPr>
          <w:iCs/>
        </w:rPr>
        <w:t xml:space="preserve"> </w:t>
      </w:r>
      <w:proofErr w:type="spellStart"/>
      <w:r w:rsidRPr="00B85BF2">
        <w:rPr>
          <w:iCs/>
        </w:rPr>
        <w:t>Dergisi</w:t>
      </w:r>
      <w:proofErr w:type="spellEnd"/>
      <w:r w:rsidRPr="00B85BF2">
        <w:t>, </w:t>
      </w:r>
      <w:r w:rsidRPr="00B85BF2">
        <w:rPr>
          <w:iCs/>
        </w:rPr>
        <w:t>10</w:t>
      </w:r>
      <w:r w:rsidRPr="00B85BF2">
        <w:t>(2), pp.598-608.</w:t>
      </w:r>
    </w:p>
    <w:p w:rsidR="005579A2" w:rsidRPr="00B85BF2" w:rsidRDefault="005579A2" w:rsidP="002139A5">
      <w:pPr>
        <w:spacing w:line="360" w:lineRule="auto"/>
        <w:jc w:val="both"/>
        <w:rPr>
          <w:lang w:val="en-GB"/>
        </w:rPr>
      </w:pPr>
      <w:r w:rsidRPr="00B85BF2">
        <w:rPr>
          <w:lang w:val="en-GB"/>
        </w:rPr>
        <w:t xml:space="preserve">legislation.gov.uk, (2019). </w:t>
      </w:r>
      <w:r w:rsidRPr="00B85BF2">
        <w:rPr>
          <w:iCs/>
          <w:lang w:val="en-GB"/>
        </w:rPr>
        <w:t>Employment Rights Act 1996</w:t>
      </w:r>
      <w:r w:rsidRPr="00B85BF2">
        <w:rPr>
          <w:lang w:val="en-GB"/>
        </w:rPr>
        <w:t xml:space="preserve">. Available </w:t>
      </w:r>
      <w:proofErr w:type="spellStart"/>
      <w:r w:rsidRPr="00B85BF2">
        <w:rPr>
          <w:lang w:val="en-GB"/>
        </w:rPr>
        <w:t>at:http</w:t>
      </w:r>
      <w:proofErr w:type="spellEnd"/>
      <w:r w:rsidRPr="00B85BF2">
        <w:rPr>
          <w:lang w:val="en-GB"/>
        </w:rPr>
        <w:t>://www.legislation.gov.uk/ukpga/1996/18/contents [Accessed on 2</w:t>
      </w:r>
      <w:r w:rsidRPr="00B85BF2">
        <w:rPr>
          <w:vertAlign w:val="superscript"/>
          <w:lang w:val="en-GB"/>
        </w:rPr>
        <w:t>nd</w:t>
      </w:r>
      <w:r w:rsidRPr="00B85BF2">
        <w:rPr>
          <w:lang w:val="en-GB"/>
        </w:rPr>
        <w:t xml:space="preserve"> October 2019]</w:t>
      </w:r>
    </w:p>
    <w:p w:rsidR="005579A2" w:rsidRPr="00B85BF2" w:rsidRDefault="005579A2" w:rsidP="002139A5">
      <w:pPr>
        <w:spacing w:line="360" w:lineRule="auto"/>
        <w:jc w:val="both"/>
        <w:rPr>
          <w:lang w:val="en-GB"/>
        </w:rPr>
      </w:pPr>
      <w:r w:rsidRPr="00B85BF2">
        <w:rPr>
          <w:lang w:val="en-GB"/>
        </w:rPr>
        <w:t xml:space="preserve">legislation.gov.uk, (2019). </w:t>
      </w:r>
      <w:r w:rsidRPr="00B85BF2">
        <w:rPr>
          <w:iCs/>
          <w:lang w:val="en-GB"/>
        </w:rPr>
        <w:t>Environmental Protection Act 1990</w:t>
      </w:r>
      <w:r w:rsidRPr="00B85BF2">
        <w:rPr>
          <w:lang w:val="en-GB"/>
        </w:rPr>
        <w:t xml:space="preserve">. Available </w:t>
      </w:r>
      <w:proofErr w:type="spellStart"/>
      <w:r w:rsidRPr="00B85BF2">
        <w:rPr>
          <w:lang w:val="en-GB"/>
        </w:rPr>
        <w:t>at:http</w:t>
      </w:r>
      <w:proofErr w:type="spellEnd"/>
      <w:r w:rsidRPr="00B85BF2">
        <w:rPr>
          <w:lang w:val="en-GB"/>
        </w:rPr>
        <w:t>://www.legislation.gov.uk/ukpga/1990/43/contents [Accessed on 2</w:t>
      </w:r>
      <w:r w:rsidRPr="00B85BF2">
        <w:rPr>
          <w:vertAlign w:val="superscript"/>
          <w:lang w:val="en-GB"/>
        </w:rPr>
        <w:t>nd</w:t>
      </w:r>
      <w:r w:rsidRPr="00B85BF2">
        <w:rPr>
          <w:lang w:val="en-GB"/>
        </w:rPr>
        <w:t xml:space="preserve"> October 2019]</w:t>
      </w:r>
    </w:p>
    <w:p w:rsidR="005579A2" w:rsidRPr="00B85BF2" w:rsidRDefault="005579A2" w:rsidP="002139A5">
      <w:pPr>
        <w:spacing w:line="360" w:lineRule="auto"/>
        <w:jc w:val="both"/>
        <w:rPr>
          <w:lang w:val="en-GB"/>
        </w:rPr>
      </w:pPr>
      <w:r w:rsidRPr="00B85BF2">
        <w:rPr>
          <w:lang w:val="en-GB"/>
        </w:rPr>
        <w:t xml:space="preserve">legislation.gov.uk, (2019). </w:t>
      </w:r>
      <w:r w:rsidRPr="00B85BF2">
        <w:rPr>
          <w:iCs/>
          <w:lang w:val="en-GB"/>
        </w:rPr>
        <w:t>Equality Act 2010</w:t>
      </w:r>
      <w:r w:rsidRPr="00B85BF2">
        <w:rPr>
          <w:lang w:val="en-GB"/>
        </w:rPr>
        <w:t xml:space="preserve">. Available </w:t>
      </w:r>
      <w:proofErr w:type="spellStart"/>
      <w:r w:rsidRPr="00B85BF2">
        <w:rPr>
          <w:lang w:val="en-GB"/>
        </w:rPr>
        <w:t>at:http</w:t>
      </w:r>
      <w:proofErr w:type="spellEnd"/>
      <w:r w:rsidRPr="00B85BF2">
        <w:rPr>
          <w:lang w:val="en-GB"/>
        </w:rPr>
        <w:t>://www.legislation.gov.uk/ukpga/2010/15/contents [Accessed on 2</w:t>
      </w:r>
      <w:r w:rsidRPr="00B85BF2">
        <w:rPr>
          <w:vertAlign w:val="superscript"/>
          <w:lang w:val="en-GB"/>
        </w:rPr>
        <w:t>nd</w:t>
      </w:r>
      <w:r w:rsidRPr="00B85BF2">
        <w:rPr>
          <w:lang w:val="en-GB"/>
        </w:rPr>
        <w:t xml:space="preserve"> October 2019]</w:t>
      </w:r>
    </w:p>
    <w:p w:rsidR="005579A2" w:rsidRPr="00B85BF2" w:rsidRDefault="005579A2" w:rsidP="002139A5">
      <w:pPr>
        <w:spacing w:line="360" w:lineRule="auto"/>
        <w:jc w:val="both"/>
        <w:rPr>
          <w:lang w:val="en-GB"/>
        </w:rPr>
      </w:pPr>
      <w:r w:rsidRPr="00B85BF2">
        <w:rPr>
          <w:lang w:val="en-GB"/>
        </w:rPr>
        <w:t xml:space="preserve">legislation.gov.uk, (2019). </w:t>
      </w:r>
      <w:r w:rsidRPr="00B85BF2">
        <w:rPr>
          <w:iCs/>
          <w:lang w:val="en-GB"/>
        </w:rPr>
        <w:t>Food Safety Act 1990</w:t>
      </w:r>
      <w:r w:rsidRPr="00B85BF2">
        <w:rPr>
          <w:lang w:val="en-GB"/>
        </w:rPr>
        <w:t xml:space="preserve">. Available </w:t>
      </w:r>
      <w:proofErr w:type="spellStart"/>
      <w:r w:rsidRPr="00B85BF2">
        <w:rPr>
          <w:lang w:val="en-GB"/>
        </w:rPr>
        <w:t>at:http</w:t>
      </w:r>
      <w:proofErr w:type="spellEnd"/>
      <w:r w:rsidRPr="00B85BF2">
        <w:rPr>
          <w:lang w:val="en-GB"/>
        </w:rPr>
        <w:t>://www.legislation.gov.uk/ukpga/1990/16/contents [Accessed on 2</w:t>
      </w:r>
      <w:r w:rsidRPr="00B85BF2">
        <w:rPr>
          <w:vertAlign w:val="superscript"/>
          <w:lang w:val="en-GB"/>
        </w:rPr>
        <w:t>nd</w:t>
      </w:r>
      <w:r w:rsidRPr="00B85BF2">
        <w:rPr>
          <w:lang w:val="en-GB"/>
        </w:rPr>
        <w:t xml:space="preserve"> October 2019]</w:t>
      </w:r>
    </w:p>
    <w:p w:rsidR="005579A2" w:rsidRPr="00B85BF2" w:rsidRDefault="005579A2" w:rsidP="002139A5">
      <w:pPr>
        <w:spacing w:line="360" w:lineRule="auto"/>
        <w:jc w:val="both"/>
        <w:rPr>
          <w:lang w:val="en-GB"/>
        </w:rPr>
      </w:pPr>
      <w:r w:rsidRPr="00B85BF2">
        <w:rPr>
          <w:lang w:val="en-GB"/>
        </w:rPr>
        <w:t xml:space="preserve">macrotrends, (2019). </w:t>
      </w:r>
      <w:r w:rsidRPr="00B85BF2">
        <w:rPr>
          <w:iCs/>
          <w:lang w:val="en-GB"/>
        </w:rPr>
        <w:t>U.K. Literacy Rate 1990-2019</w:t>
      </w:r>
      <w:r w:rsidRPr="00B85BF2">
        <w:rPr>
          <w:lang w:val="en-GB"/>
        </w:rPr>
        <w:t>. Available at:https://www.macrotrends.net/countries/GBR/united-kingdom/literacy-rate [Accessed on 2</w:t>
      </w:r>
      <w:r w:rsidRPr="00B85BF2">
        <w:rPr>
          <w:vertAlign w:val="superscript"/>
          <w:lang w:val="en-GB"/>
        </w:rPr>
        <w:t>nd</w:t>
      </w:r>
      <w:r w:rsidRPr="00B85BF2">
        <w:rPr>
          <w:lang w:val="en-GB"/>
        </w:rPr>
        <w:t xml:space="preserve"> October 2019]</w:t>
      </w:r>
    </w:p>
    <w:p w:rsidR="005579A2" w:rsidRPr="00B85BF2" w:rsidRDefault="005579A2" w:rsidP="002139A5">
      <w:pPr>
        <w:spacing w:line="360" w:lineRule="auto"/>
        <w:jc w:val="both"/>
        <w:rPr>
          <w:lang w:val="en-GB"/>
        </w:rPr>
      </w:pPr>
      <w:proofErr w:type="spellStart"/>
      <w:r w:rsidRPr="00B85BF2">
        <w:lastRenderedPageBreak/>
        <w:t>Pakdil</w:t>
      </w:r>
      <w:proofErr w:type="spellEnd"/>
      <w:r w:rsidRPr="00B85BF2">
        <w:t>, F. and Leonard, K.M., (2015). The effect of organizational culture on implementing and sustaining lean processes. </w:t>
      </w:r>
      <w:r w:rsidRPr="00B85BF2">
        <w:rPr>
          <w:iCs/>
        </w:rPr>
        <w:t>Journal of Manufacturing Technology Management</w:t>
      </w:r>
      <w:r w:rsidRPr="00B85BF2">
        <w:t>, </w:t>
      </w:r>
      <w:r w:rsidRPr="00B85BF2">
        <w:rPr>
          <w:iCs/>
        </w:rPr>
        <w:t>26</w:t>
      </w:r>
      <w:r w:rsidRPr="00B85BF2">
        <w:t>(5), pp.725-743.</w:t>
      </w:r>
    </w:p>
    <w:p w:rsidR="005579A2" w:rsidRPr="00B85BF2" w:rsidRDefault="005579A2" w:rsidP="002139A5">
      <w:pPr>
        <w:spacing w:line="360" w:lineRule="auto"/>
        <w:jc w:val="both"/>
        <w:rPr>
          <w:lang w:val="en-GB"/>
        </w:rPr>
      </w:pPr>
      <w:r w:rsidRPr="00B85BF2">
        <w:rPr>
          <w:lang w:val="en-GB"/>
        </w:rPr>
        <w:t xml:space="preserve">recyclingbins.co.uk, (2017). </w:t>
      </w:r>
      <w:r w:rsidRPr="00B85BF2">
        <w:rPr>
          <w:iCs/>
          <w:lang w:val="en-GB"/>
        </w:rPr>
        <w:t>UK Recycling Law</w:t>
      </w:r>
      <w:r w:rsidRPr="00B85BF2">
        <w:rPr>
          <w:lang w:val="en-GB"/>
        </w:rPr>
        <w:t xml:space="preserve">. Available </w:t>
      </w:r>
      <w:proofErr w:type="spellStart"/>
      <w:r w:rsidRPr="00B85BF2">
        <w:rPr>
          <w:lang w:val="en-GB"/>
        </w:rPr>
        <w:t>at:https</w:t>
      </w:r>
      <w:proofErr w:type="spellEnd"/>
      <w:r w:rsidRPr="00B85BF2">
        <w:rPr>
          <w:lang w:val="en-GB"/>
        </w:rPr>
        <w:t>://www.recyclingbins.co.uk/blog/uk-recycling-law/ [Accessed on 2</w:t>
      </w:r>
      <w:r w:rsidRPr="00B85BF2">
        <w:rPr>
          <w:vertAlign w:val="superscript"/>
          <w:lang w:val="en-GB"/>
        </w:rPr>
        <w:t>nd</w:t>
      </w:r>
      <w:r w:rsidRPr="00B85BF2">
        <w:rPr>
          <w:lang w:val="en-GB"/>
        </w:rPr>
        <w:t xml:space="preserve"> October 2019]</w:t>
      </w:r>
    </w:p>
    <w:p w:rsidR="005579A2" w:rsidRPr="00B85BF2" w:rsidRDefault="005579A2" w:rsidP="002139A5">
      <w:pPr>
        <w:spacing w:line="360" w:lineRule="auto"/>
        <w:jc w:val="both"/>
        <w:rPr>
          <w:lang w:val="en-GB"/>
        </w:rPr>
      </w:pPr>
      <w:r w:rsidRPr="00B85BF2">
        <w:rPr>
          <w:lang w:val="en-GB"/>
        </w:rPr>
        <w:t>Rhodes, C., (2016). Democratic business ethics: Volkswagen’s emissions scandal and the disruption of corporate sovereignty. </w:t>
      </w:r>
      <w:r w:rsidRPr="00B85BF2">
        <w:rPr>
          <w:iCs/>
          <w:lang w:val="en-GB"/>
        </w:rPr>
        <w:t>Organization Studies</w:t>
      </w:r>
      <w:r w:rsidRPr="00B85BF2">
        <w:rPr>
          <w:lang w:val="en-GB"/>
        </w:rPr>
        <w:t>, </w:t>
      </w:r>
      <w:r w:rsidRPr="00B85BF2">
        <w:rPr>
          <w:iCs/>
          <w:lang w:val="en-GB"/>
        </w:rPr>
        <w:t>37</w:t>
      </w:r>
      <w:r w:rsidRPr="00B85BF2">
        <w:rPr>
          <w:lang w:val="en-GB"/>
        </w:rPr>
        <w:t>(10), pp.1501-1518.</w:t>
      </w:r>
    </w:p>
    <w:p w:rsidR="005579A2" w:rsidRPr="00B85BF2" w:rsidRDefault="005579A2" w:rsidP="002139A5">
      <w:pPr>
        <w:spacing w:line="360" w:lineRule="auto"/>
        <w:jc w:val="both"/>
        <w:rPr>
          <w:lang w:val="en-GB"/>
        </w:rPr>
      </w:pPr>
      <w:r w:rsidRPr="00B85BF2">
        <w:rPr>
          <w:lang w:val="en-GB"/>
        </w:rPr>
        <w:t xml:space="preserve">thefrenchtable.co.uk, (2019). </w:t>
      </w:r>
      <w:r w:rsidRPr="00B85BF2">
        <w:rPr>
          <w:iCs/>
          <w:lang w:val="en-GB"/>
        </w:rPr>
        <w:t>About Us</w:t>
      </w:r>
      <w:r w:rsidRPr="00B85BF2">
        <w:rPr>
          <w:lang w:val="en-GB"/>
        </w:rPr>
        <w:t>. Available at: https://www.thefrenchtable.co.uk/ [Accessed on 3</w:t>
      </w:r>
      <w:r w:rsidRPr="00B85BF2">
        <w:rPr>
          <w:vertAlign w:val="superscript"/>
          <w:lang w:val="en-GB"/>
        </w:rPr>
        <w:t>rd</w:t>
      </w:r>
      <w:r w:rsidRPr="00B85BF2">
        <w:rPr>
          <w:lang w:val="en-GB"/>
        </w:rPr>
        <w:t xml:space="preserve"> October 2019]</w:t>
      </w:r>
    </w:p>
    <w:p w:rsidR="005579A2" w:rsidRPr="00B85BF2" w:rsidRDefault="005579A2" w:rsidP="002139A5">
      <w:pPr>
        <w:spacing w:line="360" w:lineRule="auto"/>
        <w:jc w:val="both"/>
        <w:rPr>
          <w:lang w:val="en-GB"/>
        </w:rPr>
      </w:pPr>
      <w:proofErr w:type="spellStart"/>
      <w:r w:rsidRPr="00B85BF2">
        <w:rPr>
          <w:lang w:val="en-GB"/>
        </w:rPr>
        <w:t>tradingeconomics</w:t>
      </w:r>
      <w:proofErr w:type="spellEnd"/>
      <w:r w:rsidRPr="00B85BF2">
        <w:rPr>
          <w:lang w:val="en-GB"/>
        </w:rPr>
        <w:t xml:space="preserve">, (2019). </w:t>
      </w:r>
      <w:r w:rsidRPr="00B85BF2">
        <w:rPr>
          <w:iCs/>
          <w:lang w:val="en-GB"/>
        </w:rPr>
        <w:t>United Kingdom GDP Annual Growth Rate</w:t>
      </w:r>
      <w:r w:rsidRPr="00B85BF2">
        <w:rPr>
          <w:lang w:val="en-GB"/>
        </w:rPr>
        <w:t xml:space="preserve">. Available </w:t>
      </w:r>
      <w:proofErr w:type="spellStart"/>
      <w:r w:rsidRPr="00B85BF2">
        <w:rPr>
          <w:lang w:val="en-GB"/>
        </w:rPr>
        <w:t>at:https</w:t>
      </w:r>
      <w:proofErr w:type="spellEnd"/>
      <w:r w:rsidRPr="00B85BF2">
        <w:rPr>
          <w:lang w:val="en-GB"/>
        </w:rPr>
        <w:t>://tradingeconomics.com/united-kingdom/</w:t>
      </w:r>
      <w:proofErr w:type="spellStart"/>
      <w:r w:rsidRPr="00B85BF2">
        <w:rPr>
          <w:lang w:val="en-GB"/>
        </w:rPr>
        <w:t>gdp</w:t>
      </w:r>
      <w:proofErr w:type="spellEnd"/>
      <w:r w:rsidRPr="00B85BF2">
        <w:rPr>
          <w:lang w:val="en-GB"/>
        </w:rPr>
        <w:t>-growth-annual [Accessed on 2</w:t>
      </w:r>
      <w:r w:rsidRPr="00B85BF2">
        <w:rPr>
          <w:vertAlign w:val="superscript"/>
          <w:lang w:val="en-GB"/>
        </w:rPr>
        <w:t>nd</w:t>
      </w:r>
      <w:r w:rsidRPr="00B85BF2">
        <w:rPr>
          <w:lang w:val="en-GB"/>
        </w:rPr>
        <w:t xml:space="preserve"> October 2019]</w:t>
      </w:r>
    </w:p>
    <w:p w:rsidR="005579A2" w:rsidRPr="00B85BF2" w:rsidRDefault="005579A2" w:rsidP="002139A5">
      <w:pPr>
        <w:spacing w:line="360" w:lineRule="auto"/>
        <w:jc w:val="both"/>
        <w:rPr>
          <w:lang w:val="en-GB"/>
        </w:rPr>
      </w:pPr>
      <w:proofErr w:type="spellStart"/>
      <w:r w:rsidRPr="00B85BF2">
        <w:rPr>
          <w:lang w:val="en-GB"/>
        </w:rPr>
        <w:t>tradingeconomics</w:t>
      </w:r>
      <w:proofErr w:type="spellEnd"/>
      <w:r w:rsidRPr="00B85BF2">
        <w:rPr>
          <w:lang w:val="en-GB"/>
        </w:rPr>
        <w:t xml:space="preserve">, (2019). </w:t>
      </w:r>
      <w:r w:rsidRPr="00B85BF2">
        <w:rPr>
          <w:iCs/>
          <w:lang w:val="en-GB"/>
        </w:rPr>
        <w:t>United Kingdom Inflation Rate</w:t>
      </w:r>
      <w:r w:rsidRPr="00B85BF2">
        <w:rPr>
          <w:lang w:val="en-GB"/>
        </w:rPr>
        <w:t xml:space="preserve">. Available </w:t>
      </w:r>
      <w:proofErr w:type="spellStart"/>
      <w:r w:rsidRPr="00B85BF2">
        <w:rPr>
          <w:lang w:val="en-GB"/>
        </w:rPr>
        <w:t>at:https</w:t>
      </w:r>
      <w:proofErr w:type="spellEnd"/>
      <w:r w:rsidRPr="00B85BF2">
        <w:rPr>
          <w:lang w:val="en-GB"/>
        </w:rPr>
        <w:t>://tradingeconomics.com/united-kingdom/inflation-</w:t>
      </w:r>
      <w:proofErr w:type="spellStart"/>
      <w:r w:rsidRPr="00B85BF2">
        <w:rPr>
          <w:lang w:val="en-GB"/>
        </w:rPr>
        <w:t>cpi</w:t>
      </w:r>
      <w:proofErr w:type="spellEnd"/>
      <w:r w:rsidRPr="00B85BF2">
        <w:rPr>
          <w:lang w:val="en-GB"/>
        </w:rPr>
        <w:t xml:space="preserve"> [Accessed on 2</w:t>
      </w:r>
      <w:r w:rsidRPr="00B85BF2">
        <w:rPr>
          <w:vertAlign w:val="superscript"/>
          <w:lang w:val="en-GB"/>
        </w:rPr>
        <w:t>nd</w:t>
      </w:r>
      <w:r w:rsidRPr="00B85BF2">
        <w:rPr>
          <w:lang w:val="en-GB"/>
        </w:rPr>
        <w:t xml:space="preserve"> October 2019]</w:t>
      </w:r>
    </w:p>
    <w:p w:rsidR="005579A2" w:rsidRPr="00B85BF2" w:rsidRDefault="005579A2" w:rsidP="002139A5">
      <w:pPr>
        <w:spacing w:line="360" w:lineRule="auto"/>
        <w:jc w:val="both"/>
        <w:rPr>
          <w:lang w:val="en-GB"/>
        </w:rPr>
      </w:pPr>
      <w:proofErr w:type="spellStart"/>
      <w:r w:rsidRPr="00B85BF2">
        <w:rPr>
          <w:lang w:val="en-GB"/>
        </w:rPr>
        <w:t>tradingeconomics</w:t>
      </w:r>
      <w:proofErr w:type="spellEnd"/>
      <w:r w:rsidRPr="00B85BF2">
        <w:rPr>
          <w:lang w:val="en-GB"/>
        </w:rPr>
        <w:t xml:space="preserve">, (2019). </w:t>
      </w:r>
      <w:r w:rsidRPr="00B85BF2">
        <w:rPr>
          <w:iCs/>
          <w:lang w:val="en-GB"/>
        </w:rPr>
        <w:t>United Kingdom Sales Tax Rate – VAT</w:t>
      </w:r>
      <w:r w:rsidRPr="00B85BF2">
        <w:rPr>
          <w:lang w:val="en-GB"/>
        </w:rPr>
        <w:t xml:space="preserve">. Available </w:t>
      </w:r>
      <w:proofErr w:type="spellStart"/>
      <w:r w:rsidRPr="00B85BF2">
        <w:rPr>
          <w:lang w:val="en-GB"/>
        </w:rPr>
        <w:t>at:https</w:t>
      </w:r>
      <w:proofErr w:type="spellEnd"/>
      <w:r w:rsidRPr="00B85BF2">
        <w:rPr>
          <w:lang w:val="en-GB"/>
        </w:rPr>
        <w:t>://tradingeconomics.com/united-kingdom/sales-tax-rate [Accessed on 2</w:t>
      </w:r>
      <w:r w:rsidRPr="00B85BF2">
        <w:rPr>
          <w:vertAlign w:val="superscript"/>
          <w:lang w:val="en-GB"/>
        </w:rPr>
        <w:t>nd</w:t>
      </w:r>
      <w:r w:rsidRPr="00B85BF2">
        <w:rPr>
          <w:lang w:val="en-GB"/>
        </w:rPr>
        <w:t xml:space="preserve"> October 2019]</w:t>
      </w:r>
    </w:p>
    <w:p w:rsidR="00175629" w:rsidRPr="00B85BF2" w:rsidRDefault="005579A2" w:rsidP="002139A5">
      <w:pPr>
        <w:spacing w:line="360" w:lineRule="auto"/>
        <w:jc w:val="both"/>
        <w:rPr>
          <w:lang w:val="en-GB"/>
        </w:rPr>
      </w:pPr>
      <w:r w:rsidRPr="00B85BF2">
        <w:rPr>
          <w:lang w:val="en-GB"/>
        </w:rPr>
        <w:t xml:space="preserve">vilaspice.co.uk, (2019). </w:t>
      </w:r>
      <w:r w:rsidRPr="00B85BF2">
        <w:rPr>
          <w:iCs/>
          <w:lang w:val="en-GB"/>
        </w:rPr>
        <w:t>Vila Spice &amp; Grill</w:t>
      </w:r>
      <w:r w:rsidRPr="00B85BF2">
        <w:rPr>
          <w:lang w:val="en-GB"/>
        </w:rPr>
        <w:t>. Available at: http://www.vilaspice.co.uk/ [Accessed on 3</w:t>
      </w:r>
      <w:r w:rsidRPr="00B85BF2">
        <w:rPr>
          <w:vertAlign w:val="superscript"/>
          <w:lang w:val="en-GB"/>
        </w:rPr>
        <w:t>rd</w:t>
      </w:r>
      <w:r w:rsidRPr="00B85BF2">
        <w:rPr>
          <w:lang w:val="en-GB"/>
        </w:rPr>
        <w:t xml:space="preserve"> October 2019]</w:t>
      </w:r>
    </w:p>
    <w:p w:rsidR="00175629" w:rsidRPr="00B85BF2" w:rsidRDefault="00175629" w:rsidP="002139A5">
      <w:pPr>
        <w:spacing w:line="360" w:lineRule="auto"/>
        <w:rPr>
          <w:lang w:val="en-GB"/>
        </w:rPr>
      </w:pPr>
      <w:r w:rsidRPr="00B85BF2">
        <w:rPr>
          <w:lang w:val="en-GB"/>
        </w:rPr>
        <w:br w:type="page"/>
      </w:r>
    </w:p>
    <w:p w:rsidR="005579A2" w:rsidRPr="00B85BF2" w:rsidRDefault="00175629" w:rsidP="002139A5">
      <w:pPr>
        <w:pStyle w:val="Heading1"/>
        <w:rPr>
          <w:b w:val="0"/>
        </w:rPr>
      </w:pPr>
      <w:bookmarkStart w:id="11" w:name="_Toc22831221"/>
      <w:r w:rsidRPr="00B85BF2">
        <w:rPr>
          <w:b w:val="0"/>
        </w:rPr>
        <w:lastRenderedPageBreak/>
        <w:t>Appendices</w:t>
      </w:r>
      <w:bookmarkEnd w:id="11"/>
    </w:p>
    <w:p w:rsidR="0031589F" w:rsidRPr="00B85BF2" w:rsidRDefault="0031589F" w:rsidP="002139A5">
      <w:pPr>
        <w:pStyle w:val="Heading2"/>
        <w:rPr>
          <w:b w:val="0"/>
        </w:rPr>
      </w:pPr>
      <w:bookmarkStart w:id="12" w:name="_Toc22831222"/>
      <w:r w:rsidRPr="00B85BF2">
        <w:rPr>
          <w:b w:val="0"/>
        </w:rPr>
        <w:t>Appendix 1: Sale tax rate of UK in the year 2019</w:t>
      </w:r>
      <w:bookmarkEnd w:id="12"/>
    </w:p>
    <w:p w:rsidR="0031589F" w:rsidRPr="00B85BF2" w:rsidRDefault="0031589F" w:rsidP="002139A5">
      <w:pPr>
        <w:spacing w:line="360" w:lineRule="auto"/>
        <w:jc w:val="center"/>
      </w:pPr>
      <w:r w:rsidRPr="00B85BF2">
        <w:rPr>
          <w:noProof/>
          <w:lang w:bidi="ar-SA"/>
        </w:rPr>
        <w:drawing>
          <wp:inline distT="0" distB="0" distL="0" distR="0">
            <wp:extent cx="5943600" cy="2638860"/>
            <wp:effectExtent l="247650" t="228600" r="228600" b="2186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5943600" cy="263886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31589F" w:rsidRPr="00B85BF2" w:rsidRDefault="0031589F" w:rsidP="002139A5">
      <w:pPr>
        <w:spacing w:line="360" w:lineRule="auto"/>
        <w:jc w:val="center"/>
      </w:pPr>
      <w:r w:rsidRPr="00B85BF2">
        <w:t>(Source: https://tradingeconomics.com/united-kingdom/sales-tax-rate)</w:t>
      </w:r>
    </w:p>
    <w:p w:rsidR="0031589F" w:rsidRPr="00B85BF2" w:rsidRDefault="0031589F" w:rsidP="002139A5">
      <w:pPr>
        <w:spacing w:line="360" w:lineRule="auto"/>
      </w:pPr>
      <w:r w:rsidRPr="00B85BF2">
        <w:br w:type="page"/>
      </w:r>
    </w:p>
    <w:p w:rsidR="0031589F" w:rsidRPr="00B85BF2" w:rsidRDefault="0031589F" w:rsidP="002139A5">
      <w:pPr>
        <w:pStyle w:val="Heading2"/>
        <w:rPr>
          <w:b w:val="0"/>
        </w:rPr>
      </w:pPr>
      <w:bookmarkStart w:id="13" w:name="_Toc22831223"/>
      <w:r w:rsidRPr="00B85BF2">
        <w:rPr>
          <w:b w:val="0"/>
        </w:rPr>
        <w:lastRenderedPageBreak/>
        <w:t>Appendix 2: Inflation rate of the UK</w:t>
      </w:r>
      <w:bookmarkEnd w:id="13"/>
    </w:p>
    <w:p w:rsidR="0031589F" w:rsidRPr="00B85BF2" w:rsidRDefault="0031589F" w:rsidP="002139A5">
      <w:pPr>
        <w:spacing w:line="360" w:lineRule="auto"/>
        <w:jc w:val="center"/>
      </w:pPr>
      <w:r w:rsidRPr="00B85BF2">
        <w:rPr>
          <w:noProof/>
          <w:lang w:bidi="ar-SA"/>
        </w:rPr>
        <w:drawing>
          <wp:inline distT="0" distB="0" distL="0" distR="0">
            <wp:extent cx="5943600" cy="2567305"/>
            <wp:effectExtent l="247650" t="228600" r="228600" b="2139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srcRect/>
                    <a:stretch>
                      <a:fillRect/>
                    </a:stretch>
                  </pic:blipFill>
                  <pic:spPr bwMode="auto">
                    <a:xfrm>
                      <a:off x="0" y="0"/>
                      <a:ext cx="5943600" cy="256730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5579A2" w:rsidRPr="00B85BF2" w:rsidRDefault="0031589F" w:rsidP="002F5850">
      <w:pPr>
        <w:spacing w:line="360" w:lineRule="auto"/>
        <w:jc w:val="center"/>
      </w:pPr>
      <w:r w:rsidRPr="00B85BF2">
        <w:t>(Source: https://tradingeconomics.com/united-kingdom/inflation-cpi)</w:t>
      </w:r>
    </w:p>
    <w:sectPr w:rsidR="005579A2" w:rsidRPr="00B85BF2" w:rsidSect="00AF0D46">
      <w:foot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5824" w:rsidRDefault="00465824" w:rsidP="00872CA7">
      <w:pPr>
        <w:spacing w:line="240" w:lineRule="auto"/>
      </w:pPr>
      <w:r>
        <w:separator/>
      </w:r>
    </w:p>
  </w:endnote>
  <w:endnote w:type="continuationSeparator" w:id="0">
    <w:p w:rsidR="00465824" w:rsidRDefault="00465824" w:rsidP="00872C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Vrinda">
    <w:panose1 w:val="020B0604020202020204"/>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116792"/>
      <w:docPartObj>
        <w:docPartGallery w:val="Page Numbers (Bottom of Page)"/>
        <w:docPartUnique/>
      </w:docPartObj>
    </w:sdtPr>
    <w:sdtEndPr/>
    <w:sdtContent>
      <w:p w:rsidR="00872CA7" w:rsidRDefault="00ED06C4">
        <w:pPr>
          <w:pStyle w:val="Footer"/>
          <w:jc w:val="right"/>
        </w:pPr>
        <w:r>
          <w:fldChar w:fldCharType="begin"/>
        </w:r>
        <w:r>
          <w:instrText xml:space="preserve"> PAGE   \* MERGEFORMAT </w:instrText>
        </w:r>
        <w:r>
          <w:fldChar w:fldCharType="separate"/>
        </w:r>
        <w:r w:rsidR="004A5103">
          <w:rPr>
            <w:noProof/>
          </w:rPr>
          <w:t>18</w:t>
        </w:r>
        <w:r>
          <w:rPr>
            <w:noProof/>
          </w:rPr>
          <w:fldChar w:fldCharType="end"/>
        </w:r>
      </w:p>
    </w:sdtContent>
  </w:sdt>
  <w:p w:rsidR="00872CA7" w:rsidRDefault="00872C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5824" w:rsidRDefault="00465824" w:rsidP="00872CA7">
      <w:pPr>
        <w:spacing w:line="240" w:lineRule="auto"/>
      </w:pPr>
      <w:r>
        <w:separator/>
      </w:r>
    </w:p>
  </w:footnote>
  <w:footnote w:type="continuationSeparator" w:id="0">
    <w:p w:rsidR="00465824" w:rsidRDefault="00465824" w:rsidP="00872CA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603B2"/>
    <w:multiLevelType w:val="multilevel"/>
    <w:tmpl w:val="C812F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577A73"/>
    <w:multiLevelType w:val="multilevel"/>
    <w:tmpl w:val="E2D8F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0C00CF"/>
    <w:multiLevelType w:val="multilevel"/>
    <w:tmpl w:val="7876A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1E4554"/>
    <w:multiLevelType w:val="multilevel"/>
    <w:tmpl w:val="F6D6F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78F1010"/>
    <w:multiLevelType w:val="multilevel"/>
    <w:tmpl w:val="BAC0F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DC66664"/>
    <w:multiLevelType w:val="multilevel"/>
    <w:tmpl w:val="AC2221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CF85B81"/>
    <w:multiLevelType w:val="multilevel"/>
    <w:tmpl w:val="5A3E80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00E19CD"/>
    <w:multiLevelType w:val="multilevel"/>
    <w:tmpl w:val="F57C48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7081198"/>
    <w:multiLevelType w:val="multilevel"/>
    <w:tmpl w:val="3FB09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84E1E9E"/>
    <w:multiLevelType w:val="multilevel"/>
    <w:tmpl w:val="9C586B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
  </w:num>
  <w:num w:numId="3">
    <w:abstractNumId w:val="6"/>
  </w:num>
  <w:num w:numId="4">
    <w:abstractNumId w:val="2"/>
  </w:num>
  <w:num w:numId="5">
    <w:abstractNumId w:val="7"/>
  </w:num>
  <w:num w:numId="6">
    <w:abstractNumId w:val="8"/>
  </w:num>
  <w:num w:numId="7">
    <w:abstractNumId w:val="0"/>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D46"/>
    <w:rsid w:val="000D7A10"/>
    <w:rsid w:val="00127539"/>
    <w:rsid w:val="00153B3C"/>
    <w:rsid w:val="00175629"/>
    <w:rsid w:val="0017767A"/>
    <w:rsid w:val="001A2DEB"/>
    <w:rsid w:val="001C5006"/>
    <w:rsid w:val="001E58EA"/>
    <w:rsid w:val="002106CD"/>
    <w:rsid w:val="00212FFA"/>
    <w:rsid w:val="002139A5"/>
    <w:rsid w:val="00231907"/>
    <w:rsid w:val="002513E2"/>
    <w:rsid w:val="002F5850"/>
    <w:rsid w:val="0031589F"/>
    <w:rsid w:val="00361D03"/>
    <w:rsid w:val="003F1647"/>
    <w:rsid w:val="003F1F09"/>
    <w:rsid w:val="00400F39"/>
    <w:rsid w:val="00420E91"/>
    <w:rsid w:val="00423523"/>
    <w:rsid w:val="004427E2"/>
    <w:rsid w:val="00465824"/>
    <w:rsid w:val="004801EE"/>
    <w:rsid w:val="00487960"/>
    <w:rsid w:val="004914E1"/>
    <w:rsid w:val="004A5103"/>
    <w:rsid w:val="004E2A81"/>
    <w:rsid w:val="00540086"/>
    <w:rsid w:val="005579A2"/>
    <w:rsid w:val="005F3B88"/>
    <w:rsid w:val="00610D59"/>
    <w:rsid w:val="00627EE7"/>
    <w:rsid w:val="00686FF1"/>
    <w:rsid w:val="006C4615"/>
    <w:rsid w:val="00721A18"/>
    <w:rsid w:val="00736267"/>
    <w:rsid w:val="007600F5"/>
    <w:rsid w:val="0078087C"/>
    <w:rsid w:val="00780FF5"/>
    <w:rsid w:val="00792320"/>
    <w:rsid w:val="007A7011"/>
    <w:rsid w:val="007E41A6"/>
    <w:rsid w:val="007E5AAC"/>
    <w:rsid w:val="007F1D49"/>
    <w:rsid w:val="00853639"/>
    <w:rsid w:val="00872CA7"/>
    <w:rsid w:val="008A4816"/>
    <w:rsid w:val="008D6D56"/>
    <w:rsid w:val="008E05E8"/>
    <w:rsid w:val="008E4EFE"/>
    <w:rsid w:val="00913002"/>
    <w:rsid w:val="009406F0"/>
    <w:rsid w:val="00961C6F"/>
    <w:rsid w:val="009B5D13"/>
    <w:rsid w:val="009E1AA0"/>
    <w:rsid w:val="00A0542C"/>
    <w:rsid w:val="00A15F37"/>
    <w:rsid w:val="00A86B21"/>
    <w:rsid w:val="00A909CB"/>
    <w:rsid w:val="00AB58CB"/>
    <w:rsid w:val="00AC46B8"/>
    <w:rsid w:val="00AF0D46"/>
    <w:rsid w:val="00B04C36"/>
    <w:rsid w:val="00B064B6"/>
    <w:rsid w:val="00B474EA"/>
    <w:rsid w:val="00B61351"/>
    <w:rsid w:val="00B6561C"/>
    <w:rsid w:val="00B85BF2"/>
    <w:rsid w:val="00BB4834"/>
    <w:rsid w:val="00BF4735"/>
    <w:rsid w:val="00C15DF3"/>
    <w:rsid w:val="00C161A4"/>
    <w:rsid w:val="00C2763C"/>
    <w:rsid w:val="00C40698"/>
    <w:rsid w:val="00C41C89"/>
    <w:rsid w:val="00C543C6"/>
    <w:rsid w:val="00C57C2D"/>
    <w:rsid w:val="00CB1A74"/>
    <w:rsid w:val="00CB6D47"/>
    <w:rsid w:val="00CD2314"/>
    <w:rsid w:val="00D129AD"/>
    <w:rsid w:val="00D753F4"/>
    <w:rsid w:val="00E21784"/>
    <w:rsid w:val="00EC523B"/>
    <w:rsid w:val="00EC69D4"/>
    <w:rsid w:val="00ED0235"/>
    <w:rsid w:val="00ED06C4"/>
    <w:rsid w:val="00EE5EE4"/>
    <w:rsid w:val="00F4639C"/>
    <w:rsid w:val="00F5333C"/>
    <w:rsid w:val="00F667BE"/>
    <w:rsid w:val="00FA6103"/>
    <w:rsid w:val="00FE2B4C"/>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EB5F2"/>
  <w15:docId w15:val="{5D905FA2-B4C6-4119-B45A-9B711638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bn-BD"/>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A2DEB"/>
  </w:style>
  <w:style w:type="paragraph" w:styleId="Heading1">
    <w:name w:val="heading 1"/>
    <w:basedOn w:val="Normal1"/>
    <w:next w:val="Normal1"/>
    <w:rsid w:val="00E21784"/>
    <w:pPr>
      <w:spacing w:before="240" w:after="240" w:line="360" w:lineRule="auto"/>
      <w:jc w:val="both"/>
      <w:outlineLvl w:val="0"/>
    </w:pPr>
    <w:rPr>
      <w:b/>
      <w:sz w:val="32"/>
      <w:szCs w:val="32"/>
      <w:lang w:val="en-GB"/>
    </w:rPr>
  </w:style>
  <w:style w:type="paragraph" w:styleId="Heading2">
    <w:name w:val="heading 2"/>
    <w:basedOn w:val="Normal1"/>
    <w:next w:val="Normal1"/>
    <w:rsid w:val="00B6561C"/>
    <w:pPr>
      <w:spacing w:before="240" w:after="240" w:line="360" w:lineRule="auto"/>
      <w:jc w:val="both"/>
      <w:outlineLvl w:val="1"/>
    </w:pPr>
    <w:rPr>
      <w:b/>
      <w:sz w:val="28"/>
      <w:szCs w:val="28"/>
      <w:lang w:val="en-GB"/>
    </w:rPr>
  </w:style>
  <w:style w:type="paragraph" w:styleId="Heading3">
    <w:name w:val="heading 3"/>
    <w:basedOn w:val="Normal1"/>
    <w:next w:val="Normal1"/>
    <w:rsid w:val="00AF0D46"/>
    <w:pPr>
      <w:keepNext/>
      <w:keepLines/>
      <w:spacing w:before="320" w:after="80"/>
      <w:outlineLvl w:val="2"/>
    </w:pPr>
    <w:rPr>
      <w:color w:val="434343"/>
      <w:sz w:val="28"/>
      <w:szCs w:val="28"/>
    </w:rPr>
  </w:style>
  <w:style w:type="paragraph" w:styleId="Heading4">
    <w:name w:val="heading 4"/>
    <w:basedOn w:val="Normal1"/>
    <w:next w:val="Normal1"/>
    <w:rsid w:val="00AF0D46"/>
    <w:pPr>
      <w:keepNext/>
      <w:keepLines/>
      <w:spacing w:before="280" w:after="80"/>
      <w:outlineLvl w:val="3"/>
    </w:pPr>
    <w:rPr>
      <w:color w:val="666666"/>
      <w:sz w:val="24"/>
      <w:szCs w:val="24"/>
    </w:rPr>
  </w:style>
  <w:style w:type="paragraph" w:styleId="Heading5">
    <w:name w:val="heading 5"/>
    <w:basedOn w:val="Normal1"/>
    <w:next w:val="Normal1"/>
    <w:rsid w:val="00AF0D46"/>
    <w:pPr>
      <w:keepNext/>
      <w:keepLines/>
      <w:spacing w:before="240" w:after="80"/>
      <w:outlineLvl w:val="4"/>
    </w:pPr>
    <w:rPr>
      <w:color w:val="666666"/>
    </w:rPr>
  </w:style>
  <w:style w:type="paragraph" w:styleId="Heading6">
    <w:name w:val="heading 6"/>
    <w:basedOn w:val="Normal1"/>
    <w:next w:val="Normal1"/>
    <w:rsid w:val="00AF0D4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F0D46"/>
  </w:style>
  <w:style w:type="paragraph" w:styleId="Title">
    <w:name w:val="Title"/>
    <w:basedOn w:val="Normal1"/>
    <w:next w:val="Normal1"/>
    <w:rsid w:val="00AF0D46"/>
    <w:pPr>
      <w:keepNext/>
      <w:keepLines/>
      <w:spacing w:after="60"/>
    </w:pPr>
    <w:rPr>
      <w:sz w:val="52"/>
      <w:szCs w:val="52"/>
    </w:rPr>
  </w:style>
  <w:style w:type="paragraph" w:styleId="Subtitle">
    <w:name w:val="Subtitle"/>
    <w:basedOn w:val="Normal1"/>
    <w:next w:val="Normal1"/>
    <w:rsid w:val="00AF0D46"/>
    <w:pPr>
      <w:keepNext/>
      <w:keepLines/>
      <w:spacing w:after="320"/>
    </w:pPr>
    <w:rPr>
      <w:color w:val="666666"/>
      <w:sz w:val="30"/>
      <w:szCs w:val="30"/>
    </w:rPr>
  </w:style>
  <w:style w:type="table" w:customStyle="1" w:styleId="a">
    <w:basedOn w:val="TableNormal"/>
    <w:rsid w:val="00AF0D46"/>
    <w:tblPr>
      <w:tblStyleRowBandSize w:val="1"/>
      <w:tblStyleColBandSize w:val="1"/>
      <w:tblCellMar>
        <w:top w:w="100" w:type="dxa"/>
        <w:left w:w="100" w:type="dxa"/>
        <w:bottom w:w="100" w:type="dxa"/>
        <w:right w:w="100" w:type="dxa"/>
      </w:tblCellMar>
    </w:tblPr>
  </w:style>
  <w:style w:type="table" w:customStyle="1" w:styleId="a0">
    <w:basedOn w:val="TableNormal"/>
    <w:rsid w:val="00AF0D46"/>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1589F"/>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31589F"/>
    <w:rPr>
      <w:rFonts w:ascii="Tahoma" w:hAnsi="Tahoma" w:cs="Tahoma"/>
      <w:sz w:val="16"/>
      <w:szCs w:val="20"/>
    </w:rPr>
  </w:style>
  <w:style w:type="paragraph" w:styleId="TOCHeading">
    <w:name w:val="TOC Heading"/>
    <w:basedOn w:val="Heading1"/>
    <w:next w:val="Normal"/>
    <w:uiPriority w:val="39"/>
    <w:semiHidden/>
    <w:unhideWhenUsed/>
    <w:qFormat/>
    <w:rsid w:val="002139A5"/>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bidi="ar-SA"/>
    </w:rPr>
  </w:style>
  <w:style w:type="paragraph" w:styleId="TOC1">
    <w:name w:val="toc 1"/>
    <w:basedOn w:val="Normal"/>
    <w:next w:val="Normal"/>
    <w:autoRedefine/>
    <w:uiPriority w:val="39"/>
    <w:unhideWhenUsed/>
    <w:rsid w:val="002139A5"/>
    <w:pPr>
      <w:spacing w:after="100"/>
    </w:pPr>
    <w:rPr>
      <w:szCs w:val="28"/>
    </w:rPr>
  </w:style>
  <w:style w:type="paragraph" w:styleId="TOC2">
    <w:name w:val="toc 2"/>
    <w:basedOn w:val="Normal"/>
    <w:next w:val="Normal"/>
    <w:autoRedefine/>
    <w:uiPriority w:val="39"/>
    <w:unhideWhenUsed/>
    <w:rsid w:val="002139A5"/>
    <w:pPr>
      <w:spacing w:after="100"/>
      <w:ind w:left="220"/>
    </w:pPr>
    <w:rPr>
      <w:szCs w:val="28"/>
    </w:rPr>
  </w:style>
  <w:style w:type="character" w:styleId="Hyperlink">
    <w:name w:val="Hyperlink"/>
    <w:basedOn w:val="DefaultParagraphFont"/>
    <w:uiPriority w:val="99"/>
    <w:unhideWhenUsed/>
    <w:rsid w:val="002139A5"/>
    <w:rPr>
      <w:color w:val="0000FF" w:themeColor="hyperlink"/>
      <w:u w:val="single"/>
    </w:rPr>
  </w:style>
  <w:style w:type="paragraph" w:styleId="Header">
    <w:name w:val="header"/>
    <w:basedOn w:val="Normal"/>
    <w:link w:val="HeaderChar"/>
    <w:uiPriority w:val="99"/>
    <w:semiHidden/>
    <w:unhideWhenUsed/>
    <w:rsid w:val="00872CA7"/>
    <w:pPr>
      <w:tabs>
        <w:tab w:val="center" w:pos="4680"/>
        <w:tab w:val="right" w:pos="9360"/>
      </w:tabs>
      <w:spacing w:line="240" w:lineRule="auto"/>
    </w:pPr>
    <w:rPr>
      <w:szCs w:val="28"/>
    </w:rPr>
  </w:style>
  <w:style w:type="character" w:customStyle="1" w:styleId="HeaderChar">
    <w:name w:val="Header Char"/>
    <w:basedOn w:val="DefaultParagraphFont"/>
    <w:link w:val="Header"/>
    <w:uiPriority w:val="99"/>
    <w:semiHidden/>
    <w:rsid w:val="00872CA7"/>
    <w:rPr>
      <w:szCs w:val="28"/>
    </w:rPr>
  </w:style>
  <w:style w:type="paragraph" w:styleId="Footer">
    <w:name w:val="footer"/>
    <w:basedOn w:val="Normal"/>
    <w:link w:val="FooterChar"/>
    <w:uiPriority w:val="99"/>
    <w:unhideWhenUsed/>
    <w:rsid w:val="00872CA7"/>
    <w:pPr>
      <w:tabs>
        <w:tab w:val="center" w:pos="4680"/>
        <w:tab w:val="right" w:pos="9360"/>
      </w:tabs>
      <w:spacing w:line="240" w:lineRule="auto"/>
    </w:pPr>
    <w:rPr>
      <w:szCs w:val="28"/>
    </w:rPr>
  </w:style>
  <w:style w:type="character" w:customStyle="1" w:styleId="FooterChar">
    <w:name w:val="Footer Char"/>
    <w:basedOn w:val="DefaultParagraphFont"/>
    <w:link w:val="Footer"/>
    <w:uiPriority w:val="99"/>
    <w:rsid w:val="00872CA7"/>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jp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B0EB01-E88D-450B-AA96-F06470F10139}" type="doc">
      <dgm:prSet loTypeId="urn:microsoft.com/office/officeart/2005/8/layout/cycle4#1" loCatId="cycle" qsTypeId="urn:microsoft.com/office/officeart/2005/8/quickstyle/simple1" qsCatId="simple" csTypeId="urn:microsoft.com/office/officeart/2005/8/colors/accent1_2" csCatId="accent1" phldr="1"/>
      <dgm:spPr/>
      <dgm:t>
        <a:bodyPr/>
        <a:lstStyle/>
        <a:p>
          <a:endParaRPr lang="en-US"/>
        </a:p>
      </dgm:t>
    </dgm:pt>
    <dgm:pt modelId="{B738D2E8-3E64-449E-9763-D93AC878FDFE}">
      <dgm:prSet phldrT="[Text]"/>
      <dgm:spPr/>
      <dgm:t>
        <a:bodyPr/>
        <a:lstStyle/>
        <a:p>
          <a:r>
            <a:rPr lang="en-GB" b="1">
              <a:solidFill>
                <a:sysClr val="windowText" lastClr="000000"/>
              </a:solidFill>
              <a:latin typeface="Arial" pitchFamily="34" charset="0"/>
              <a:cs typeface="Arial" pitchFamily="34" charset="0"/>
            </a:rPr>
            <a:t>Strengths </a:t>
          </a:r>
          <a:endParaRPr lang="en-US" b="1">
            <a:solidFill>
              <a:sysClr val="windowText" lastClr="000000"/>
            </a:solidFill>
            <a:latin typeface="Arial" pitchFamily="34" charset="0"/>
            <a:cs typeface="Arial" pitchFamily="34" charset="0"/>
          </a:endParaRPr>
        </a:p>
      </dgm:t>
    </dgm:pt>
    <dgm:pt modelId="{18BE678C-E823-4BE5-AFDB-9A66564C94D8}" type="parTrans" cxnId="{330EF5B0-C4A8-470F-9FC5-643A9211390C}">
      <dgm:prSet/>
      <dgm:spPr/>
      <dgm:t>
        <a:bodyPr/>
        <a:lstStyle/>
        <a:p>
          <a:endParaRPr lang="en-US"/>
        </a:p>
      </dgm:t>
    </dgm:pt>
    <dgm:pt modelId="{DCA3BB0E-2777-44B0-8CD3-199A59E9A8BC}" type="sibTrans" cxnId="{330EF5B0-C4A8-470F-9FC5-643A9211390C}">
      <dgm:prSet/>
      <dgm:spPr/>
      <dgm:t>
        <a:bodyPr/>
        <a:lstStyle/>
        <a:p>
          <a:endParaRPr lang="en-US"/>
        </a:p>
      </dgm:t>
    </dgm:pt>
    <dgm:pt modelId="{FF29C25E-D013-4B29-8533-0DC3B743CB05}">
      <dgm:prSet phldrT="[Text]"/>
      <dgm:spPr/>
      <dgm:t>
        <a:bodyPr/>
        <a:lstStyle/>
        <a:p>
          <a:r>
            <a:rPr lang="en-GB" b="1" u="none">
              <a:solidFill>
                <a:sysClr val="windowText" lastClr="000000"/>
              </a:solidFill>
              <a:latin typeface="Arial" pitchFamily="34" charset="0"/>
              <a:cs typeface="Arial" pitchFamily="34" charset="0"/>
            </a:rPr>
            <a:t>A strong presence of Indian and Bangladeshi foods</a:t>
          </a:r>
          <a:endParaRPr lang="en-US" b="1">
            <a:solidFill>
              <a:sysClr val="windowText" lastClr="000000"/>
            </a:solidFill>
            <a:latin typeface="Arial" pitchFamily="34" charset="0"/>
            <a:cs typeface="Arial" pitchFamily="34" charset="0"/>
          </a:endParaRPr>
        </a:p>
      </dgm:t>
    </dgm:pt>
    <dgm:pt modelId="{B41EEF47-1175-46FE-8292-C9415D714865}" type="parTrans" cxnId="{A54F263E-8F88-4D86-B119-2C2ECF3E6BAB}">
      <dgm:prSet/>
      <dgm:spPr/>
      <dgm:t>
        <a:bodyPr/>
        <a:lstStyle/>
        <a:p>
          <a:endParaRPr lang="en-US"/>
        </a:p>
      </dgm:t>
    </dgm:pt>
    <dgm:pt modelId="{8524D1C6-A772-4673-9F75-DF89E3BD2106}" type="sibTrans" cxnId="{A54F263E-8F88-4D86-B119-2C2ECF3E6BAB}">
      <dgm:prSet/>
      <dgm:spPr/>
      <dgm:t>
        <a:bodyPr/>
        <a:lstStyle/>
        <a:p>
          <a:endParaRPr lang="en-US"/>
        </a:p>
      </dgm:t>
    </dgm:pt>
    <dgm:pt modelId="{52C6E61B-182B-4418-8266-99FBAC7C6779}">
      <dgm:prSet phldrT="[Text]"/>
      <dgm:spPr/>
      <dgm:t>
        <a:bodyPr/>
        <a:lstStyle/>
        <a:p>
          <a:r>
            <a:rPr lang="en-US" b="1">
              <a:solidFill>
                <a:sysClr val="windowText" lastClr="000000"/>
              </a:solidFill>
              <a:latin typeface="Arial" pitchFamily="34" charset="0"/>
              <a:cs typeface="Arial" pitchFamily="34" charset="0"/>
            </a:rPr>
            <a:t>Weaknesses</a:t>
          </a:r>
        </a:p>
      </dgm:t>
    </dgm:pt>
    <dgm:pt modelId="{025FA6C0-F10B-445A-8689-0E9208330946}" type="parTrans" cxnId="{C2E38AD1-FEC7-4121-97EC-68438491AF8E}">
      <dgm:prSet/>
      <dgm:spPr/>
      <dgm:t>
        <a:bodyPr/>
        <a:lstStyle/>
        <a:p>
          <a:endParaRPr lang="en-US"/>
        </a:p>
      </dgm:t>
    </dgm:pt>
    <dgm:pt modelId="{DD74ABA1-1291-47CA-BFEF-B4FC2635A5D1}" type="sibTrans" cxnId="{C2E38AD1-FEC7-4121-97EC-68438491AF8E}">
      <dgm:prSet/>
      <dgm:spPr/>
      <dgm:t>
        <a:bodyPr/>
        <a:lstStyle/>
        <a:p>
          <a:endParaRPr lang="en-US"/>
        </a:p>
      </dgm:t>
    </dgm:pt>
    <dgm:pt modelId="{59F0F19C-D7E8-4C4A-924C-59204102A14C}">
      <dgm:prSet phldrT="[Text]"/>
      <dgm:spPr/>
      <dgm:t>
        <a:bodyPr/>
        <a:lstStyle/>
        <a:p>
          <a:pPr rtl="0"/>
          <a:r>
            <a:rPr lang="en-US" b="1" i="0" u="none">
              <a:solidFill>
                <a:sysClr val="windowText" lastClr="000000"/>
              </a:solidFill>
              <a:latin typeface="Arial" pitchFamily="34" charset="0"/>
              <a:cs typeface="Arial" pitchFamily="34" charset="0"/>
            </a:rPr>
            <a:t>Lack of beverage offerings like alcohol</a:t>
          </a:r>
          <a:endParaRPr lang="en-US" b="1">
            <a:solidFill>
              <a:sysClr val="windowText" lastClr="000000"/>
            </a:solidFill>
            <a:latin typeface="Arial" pitchFamily="34" charset="0"/>
            <a:cs typeface="Arial" pitchFamily="34" charset="0"/>
          </a:endParaRPr>
        </a:p>
      </dgm:t>
    </dgm:pt>
    <dgm:pt modelId="{09923C2B-51B3-4139-9C53-345CCFEEDFA0}" type="parTrans" cxnId="{01C87D7A-211F-4813-939D-8438412C802B}">
      <dgm:prSet/>
      <dgm:spPr/>
      <dgm:t>
        <a:bodyPr/>
        <a:lstStyle/>
        <a:p>
          <a:endParaRPr lang="en-US"/>
        </a:p>
      </dgm:t>
    </dgm:pt>
    <dgm:pt modelId="{1F1FA35B-2449-40C3-ADF7-2606D8679D79}" type="sibTrans" cxnId="{01C87D7A-211F-4813-939D-8438412C802B}">
      <dgm:prSet/>
      <dgm:spPr/>
      <dgm:t>
        <a:bodyPr/>
        <a:lstStyle/>
        <a:p>
          <a:endParaRPr lang="en-US"/>
        </a:p>
      </dgm:t>
    </dgm:pt>
    <dgm:pt modelId="{B8D13309-0A2C-4A7D-A8A4-DACD7F4A1B55}">
      <dgm:prSet phldrT="[Text]"/>
      <dgm:spPr/>
      <dgm:t>
        <a:bodyPr/>
        <a:lstStyle/>
        <a:p>
          <a:r>
            <a:rPr lang="en-US" b="1">
              <a:solidFill>
                <a:sysClr val="windowText" lastClr="000000"/>
              </a:solidFill>
              <a:latin typeface="Arial" pitchFamily="34" charset="0"/>
              <a:cs typeface="Arial" pitchFamily="34" charset="0"/>
            </a:rPr>
            <a:t>Opportunities</a:t>
          </a:r>
        </a:p>
      </dgm:t>
    </dgm:pt>
    <dgm:pt modelId="{97C0998F-4F50-4A4C-B85D-208FA9FCD79C}" type="parTrans" cxnId="{A1537E5E-8E8C-4E48-93F3-0BB27A70EAB9}">
      <dgm:prSet/>
      <dgm:spPr/>
      <dgm:t>
        <a:bodyPr/>
        <a:lstStyle/>
        <a:p>
          <a:endParaRPr lang="en-US"/>
        </a:p>
      </dgm:t>
    </dgm:pt>
    <dgm:pt modelId="{724EC2DC-9A6A-4ED0-97EF-F9007416D907}" type="sibTrans" cxnId="{A1537E5E-8E8C-4E48-93F3-0BB27A70EAB9}">
      <dgm:prSet/>
      <dgm:spPr/>
      <dgm:t>
        <a:bodyPr/>
        <a:lstStyle/>
        <a:p>
          <a:endParaRPr lang="en-US"/>
        </a:p>
      </dgm:t>
    </dgm:pt>
    <dgm:pt modelId="{A837197B-71DB-4CC8-B05C-A66BEE1B2BD2}">
      <dgm:prSet phldrT="[Text]"/>
      <dgm:spPr/>
      <dgm:t>
        <a:bodyPr/>
        <a:lstStyle/>
        <a:p>
          <a:r>
            <a:rPr lang="en-US" b="1" i="0" u="none">
              <a:solidFill>
                <a:sysClr val="windowText" lastClr="000000"/>
              </a:solidFill>
              <a:latin typeface="Arial" pitchFamily="34" charset="0"/>
              <a:cs typeface="Arial" pitchFamily="34" charset="0"/>
            </a:rPr>
            <a:t>They can start preparing local foods</a:t>
          </a:r>
          <a:endParaRPr lang="en-US" b="1">
            <a:solidFill>
              <a:sysClr val="windowText" lastClr="000000"/>
            </a:solidFill>
            <a:latin typeface="Arial" pitchFamily="34" charset="0"/>
            <a:cs typeface="Arial" pitchFamily="34" charset="0"/>
          </a:endParaRPr>
        </a:p>
      </dgm:t>
    </dgm:pt>
    <dgm:pt modelId="{13071A68-97DD-44D2-86D8-EA38A980A095}" type="parTrans" cxnId="{B8F0201B-0ACF-4D09-BCE9-DB0C6CD5050D}">
      <dgm:prSet/>
      <dgm:spPr/>
      <dgm:t>
        <a:bodyPr/>
        <a:lstStyle/>
        <a:p>
          <a:endParaRPr lang="en-US"/>
        </a:p>
      </dgm:t>
    </dgm:pt>
    <dgm:pt modelId="{45321B24-9987-4404-B79C-A25B2C5B429C}" type="sibTrans" cxnId="{B8F0201B-0ACF-4D09-BCE9-DB0C6CD5050D}">
      <dgm:prSet/>
      <dgm:spPr/>
      <dgm:t>
        <a:bodyPr/>
        <a:lstStyle/>
        <a:p>
          <a:endParaRPr lang="en-US"/>
        </a:p>
      </dgm:t>
    </dgm:pt>
    <dgm:pt modelId="{D353BF5D-5C01-4475-8F46-987138AEE1D9}">
      <dgm:prSet phldrT="[Text]"/>
      <dgm:spPr/>
      <dgm:t>
        <a:bodyPr/>
        <a:lstStyle/>
        <a:p>
          <a:r>
            <a:rPr lang="en-US" b="1">
              <a:solidFill>
                <a:sysClr val="windowText" lastClr="000000"/>
              </a:solidFill>
              <a:latin typeface="Arial" pitchFamily="34" charset="0"/>
              <a:cs typeface="Arial" pitchFamily="34" charset="0"/>
            </a:rPr>
            <a:t>Threats</a:t>
          </a:r>
        </a:p>
      </dgm:t>
    </dgm:pt>
    <dgm:pt modelId="{7CF74E88-4756-45C4-AA0A-33AB22D235C6}" type="parTrans" cxnId="{A2151A62-E61A-49FD-B0F9-D70A2D37B81E}">
      <dgm:prSet/>
      <dgm:spPr/>
      <dgm:t>
        <a:bodyPr/>
        <a:lstStyle/>
        <a:p>
          <a:endParaRPr lang="en-US"/>
        </a:p>
      </dgm:t>
    </dgm:pt>
    <dgm:pt modelId="{C6775B66-C767-4C53-8B01-9AD3C52C0752}" type="sibTrans" cxnId="{A2151A62-E61A-49FD-B0F9-D70A2D37B81E}">
      <dgm:prSet/>
      <dgm:spPr/>
      <dgm:t>
        <a:bodyPr/>
        <a:lstStyle/>
        <a:p>
          <a:endParaRPr lang="en-US"/>
        </a:p>
      </dgm:t>
    </dgm:pt>
    <dgm:pt modelId="{D2C5744A-09AE-46E7-8A29-DCFF9140E2EE}">
      <dgm:prSet phldrT="[Text]"/>
      <dgm:spPr/>
      <dgm:t>
        <a:bodyPr/>
        <a:lstStyle/>
        <a:p>
          <a:pPr rtl="0"/>
          <a:r>
            <a:rPr lang="en-US" b="1" i="0" u="none">
              <a:solidFill>
                <a:sysClr val="windowText" lastClr="000000"/>
              </a:solidFill>
              <a:latin typeface="Arial" pitchFamily="34" charset="0"/>
              <a:cs typeface="Arial" pitchFamily="34" charset="0"/>
            </a:rPr>
            <a:t>Strong competitors like Ledbury, five Fields and The French table</a:t>
          </a:r>
          <a:endParaRPr lang="en-US" b="1">
            <a:solidFill>
              <a:sysClr val="windowText" lastClr="000000"/>
            </a:solidFill>
            <a:latin typeface="Arial" pitchFamily="34" charset="0"/>
            <a:cs typeface="Arial" pitchFamily="34" charset="0"/>
          </a:endParaRPr>
        </a:p>
      </dgm:t>
    </dgm:pt>
    <dgm:pt modelId="{853E4B85-41E4-4E8C-9D58-6C4E4A35D847}" type="parTrans" cxnId="{E9CF8EDB-84E0-4A0E-B3D0-3C32646B995D}">
      <dgm:prSet/>
      <dgm:spPr/>
      <dgm:t>
        <a:bodyPr/>
        <a:lstStyle/>
        <a:p>
          <a:endParaRPr lang="en-US"/>
        </a:p>
      </dgm:t>
    </dgm:pt>
    <dgm:pt modelId="{EEABF675-C5C0-4C98-8197-5AA649134C4C}" type="sibTrans" cxnId="{E9CF8EDB-84E0-4A0E-B3D0-3C32646B995D}">
      <dgm:prSet/>
      <dgm:spPr/>
      <dgm:t>
        <a:bodyPr/>
        <a:lstStyle/>
        <a:p>
          <a:endParaRPr lang="en-US"/>
        </a:p>
      </dgm:t>
    </dgm:pt>
    <dgm:pt modelId="{5421BAF5-4964-4F1E-84EC-8ED223495EFB}">
      <dgm:prSet phldrT="[Text]"/>
      <dgm:spPr/>
      <dgm:t>
        <a:bodyPr/>
        <a:lstStyle/>
        <a:p>
          <a:r>
            <a:rPr lang="en-US" b="1" i="0" u="none">
              <a:solidFill>
                <a:sysClr val="windowText" lastClr="000000"/>
              </a:solidFill>
              <a:latin typeface="Arial" pitchFamily="34" charset="0"/>
              <a:cs typeface="Arial" pitchFamily="34" charset="0"/>
            </a:rPr>
            <a:t>Offers a great amount of delicious food</a:t>
          </a:r>
          <a:endParaRPr lang="en-US" b="1">
            <a:solidFill>
              <a:sysClr val="windowText" lastClr="000000"/>
            </a:solidFill>
            <a:latin typeface="Arial" pitchFamily="34" charset="0"/>
            <a:cs typeface="Arial" pitchFamily="34" charset="0"/>
          </a:endParaRPr>
        </a:p>
      </dgm:t>
    </dgm:pt>
    <dgm:pt modelId="{596C7AD0-C8A4-41A0-93E1-1BAEF26CBDA7}" type="parTrans" cxnId="{415D0351-B164-4F39-AEFE-99618AB8BFD1}">
      <dgm:prSet/>
      <dgm:spPr/>
    </dgm:pt>
    <dgm:pt modelId="{7C7AB047-F8C3-499A-ACD5-17B1D936431E}" type="sibTrans" cxnId="{415D0351-B164-4F39-AEFE-99618AB8BFD1}">
      <dgm:prSet/>
      <dgm:spPr/>
    </dgm:pt>
    <dgm:pt modelId="{42AF5E21-2430-4FDF-BF29-7FFB33A6A325}">
      <dgm:prSet phldrT="[Text]"/>
      <dgm:spPr/>
      <dgm:t>
        <a:bodyPr/>
        <a:lstStyle/>
        <a:p>
          <a:r>
            <a:rPr lang="en-US" b="1" i="0" u="none">
              <a:solidFill>
                <a:sysClr val="windowText" lastClr="000000"/>
              </a:solidFill>
              <a:latin typeface="Arial" pitchFamily="34" charset="0"/>
              <a:cs typeface="Arial" pitchFamily="34" charset="0"/>
            </a:rPr>
            <a:t>Accepts all types of cards for payment purpose</a:t>
          </a:r>
          <a:endParaRPr lang="en-US" b="1">
            <a:solidFill>
              <a:sysClr val="windowText" lastClr="000000"/>
            </a:solidFill>
            <a:latin typeface="Arial" pitchFamily="34" charset="0"/>
            <a:cs typeface="Arial" pitchFamily="34" charset="0"/>
          </a:endParaRPr>
        </a:p>
      </dgm:t>
    </dgm:pt>
    <dgm:pt modelId="{18862D10-EA29-4DED-A685-ACD8F37973D7}" type="parTrans" cxnId="{114CDD26-2A11-49AB-B773-9776FDE2729A}">
      <dgm:prSet/>
      <dgm:spPr/>
    </dgm:pt>
    <dgm:pt modelId="{3312159C-D917-446B-B8EF-998BCFB7F830}" type="sibTrans" cxnId="{114CDD26-2A11-49AB-B773-9776FDE2729A}">
      <dgm:prSet/>
      <dgm:spPr/>
    </dgm:pt>
    <dgm:pt modelId="{698E65C0-B282-464A-9C59-EC7BAD29DBFB}">
      <dgm:prSet phldrT="[Text]"/>
      <dgm:spPr/>
      <dgm:t>
        <a:bodyPr/>
        <a:lstStyle/>
        <a:p>
          <a:pPr rtl="0"/>
          <a:r>
            <a:rPr lang="en-US" b="1" i="0" u="none">
              <a:solidFill>
                <a:sysClr val="windowText" lastClr="000000"/>
              </a:solidFill>
              <a:latin typeface="Arial" pitchFamily="34" charset="0"/>
              <a:cs typeface="Arial" pitchFamily="34" charset="0"/>
            </a:rPr>
            <a:t>Uses fresh and finest ingredients</a:t>
          </a:r>
          <a:endParaRPr lang="en-US" b="1">
            <a:solidFill>
              <a:sysClr val="windowText" lastClr="000000"/>
            </a:solidFill>
            <a:latin typeface="Arial" pitchFamily="34" charset="0"/>
            <a:cs typeface="Arial" pitchFamily="34" charset="0"/>
          </a:endParaRPr>
        </a:p>
      </dgm:t>
    </dgm:pt>
    <dgm:pt modelId="{9EC6496C-67F6-4305-A94F-3D42EAF6B26E}" type="parTrans" cxnId="{66300740-8B0D-43EA-B3E0-17820249981A}">
      <dgm:prSet/>
      <dgm:spPr/>
    </dgm:pt>
    <dgm:pt modelId="{4FA730EA-913C-4160-AF6E-A9E1A7578613}" type="sibTrans" cxnId="{66300740-8B0D-43EA-B3E0-17820249981A}">
      <dgm:prSet/>
      <dgm:spPr/>
    </dgm:pt>
    <dgm:pt modelId="{F32E4D79-2F36-42A4-92D0-235B523CB055}">
      <dgm:prSet phldrT="[Text]"/>
      <dgm:spPr/>
      <dgm:t>
        <a:bodyPr/>
        <a:lstStyle/>
        <a:p>
          <a:pPr rtl="0"/>
          <a:r>
            <a:rPr lang="en-US" b="1" i="0" u="none">
              <a:solidFill>
                <a:sysClr val="windowText" lastClr="000000"/>
              </a:solidFill>
              <a:latin typeface="Arial" pitchFamily="34" charset="0"/>
              <a:cs typeface="Arial" pitchFamily="34" charset="0"/>
            </a:rPr>
            <a:t>Lack of local dishes availability</a:t>
          </a:r>
          <a:endParaRPr lang="en-US" b="1">
            <a:solidFill>
              <a:sysClr val="windowText" lastClr="000000"/>
            </a:solidFill>
            <a:latin typeface="Arial" pitchFamily="34" charset="0"/>
            <a:cs typeface="Arial" pitchFamily="34" charset="0"/>
          </a:endParaRPr>
        </a:p>
      </dgm:t>
    </dgm:pt>
    <dgm:pt modelId="{EBA2D342-8C33-422A-BF68-1A8488C1334E}" type="parTrans" cxnId="{539DFC20-96BA-4E90-846E-37A9D7C034B6}">
      <dgm:prSet/>
      <dgm:spPr/>
    </dgm:pt>
    <dgm:pt modelId="{306A2234-6524-48C0-AC58-28045217C7DE}" type="sibTrans" cxnId="{539DFC20-96BA-4E90-846E-37A9D7C034B6}">
      <dgm:prSet/>
      <dgm:spPr/>
    </dgm:pt>
    <dgm:pt modelId="{16F1E651-072F-4989-960C-A33FB30735B7}">
      <dgm:prSet phldrT="[Text]"/>
      <dgm:spPr/>
      <dgm:t>
        <a:bodyPr/>
        <a:lstStyle/>
        <a:p>
          <a:pPr rtl="0"/>
          <a:r>
            <a:rPr lang="en-US" b="1" i="0" u="none">
              <a:solidFill>
                <a:sysClr val="windowText" lastClr="000000"/>
              </a:solidFill>
              <a:latin typeface="Arial" pitchFamily="34" charset="0"/>
              <a:cs typeface="Arial" pitchFamily="34" charset="0"/>
            </a:rPr>
            <a:t>Food delivery is chargeable above 4-mile radius</a:t>
          </a:r>
          <a:endParaRPr lang="en-US" b="1">
            <a:solidFill>
              <a:sysClr val="windowText" lastClr="000000"/>
            </a:solidFill>
            <a:latin typeface="Arial" pitchFamily="34" charset="0"/>
            <a:cs typeface="Arial" pitchFamily="34" charset="0"/>
          </a:endParaRPr>
        </a:p>
      </dgm:t>
    </dgm:pt>
    <dgm:pt modelId="{8EA44E32-ED67-4376-9D80-D4E5C3989A9D}" type="parTrans" cxnId="{2AEDF61F-BBC4-4BDC-942B-6B1C9CA01769}">
      <dgm:prSet/>
      <dgm:spPr/>
    </dgm:pt>
    <dgm:pt modelId="{2A9C4F6A-86F4-4C8A-93A9-2745ED788534}" type="sibTrans" cxnId="{2AEDF61F-BBC4-4BDC-942B-6B1C9CA01769}">
      <dgm:prSet/>
      <dgm:spPr/>
    </dgm:pt>
    <dgm:pt modelId="{CB978984-5D7E-4D95-BD44-CF6DC943BAF2}">
      <dgm:prSet phldrT="[Text]"/>
      <dgm:spPr/>
      <dgm:t>
        <a:bodyPr/>
        <a:lstStyle/>
        <a:p>
          <a:r>
            <a:rPr lang="en-US" b="1" i="0" u="none">
              <a:solidFill>
                <a:sysClr val="windowText" lastClr="000000"/>
              </a:solidFill>
              <a:latin typeface="Arial" pitchFamily="34" charset="0"/>
              <a:cs typeface="Arial" pitchFamily="34" charset="0"/>
            </a:rPr>
            <a:t>Can prefer all type of cultural people</a:t>
          </a:r>
          <a:endParaRPr lang="en-US" b="1">
            <a:solidFill>
              <a:sysClr val="windowText" lastClr="000000"/>
            </a:solidFill>
            <a:latin typeface="Arial" pitchFamily="34" charset="0"/>
            <a:cs typeface="Arial" pitchFamily="34" charset="0"/>
          </a:endParaRPr>
        </a:p>
      </dgm:t>
    </dgm:pt>
    <dgm:pt modelId="{57158ECA-7A88-491F-B3C9-FE6FF2478DCE}" type="parTrans" cxnId="{D0AA0931-716D-48DB-A55F-961B856906B0}">
      <dgm:prSet/>
      <dgm:spPr/>
    </dgm:pt>
    <dgm:pt modelId="{86840286-AC2F-460E-AC3E-8426E9DF49BE}" type="sibTrans" cxnId="{D0AA0931-716D-48DB-A55F-961B856906B0}">
      <dgm:prSet/>
      <dgm:spPr/>
    </dgm:pt>
    <dgm:pt modelId="{F3BA29B5-2E07-4359-9725-1126C998A706}">
      <dgm:prSet phldrT="[Text]"/>
      <dgm:spPr/>
      <dgm:t>
        <a:bodyPr/>
        <a:lstStyle/>
        <a:p>
          <a:r>
            <a:rPr lang="en-US" b="1" i="0" u="none">
              <a:solidFill>
                <a:sysClr val="windowText" lastClr="000000"/>
              </a:solidFill>
              <a:latin typeface="Arial" pitchFamily="34" charset="0"/>
              <a:cs typeface="Arial" pitchFamily="34" charset="0"/>
            </a:rPr>
            <a:t>Opportunity to have different types of beverages available </a:t>
          </a:r>
          <a:endParaRPr lang="en-US" b="1">
            <a:solidFill>
              <a:sysClr val="windowText" lastClr="000000"/>
            </a:solidFill>
            <a:latin typeface="Arial" pitchFamily="34" charset="0"/>
            <a:cs typeface="Arial" pitchFamily="34" charset="0"/>
          </a:endParaRPr>
        </a:p>
      </dgm:t>
    </dgm:pt>
    <dgm:pt modelId="{148E92FE-868B-4AC1-BE3D-198710921625}" type="parTrans" cxnId="{F4C2D0D9-3E51-4650-A09D-96F7310E7130}">
      <dgm:prSet/>
      <dgm:spPr/>
    </dgm:pt>
    <dgm:pt modelId="{96D89476-000A-4D41-B4DD-BE395AABB841}" type="sibTrans" cxnId="{F4C2D0D9-3E51-4650-A09D-96F7310E7130}">
      <dgm:prSet/>
      <dgm:spPr/>
    </dgm:pt>
    <dgm:pt modelId="{3AAFFDCA-2547-4ADC-8BD1-192A2187D410}">
      <dgm:prSet phldrT="[Text]"/>
      <dgm:spPr/>
      <dgm:t>
        <a:bodyPr/>
        <a:lstStyle/>
        <a:p>
          <a:pPr rtl="0"/>
          <a:r>
            <a:rPr lang="en-US" b="1" i="0" u="none">
              <a:solidFill>
                <a:sysClr val="windowText" lastClr="000000"/>
              </a:solidFill>
              <a:latin typeface="Arial" pitchFamily="34" charset="0"/>
              <a:cs typeface="Arial" pitchFamily="34" charset="0"/>
            </a:rPr>
            <a:t>Government policy as well as tax</a:t>
          </a:r>
          <a:endParaRPr lang="en-US" b="1">
            <a:solidFill>
              <a:sysClr val="windowText" lastClr="000000"/>
            </a:solidFill>
            <a:latin typeface="Arial" pitchFamily="34" charset="0"/>
            <a:cs typeface="Arial" pitchFamily="34" charset="0"/>
          </a:endParaRPr>
        </a:p>
      </dgm:t>
    </dgm:pt>
    <dgm:pt modelId="{3069D0A5-FDEC-4A5C-BC4C-838F7B19050D}" type="parTrans" cxnId="{752B6DD6-6514-476A-B4DD-3AEB80F36D19}">
      <dgm:prSet/>
      <dgm:spPr/>
    </dgm:pt>
    <dgm:pt modelId="{D73CD7E6-9373-47CF-BCCD-590E3CACB7B5}" type="sibTrans" cxnId="{752B6DD6-6514-476A-B4DD-3AEB80F36D19}">
      <dgm:prSet/>
      <dgm:spPr/>
    </dgm:pt>
    <dgm:pt modelId="{D23154E3-740E-46F7-954B-DACC434F7F66}">
      <dgm:prSet phldrT="[Text]"/>
      <dgm:spPr/>
      <dgm:t>
        <a:bodyPr/>
        <a:lstStyle/>
        <a:p>
          <a:pPr rtl="0"/>
          <a:r>
            <a:rPr lang="en-US" b="1" i="0" u="none">
              <a:solidFill>
                <a:sysClr val="windowText" lastClr="000000"/>
              </a:solidFill>
              <a:latin typeface="Arial" pitchFamily="34" charset="0"/>
              <a:cs typeface="Arial" pitchFamily="34" charset="0"/>
            </a:rPr>
            <a:t>Huge number of competition in the market</a:t>
          </a:r>
          <a:endParaRPr lang="en-US" b="1">
            <a:solidFill>
              <a:sysClr val="windowText" lastClr="000000"/>
            </a:solidFill>
            <a:latin typeface="Arial" pitchFamily="34" charset="0"/>
            <a:cs typeface="Arial" pitchFamily="34" charset="0"/>
          </a:endParaRPr>
        </a:p>
      </dgm:t>
    </dgm:pt>
    <dgm:pt modelId="{97927DEE-6499-40A6-830B-C4A9C2C6FF2A}" type="parTrans" cxnId="{E2F00BD8-D38E-4AB9-8E52-9772788A3591}">
      <dgm:prSet/>
      <dgm:spPr/>
    </dgm:pt>
    <dgm:pt modelId="{B392A6F7-200B-43F9-8DB5-A3642A243326}" type="sibTrans" cxnId="{E2F00BD8-D38E-4AB9-8E52-9772788A3591}">
      <dgm:prSet/>
      <dgm:spPr/>
    </dgm:pt>
    <dgm:pt modelId="{DFB86F3B-9CFF-4804-9B1B-286EFF258241}" type="pres">
      <dgm:prSet presAssocID="{2CB0EB01-E88D-450B-AA96-F06470F10139}" presName="cycleMatrixDiagram" presStyleCnt="0">
        <dgm:presLayoutVars>
          <dgm:chMax val="1"/>
          <dgm:dir/>
          <dgm:animLvl val="lvl"/>
          <dgm:resizeHandles val="exact"/>
        </dgm:presLayoutVars>
      </dgm:prSet>
      <dgm:spPr/>
    </dgm:pt>
    <dgm:pt modelId="{B46739F4-9049-4AA7-B408-4B74EF8807DC}" type="pres">
      <dgm:prSet presAssocID="{2CB0EB01-E88D-450B-AA96-F06470F10139}" presName="children" presStyleCnt="0"/>
      <dgm:spPr/>
    </dgm:pt>
    <dgm:pt modelId="{E9709F31-FB0C-4937-AA83-FE4E4F414EB2}" type="pres">
      <dgm:prSet presAssocID="{2CB0EB01-E88D-450B-AA96-F06470F10139}" presName="child1group" presStyleCnt="0"/>
      <dgm:spPr/>
    </dgm:pt>
    <dgm:pt modelId="{6633942F-D5B8-41CD-BD63-5345C9A52E12}" type="pres">
      <dgm:prSet presAssocID="{2CB0EB01-E88D-450B-AA96-F06470F10139}" presName="child1" presStyleLbl="bgAcc1" presStyleIdx="0" presStyleCnt="4"/>
      <dgm:spPr/>
    </dgm:pt>
    <dgm:pt modelId="{8E1267E3-7ABE-4446-AC95-081E134B1DC3}" type="pres">
      <dgm:prSet presAssocID="{2CB0EB01-E88D-450B-AA96-F06470F10139}" presName="child1Text" presStyleLbl="bgAcc1" presStyleIdx="0" presStyleCnt="4">
        <dgm:presLayoutVars>
          <dgm:bulletEnabled val="1"/>
        </dgm:presLayoutVars>
      </dgm:prSet>
      <dgm:spPr/>
    </dgm:pt>
    <dgm:pt modelId="{70456831-4B8A-4844-9519-6797C6BB8C2D}" type="pres">
      <dgm:prSet presAssocID="{2CB0EB01-E88D-450B-AA96-F06470F10139}" presName="child2group" presStyleCnt="0"/>
      <dgm:spPr/>
    </dgm:pt>
    <dgm:pt modelId="{12386C0D-32E1-4ED7-B2C5-FABA6E6895EF}" type="pres">
      <dgm:prSet presAssocID="{2CB0EB01-E88D-450B-AA96-F06470F10139}" presName="child2" presStyleLbl="bgAcc1" presStyleIdx="1" presStyleCnt="4"/>
      <dgm:spPr/>
    </dgm:pt>
    <dgm:pt modelId="{42637779-6A8D-403A-BDF1-0DF487A1E7A4}" type="pres">
      <dgm:prSet presAssocID="{2CB0EB01-E88D-450B-AA96-F06470F10139}" presName="child2Text" presStyleLbl="bgAcc1" presStyleIdx="1" presStyleCnt="4">
        <dgm:presLayoutVars>
          <dgm:bulletEnabled val="1"/>
        </dgm:presLayoutVars>
      </dgm:prSet>
      <dgm:spPr/>
    </dgm:pt>
    <dgm:pt modelId="{E835309A-5EA0-42B5-829C-B13837E4FB3F}" type="pres">
      <dgm:prSet presAssocID="{2CB0EB01-E88D-450B-AA96-F06470F10139}" presName="child3group" presStyleCnt="0"/>
      <dgm:spPr/>
    </dgm:pt>
    <dgm:pt modelId="{D37E0459-47DC-47B6-9F62-CE49E0C91DCF}" type="pres">
      <dgm:prSet presAssocID="{2CB0EB01-E88D-450B-AA96-F06470F10139}" presName="child3" presStyleLbl="bgAcc1" presStyleIdx="2" presStyleCnt="4"/>
      <dgm:spPr/>
    </dgm:pt>
    <dgm:pt modelId="{97FF735C-FEC6-4B15-9181-DE2E4B87EC06}" type="pres">
      <dgm:prSet presAssocID="{2CB0EB01-E88D-450B-AA96-F06470F10139}" presName="child3Text" presStyleLbl="bgAcc1" presStyleIdx="2" presStyleCnt="4">
        <dgm:presLayoutVars>
          <dgm:bulletEnabled val="1"/>
        </dgm:presLayoutVars>
      </dgm:prSet>
      <dgm:spPr/>
    </dgm:pt>
    <dgm:pt modelId="{24FE2BD1-7D68-4810-A2FA-F0C93BEEDBBF}" type="pres">
      <dgm:prSet presAssocID="{2CB0EB01-E88D-450B-AA96-F06470F10139}" presName="child4group" presStyleCnt="0"/>
      <dgm:spPr/>
    </dgm:pt>
    <dgm:pt modelId="{68E9E9D1-61EB-4B8B-B5C0-D1D21CE84F79}" type="pres">
      <dgm:prSet presAssocID="{2CB0EB01-E88D-450B-AA96-F06470F10139}" presName="child4" presStyleLbl="bgAcc1" presStyleIdx="3" presStyleCnt="4"/>
      <dgm:spPr/>
    </dgm:pt>
    <dgm:pt modelId="{314DBF20-7341-45B6-879D-7A144FE15649}" type="pres">
      <dgm:prSet presAssocID="{2CB0EB01-E88D-450B-AA96-F06470F10139}" presName="child4Text" presStyleLbl="bgAcc1" presStyleIdx="3" presStyleCnt="4">
        <dgm:presLayoutVars>
          <dgm:bulletEnabled val="1"/>
        </dgm:presLayoutVars>
      </dgm:prSet>
      <dgm:spPr/>
    </dgm:pt>
    <dgm:pt modelId="{2082B17F-1A1F-4FF8-8427-4E8A59210DEA}" type="pres">
      <dgm:prSet presAssocID="{2CB0EB01-E88D-450B-AA96-F06470F10139}" presName="childPlaceholder" presStyleCnt="0"/>
      <dgm:spPr/>
    </dgm:pt>
    <dgm:pt modelId="{74587703-99C9-40D5-9408-F5C90F69AAA9}" type="pres">
      <dgm:prSet presAssocID="{2CB0EB01-E88D-450B-AA96-F06470F10139}" presName="circle" presStyleCnt="0"/>
      <dgm:spPr/>
    </dgm:pt>
    <dgm:pt modelId="{E8FD339C-0BFE-45EF-9FB3-E6B95EF3EF03}" type="pres">
      <dgm:prSet presAssocID="{2CB0EB01-E88D-450B-AA96-F06470F10139}" presName="quadrant1" presStyleLbl="node1" presStyleIdx="0" presStyleCnt="4">
        <dgm:presLayoutVars>
          <dgm:chMax val="1"/>
          <dgm:bulletEnabled val="1"/>
        </dgm:presLayoutVars>
      </dgm:prSet>
      <dgm:spPr/>
    </dgm:pt>
    <dgm:pt modelId="{9C59E2A8-3D8F-472E-AC95-F99A198E73D4}" type="pres">
      <dgm:prSet presAssocID="{2CB0EB01-E88D-450B-AA96-F06470F10139}" presName="quadrant2" presStyleLbl="node1" presStyleIdx="1" presStyleCnt="4">
        <dgm:presLayoutVars>
          <dgm:chMax val="1"/>
          <dgm:bulletEnabled val="1"/>
        </dgm:presLayoutVars>
      </dgm:prSet>
      <dgm:spPr/>
    </dgm:pt>
    <dgm:pt modelId="{DFFC30EA-4B63-497B-B307-ACAF4EA9EE3F}" type="pres">
      <dgm:prSet presAssocID="{2CB0EB01-E88D-450B-AA96-F06470F10139}" presName="quadrant3" presStyleLbl="node1" presStyleIdx="2" presStyleCnt="4">
        <dgm:presLayoutVars>
          <dgm:chMax val="1"/>
          <dgm:bulletEnabled val="1"/>
        </dgm:presLayoutVars>
      </dgm:prSet>
      <dgm:spPr/>
    </dgm:pt>
    <dgm:pt modelId="{8336F86C-4C79-42A1-A40D-65DF881CD95B}" type="pres">
      <dgm:prSet presAssocID="{2CB0EB01-E88D-450B-AA96-F06470F10139}" presName="quadrant4" presStyleLbl="node1" presStyleIdx="3" presStyleCnt="4">
        <dgm:presLayoutVars>
          <dgm:chMax val="1"/>
          <dgm:bulletEnabled val="1"/>
        </dgm:presLayoutVars>
      </dgm:prSet>
      <dgm:spPr/>
    </dgm:pt>
    <dgm:pt modelId="{77E21525-70FE-4713-8BB2-45A98B244D33}" type="pres">
      <dgm:prSet presAssocID="{2CB0EB01-E88D-450B-AA96-F06470F10139}" presName="quadrantPlaceholder" presStyleCnt="0"/>
      <dgm:spPr/>
    </dgm:pt>
    <dgm:pt modelId="{7E449734-DCBF-46C0-AFE6-792527A282DB}" type="pres">
      <dgm:prSet presAssocID="{2CB0EB01-E88D-450B-AA96-F06470F10139}" presName="center1" presStyleLbl="fgShp" presStyleIdx="0" presStyleCnt="2"/>
      <dgm:spPr/>
    </dgm:pt>
    <dgm:pt modelId="{D204DE2E-6EA5-49BF-B628-8943A6A7AAFD}" type="pres">
      <dgm:prSet presAssocID="{2CB0EB01-E88D-450B-AA96-F06470F10139}" presName="center2" presStyleLbl="fgShp" presStyleIdx="1" presStyleCnt="2"/>
      <dgm:spPr/>
    </dgm:pt>
  </dgm:ptLst>
  <dgm:cxnLst>
    <dgm:cxn modelId="{637DC206-8494-44EE-BE61-CD30BB2F7CEB}" type="presOf" srcId="{A837197B-71DB-4CC8-B05C-A66BEE1B2BD2}" destId="{D37E0459-47DC-47B6-9F62-CE49E0C91DCF}" srcOrd="0" destOrd="0" presId="urn:microsoft.com/office/officeart/2005/8/layout/cycle4#1"/>
    <dgm:cxn modelId="{B8F0201B-0ACF-4D09-BCE9-DB0C6CD5050D}" srcId="{B8D13309-0A2C-4A7D-A8A4-DACD7F4A1B55}" destId="{A837197B-71DB-4CC8-B05C-A66BEE1B2BD2}" srcOrd="0" destOrd="0" parTransId="{13071A68-97DD-44D2-86D8-EA38A980A095}" sibTransId="{45321B24-9987-4404-B79C-A25B2C5B429C}"/>
    <dgm:cxn modelId="{2AEDF61F-BBC4-4BDC-942B-6B1C9CA01769}" srcId="{52C6E61B-182B-4418-8266-99FBAC7C6779}" destId="{16F1E651-072F-4989-960C-A33FB30735B7}" srcOrd="2" destOrd="0" parTransId="{8EA44E32-ED67-4376-9D80-D4E5C3989A9D}" sibTransId="{2A9C4F6A-86F4-4C8A-93A9-2745ED788534}"/>
    <dgm:cxn modelId="{19C57320-5C76-4A9A-AD5C-3378BD27CA5B}" type="presOf" srcId="{D2C5744A-09AE-46E7-8A29-DCFF9140E2EE}" destId="{68E9E9D1-61EB-4B8B-B5C0-D1D21CE84F79}" srcOrd="0" destOrd="0" presId="urn:microsoft.com/office/officeart/2005/8/layout/cycle4#1"/>
    <dgm:cxn modelId="{539DFC20-96BA-4E90-846E-37A9D7C034B6}" srcId="{52C6E61B-182B-4418-8266-99FBAC7C6779}" destId="{F32E4D79-2F36-42A4-92D0-235B523CB055}" srcOrd="1" destOrd="0" parTransId="{EBA2D342-8C33-422A-BF68-1A8488C1334E}" sibTransId="{306A2234-6524-48C0-AC58-28045217C7DE}"/>
    <dgm:cxn modelId="{114CDD26-2A11-49AB-B773-9776FDE2729A}" srcId="{B738D2E8-3E64-449E-9763-D93AC878FDFE}" destId="{42AF5E21-2430-4FDF-BF29-7FFB33A6A325}" srcOrd="2" destOrd="0" parTransId="{18862D10-EA29-4DED-A685-ACD8F37973D7}" sibTransId="{3312159C-D917-446B-B8EF-998BCFB7F830}"/>
    <dgm:cxn modelId="{082E8B27-56E0-40C5-B52F-58D1ECB86039}" type="presOf" srcId="{B8D13309-0A2C-4A7D-A8A4-DACD7F4A1B55}" destId="{DFFC30EA-4B63-497B-B307-ACAF4EA9EE3F}" srcOrd="0" destOrd="0" presId="urn:microsoft.com/office/officeart/2005/8/layout/cycle4#1"/>
    <dgm:cxn modelId="{A122D727-E20C-4C14-9ACE-DD746E9EA221}" type="presOf" srcId="{D23154E3-740E-46F7-954B-DACC434F7F66}" destId="{68E9E9D1-61EB-4B8B-B5C0-D1D21CE84F79}" srcOrd="0" destOrd="2" presId="urn:microsoft.com/office/officeart/2005/8/layout/cycle4#1"/>
    <dgm:cxn modelId="{DA2A6C2E-5CDB-409C-8365-B2C9C5CD2A11}" type="presOf" srcId="{F3BA29B5-2E07-4359-9725-1126C998A706}" destId="{97FF735C-FEC6-4B15-9181-DE2E4B87EC06}" srcOrd="1" destOrd="2" presId="urn:microsoft.com/office/officeart/2005/8/layout/cycle4#1"/>
    <dgm:cxn modelId="{16352630-06FC-47E6-AA4F-E24BEBD5E361}" type="presOf" srcId="{D23154E3-740E-46F7-954B-DACC434F7F66}" destId="{314DBF20-7341-45B6-879D-7A144FE15649}" srcOrd="1" destOrd="2" presId="urn:microsoft.com/office/officeart/2005/8/layout/cycle4#1"/>
    <dgm:cxn modelId="{D0AA0931-716D-48DB-A55F-961B856906B0}" srcId="{B8D13309-0A2C-4A7D-A8A4-DACD7F4A1B55}" destId="{CB978984-5D7E-4D95-BD44-CF6DC943BAF2}" srcOrd="1" destOrd="0" parTransId="{57158ECA-7A88-491F-B3C9-FE6FF2478DCE}" sibTransId="{86840286-AC2F-460E-AC3E-8426E9DF49BE}"/>
    <dgm:cxn modelId="{4EB37438-1C9E-451D-B028-45BC5482DBEA}" type="presOf" srcId="{52C6E61B-182B-4418-8266-99FBAC7C6779}" destId="{9C59E2A8-3D8F-472E-AC95-F99A198E73D4}" srcOrd="0" destOrd="0" presId="urn:microsoft.com/office/officeart/2005/8/layout/cycle4#1"/>
    <dgm:cxn modelId="{69B8F838-0ED7-46CF-8E18-CC850EB1FF0D}" type="presOf" srcId="{F32E4D79-2F36-42A4-92D0-235B523CB055}" destId="{12386C0D-32E1-4ED7-B2C5-FABA6E6895EF}" srcOrd="0" destOrd="1" presId="urn:microsoft.com/office/officeart/2005/8/layout/cycle4#1"/>
    <dgm:cxn modelId="{E3033F39-DE6B-49BB-A392-353684E38B96}" type="presOf" srcId="{16F1E651-072F-4989-960C-A33FB30735B7}" destId="{42637779-6A8D-403A-BDF1-0DF487A1E7A4}" srcOrd="1" destOrd="2" presId="urn:microsoft.com/office/officeart/2005/8/layout/cycle4#1"/>
    <dgm:cxn modelId="{DC7E2A3B-FF89-4889-A1A0-F58AD6606BC3}" type="presOf" srcId="{5421BAF5-4964-4F1E-84EC-8ED223495EFB}" destId="{8E1267E3-7ABE-4446-AC95-081E134B1DC3}" srcOrd="1" destOrd="1" presId="urn:microsoft.com/office/officeart/2005/8/layout/cycle4#1"/>
    <dgm:cxn modelId="{A54F263E-8F88-4D86-B119-2C2ECF3E6BAB}" srcId="{B738D2E8-3E64-449E-9763-D93AC878FDFE}" destId="{FF29C25E-D013-4B29-8533-0DC3B743CB05}" srcOrd="0" destOrd="0" parTransId="{B41EEF47-1175-46FE-8292-C9415D714865}" sibTransId="{8524D1C6-A772-4673-9F75-DF89E3BD2106}"/>
    <dgm:cxn modelId="{66300740-8B0D-43EA-B3E0-17820249981A}" srcId="{B738D2E8-3E64-449E-9763-D93AC878FDFE}" destId="{698E65C0-B282-464A-9C59-EC7BAD29DBFB}" srcOrd="3" destOrd="0" parTransId="{9EC6496C-67F6-4305-A94F-3D42EAF6B26E}" sibTransId="{4FA730EA-913C-4160-AF6E-A9E1A7578613}"/>
    <dgm:cxn modelId="{3B984D44-710C-45B9-8E72-E76C393F6388}" type="presOf" srcId="{42AF5E21-2430-4FDF-BF29-7FFB33A6A325}" destId="{8E1267E3-7ABE-4446-AC95-081E134B1DC3}" srcOrd="1" destOrd="2" presId="urn:microsoft.com/office/officeart/2005/8/layout/cycle4#1"/>
    <dgm:cxn modelId="{F36B8A45-32B8-4AC8-B54A-EE678C17E3FD}" type="presOf" srcId="{698E65C0-B282-464A-9C59-EC7BAD29DBFB}" destId="{6633942F-D5B8-41CD-BD63-5345C9A52E12}" srcOrd="0" destOrd="3" presId="urn:microsoft.com/office/officeart/2005/8/layout/cycle4#1"/>
    <dgm:cxn modelId="{06A29248-DC64-4AE9-9C34-11B8A99D13AF}" type="presOf" srcId="{D353BF5D-5C01-4475-8F46-987138AEE1D9}" destId="{8336F86C-4C79-42A1-A40D-65DF881CD95B}" srcOrd="0" destOrd="0" presId="urn:microsoft.com/office/officeart/2005/8/layout/cycle4#1"/>
    <dgm:cxn modelId="{415D0351-B164-4F39-AEFE-99618AB8BFD1}" srcId="{B738D2E8-3E64-449E-9763-D93AC878FDFE}" destId="{5421BAF5-4964-4F1E-84EC-8ED223495EFB}" srcOrd="1" destOrd="0" parTransId="{596C7AD0-C8A4-41A0-93E1-1BAEF26CBDA7}" sibTransId="{7C7AB047-F8C3-499A-ACD5-17B1D936431E}"/>
    <dgm:cxn modelId="{F0451B55-486A-47A7-9421-F1B28D20D3C1}" type="presOf" srcId="{B738D2E8-3E64-449E-9763-D93AC878FDFE}" destId="{E8FD339C-0BFE-45EF-9FB3-E6B95EF3EF03}" srcOrd="0" destOrd="0" presId="urn:microsoft.com/office/officeart/2005/8/layout/cycle4#1"/>
    <dgm:cxn modelId="{A1537E5E-8E8C-4E48-93F3-0BB27A70EAB9}" srcId="{2CB0EB01-E88D-450B-AA96-F06470F10139}" destId="{B8D13309-0A2C-4A7D-A8A4-DACD7F4A1B55}" srcOrd="2" destOrd="0" parTransId="{97C0998F-4F50-4A4C-B85D-208FA9FCD79C}" sibTransId="{724EC2DC-9A6A-4ED0-97EF-F9007416D907}"/>
    <dgm:cxn modelId="{A2151A62-E61A-49FD-B0F9-D70A2D37B81E}" srcId="{2CB0EB01-E88D-450B-AA96-F06470F10139}" destId="{D353BF5D-5C01-4475-8F46-987138AEE1D9}" srcOrd="3" destOrd="0" parTransId="{7CF74E88-4756-45C4-AA0A-33AB22D235C6}" sibTransId="{C6775B66-C767-4C53-8B01-9AD3C52C0752}"/>
    <dgm:cxn modelId="{7499C365-F310-4160-A498-6F6DECAB410D}" type="presOf" srcId="{2CB0EB01-E88D-450B-AA96-F06470F10139}" destId="{DFB86F3B-9CFF-4804-9B1B-286EFF258241}" srcOrd="0" destOrd="0" presId="urn:microsoft.com/office/officeart/2005/8/layout/cycle4#1"/>
    <dgm:cxn modelId="{4F362D74-FB63-4492-B04C-5AF782390B80}" type="presOf" srcId="{A837197B-71DB-4CC8-B05C-A66BEE1B2BD2}" destId="{97FF735C-FEC6-4B15-9181-DE2E4B87EC06}" srcOrd="1" destOrd="0" presId="urn:microsoft.com/office/officeart/2005/8/layout/cycle4#1"/>
    <dgm:cxn modelId="{EFAE2B78-20AD-4317-BF5A-01ED85DF7C69}" type="presOf" srcId="{F32E4D79-2F36-42A4-92D0-235B523CB055}" destId="{42637779-6A8D-403A-BDF1-0DF487A1E7A4}" srcOrd="1" destOrd="1" presId="urn:microsoft.com/office/officeart/2005/8/layout/cycle4#1"/>
    <dgm:cxn modelId="{01C87D7A-211F-4813-939D-8438412C802B}" srcId="{52C6E61B-182B-4418-8266-99FBAC7C6779}" destId="{59F0F19C-D7E8-4C4A-924C-59204102A14C}" srcOrd="0" destOrd="0" parTransId="{09923C2B-51B3-4139-9C53-345CCFEEDFA0}" sibTransId="{1F1FA35B-2449-40C3-ADF7-2606D8679D79}"/>
    <dgm:cxn modelId="{F3F1127F-07CE-4E77-9F6E-ACAC98338DDB}" type="presOf" srcId="{CB978984-5D7E-4D95-BD44-CF6DC943BAF2}" destId="{97FF735C-FEC6-4B15-9181-DE2E4B87EC06}" srcOrd="1" destOrd="1" presId="urn:microsoft.com/office/officeart/2005/8/layout/cycle4#1"/>
    <dgm:cxn modelId="{0A8E6786-6108-4756-A8DB-C9D9122E3C11}" type="presOf" srcId="{42AF5E21-2430-4FDF-BF29-7FFB33A6A325}" destId="{6633942F-D5B8-41CD-BD63-5345C9A52E12}" srcOrd="0" destOrd="2" presId="urn:microsoft.com/office/officeart/2005/8/layout/cycle4#1"/>
    <dgm:cxn modelId="{C9224691-B7A6-4FCA-B793-253B1FEF96A2}" type="presOf" srcId="{FF29C25E-D013-4B29-8533-0DC3B743CB05}" destId="{8E1267E3-7ABE-4446-AC95-081E134B1DC3}" srcOrd="1" destOrd="0" presId="urn:microsoft.com/office/officeart/2005/8/layout/cycle4#1"/>
    <dgm:cxn modelId="{4C55B49C-9210-4B6D-9523-979B3B14BDCC}" type="presOf" srcId="{3AAFFDCA-2547-4ADC-8BD1-192A2187D410}" destId="{314DBF20-7341-45B6-879D-7A144FE15649}" srcOrd="1" destOrd="1" presId="urn:microsoft.com/office/officeart/2005/8/layout/cycle4#1"/>
    <dgm:cxn modelId="{330EF5B0-C4A8-470F-9FC5-643A9211390C}" srcId="{2CB0EB01-E88D-450B-AA96-F06470F10139}" destId="{B738D2E8-3E64-449E-9763-D93AC878FDFE}" srcOrd="0" destOrd="0" parTransId="{18BE678C-E823-4BE5-AFDB-9A66564C94D8}" sibTransId="{DCA3BB0E-2777-44B0-8CD3-199A59E9A8BC}"/>
    <dgm:cxn modelId="{CBAB9AB3-776E-4429-B664-0C67CDE33AB6}" type="presOf" srcId="{3AAFFDCA-2547-4ADC-8BD1-192A2187D410}" destId="{68E9E9D1-61EB-4B8B-B5C0-D1D21CE84F79}" srcOrd="0" destOrd="1" presId="urn:microsoft.com/office/officeart/2005/8/layout/cycle4#1"/>
    <dgm:cxn modelId="{A7B814B4-3927-4ACE-B51B-28F7CFCB218D}" type="presOf" srcId="{5421BAF5-4964-4F1E-84EC-8ED223495EFB}" destId="{6633942F-D5B8-41CD-BD63-5345C9A52E12}" srcOrd="0" destOrd="1" presId="urn:microsoft.com/office/officeart/2005/8/layout/cycle4#1"/>
    <dgm:cxn modelId="{93A5DEB4-CAF9-46E7-8A5C-3BCB41DFD9E6}" type="presOf" srcId="{FF29C25E-D013-4B29-8533-0DC3B743CB05}" destId="{6633942F-D5B8-41CD-BD63-5345C9A52E12}" srcOrd="0" destOrd="0" presId="urn:microsoft.com/office/officeart/2005/8/layout/cycle4#1"/>
    <dgm:cxn modelId="{713C89BB-8050-4F7C-B96E-6329C51AFA95}" type="presOf" srcId="{CB978984-5D7E-4D95-BD44-CF6DC943BAF2}" destId="{D37E0459-47DC-47B6-9F62-CE49E0C91DCF}" srcOrd="0" destOrd="1" presId="urn:microsoft.com/office/officeart/2005/8/layout/cycle4#1"/>
    <dgm:cxn modelId="{293F97BB-A242-4EC0-A8B5-2488B19CAFCA}" type="presOf" srcId="{D2C5744A-09AE-46E7-8A29-DCFF9140E2EE}" destId="{314DBF20-7341-45B6-879D-7A144FE15649}" srcOrd="1" destOrd="0" presId="urn:microsoft.com/office/officeart/2005/8/layout/cycle4#1"/>
    <dgm:cxn modelId="{51EEE6BF-D63C-413B-9AE6-7B1851C894DC}" type="presOf" srcId="{59F0F19C-D7E8-4C4A-924C-59204102A14C}" destId="{42637779-6A8D-403A-BDF1-0DF487A1E7A4}" srcOrd="1" destOrd="0" presId="urn:microsoft.com/office/officeart/2005/8/layout/cycle4#1"/>
    <dgm:cxn modelId="{C5FE5BC9-0FD1-47D2-95D2-3E08BB68F82B}" type="presOf" srcId="{16F1E651-072F-4989-960C-A33FB30735B7}" destId="{12386C0D-32E1-4ED7-B2C5-FABA6E6895EF}" srcOrd="0" destOrd="2" presId="urn:microsoft.com/office/officeart/2005/8/layout/cycle4#1"/>
    <dgm:cxn modelId="{27B3CDC9-EB3E-4685-8C04-066ECF6AAB78}" type="presOf" srcId="{F3BA29B5-2E07-4359-9725-1126C998A706}" destId="{D37E0459-47DC-47B6-9F62-CE49E0C91DCF}" srcOrd="0" destOrd="2" presId="urn:microsoft.com/office/officeart/2005/8/layout/cycle4#1"/>
    <dgm:cxn modelId="{C2E38AD1-FEC7-4121-97EC-68438491AF8E}" srcId="{2CB0EB01-E88D-450B-AA96-F06470F10139}" destId="{52C6E61B-182B-4418-8266-99FBAC7C6779}" srcOrd="1" destOrd="0" parTransId="{025FA6C0-F10B-445A-8689-0E9208330946}" sibTransId="{DD74ABA1-1291-47CA-BFEF-B4FC2635A5D1}"/>
    <dgm:cxn modelId="{752B6DD6-6514-476A-B4DD-3AEB80F36D19}" srcId="{D353BF5D-5C01-4475-8F46-987138AEE1D9}" destId="{3AAFFDCA-2547-4ADC-8BD1-192A2187D410}" srcOrd="1" destOrd="0" parTransId="{3069D0A5-FDEC-4A5C-BC4C-838F7B19050D}" sibTransId="{D73CD7E6-9373-47CF-BCCD-590E3CACB7B5}"/>
    <dgm:cxn modelId="{E2F00BD8-D38E-4AB9-8E52-9772788A3591}" srcId="{D353BF5D-5C01-4475-8F46-987138AEE1D9}" destId="{D23154E3-740E-46F7-954B-DACC434F7F66}" srcOrd="2" destOrd="0" parTransId="{97927DEE-6499-40A6-830B-C4A9C2C6FF2A}" sibTransId="{B392A6F7-200B-43F9-8DB5-A3642A243326}"/>
    <dgm:cxn modelId="{3F5074D8-212C-403F-A44F-A5B225FDACFD}" type="presOf" srcId="{59F0F19C-D7E8-4C4A-924C-59204102A14C}" destId="{12386C0D-32E1-4ED7-B2C5-FABA6E6895EF}" srcOrd="0" destOrd="0" presId="urn:microsoft.com/office/officeart/2005/8/layout/cycle4#1"/>
    <dgm:cxn modelId="{F4C2D0D9-3E51-4650-A09D-96F7310E7130}" srcId="{B8D13309-0A2C-4A7D-A8A4-DACD7F4A1B55}" destId="{F3BA29B5-2E07-4359-9725-1126C998A706}" srcOrd="2" destOrd="0" parTransId="{148E92FE-868B-4AC1-BE3D-198710921625}" sibTransId="{96D89476-000A-4D41-B4DD-BE395AABB841}"/>
    <dgm:cxn modelId="{E9CF8EDB-84E0-4A0E-B3D0-3C32646B995D}" srcId="{D353BF5D-5C01-4475-8F46-987138AEE1D9}" destId="{D2C5744A-09AE-46E7-8A29-DCFF9140E2EE}" srcOrd="0" destOrd="0" parTransId="{853E4B85-41E4-4E8C-9D58-6C4E4A35D847}" sibTransId="{EEABF675-C5C0-4C98-8197-5AA649134C4C}"/>
    <dgm:cxn modelId="{BD1AF5E2-7419-4010-A38A-62627ED94F13}" type="presOf" srcId="{698E65C0-B282-464A-9C59-EC7BAD29DBFB}" destId="{8E1267E3-7ABE-4446-AC95-081E134B1DC3}" srcOrd="1" destOrd="3" presId="urn:microsoft.com/office/officeart/2005/8/layout/cycle4#1"/>
    <dgm:cxn modelId="{478594CF-CD50-44B7-AE4A-6F4426EC68A5}" type="presParOf" srcId="{DFB86F3B-9CFF-4804-9B1B-286EFF258241}" destId="{B46739F4-9049-4AA7-B408-4B74EF8807DC}" srcOrd="0" destOrd="0" presId="urn:microsoft.com/office/officeart/2005/8/layout/cycle4#1"/>
    <dgm:cxn modelId="{D9E0DA68-C8E2-40DA-92F6-6A630B302423}" type="presParOf" srcId="{B46739F4-9049-4AA7-B408-4B74EF8807DC}" destId="{E9709F31-FB0C-4937-AA83-FE4E4F414EB2}" srcOrd="0" destOrd="0" presId="urn:microsoft.com/office/officeart/2005/8/layout/cycle4#1"/>
    <dgm:cxn modelId="{551D0A70-8BBE-422C-B8AC-8EF8CAE0F3F0}" type="presParOf" srcId="{E9709F31-FB0C-4937-AA83-FE4E4F414EB2}" destId="{6633942F-D5B8-41CD-BD63-5345C9A52E12}" srcOrd="0" destOrd="0" presId="urn:microsoft.com/office/officeart/2005/8/layout/cycle4#1"/>
    <dgm:cxn modelId="{CEEF49EF-CB6A-4333-8EFA-6BBFBD42E829}" type="presParOf" srcId="{E9709F31-FB0C-4937-AA83-FE4E4F414EB2}" destId="{8E1267E3-7ABE-4446-AC95-081E134B1DC3}" srcOrd="1" destOrd="0" presId="urn:microsoft.com/office/officeart/2005/8/layout/cycle4#1"/>
    <dgm:cxn modelId="{D026A1B1-5AC2-429E-81C3-899EA2EE9150}" type="presParOf" srcId="{B46739F4-9049-4AA7-B408-4B74EF8807DC}" destId="{70456831-4B8A-4844-9519-6797C6BB8C2D}" srcOrd="1" destOrd="0" presId="urn:microsoft.com/office/officeart/2005/8/layout/cycle4#1"/>
    <dgm:cxn modelId="{8380C54E-E433-43DA-A831-A4899317E7F8}" type="presParOf" srcId="{70456831-4B8A-4844-9519-6797C6BB8C2D}" destId="{12386C0D-32E1-4ED7-B2C5-FABA6E6895EF}" srcOrd="0" destOrd="0" presId="urn:microsoft.com/office/officeart/2005/8/layout/cycle4#1"/>
    <dgm:cxn modelId="{C3162FC1-5D5B-4711-9365-E1F98FC00599}" type="presParOf" srcId="{70456831-4B8A-4844-9519-6797C6BB8C2D}" destId="{42637779-6A8D-403A-BDF1-0DF487A1E7A4}" srcOrd="1" destOrd="0" presId="urn:microsoft.com/office/officeart/2005/8/layout/cycle4#1"/>
    <dgm:cxn modelId="{DF47CFC2-1F06-42D2-9E2F-8FD20E36BB5E}" type="presParOf" srcId="{B46739F4-9049-4AA7-B408-4B74EF8807DC}" destId="{E835309A-5EA0-42B5-829C-B13837E4FB3F}" srcOrd="2" destOrd="0" presId="urn:microsoft.com/office/officeart/2005/8/layout/cycle4#1"/>
    <dgm:cxn modelId="{D03D78E4-4F94-419A-B199-23607DD3B7BF}" type="presParOf" srcId="{E835309A-5EA0-42B5-829C-B13837E4FB3F}" destId="{D37E0459-47DC-47B6-9F62-CE49E0C91DCF}" srcOrd="0" destOrd="0" presId="urn:microsoft.com/office/officeart/2005/8/layout/cycle4#1"/>
    <dgm:cxn modelId="{C7A87D7A-F1A3-43C8-8E73-35470CFFFAD1}" type="presParOf" srcId="{E835309A-5EA0-42B5-829C-B13837E4FB3F}" destId="{97FF735C-FEC6-4B15-9181-DE2E4B87EC06}" srcOrd="1" destOrd="0" presId="urn:microsoft.com/office/officeart/2005/8/layout/cycle4#1"/>
    <dgm:cxn modelId="{226DFA1B-9414-4F2D-B5CC-5FC097EFDCD2}" type="presParOf" srcId="{B46739F4-9049-4AA7-B408-4B74EF8807DC}" destId="{24FE2BD1-7D68-4810-A2FA-F0C93BEEDBBF}" srcOrd="3" destOrd="0" presId="urn:microsoft.com/office/officeart/2005/8/layout/cycle4#1"/>
    <dgm:cxn modelId="{DFD43792-9E64-431D-AE0B-B99B6DFBB73E}" type="presParOf" srcId="{24FE2BD1-7D68-4810-A2FA-F0C93BEEDBBF}" destId="{68E9E9D1-61EB-4B8B-B5C0-D1D21CE84F79}" srcOrd="0" destOrd="0" presId="urn:microsoft.com/office/officeart/2005/8/layout/cycle4#1"/>
    <dgm:cxn modelId="{1A1DD904-B464-4B0C-8B4D-18EB79E0B871}" type="presParOf" srcId="{24FE2BD1-7D68-4810-A2FA-F0C93BEEDBBF}" destId="{314DBF20-7341-45B6-879D-7A144FE15649}" srcOrd="1" destOrd="0" presId="urn:microsoft.com/office/officeart/2005/8/layout/cycle4#1"/>
    <dgm:cxn modelId="{0BFAD4EE-A9D2-4F95-9C89-449A7D9D912B}" type="presParOf" srcId="{B46739F4-9049-4AA7-B408-4B74EF8807DC}" destId="{2082B17F-1A1F-4FF8-8427-4E8A59210DEA}" srcOrd="4" destOrd="0" presId="urn:microsoft.com/office/officeart/2005/8/layout/cycle4#1"/>
    <dgm:cxn modelId="{6BD3C0B2-F1B0-4640-9F66-4C90D5FBB1BA}" type="presParOf" srcId="{DFB86F3B-9CFF-4804-9B1B-286EFF258241}" destId="{74587703-99C9-40D5-9408-F5C90F69AAA9}" srcOrd="1" destOrd="0" presId="urn:microsoft.com/office/officeart/2005/8/layout/cycle4#1"/>
    <dgm:cxn modelId="{292C1033-ECF5-4644-873D-616D0396D8A8}" type="presParOf" srcId="{74587703-99C9-40D5-9408-F5C90F69AAA9}" destId="{E8FD339C-0BFE-45EF-9FB3-E6B95EF3EF03}" srcOrd="0" destOrd="0" presId="urn:microsoft.com/office/officeart/2005/8/layout/cycle4#1"/>
    <dgm:cxn modelId="{CC0FFAAC-AC4A-48D9-B630-EE8B1699D1FD}" type="presParOf" srcId="{74587703-99C9-40D5-9408-F5C90F69AAA9}" destId="{9C59E2A8-3D8F-472E-AC95-F99A198E73D4}" srcOrd="1" destOrd="0" presId="urn:microsoft.com/office/officeart/2005/8/layout/cycle4#1"/>
    <dgm:cxn modelId="{0D7DF25D-45B5-46FF-94FF-B6F886EF3B28}" type="presParOf" srcId="{74587703-99C9-40D5-9408-F5C90F69AAA9}" destId="{DFFC30EA-4B63-497B-B307-ACAF4EA9EE3F}" srcOrd="2" destOrd="0" presId="urn:microsoft.com/office/officeart/2005/8/layout/cycle4#1"/>
    <dgm:cxn modelId="{57489C85-F8F3-4ACA-8EB6-A99E58EA5618}" type="presParOf" srcId="{74587703-99C9-40D5-9408-F5C90F69AAA9}" destId="{8336F86C-4C79-42A1-A40D-65DF881CD95B}" srcOrd="3" destOrd="0" presId="urn:microsoft.com/office/officeart/2005/8/layout/cycle4#1"/>
    <dgm:cxn modelId="{7DCEB1A5-29F3-44A3-9B82-3A315C404562}" type="presParOf" srcId="{74587703-99C9-40D5-9408-F5C90F69AAA9}" destId="{77E21525-70FE-4713-8BB2-45A98B244D33}" srcOrd="4" destOrd="0" presId="urn:microsoft.com/office/officeart/2005/8/layout/cycle4#1"/>
    <dgm:cxn modelId="{7B8352C1-DE8C-4BD1-8A46-252677D70A63}" type="presParOf" srcId="{DFB86F3B-9CFF-4804-9B1B-286EFF258241}" destId="{7E449734-DCBF-46C0-AFE6-792527A282DB}" srcOrd="2" destOrd="0" presId="urn:microsoft.com/office/officeart/2005/8/layout/cycle4#1"/>
    <dgm:cxn modelId="{2ABE656D-7335-455C-B418-1AD785E787B6}" type="presParOf" srcId="{DFB86F3B-9CFF-4804-9B1B-286EFF258241}" destId="{D204DE2E-6EA5-49BF-B628-8943A6A7AAFD}" srcOrd="3" destOrd="0" presId="urn:microsoft.com/office/officeart/2005/8/layout/cycle4#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B45BF1F-DB1E-4924-856A-BFA3E631FB83}" type="doc">
      <dgm:prSet loTypeId="urn:microsoft.com/office/officeart/2005/8/layout/radial3" loCatId="relationship" qsTypeId="urn:microsoft.com/office/officeart/2005/8/quickstyle/simple1" qsCatId="simple" csTypeId="urn:microsoft.com/office/officeart/2005/8/colors/colorful2" csCatId="colorful" phldr="1"/>
      <dgm:spPr/>
      <dgm:t>
        <a:bodyPr/>
        <a:lstStyle/>
        <a:p>
          <a:endParaRPr lang="en-US"/>
        </a:p>
      </dgm:t>
    </dgm:pt>
    <dgm:pt modelId="{4FAB0C4A-6E2D-4F5A-BE77-0A430B39E233}">
      <dgm:prSet phldrT="[Text]"/>
      <dgm:spPr/>
      <dgm:t>
        <a:bodyPr/>
        <a:lstStyle/>
        <a:p>
          <a:r>
            <a:rPr lang="en-US" b="1" i="0" u="none"/>
            <a:t>McKinsey’s 7 framework</a:t>
          </a:r>
          <a:endParaRPr lang="en-US"/>
        </a:p>
      </dgm:t>
    </dgm:pt>
    <dgm:pt modelId="{3D95DD84-69FD-4369-8C90-D5A3B053D41C}" type="parTrans" cxnId="{328ABC64-B3D8-4CD8-84EE-B488B83C14A1}">
      <dgm:prSet/>
      <dgm:spPr/>
      <dgm:t>
        <a:bodyPr/>
        <a:lstStyle/>
        <a:p>
          <a:endParaRPr lang="en-US"/>
        </a:p>
      </dgm:t>
    </dgm:pt>
    <dgm:pt modelId="{35137A13-71F6-4A28-85D9-EFF2E72623D6}" type="sibTrans" cxnId="{328ABC64-B3D8-4CD8-84EE-B488B83C14A1}">
      <dgm:prSet/>
      <dgm:spPr/>
      <dgm:t>
        <a:bodyPr/>
        <a:lstStyle/>
        <a:p>
          <a:endParaRPr lang="en-US"/>
        </a:p>
      </dgm:t>
    </dgm:pt>
    <dgm:pt modelId="{E19A0FC8-22F4-44D1-921B-D1A55074CAFE}">
      <dgm:prSet phldrT="[Text]"/>
      <dgm:spPr/>
      <dgm:t>
        <a:bodyPr/>
        <a:lstStyle/>
        <a:p>
          <a:r>
            <a:rPr lang="en-US" b="1" i="0" u="none">
              <a:solidFill>
                <a:sysClr val="windowText" lastClr="000000"/>
              </a:solidFill>
              <a:latin typeface="Arial" pitchFamily="34" charset="0"/>
              <a:cs typeface="Arial" pitchFamily="34" charset="0"/>
            </a:rPr>
            <a:t>Strategy</a:t>
          </a:r>
          <a:endParaRPr lang="en-US">
            <a:solidFill>
              <a:sysClr val="windowText" lastClr="000000"/>
            </a:solidFill>
            <a:latin typeface="Arial" pitchFamily="34" charset="0"/>
            <a:cs typeface="Arial" pitchFamily="34" charset="0"/>
          </a:endParaRPr>
        </a:p>
      </dgm:t>
    </dgm:pt>
    <dgm:pt modelId="{188CB91D-50BF-4055-9641-5B96C6CC163F}" type="parTrans" cxnId="{18A3F278-30FD-47C8-9E14-FDD399281BCD}">
      <dgm:prSet/>
      <dgm:spPr/>
      <dgm:t>
        <a:bodyPr/>
        <a:lstStyle/>
        <a:p>
          <a:endParaRPr lang="en-US"/>
        </a:p>
      </dgm:t>
    </dgm:pt>
    <dgm:pt modelId="{8D9D928D-C8C6-492E-AFAB-F5F0F4490A8A}" type="sibTrans" cxnId="{18A3F278-30FD-47C8-9E14-FDD399281BCD}">
      <dgm:prSet/>
      <dgm:spPr/>
      <dgm:t>
        <a:bodyPr/>
        <a:lstStyle/>
        <a:p>
          <a:endParaRPr lang="en-US"/>
        </a:p>
      </dgm:t>
    </dgm:pt>
    <dgm:pt modelId="{2821A05A-4AAB-42EE-B680-FD1FD8E05CCB}">
      <dgm:prSet phldrT="[Text]"/>
      <dgm:spPr/>
      <dgm:t>
        <a:bodyPr/>
        <a:lstStyle/>
        <a:p>
          <a:r>
            <a:rPr lang="en-US" b="1" i="0" u="none">
              <a:solidFill>
                <a:sysClr val="windowText" lastClr="000000"/>
              </a:solidFill>
              <a:latin typeface="Arial" pitchFamily="34" charset="0"/>
              <a:cs typeface="Arial" pitchFamily="34" charset="0"/>
            </a:rPr>
            <a:t>Style</a:t>
          </a:r>
          <a:endParaRPr lang="en-US">
            <a:solidFill>
              <a:sysClr val="windowText" lastClr="000000"/>
            </a:solidFill>
            <a:latin typeface="Arial" pitchFamily="34" charset="0"/>
            <a:cs typeface="Arial" pitchFamily="34" charset="0"/>
          </a:endParaRPr>
        </a:p>
      </dgm:t>
    </dgm:pt>
    <dgm:pt modelId="{135AD30C-1B6D-4305-A953-57C57488890D}" type="parTrans" cxnId="{83A21B28-29BF-4F59-9D2B-2D8DB1E6D1A6}">
      <dgm:prSet/>
      <dgm:spPr/>
      <dgm:t>
        <a:bodyPr/>
        <a:lstStyle/>
        <a:p>
          <a:endParaRPr lang="en-US"/>
        </a:p>
      </dgm:t>
    </dgm:pt>
    <dgm:pt modelId="{B00ECE8D-8C6D-427E-A452-3A8DC459B5B8}" type="sibTrans" cxnId="{83A21B28-29BF-4F59-9D2B-2D8DB1E6D1A6}">
      <dgm:prSet/>
      <dgm:spPr/>
      <dgm:t>
        <a:bodyPr/>
        <a:lstStyle/>
        <a:p>
          <a:endParaRPr lang="en-US"/>
        </a:p>
      </dgm:t>
    </dgm:pt>
    <dgm:pt modelId="{4C819231-12BB-48DE-BC64-2CD1F8B27E3A}">
      <dgm:prSet phldrT="[Text]"/>
      <dgm:spPr/>
      <dgm:t>
        <a:bodyPr/>
        <a:lstStyle/>
        <a:p>
          <a:r>
            <a:rPr lang="en-US" b="1" i="0" u="none">
              <a:solidFill>
                <a:sysClr val="windowText" lastClr="000000"/>
              </a:solidFill>
              <a:latin typeface="Arial" pitchFamily="34" charset="0"/>
              <a:cs typeface="Arial" pitchFamily="34" charset="0"/>
            </a:rPr>
            <a:t>Structure</a:t>
          </a:r>
          <a:endParaRPr lang="en-US">
            <a:solidFill>
              <a:sysClr val="windowText" lastClr="000000"/>
            </a:solidFill>
            <a:latin typeface="Arial" pitchFamily="34" charset="0"/>
            <a:cs typeface="Arial" pitchFamily="34" charset="0"/>
          </a:endParaRPr>
        </a:p>
      </dgm:t>
    </dgm:pt>
    <dgm:pt modelId="{E2286190-B27B-4563-BBD5-9E79E9367ED8}" type="parTrans" cxnId="{E3FCBAEF-F6CD-46B6-9868-54C73ADB59E9}">
      <dgm:prSet/>
      <dgm:spPr/>
      <dgm:t>
        <a:bodyPr/>
        <a:lstStyle/>
        <a:p>
          <a:endParaRPr lang="en-US"/>
        </a:p>
      </dgm:t>
    </dgm:pt>
    <dgm:pt modelId="{FBB8ABD3-5E05-4BEF-83AF-BB53EFEBABAD}" type="sibTrans" cxnId="{E3FCBAEF-F6CD-46B6-9868-54C73ADB59E9}">
      <dgm:prSet/>
      <dgm:spPr/>
      <dgm:t>
        <a:bodyPr/>
        <a:lstStyle/>
        <a:p>
          <a:endParaRPr lang="en-US"/>
        </a:p>
      </dgm:t>
    </dgm:pt>
    <dgm:pt modelId="{DB119B1C-8DBF-42CF-A7B6-4F6FA2759882}">
      <dgm:prSet phldrT="[Text]"/>
      <dgm:spPr/>
      <dgm:t>
        <a:bodyPr/>
        <a:lstStyle/>
        <a:p>
          <a:r>
            <a:rPr lang="en-US" b="1" i="0" u="none">
              <a:solidFill>
                <a:sysClr val="windowText" lastClr="000000"/>
              </a:solidFill>
              <a:latin typeface="Arial" pitchFamily="34" charset="0"/>
              <a:cs typeface="Arial" pitchFamily="34" charset="0"/>
            </a:rPr>
            <a:t>System</a:t>
          </a:r>
          <a:endParaRPr lang="en-US">
            <a:solidFill>
              <a:sysClr val="windowText" lastClr="000000"/>
            </a:solidFill>
            <a:latin typeface="Arial" pitchFamily="34" charset="0"/>
            <a:cs typeface="Arial" pitchFamily="34" charset="0"/>
          </a:endParaRPr>
        </a:p>
      </dgm:t>
    </dgm:pt>
    <dgm:pt modelId="{A96B2B98-9CC0-4523-BE68-475C5B250886}" type="parTrans" cxnId="{67FEA51C-131B-42B6-9920-BAC6DF648A57}">
      <dgm:prSet/>
      <dgm:spPr/>
      <dgm:t>
        <a:bodyPr/>
        <a:lstStyle/>
        <a:p>
          <a:endParaRPr lang="en-US"/>
        </a:p>
      </dgm:t>
    </dgm:pt>
    <dgm:pt modelId="{5BC2E8DA-7DFC-430A-B909-7754F3AB1C1D}" type="sibTrans" cxnId="{67FEA51C-131B-42B6-9920-BAC6DF648A57}">
      <dgm:prSet/>
      <dgm:spPr/>
      <dgm:t>
        <a:bodyPr/>
        <a:lstStyle/>
        <a:p>
          <a:endParaRPr lang="en-US"/>
        </a:p>
      </dgm:t>
    </dgm:pt>
    <dgm:pt modelId="{E4B9CAA4-305F-4D40-A219-48582587191A}">
      <dgm:prSet phldrT="[Text]"/>
      <dgm:spPr/>
      <dgm:t>
        <a:bodyPr/>
        <a:lstStyle/>
        <a:p>
          <a:r>
            <a:rPr lang="en-US" b="1" i="0" u="none">
              <a:solidFill>
                <a:sysClr val="windowText" lastClr="000000"/>
              </a:solidFill>
              <a:latin typeface="Arial" pitchFamily="34" charset="0"/>
              <a:cs typeface="Arial" pitchFamily="34" charset="0"/>
            </a:rPr>
            <a:t>Staff</a:t>
          </a:r>
          <a:endParaRPr lang="en-US">
            <a:solidFill>
              <a:sysClr val="windowText" lastClr="000000"/>
            </a:solidFill>
            <a:latin typeface="Arial" pitchFamily="34" charset="0"/>
            <a:cs typeface="Arial" pitchFamily="34" charset="0"/>
          </a:endParaRPr>
        </a:p>
      </dgm:t>
    </dgm:pt>
    <dgm:pt modelId="{EEFDA8BD-5A39-4D0F-8E70-646FE8B8A64B}" type="parTrans" cxnId="{B708793F-3CEE-4E9C-ADA4-5F69C1C74547}">
      <dgm:prSet/>
      <dgm:spPr/>
    </dgm:pt>
    <dgm:pt modelId="{2E63AD4A-7A8B-4DAB-84F8-5832CAB8A30E}" type="sibTrans" cxnId="{B708793F-3CEE-4E9C-ADA4-5F69C1C74547}">
      <dgm:prSet/>
      <dgm:spPr/>
    </dgm:pt>
    <dgm:pt modelId="{EFE74A9E-BC5B-4758-8121-2855FC7A4C41}">
      <dgm:prSet phldrT="[Text]"/>
      <dgm:spPr/>
      <dgm:t>
        <a:bodyPr/>
        <a:lstStyle/>
        <a:p>
          <a:r>
            <a:rPr lang="en-US" b="1" i="0" u="none">
              <a:solidFill>
                <a:sysClr val="windowText" lastClr="000000"/>
              </a:solidFill>
              <a:latin typeface="Arial" pitchFamily="34" charset="0"/>
              <a:cs typeface="Arial" pitchFamily="34" charset="0"/>
            </a:rPr>
            <a:t>Skills </a:t>
          </a:r>
          <a:endParaRPr lang="en-US">
            <a:solidFill>
              <a:sysClr val="windowText" lastClr="000000"/>
            </a:solidFill>
            <a:latin typeface="Arial" pitchFamily="34" charset="0"/>
            <a:cs typeface="Arial" pitchFamily="34" charset="0"/>
          </a:endParaRPr>
        </a:p>
      </dgm:t>
    </dgm:pt>
    <dgm:pt modelId="{7411FA2B-E335-4630-995E-6501553032C7}" type="parTrans" cxnId="{524D9C10-B01F-4B4B-8FDF-3D610982F042}">
      <dgm:prSet/>
      <dgm:spPr/>
    </dgm:pt>
    <dgm:pt modelId="{8805B268-731C-432A-AAA4-4394EAC1E223}" type="sibTrans" cxnId="{524D9C10-B01F-4B4B-8FDF-3D610982F042}">
      <dgm:prSet/>
      <dgm:spPr/>
    </dgm:pt>
    <dgm:pt modelId="{97190E19-2BE4-453C-8E8A-A6CA817DEEF7}">
      <dgm:prSet phldrT="[Text]"/>
      <dgm:spPr/>
      <dgm:t>
        <a:bodyPr/>
        <a:lstStyle/>
        <a:p>
          <a:r>
            <a:rPr lang="en-US" b="1" i="0" u="none">
              <a:solidFill>
                <a:sysClr val="windowText" lastClr="000000"/>
              </a:solidFill>
              <a:latin typeface="Arial" pitchFamily="34" charset="0"/>
              <a:cs typeface="Arial" pitchFamily="34" charset="0"/>
            </a:rPr>
            <a:t>Shared values</a:t>
          </a:r>
          <a:endParaRPr lang="en-US">
            <a:solidFill>
              <a:sysClr val="windowText" lastClr="000000"/>
            </a:solidFill>
            <a:latin typeface="Arial" pitchFamily="34" charset="0"/>
            <a:cs typeface="Arial" pitchFamily="34" charset="0"/>
          </a:endParaRPr>
        </a:p>
      </dgm:t>
    </dgm:pt>
    <dgm:pt modelId="{DDF836C8-832A-4106-893C-3D7668904E54}" type="parTrans" cxnId="{A2996472-754F-4CFD-A01C-E80D46572E69}">
      <dgm:prSet/>
      <dgm:spPr/>
    </dgm:pt>
    <dgm:pt modelId="{F21F68A5-957A-4596-93B6-4578333F0475}" type="sibTrans" cxnId="{A2996472-754F-4CFD-A01C-E80D46572E69}">
      <dgm:prSet/>
      <dgm:spPr/>
    </dgm:pt>
    <dgm:pt modelId="{70788CE5-C58E-4E88-A98F-18F4921C9640}" type="pres">
      <dgm:prSet presAssocID="{FB45BF1F-DB1E-4924-856A-BFA3E631FB83}" presName="composite" presStyleCnt="0">
        <dgm:presLayoutVars>
          <dgm:chMax val="1"/>
          <dgm:dir/>
          <dgm:resizeHandles val="exact"/>
        </dgm:presLayoutVars>
      </dgm:prSet>
      <dgm:spPr/>
    </dgm:pt>
    <dgm:pt modelId="{E57375A3-1D25-4105-8851-DBD078D930C2}" type="pres">
      <dgm:prSet presAssocID="{FB45BF1F-DB1E-4924-856A-BFA3E631FB83}" presName="radial" presStyleCnt="0">
        <dgm:presLayoutVars>
          <dgm:animLvl val="ctr"/>
        </dgm:presLayoutVars>
      </dgm:prSet>
      <dgm:spPr/>
    </dgm:pt>
    <dgm:pt modelId="{2A8B3B6F-7D59-4569-BC38-719811DC47B3}" type="pres">
      <dgm:prSet presAssocID="{4FAB0C4A-6E2D-4F5A-BE77-0A430B39E233}" presName="centerShape" presStyleLbl="vennNode1" presStyleIdx="0" presStyleCnt="8"/>
      <dgm:spPr/>
    </dgm:pt>
    <dgm:pt modelId="{9F0BF3FA-482F-477D-A081-5B289AE2E1C4}" type="pres">
      <dgm:prSet presAssocID="{E19A0FC8-22F4-44D1-921B-D1A55074CAFE}" presName="node" presStyleLbl="vennNode1" presStyleIdx="1" presStyleCnt="8">
        <dgm:presLayoutVars>
          <dgm:bulletEnabled val="1"/>
        </dgm:presLayoutVars>
      </dgm:prSet>
      <dgm:spPr/>
    </dgm:pt>
    <dgm:pt modelId="{35F6027A-B677-4D24-8202-1089F4A1AF30}" type="pres">
      <dgm:prSet presAssocID="{2821A05A-4AAB-42EE-B680-FD1FD8E05CCB}" presName="node" presStyleLbl="vennNode1" presStyleIdx="2" presStyleCnt="8">
        <dgm:presLayoutVars>
          <dgm:bulletEnabled val="1"/>
        </dgm:presLayoutVars>
      </dgm:prSet>
      <dgm:spPr/>
    </dgm:pt>
    <dgm:pt modelId="{B63E0283-4BBA-4A02-A918-28656B9F3F03}" type="pres">
      <dgm:prSet presAssocID="{4C819231-12BB-48DE-BC64-2CD1F8B27E3A}" presName="node" presStyleLbl="vennNode1" presStyleIdx="3" presStyleCnt="8">
        <dgm:presLayoutVars>
          <dgm:bulletEnabled val="1"/>
        </dgm:presLayoutVars>
      </dgm:prSet>
      <dgm:spPr/>
    </dgm:pt>
    <dgm:pt modelId="{644B9702-47C6-4541-B828-08E43DDAC940}" type="pres">
      <dgm:prSet presAssocID="{DB119B1C-8DBF-42CF-A7B6-4F6FA2759882}" presName="node" presStyleLbl="vennNode1" presStyleIdx="4" presStyleCnt="8">
        <dgm:presLayoutVars>
          <dgm:bulletEnabled val="1"/>
        </dgm:presLayoutVars>
      </dgm:prSet>
      <dgm:spPr/>
    </dgm:pt>
    <dgm:pt modelId="{EAD92765-BA28-4894-BBC3-FFC73CB442B8}" type="pres">
      <dgm:prSet presAssocID="{E4B9CAA4-305F-4D40-A219-48582587191A}" presName="node" presStyleLbl="vennNode1" presStyleIdx="5" presStyleCnt="8">
        <dgm:presLayoutVars>
          <dgm:bulletEnabled val="1"/>
        </dgm:presLayoutVars>
      </dgm:prSet>
      <dgm:spPr/>
    </dgm:pt>
    <dgm:pt modelId="{B7B4F593-C8EF-4E4E-8CCD-615BD22240B8}" type="pres">
      <dgm:prSet presAssocID="{EFE74A9E-BC5B-4758-8121-2855FC7A4C41}" presName="node" presStyleLbl="vennNode1" presStyleIdx="6" presStyleCnt="8">
        <dgm:presLayoutVars>
          <dgm:bulletEnabled val="1"/>
        </dgm:presLayoutVars>
      </dgm:prSet>
      <dgm:spPr/>
    </dgm:pt>
    <dgm:pt modelId="{9AD189DA-2679-4DCA-B6CA-8A3D11ED720A}" type="pres">
      <dgm:prSet presAssocID="{97190E19-2BE4-453C-8E8A-A6CA817DEEF7}" presName="node" presStyleLbl="vennNode1" presStyleIdx="7" presStyleCnt="8">
        <dgm:presLayoutVars>
          <dgm:bulletEnabled val="1"/>
        </dgm:presLayoutVars>
      </dgm:prSet>
      <dgm:spPr/>
    </dgm:pt>
  </dgm:ptLst>
  <dgm:cxnLst>
    <dgm:cxn modelId="{524D9C10-B01F-4B4B-8FDF-3D610982F042}" srcId="{4FAB0C4A-6E2D-4F5A-BE77-0A430B39E233}" destId="{EFE74A9E-BC5B-4758-8121-2855FC7A4C41}" srcOrd="5" destOrd="0" parTransId="{7411FA2B-E335-4630-995E-6501553032C7}" sibTransId="{8805B268-731C-432A-AAA4-4394EAC1E223}"/>
    <dgm:cxn modelId="{BC6F0A1A-2E4C-4DAE-BB1A-AC3F547781EC}" type="presOf" srcId="{FB45BF1F-DB1E-4924-856A-BFA3E631FB83}" destId="{70788CE5-C58E-4E88-A98F-18F4921C9640}" srcOrd="0" destOrd="0" presId="urn:microsoft.com/office/officeart/2005/8/layout/radial3"/>
    <dgm:cxn modelId="{67FEA51C-131B-42B6-9920-BAC6DF648A57}" srcId="{4FAB0C4A-6E2D-4F5A-BE77-0A430B39E233}" destId="{DB119B1C-8DBF-42CF-A7B6-4F6FA2759882}" srcOrd="3" destOrd="0" parTransId="{A96B2B98-9CC0-4523-BE68-475C5B250886}" sibTransId="{5BC2E8DA-7DFC-430A-B909-7754F3AB1C1D}"/>
    <dgm:cxn modelId="{83A21B28-29BF-4F59-9D2B-2D8DB1E6D1A6}" srcId="{4FAB0C4A-6E2D-4F5A-BE77-0A430B39E233}" destId="{2821A05A-4AAB-42EE-B680-FD1FD8E05CCB}" srcOrd="1" destOrd="0" parTransId="{135AD30C-1B6D-4305-A953-57C57488890D}" sibTransId="{B00ECE8D-8C6D-427E-A452-3A8DC459B5B8}"/>
    <dgm:cxn modelId="{B708793F-3CEE-4E9C-ADA4-5F69C1C74547}" srcId="{4FAB0C4A-6E2D-4F5A-BE77-0A430B39E233}" destId="{E4B9CAA4-305F-4D40-A219-48582587191A}" srcOrd="4" destOrd="0" parTransId="{EEFDA8BD-5A39-4D0F-8E70-646FE8B8A64B}" sibTransId="{2E63AD4A-7A8B-4DAB-84F8-5832CAB8A30E}"/>
    <dgm:cxn modelId="{66916248-7312-41C2-9C33-FAE0870654AA}" type="presOf" srcId="{2821A05A-4AAB-42EE-B680-FD1FD8E05CCB}" destId="{35F6027A-B677-4D24-8202-1089F4A1AF30}" srcOrd="0" destOrd="0" presId="urn:microsoft.com/office/officeart/2005/8/layout/radial3"/>
    <dgm:cxn modelId="{F3FFB44D-D262-4B7C-92C7-C526C431B8E3}" type="presOf" srcId="{E19A0FC8-22F4-44D1-921B-D1A55074CAFE}" destId="{9F0BF3FA-482F-477D-A081-5B289AE2E1C4}" srcOrd="0" destOrd="0" presId="urn:microsoft.com/office/officeart/2005/8/layout/radial3"/>
    <dgm:cxn modelId="{C6CFD762-03FA-49A0-8875-C1EB46220FB1}" type="presOf" srcId="{DB119B1C-8DBF-42CF-A7B6-4F6FA2759882}" destId="{644B9702-47C6-4541-B828-08E43DDAC940}" srcOrd="0" destOrd="0" presId="urn:microsoft.com/office/officeart/2005/8/layout/radial3"/>
    <dgm:cxn modelId="{328ABC64-B3D8-4CD8-84EE-B488B83C14A1}" srcId="{FB45BF1F-DB1E-4924-856A-BFA3E631FB83}" destId="{4FAB0C4A-6E2D-4F5A-BE77-0A430B39E233}" srcOrd="0" destOrd="0" parTransId="{3D95DD84-69FD-4369-8C90-D5A3B053D41C}" sibTransId="{35137A13-71F6-4A28-85D9-EFF2E72623D6}"/>
    <dgm:cxn modelId="{0A032569-5A83-4D1D-877E-02D7CB52352F}" type="presOf" srcId="{4C819231-12BB-48DE-BC64-2CD1F8B27E3A}" destId="{B63E0283-4BBA-4A02-A918-28656B9F3F03}" srcOrd="0" destOrd="0" presId="urn:microsoft.com/office/officeart/2005/8/layout/radial3"/>
    <dgm:cxn modelId="{A2996472-754F-4CFD-A01C-E80D46572E69}" srcId="{4FAB0C4A-6E2D-4F5A-BE77-0A430B39E233}" destId="{97190E19-2BE4-453C-8E8A-A6CA817DEEF7}" srcOrd="6" destOrd="0" parTransId="{DDF836C8-832A-4106-893C-3D7668904E54}" sibTransId="{F21F68A5-957A-4596-93B6-4578333F0475}"/>
    <dgm:cxn modelId="{18A3F278-30FD-47C8-9E14-FDD399281BCD}" srcId="{4FAB0C4A-6E2D-4F5A-BE77-0A430B39E233}" destId="{E19A0FC8-22F4-44D1-921B-D1A55074CAFE}" srcOrd="0" destOrd="0" parTransId="{188CB91D-50BF-4055-9641-5B96C6CC163F}" sibTransId="{8D9D928D-C8C6-492E-AFAB-F5F0F4490A8A}"/>
    <dgm:cxn modelId="{1B77797E-C73B-46CF-80FF-E2C967E2CBEA}" type="presOf" srcId="{97190E19-2BE4-453C-8E8A-A6CA817DEEF7}" destId="{9AD189DA-2679-4DCA-B6CA-8A3D11ED720A}" srcOrd="0" destOrd="0" presId="urn:microsoft.com/office/officeart/2005/8/layout/radial3"/>
    <dgm:cxn modelId="{5DB5EE97-4473-49A7-8FD3-31CE7FE383E7}" type="presOf" srcId="{4FAB0C4A-6E2D-4F5A-BE77-0A430B39E233}" destId="{2A8B3B6F-7D59-4569-BC38-719811DC47B3}" srcOrd="0" destOrd="0" presId="urn:microsoft.com/office/officeart/2005/8/layout/radial3"/>
    <dgm:cxn modelId="{C0457D9F-63A0-453C-AEE1-D29406FA4D6C}" type="presOf" srcId="{E4B9CAA4-305F-4D40-A219-48582587191A}" destId="{EAD92765-BA28-4894-BBC3-FFC73CB442B8}" srcOrd="0" destOrd="0" presId="urn:microsoft.com/office/officeart/2005/8/layout/radial3"/>
    <dgm:cxn modelId="{430AAEEC-C54B-4D6F-9BCF-9A3450A33D1B}" type="presOf" srcId="{EFE74A9E-BC5B-4758-8121-2855FC7A4C41}" destId="{B7B4F593-C8EF-4E4E-8CCD-615BD22240B8}" srcOrd="0" destOrd="0" presId="urn:microsoft.com/office/officeart/2005/8/layout/radial3"/>
    <dgm:cxn modelId="{E3FCBAEF-F6CD-46B6-9868-54C73ADB59E9}" srcId="{4FAB0C4A-6E2D-4F5A-BE77-0A430B39E233}" destId="{4C819231-12BB-48DE-BC64-2CD1F8B27E3A}" srcOrd="2" destOrd="0" parTransId="{E2286190-B27B-4563-BBD5-9E79E9367ED8}" sibTransId="{FBB8ABD3-5E05-4BEF-83AF-BB53EFEBABAD}"/>
    <dgm:cxn modelId="{C825F189-3BA7-49FB-A5BC-738CA2C8C7AB}" type="presParOf" srcId="{70788CE5-C58E-4E88-A98F-18F4921C9640}" destId="{E57375A3-1D25-4105-8851-DBD078D930C2}" srcOrd="0" destOrd="0" presId="urn:microsoft.com/office/officeart/2005/8/layout/radial3"/>
    <dgm:cxn modelId="{421A0C9B-C042-45C3-B7C8-A4D32246EA87}" type="presParOf" srcId="{E57375A3-1D25-4105-8851-DBD078D930C2}" destId="{2A8B3B6F-7D59-4569-BC38-719811DC47B3}" srcOrd="0" destOrd="0" presId="urn:microsoft.com/office/officeart/2005/8/layout/radial3"/>
    <dgm:cxn modelId="{B8E368CF-67C4-48B2-AFE9-7FB3F2BCE471}" type="presParOf" srcId="{E57375A3-1D25-4105-8851-DBD078D930C2}" destId="{9F0BF3FA-482F-477D-A081-5B289AE2E1C4}" srcOrd="1" destOrd="0" presId="urn:microsoft.com/office/officeart/2005/8/layout/radial3"/>
    <dgm:cxn modelId="{3FA85B39-A9F3-45B4-86FC-832DAAF3CCE1}" type="presParOf" srcId="{E57375A3-1D25-4105-8851-DBD078D930C2}" destId="{35F6027A-B677-4D24-8202-1089F4A1AF30}" srcOrd="2" destOrd="0" presId="urn:microsoft.com/office/officeart/2005/8/layout/radial3"/>
    <dgm:cxn modelId="{0C44C395-6F21-457C-8D12-46947F5E5669}" type="presParOf" srcId="{E57375A3-1D25-4105-8851-DBD078D930C2}" destId="{B63E0283-4BBA-4A02-A918-28656B9F3F03}" srcOrd="3" destOrd="0" presId="urn:microsoft.com/office/officeart/2005/8/layout/radial3"/>
    <dgm:cxn modelId="{BD611CB4-E2E4-4172-9745-7EF0833F48E4}" type="presParOf" srcId="{E57375A3-1D25-4105-8851-DBD078D930C2}" destId="{644B9702-47C6-4541-B828-08E43DDAC940}" srcOrd="4" destOrd="0" presId="urn:microsoft.com/office/officeart/2005/8/layout/radial3"/>
    <dgm:cxn modelId="{97037421-1D29-4862-93C6-295A01AD1F83}" type="presParOf" srcId="{E57375A3-1D25-4105-8851-DBD078D930C2}" destId="{EAD92765-BA28-4894-BBC3-FFC73CB442B8}" srcOrd="5" destOrd="0" presId="urn:microsoft.com/office/officeart/2005/8/layout/radial3"/>
    <dgm:cxn modelId="{C8DAC476-D686-4788-8E00-1B50434FCC41}" type="presParOf" srcId="{E57375A3-1D25-4105-8851-DBD078D930C2}" destId="{B7B4F593-C8EF-4E4E-8CCD-615BD22240B8}" srcOrd="6" destOrd="0" presId="urn:microsoft.com/office/officeart/2005/8/layout/radial3"/>
    <dgm:cxn modelId="{A27C7210-4EF4-47DF-97E1-893453295A2A}" type="presParOf" srcId="{E57375A3-1D25-4105-8851-DBD078D930C2}" destId="{9AD189DA-2679-4DCA-B6CA-8A3D11ED720A}" srcOrd="7" destOrd="0" presId="urn:microsoft.com/office/officeart/2005/8/layout/radial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7E0459-47DC-47B6-9F62-CE49E0C91DCF}">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57150" lvl="1" indent="-57150" algn="l" defTabSz="222250">
            <a:lnSpc>
              <a:spcPct val="90000"/>
            </a:lnSpc>
            <a:spcBef>
              <a:spcPct val="0"/>
            </a:spcBef>
            <a:spcAft>
              <a:spcPct val="15000"/>
            </a:spcAft>
            <a:buChar char="•"/>
          </a:pPr>
          <a:r>
            <a:rPr lang="en-US" sz="500" b="1" i="0" u="none" kern="1200">
              <a:solidFill>
                <a:sysClr val="windowText" lastClr="000000"/>
              </a:solidFill>
              <a:latin typeface="Arial" pitchFamily="34" charset="0"/>
              <a:cs typeface="Arial" pitchFamily="34" charset="0"/>
            </a:rPr>
            <a:t>They can start preparing local foods</a:t>
          </a:r>
          <a:endParaRPr lang="en-US" sz="500" b="1" kern="1200">
            <a:solidFill>
              <a:sysClr val="windowText" lastClr="000000"/>
            </a:solidFill>
            <a:latin typeface="Arial" pitchFamily="34" charset="0"/>
            <a:cs typeface="Arial" pitchFamily="34" charset="0"/>
          </a:endParaRPr>
        </a:p>
        <a:p>
          <a:pPr marL="57150" lvl="1" indent="-57150" algn="l" defTabSz="222250">
            <a:lnSpc>
              <a:spcPct val="90000"/>
            </a:lnSpc>
            <a:spcBef>
              <a:spcPct val="0"/>
            </a:spcBef>
            <a:spcAft>
              <a:spcPct val="15000"/>
            </a:spcAft>
            <a:buChar char="•"/>
          </a:pPr>
          <a:r>
            <a:rPr lang="en-US" sz="500" b="1" i="0" u="none" kern="1200">
              <a:solidFill>
                <a:sysClr val="windowText" lastClr="000000"/>
              </a:solidFill>
              <a:latin typeface="Arial" pitchFamily="34" charset="0"/>
              <a:cs typeface="Arial" pitchFamily="34" charset="0"/>
            </a:rPr>
            <a:t>Can prefer all type of cultural people</a:t>
          </a:r>
          <a:endParaRPr lang="en-US" sz="500" b="1" kern="1200">
            <a:solidFill>
              <a:sysClr val="windowText" lastClr="000000"/>
            </a:solidFill>
            <a:latin typeface="Arial" pitchFamily="34" charset="0"/>
            <a:cs typeface="Arial" pitchFamily="34" charset="0"/>
          </a:endParaRPr>
        </a:p>
        <a:p>
          <a:pPr marL="57150" lvl="1" indent="-57150" algn="l" defTabSz="222250">
            <a:lnSpc>
              <a:spcPct val="90000"/>
            </a:lnSpc>
            <a:spcBef>
              <a:spcPct val="0"/>
            </a:spcBef>
            <a:spcAft>
              <a:spcPct val="15000"/>
            </a:spcAft>
            <a:buChar char="•"/>
          </a:pPr>
          <a:r>
            <a:rPr lang="en-US" sz="500" b="1" i="0" u="none" kern="1200">
              <a:solidFill>
                <a:sysClr val="windowText" lastClr="000000"/>
              </a:solidFill>
              <a:latin typeface="Arial" pitchFamily="34" charset="0"/>
              <a:cs typeface="Arial" pitchFamily="34" charset="0"/>
            </a:rPr>
            <a:t>Opportunity to have different types of beverages available </a:t>
          </a:r>
          <a:endParaRPr lang="en-US" sz="500" b="1" kern="1200">
            <a:solidFill>
              <a:sysClr val="windowText" lastClr="000000"/>
            </a:solidFill>
            <a:latin typeface="Arial" pitchFamily="34" charset="0"/>
            <a:cs typeface="Arial" pitchFamily="34" charset="0"/>
          </a:endParaRPr>
        </a:p>
      </dsp:txBody>
      <dsp:txXfrm>
        <a:off x="3739258" y="2454800"/>
        <a:ext cx="1061704" cy="723102"/>
      </dsp:txXfrm>
    </dsp:sp>
    <dsp:sp modelId="{68E9E9D1-61EB-4B8B-B5C0-D1D21CE84F79}">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57150" lvl="1" indent="-57150" algn="l" defTabSz="222250" rtl="0">
            <a:lnSpc>
              <a:spcPct val="90000"/>
            </a:lnSpc>
            <a:spcBef>
              <a:spcPct val="0"/>
            </a:spcBef>
            <a:spcAft>
              <a:spcPct val="15000"/>
            </a:spcAft>
            <a:buChar char="•"/>
          </a:pPr>
          <a:r>
            <a:rPr lang="en-US" sz="500" b="1" i="0" u="none" kern="1200">
              <a:solidFill>
                <a:sysClr val="windowText" lastClr="000000"/>
              </a:solidFill>
              <a:latin typeface="Arial" pitchFamily="34" charset="0"/>
              <a:cs typeface="Arial" pitchFamily="34" charset="0"/>
            </a:rPr>
            <a:t>Strong competitors like Ledbury, five Fields and The French table</a:t>
          </a:r>
          <a:endParaRPr lang="en-US" sz="500" b="1" kern="1200">
            <a:solidFill>
              <a:sysClr val="windowText" lastClr="000000"/>
            </a:solidFill>
            <a:latin typeface="Arial" pitchFamily="34" charset="0"/>
            <a:cs typeface="Arial" pitchFamily="34" charset="0"/>
          </a:endParaRPr>
        </a:p>
        <a:p>
          <a:pPr marL="57150" lvl="1" indent="-57150" algn="l" defTabSz="222250" rtl="0">
            <a:lnSpc>
              <a:spcPct val="90000"/>
            </a:lnSpc>
            <a:spcBef>
              <a:spcPct val="0"/>
            </a:spcBef>
            <a:spcAft>
              <a:spcPct val="15000"/>
            </a:spcAft>
            <a:buChar char="•"/>
          </a:pPr>
          <a:r>
            <a:rPr lang="en-US" sz="500" b="1" i="0" u="none" kern="1200">
              <a:solidFill>
                <a:sysClr val="windowText" lastClr="000000"/>
              </a:solidFill>
              <a:latin typeface="Arial" pitchFamily="34" charset="0"/>
              <a:cs typeface="Arial" pitchFamily="34" charset="0"/>
            </a:rPr>
            <a:t>Government policy as well as tax</a:t>
          </a:r>
          <a:endParaRPr lang="en-US" sz="500" b="1" kern="1200">
            <a:solidFill>
              <a:sysClr val="windowText" lastClr="000000"/>
            </a:solidFill>
            <a:latin typeface="Arial" pitchFamily="34" charset="0"/>
            <a:cs typeface="Arial" pitchFamily="34" charset="0"/>
          </a:endParaRPr>
        </a:p>
        <a:p>
          <a:pPr marL="57150" lvl="1" indent="-57150" algn="l" defTabSz="222250" rtl="0">
            <a:lnSpc>
              <a:spcPct val="90000"/>
            </a:lnSpc>
            <a:spcBef>
              <a:spcPct val="0"/>
            </a:spcBef>
            <a:spcAft>
              <a:spcPct val="15000"/>
            </a:spcAft>
            <a:buChar char="•"/>
          </a:pPr>
          <a:r>
            <a:rPr lang="en-US" sz="500" b="1" i="0" u="none" kern="1200">
              <a:solidFill>
                <a:sysClr val="windowText" lastClr="000000"/>
              </a:solidFill>
              <a:latin typeface="Arial" pitchFamily="34" charset="0"/>
              <a:cs typeface="Arial" pitchFamily="34" charset="0"/>
            </a:rPr>
            <a:t>Huge number of competition in the market</a:t>
          </a:r>
          <a:endParaRPr lang="en-US" sz="500" b="1" kern="1200">
            <a:solidFill>
              <a:sysClr val="windowText" lastClr="000000"/>
            </a:solidFill>
            <a:latin typeface="Arial" pitchFamily="34" charset="0"/>
            <a:cs typeface="Arial" pitchFamily="34" charset="0"/>
          </a:endParaRPr>
        </a:p>
      </dsp:txBody>
      <dsp:txXfrm>
        <a:off x="685436" y="2454800"/>
        <a:ext cx="1061704" cy="723102"/>
      </dsp:txXfrm>
    </dsp:sp>
    <dsp:sp modelId="{12386C0D-32E1-4ED7-B2C5-FABA6E6895EF}">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57150" lvl="1" indent="-57150" algn="l" defTabSz="222250" rtl="0">
            <a:lnSpc>
              <a:spcPct val="90000"/>
            </a:lnSpc>
            <a:spcBef>
              <a:spcPct val="0"/>
            </a:spcBef>
            <a:spcAft>
              <a:spcPct val="15000"/>
            </a:spcAft>
            <a:buChar char="•"/>
          </a:pPr>
          <a:r>
            <a:rPr lang="en-US" sz="500" b="1" i="0" u="none" kern="1200">
              <a:solidFill>
                <a:sysClr val="windowText" lastClr="000000"/>
              </a:solidFill>
              <a:latin typeface="Arial" pitchFamily="34" charset="0"/>
              <a:cs typeface="Arial" pitchFamily="34" charset="0"/>
            </a:rPr>
            <a:t>Lack of beverage offerings like alcohol</a:t>
          </a:r>
          <a:endParaRPr lang="en-US" sz="500" b="1" kern="1200">
            <a:solidFill>
              <a:sysClr val="windowText" lastClr="000000"/>
            </a:solidFill>
            <a:latin typeface="Arial" pitchFamily="34" charset="0"/>
            <a:cs typeface="Arial" pitchFamily="34" charset="0"/>
          </a:endParaRPr>
        </a:p>
        <a:p>
          <a:pPr marL="57150" lvl="1" indent="-57150" algn="l" defTabSz="222250" rtl="0">
            <a:lnSpc>
              <a:spcPct val="90000"/>
            </a:lnSpc>
            <a:spcBef>
              <a:spcPct val="0"/>
            </a:spcBef>
            <a:spcAft>
              <a:spcPct val="15000"/>
            </a:spcAft>
            <a:buChar char="•"/>
          </a:pPr>
          <a:r>
            <a:rPr lang="en-US" sz="500" b="1" i="0" u="none" kern="1200">
              <a:solidFill>
                <a:sysClr val="windowText" lastClr="000000"/>
              </a:solidFill>
              <a:latin typeface="Arial" pitchFamily="34" charset="0"/>
              <a:cs typeface="Arial" pitchFamily="34" charset="0"/>
            </a:rPr>
            <a:t>Lack of local dishes availability</a:t>
          </a:r>
          <a:endParaRPr lang="en-US" sz="500" b="1" kern="1200">
            <a:solidFill>
              <a:sysClr val="windowText" lastClr="000000"/>
            </a:solidFill>
            <a:latin typeface="Arial" pitchFamily="34" charset="0"/>
            <a:cs typeface="Arial" pitchFamily="34" charset="0"/>
          </a:endParaRPr>
        </a:p>
        <a:p>
          <a:pPr marL="57150" lvl="1" indent="-57150" algn="l" defTabSz="222250" rtl="0">
            <a:lnSpc>
              <a:spcPct val="90000"/>
            </a:lnSpc>
            <a:spcBef>
              <a:spcPct val="0"/>
            </a:spcBef>
            <a:spcAft>
              <a:spcPct val="15000"/>
            </a:spcAft>
            <a:buChar char="•"/>
          </a:pPr>
          <a:r>
            <a:rPr lang="en-US" sz="500" b="1" i="0" u="none" kern="1200">
              <a:solidFill>
                <a:sysClr val="windowText" lastClr="000000"/>
              </a:solidFill>
              <a:latin typeface="Arial" pitchFamily="34" charset="0"/>
              <a:cs typeface="Arial" pitchFamily="34" charset="0"/>
            </a:rPr>
            <a:t>Food delivery is chargeable above 4-mile radius</a:t>
          </a:r>
          <a:endParaRPr lang="en-US" sz="500" b="1" kern="1200">
            <a:solidFill>
              <a:sysClr val="windowText" lastClr="000000"/>
            </a:solidFill>
            <a:latin typeface="Arial" pitchFamily="34" charset="0"/>
            <a:cs typeface="Arial" pitchFamily="34" charset="0"/>
          </a:endParaRPr>
        </a:p>
      </dsp:txBody>
      <dsp:txXfrm>
        <a:off x="3739258" y="22497"/>
        <a:ext cx="1061704" cy="723102"/>
      </dsp:txXfrm>
    </dsp:sp>
    <dsp:sp modelId="{6633942F-D5B8-41CD-BD63-5345C9A52E12}">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57150" lvl="1" indent="-57150" algn="l" defTabSz="222250">
            <a:lnSpc>
              <a:spcPct val="90000"/>
            </a:lnSpc>
            <a:spcBef>
              <a:spcPct val="0"/>
            </a:spcBef>
            <a:spcAft>
              <a:spcPct val="15000"/>
            </a:spcAft>
            <a:buChar char="•"/>
          </a:pPr>
          <a:r>
            <a:rPr lang="en-GB" sz="500" b="1" u="none" kern="1200">
              <a:solidFill>
                <a:sysClr val="windowText" lastClr="000000"/>
              </a:solidFill>
              <a:latin typeface="Arial" pitchFamily="34" charset="0"/>
              <a:cs typeface="Arial" pitchFamily="34" charset="0"/>
            </a:rPr>
            <a:t>A strong presence of Indian and Bangladeshi foods</a:t>
          </a:r>
          <a:endParaRPr lang="en-US" sz="500" b="1" kern="1200">
            <a:solidFill>
              <a:sysClr val="windowText" lastClr="000000"/>
            </a:solidFill>
            <a:latin typeface="Arial" pitchFamily="34" charset="0"/>
            <a:cs typeface="Arial" pitchFamily="34" charset="0"/>
          </a:endParaRPr>
        </a:p>
        <a:p>
          <a:pPr marL="57150" lvl="1" indent="-57150" algn="l" defTabSz="222250">
            <a:lnSpc>
              <a:spcPct val="90000"/>
            </a:lnSpc>
            <a:spcBef>
              <a:spcPct val="0"/>
            </a:spcBef>
            <a:spcAft>
              <a:spcPct val="15000"/>
            </a:spcAft>
            <a:buChar char="•"/>
          </a:pPr>
          <a:r>
            <a:rPr lang="en-US" sz="500" b="1" i="0" u="none" kern="1200">
              <a:solidFill>
                <a:sysClr val="windowText" lastClr="000000"/>
              </a:solidFill>
              <a:latin typeface="Arial" pitchFamily="34" charset="0"/>
              <a:cs typeface="Arial" pitchFamily="34" charset="0"/>
            </a:rPr>
            <a:t>Offers a great amount of delicious food</a:t>
          </a:r>
          <a:endParaRPr lang="en-US" sz="500" b="1" kern="1200">
            <a:solidFill>
              <a:sysClr val="windowText" lastClr="000000"/>
            </a:solidFill>
            <a:latin typeface="Arial" pitchFamily="34" charset="0"/>
            <a:cs typeface="Arial" pitchFamily="34" charset="0"/>
          </a:endParaRPr>
        </a:p>
        <a:p>
          <a:pPr marL="57150" lvl="1" indent="-57150" algn="l" defTabSz="222250">
            <a:lnSpc>
              <a:spcPct val="90000"/>
            </a:lnSpc>
            <a:spcBef>
              <a:spcPct val="0"/>
            </a:spcBef>
            <a:spcAft>
              <a:spcPct val="15000"/>
            </a:spcAft>
            <a:buChar char="•"/>
          </a:pPr>
          <a:r>
            <a:rPr lang="en-US" sz="500" b="1" i="0" u="none" kern="1200">
              <a:solidFill>
                <a:sysClr val="windowText" lastClr="000000"/>
              </a:solidFill>
              <a:latin typeface="Arial" pitchFamily="34" charset="0"/>
              <a:cs typeface="Arial" pitchFamily="34" charset="0"/>
            </a:rPr>
            <a:t>Accepts all types of cards for payment purpose</a:t>
          </a:r>
          <a:endParaRPr lang="en-US" sz="500" b="1" kern="1200">
            <a:solidFill>
              <a:sysClr val="windowText" lastClr="000000"/>
            </a:solidFill>
            <a:latin typeface="Arial" pitchFamily="34" charset="0"/>
            <a:cs typeface="Arial" pitchFamily="34" charset="0"/>
          </a:endParaRPr>
        </a:p>
        <a:p>
          <a:pPr marL="57150" lvl="1" indent="-57150" algn="l" defTabSz="222250" rtl="0">
            <a:lnSpc>
              <a:spcPct val="90000"/>
            </a:lnSpc>
            <a:spcBef>
              <a:spcPct val="0"/>
            </a:spcBef>
            <a:spcAft>
              <a:spcPct val="15000"/>
            </a:spcAft>
            <a:buChar char="•"/>
          </a:pPr>
          <a:r>
            <a:rPr lang="en-US" sz="500" b="1" i="0" u="none" kern="1200">
              <a:solidFill>
                <a:sysClr val="windowText" lastClr="000000"/>
              </a:solidFill>
              <a:latin typeface="Arial" pitchFamily="34" charset="0"/>
              <a:cs typeface="Arial" pitchFamily="34" charset="0"/>
            </a:rPr>
            <a:t>Uses fresh and finest ingredients</a:t>
          </a:r>
          <a:endParaRPr lang="en-US" sz="500" b="1" kern="1200">
            <a:solidFill>
              <a:sysClr val="windowText" lastClr="000000"/>
            </a:solidFill>
            <a:latin typeface="Arial" pitchFamily="34" charset="0"/>
            <a:cs typeface="Arial" pitchFamily="34" charset="0"/>
          </a:endParaRPr>
        </a:p>
      </dsp:txBody>
      <dsp:txXfrm>
        <a:off x="685436" y="22497"/>
        <a:ext cx="1061704" cy="723102"/>
      </dsp:txXfrm>
    </dsp:sp>
    <dsp:sp modelId="{E8FD339C-0BFE-45EF-9FB3-E6B95EF3EF03}">
      <dsp:nvSpPr>
        <dsp:cNvPr id="0" name=""/>
        <dsp:cNvSpPr/>
      </dsp:nvSpPr>
      <dsp:spPr>
        <a:xfrm>
          <a:off x="1325422" y="182422"/>
          <a:ext cx="1385773" cy="1385773"/>
        </a:xfrm>
        <a:prstGeom prst="pieWedg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Arial" pitchFamily="34" charset="0"/>
              <a:cs typeface="Arial" pitchFamily="34" charset="0"/>
            </a:rPr>
            <a:t>Strengths </a:t>
          </a:r>
          <a:endParaRPr lang="en-US" sz="1000" b="1" kern="1200">
            <a:solidFill>
              <a:sysClr val="windowText" lastClr="000000"/>
            </a:solidFill>
            <a:latin typeface="Arial" pitchFamily="34" charset="0"/>
            <a:cs typeface="Arial" pitchFamily="34" charset="0"/>
          </a:endParaRPr>
        </a:p>
      </dsp:txBody>
      <dsp:txXfrm>
        <a:off x="1731306" y="588306"/>
        <a:ext cx="979889" cy="979889"/>
      </dsp:txXfrm>
    </dsp:sp>
    <dsp:sp modelId="{9C59E2A8-3D8F-472E-AC95-F99A198E73D4}">
      <dsp:nvSpPr>
        <dsp:cNvPr id="0" name=""/>
        <dsp:cNvSpPr/>
      </dsp:nvSpPr>
      <dsp:spPr>
        <a:xfrm rot="5400000">
          <a:off x="2775204" y="182422"/>
          <a:ext cx="1385773" cy="1385773"/>
        </a:xfrm>
        <a:prstGeom prst="pieWedg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Text" lastClr="000000"/>
              </a:solidFill>
              <a:latin typeface="Arial" pitchFamily="34" charset="0"/>
              <a:cs typeface="Arial" pitchFamily="34" charset="0"/>
            </a:rPr>
            <a:t>Weaknesses</a:t>
          </a:r>
        </a:p>
      </dsp:txBody>
      <dsp:txXfrm rot="-5400000">
        <a:off x="2775204" y="588306"/>
        <a:ext cx="979889" cy="979889"/>
      </dsp:txXfrm>
    </dsp:sp>
    <dsp:sp modelId="{DFFC30EA-4B63-497B-B307-ACAF4EA9EE3F}">
      <dsp:nvSpPr>
        <dsp:cNvPr id="0" name=""/>
        <dsp:cNvSpPr/>
      </dsp:nvSpPr>
      <dsp:spPr>
        <a:xfrm rot="10800000">
          <a:off x="2775204" y="1632204"/>
          <a:ext cx="1385773" cy="1385773"/>
        </a:xfrm>
        <a:prstGeom prst="pieWedg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Text" lastClr="000000"/>
              </a:solidFill>
              <a:latin typeface="Arial" pitchFamily="34" charset="0"/>
              <a:cs typeface="Arial" pitchFamily="34" charset="0"/>
            </a:rPr>
            <a:t>Opportunities</a:t>
          </a:r>
        </a:p>
      </dsp:txBody>
      <dsp:txXfrm rot="10800000">
        <a:off x="2775204" y="1632204"/>
        <a:ext cx="979889" cy="979889"/>
      </dsp:txXfrm>
    </dsp:sp>
    <dsp:sp modelId="{8336F86C-4C79-42A1-A40D-65DF881CD95B}">
      <dsp:nvSpPr>
        <dsp:cNvPr id="0" name=""/>
        <dsp:cNvSpPr/>
      </dsp:nvSpPr>
      <dsp:spPr>
        <a:xfrm rot="16200000">
          <a:off x="1325422" y="1632204"/>
          <a:ext cx="1385773" cy="1385773"/>
        </a:xfrm>
        <a:prstGeom prst="pieWedg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Text" lastClr="000000"/>
              </a:solidFill>
              <a:latin typeface="Arial" pitchFamily="34" charset="0"/>
              <a:cs typeface="Arial" pitchFamily="34" charset="0"/>
            </a:rPr>
            <a:t>Threats</a:t>
          </a:r>
        </a:p>
      </dsp:txBody>
      <dsp:txXfrm rot="5400000">
        <a:off x="1731306" y="1632204"/>
        <a:ext cx="979889" cy="979889"/>
      </dsp:txXfrm>
    </dsp:sp>
    <dsp:sp modelId="{7E449734-DCBF-46C0-AFE6-792527A282DB}">
      <dsp:nvSpPr>
        <dsp:cNvPr id="0" name=""/>
        <dsp:cNvSpPr/>
      </dsp:nvSpPr>
      <dsp:spPr>
        <a:xfrm>
          <a:off x="2503970" y="1312164"/>
          <a:ext cx="478459" cy="416052"/>
        </a:xfrm>
        <a:prstGeom prst="circular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204DE2E-6EA5-49BF-B628-8943A6A7AAFD}">
      <dsp:nvSpPr>
        <dsp:cNvPr id="0" name=""/>
        <dsp:cNvSpPr/>
      </dsp:nvSpPr>
      <dsp:spPr>
        <a:xfrm rot="10800000">
          <a:off x="2503970" y="1472184"/>
          <a:ext cx="478459" cy="416052"/>
        </a:xfrm>
        <a:prstGeom prst="circular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8B3B6F-7D59-4569-BC38-719811DC47B3}">
      <dsp:nvSpPr>
        <dsp:cNvPr id="0" name=""/>
        <dsp:cNvSpPr/>
      </dsp:nvSpPr>
      <dsp:spPr>
        <a:xfrm>
          <a:off x="1839962" y="755246"/>
          <a:ext cx="1806475" cy="1806475"/>
        </a:xfrm>
        <a:prstGeom prst="ellipse">
          <a:avLst/>
        </a:prstGeom>
        <a:solidFill>
          <a:schemeClr val="accent2">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US" sz="1800" b="1" i="0" u="none" kern="1200"/>
            <a:t>McKinsey’s 7 framework</a:t>
          </a:r>
          <a:endParaRPr lang="en-US" sz="1800" kern="1200"/>
        </a:p>
      </dsp:txBody>
      <dsp:txXfrm>
        <a:off x="2104514" y="1019798"/>
        <a:ext cx="1277371" cy="1277371"/>
      </dsp:txXfrm>
    </dsp:sp>
    <dsp:sp modelId="{9F0BF3FA-482F-477D-A081-5B289AE2E1C4}">
      <dsp:nvSpPr>
        <dsp:cNvPr id="0" name=""/>
        <dsp:cNvSpPr/>
      </dsp:nvSpPr>
      <dsp:spPr>
        <a:xfrm>
          <a:off x="2291581" y="29770"/>
          <a:ext cx="903237" cy="903237"/>
        </a:xfrm>
        <a:prstGeom prst="ellipse">
          <a:avLst/>
        </a:prstGeom>
        <a:solidFill>
          <a:schemeClr val="accent2">
            <a:alpha val="50000"/>
            <a:hueOff val="668788"/>
            <a:satOff val="-834"/>
            <a:lumOff val="19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i="0" u="none" kern="1200">
              <a:solidFill>
                <a:sysClr val="windowText" lastClr="000000"/>
              </a:solidFill>
              <a:latin typeface="Arial" pitchFamily="34" charset="0"/>
              <a:cs typeface="Arial" pitchFamily="34" charset="0"/>
            </a:rPr>
            <a:t>Strategy</a:t>
          </a:r>
          <a:endParaRPr lang="en-US" sz="1000" kern="1200">
            <a:solidFill>
              <a:sysClr val="windowText" lastClr="000000"/>
            </a:solidFill>
            <a:latin typeface="Arial" pitchFamily="34" charset="0"/>
            <a:cs typeface="Arial" pitchFamily="34" charset="0"/>
          </a:endParaRPr>
        </a:p>
      </dsp:txBody>
      <dsp:txXfrm>
        <a:off x="2423857" y="162046"/>
        <a:ext cx="638685" cy="638685"/>
      </dsp:txXfrm>
    </dsp:sp>
    <dsp:sp modelId="{35F6027A-B677-4D24-8202-1089F4A1AF30}">
      <dsp:nvSpPr>
        <dsp:cNvPr id="0" name=""/>
        <dsp:cNvSpPr/>
      </dsp:nvSpPr>
      <dsp:spPr>
        <a:xfrm>
          <a:off x="3211870" y="472958"/>
          <a:ext cx="903237" cy="903237"/>
        </a:xfrm>
        <a:prstGeom prst="ellipse">
          <a:avLst/>
        </a:prstGeom>
        <a:solidFill>
          <a:schemeClr val="accent2">
            <a:alpha val="50000"/>
            <a:hueOff val="1337577"/>
            <a:satOff val="-1668"/>
            <a:lumOff val="39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i="0" u="none" kern="1200">
              <a:solidFill>
                <a:sysClr val="windowText" lastClr="000000"/>
              </a:solidFill>
              <a:latin typeface="Arial" pitchFamily="34" charset="0"/>
              <a:cs typeface="Arial" pitchFamily="34" charset="0"/>
            </a:rPr>
            <a:t>Style</a:t>
          </a:r>
          <a:endParaRPr lang="en-US" sz="1000" kern="1200">
            <a:solidFill>
              <a:sysClr val="windowText" lastClr="000000"/>
            </a:solidFill>
            <a:latin typeface="Arial" pitchFamily="34" charset="0"/>
            <a:cs typeface="Arial" pitchFamily="34" charset="0"/>
          </a:endParaRPr>
        </a:p>
      </dsp:txBody>
      <dsp:txXfrm>
        <a:off x="3344146" y="605234"/>
        <a:ext cx="638685" cy="638685"/>
      </dsp:txXfrm>
    </dsp:sp>
    <dsp:sp modelId="{B63E0283-4BBA-4A02-A918-28656B9F3F03}">
      <dsp:nvSpPr>
        <dsp:cNvPr id="0" name=""/>
        <dsp:cNvSpPr/>
      </dsp:nvSpPr>
      <dsp:spPr>
        <a:xfrm>
          <a:off x="3439163" y="1468793"/>
          <a:ext cx="903237" cy="903237"/>
        </a:xfrm>
        <a:prstGeom prst="ellipse">
          <a:avLst/>
        </a:prstGeom>
        <a:solidFill>
          <a:schemeClr val="accent2">
            <a:alpha val="50000"/>
            <a:hueOff val="2006365"/>
            <a:satOff val="-2502"/>
            <a:lumOff val="58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i="0" u="none" kern="1200">
              <a:solidFill>
                <a:sysClr val="windowText" lastClr="000000"/>
              </a:solidFill>
              <a:latin typeface="Arial" pitchFamily="34" charset="0"/>
              <a:cs typeface="Arial" pitchFamily="34" charset="0"/>
            </a:rPr>
            <a:t>Structure</a:t>
          </a:r>
          <a:endParaRPr lang="en-US" sz="1000" kern="1200">
            <a:solidFill>
              <a:sysClr val="windowText" lastClr="000000"/>
            </a:solidFill>
            <a:latin typeface="Arial" pitchFamily="34" charset="0"/>
            <a:cs typeface="Arial" pitchFamily="34" charset="0"/>
          </a:endParaRPr>
        </a:p>
      </dsp:txBody>
      <dsp:txXfrm>
        <a:off x="3571439" y="1601069"/>
        <a:ext cx="638685" cy="638685"/>
      </dsp:txXfrm>
    </dsp:sp>
    <dsp:sp modelId="{644B9702-47C6-4541-B828-08E43DDAC940}">
      <dsp:nvSpPr>
        <dsp:cNvPr id="0" name=""/>
        <dsp:cNvSpPr/>
      </dsp:nvSpPr>
      <dsp:spPr>
        <a:xfrm>
          <a:off x="2802303" y="2267391"/>
          <a:ext cx="903237" cy="903237"/>
        </a:xfrm>
        <a:prstGeom prst="ellipse">
          <a:avLst/>
        </a:prstGeom>
        <a:solidFill>
          <a:schemeClr val="accent2">
            <a:alpha val="50000"/>
            <a:hueOff val="2675154"/>
            <a:satOff val="-3337"/>
            <a:lumOff val="78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i="0" u="none" kern="1200">
              <a:solidFill>
                <a:sysClr val="windowText" lastClr="000000"/>
              </a:solidFill>
              <a:latin typeface="Arial" pitchFamily="34" charset="0"/>
              <a:cs typeface="Arial" pitchFamily="34" charset="0"/>
            </a:rPr>
            <a:t>System</a:t>
          </a:r>
          <a:endParaRPr lang="en-US" sz="1000" kern="1200">
            <a:solidFill>
              <a:sysClr val="windowText" lastClr="000000"/>
            </a:solidFill>
            <a:latin typeface="Arial" pitchFamily="34" charset="0"/>
            <a:cs typeface="Arial" pitchFamily="34" charset="0"/>
          </a:endParaRPr>
        </a:p>
      </dsp:txBody>
      <dsp:txXfrm>
        <a:off x="2934579" y="2399667"/>
        <a:ext cx="638685" cy="638685"/>
      </dsp:txXfrm>
    </dsp:sp>
    <dsp:sp modelId="{EAD92765-BA28-4894-BBC3-FFC73CB442B8}">
      <dsp:nvSpPr>
        <dsp:cNvPr id="0" name=""/>
        <dsp:cNvSpPr/>
      </dsp:nvSpPr>
      <dsp:spPr>
        <a:xfrm>
          <a:off x="1780858" y="2267391"/>
          <a:ext cx="903237" cy="903237"/>
        </a:xfrm>
        <a:prstGeom prst="ellipse">
          <a:avLst/>
        </a:prstGeom>
        <a:solidFill>
          <a:schemeClr val="accent2">
            <a:alpha val="50000"/>
            <a:hueOff val="3343942"/>
            <a:satOff val="-4171"/>
            <a:lumOff val="98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i="0" u="none" kern="1200">
              <a:solidFill>
                <a:sysClr val="windowText" lastClr="000000"/>
              </a:solidFill>
              <a:latin typeface="Arial" pitchFamily="34" charset="0"/>
              <a:cs typeface="Arial" pitchFamily="34" charset="0"/>
            </a:rPr>
            <a:t>Staff</a:t>
          </a:r>
          <a:endParaRPr lang="en-US" sz="1000" kern="1200">
            <a:solidFill>
              <a:sysClr val="windowText" lastClr="000000"/>
            </a:solidFill>
            <a:latin typeface="Arial" pitchFamily="34" charset="0"/>
            <a:cs typeface="Arial" pitchFamily="34" charset="0"/>
          </a:endParaRPr>
        </a:p>
      </dsp:txBody>
      <dsp:txXfrm>
        <a:off x="1913134" y="2399667"/>
        <a:ext cx="638685" cy="638685"/>
      </dsp:txXfrm>
    </dsp:sp>
    <dsp:sp modelId="{B7B4F593-C8EF-4E4E-8CCD-615BD22240B8}">
      <dsp:nvSpPr>
        <dsp:cNvPr id="0" name=""/>
        <dsp:cNvSpPr/>
      </dsp:nvSpPr>
      <dsp:spPr>
        <a:xfrm>
          <a:off x="1143998" y="1468793"/>
          <a:ext cx="903237" cy="903237"/>
        </a:xfrm>
        <a:prstGeom prst="ellipse">
          <a:avLst/>
        </a:prstGeom>
        <a:solidFill>
          <a:schemeClr val="accent2">
            <a:alpha val="50000"/>
            <a:hueOff val="4012731"/>
            <a:satOff val="-5005"/>
            <a:lumOff val="11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i="0" u="none" kern="1200">
              <a:solidFill>
                <a:sysClr val="windowText" lastClr="000000"/>
              </a:solidFill>
              <a:latin typeface="Arial" pitchFamily="34" charset="0"/>
              <a:cs typeface="Arial" pitchFamily="34" charset="0"/>
            </a:rPr>
            <a:t>Skills </a:t>
          </a:r>
          <a:endParaRPr lang="en-US" sz="1000" kern="1200">
            <a:solidFill>
              <a:sysClr val="windowText" lastClr="000000"/>
            </a:solidFill>
            <a:latin typeface="Arial" pitchFamily="34" charset="0"/>
            <a:cs typeface="Arial" pitchFamily="34" charset="0"/>
          </a:endParaRPr>
        </a:p>
      </dsp:txBody>
      <dsp:txXfrm>
        <a:off x="1276274" y="1601069"/>
        <a:ext cx="638685" cy="638685"/>
      </dsp:txXfrm>
    </dsp:sp>
    <dsp:sp modelId="{9AD189DA-2679-4DCA-B6CA-8A3D11ED720A}">
      <dsp:nvSpPr>
        <dsp:cNvPr id="0" name=""/>
        <dsp:cNvSpPr/>
      </dsp:nvSpPr>
      <dsp:spPr>
        <a:xfrm>
          <a:off x="1371291" y="472958"/>
          <a:ext cx="903237" cy="903237"/>
        </a:xfrm>
        <a:prstGeom prst="ellipse">
          <a:avLst/>
        </a:prstGeom>
        <a:solidFill>
          <a:schemeClr val="accent2">
            <a:alpha val="50000"/>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i="0" u="none" kern="1200">
              <a:solidFill>
                <a:sysClr val="windowText" lastClr="000000"/>
              </a:solidFill>
              <a:latin typeface="Arial" pitchFamily="34" charset="0"/>
              <a:cs typeface="Arial" pitchFamily="34" charset="0"/>
            </a:rPr>
            <a:t>Shared values</a:t>
          </a:r>
          <a:endParaRPr lang="en-US" sz="1000" kern="1200">
            <a:solidFill>
              <a:sysClr val="windowText" lastClr="000000"/>
            </a:solidFill>
            <a:latin typeface="Arial" pitchFamily="34" charset="0"/>
            <a:cs typeface="Arial" pitchFamily="34" charset="0"/>
          </a:endParaRPr>
        </a:p>
      </dsp:txBody>
      <dsp:txXfrm>
        <a:off x="1503567" y="605234"/>
        <a:ext cx="638685" cy="638685"/>
      </dsp:txXfrm>
    </dsp:sp>
  </dsp:spTree>
</dsp:drawing>
</file>

<file path=word/diagrams/layout1.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E44B23B6-7D93-2C41-BA89-4C32C62C7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3608</Words>
  <Characters>20571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Arif</dc:creator>
  <cp:lastModifiedBy>Microsoft Office User</cp:lastModifiedBy>
  <cp:revision>4</cp:revision>
  <dcterms:created xsi:type="dcterms:W3CDTF">2019-11-08T13:14:00Z</dcterms:created>
  <dcterms:modified xsi:type="dcterms:W3CDTF">2019-11-08T13:24:00Z</dcterms:modified>
</cp:coreProperties>
</file>