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E989B" w14:textId="5B0C7B3D" w:rsidR="008C4C9A" w:rsidRDefault="003B47EB">
      <w:r>
        <w:rPr>
          <w:noProof/>
          <w14:ligatures w14:val="standardContextual"/>
        </w:rPr>
        <w:drawing>
          <wp:inline distT="0" distB="0" distL="0" distR="0" wp14:anchorId="08E0A88B" wp14:editId="5B81E928">
            <wp:extent cx="3209925" cy="1615440"/>
            <wp:effectExtent l="0" t="0" r="9525" b="3810"/>
            <wp:docPr id="1601103877"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103877" name="Picture 2"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615440"/>
                    </a:xfrm>
                    <a:prstGeom prst="rect">
                      <a:avLst/>
                    </a:prstGeom>
                  </pic:spPr>
                </pic:pic>
              </a:graphicData>
            </a:graphic>
          </wp:inline>
        </w:drawing>
      </w:r>
    </w:p>
    <w:p w14:paraId="41252E93" w14:textId="3FE6C837" w:rsidR="003B47EB" w:rsidRPr="00075ED6" w:rsidRDefault="003B47EB" w:rsidP="003B47EB">
      <w:pPr>
        <w:rPr>
          <w:rFonts w:ascii="Arial" w:hAnsi="Arial" w:cs="Arial"/>
          <w:sz w:val="24"/>
          <w:szCs w:val="24"/>
          <w:lang w:val="en-GB"/>
        </w:rPr>
      </w:pPr>
      <w:r w:rsidRPr="00075ED6">
        <w:rPr>
          <w:rFonts w:ascii="Arial" w:hAnsi="Arial" w:cs="Arial"/>
          <w:sz w:val="24"/>
          <w:szCs w:val="24"/>
          <w:lang w:val="en-GB"/>
        </w:rPr>
        <w:t>Exploration of profitability power of technical analysis in financial market</w:t>
      </w:r>
      <w:r w:rsidR="003D552D">
        <w:rPr>
          <w:rFonts w:ascii="Arial" w:hAnsi="Arial" w:cs="Arial"/>
          <w:sz w:val="24"/>
          <w:szCs w:val="24"/>
          <w:lang w:val="en-GB"/>
        </w:rPr>
        <w:t>s</w:t>
      </w:r>
    </w:p>
    <w:p w14:paraId="6EF0AFD8" w14:textId="7490BE71" w:rsidR="003B47EB" w:rsidRPr="00075ED6" w:rsidRDefault="00075ED6" w:rsidP="003B47EB">
      <w:pPr>
        <w:pStyle w:val="NormalWeb"/>
        <w:jc w:val="center"/>
        <w:rPr>
          <w:rFonts w:ascii="Arial" w:hAnsi="Arial" w:cs="Arial"/>
        </w:rPr>
      </w:pPr>
      <w:r w:rsidRPr="00075ED6">
        <w:rPr>
          <w:rFonts w:ascii="Arial" w:hAnsi="Arial" w:cs="Arial"/>
        </w:rPr>
        <w:t>LCBB6000</w:t>
      </w:r>
    </w:p>
    <w:p w14:paraId="083968F0" w14:textId="77777777" w:rsidR="00075ED6" w:rsidRPr="00075ED6" w:rsidRDefault="00075ED6" w:rsidP="003B47EB">
      <w:pPr>
        <w:pStyle w:val="NormalWeb"/>
        <w:jc w:val="center"/>
        <w:rPr>
          <w:rFonts w:ascii="Arial" w:hAnsi="Arial" w:cs="Arial"/>
        </w:rPr>
      </w:pPr>
    </w:p>
    <w:p w14:paraId="2183911C" w14:textId="77777777" w:rsidR="00075ED6" w:rsidRPr="00075ED6" w:rsidRDefault="00075ED6" w:rsidP="003B47EB">
      <w:pPr>
        <w:pStyle w:val="NormalWeb"/>
        <w:jc w:val="center"/>
        <w:rPr>
          <w:rFonts w:ascii="Arial" w:hAnsi="Arial" w:cs="Arial"/>
        </w:rPr>
      </w:pPr>
    </w:p>
    <w:p w14:paraId="137E3D88" w14:textId="77777777" w:rsidR="00075ED6" w:rsidRPr="00075ED6" w:rsidRDefault="00075ED6" w:rsidP="003B47EB">
      <w:pPr>
        <w:pStyle w:val="NormalWeb"/>
        <w:jc w:val="center"/>
        <w:rPr>
          <w:rFonts w:ascii="Arial" w:hAnsi="Arial" w:cs="Arial"/>
        </w:rPr>
      </w:pPr>
    </w:p>
    <w:p w14:paraId="593913B6" w14:textId="0502C712" w:rsidR="00075ED6" w:rsidRPr="00075ED6" w:rsidRDefault="00075ED6" w:rsidP="00075ED6">
      <w:pPr>
        <w:pStyle w:val="NormalWeb"/>
        <w:rPr>
          <w:rFonts w:ascii="Arial" w:hAnsi="Arial" w:cs="Arial"/>
        </w:rPr>
      </w:pPr>
      <w:r>
        <w:rPr>
          <w:rFonts w:ascii="Arial" w:hAnsi="Arial" w:cs="Arial"/>
        </w:rPr>
        <w:t xml:space="preserve">Supervisor name: </w:t>
      </w:r>
      <w:proofErr w:type="spellStart"/>
      <w:r w:rsidRPr="00075ED6">
        <w:rPr>
          <w:rFonts w:ascii="Arial" w:hAnsi="Arial" w:cs="Arial"/>
        </w:rPr>
        <w:t>Dr.</w:t>
      </w:r>
      <w:proofErr w:type="spellEnd"/>
      <w:r w:rsidRPr="00075ED6">
        <w:rPr>
          <w:rFonts w:ascii="Arial" w:hAnsi="Arial" w:cs="Arial"/>
        </w:rPr>
        <w:t xml:space="preserve"> Timothy </w:t>
      </w:r>
      <w:proofErr w:type="spellStart"/>
      <w:r w:rsidRPr="00075ED6">
        <w:rPr>
          <w:rFonts w:ascii="Arial" w:hAnsi="Arial" w:cs="Arial"/>
        </w:rPr>
        <w:t>Osadiya</w:t>
      </w:r>
      <w:proofErr w:type="spellEnd"/>
    </w:p>
    <w:p w14:paraId="112D02FB" w14:textId="77777777" w:rsidR="003B47EB" w:rsidRPr="00075ED6" w:rsidRDefault="003B47EB" w:rsidP="003B47EB">
      <w:pPr>
        <w:pStyle w:val="NormalWeb"/>
        <w:rPr>
          <w:rFonts w:ascii="Arial" w:hAnsi="Arial" w:cs="Arial"/>
        </w:rPr>
      </w:pPr>
    </w:p>
    <w:p w14:paraId="2868AF37" w14:textId="77777777" w:rsidR="003B47EB" w:rsidRPr="00075ED6" w:rsidRDefault="003B47EB" w:rsidP="003B47EB">
      <w:pPr>
        <w:pStyle w:val="NormalWeb"/>
        <w:rPr>
          <w:rFonts w:ascii="Arial" w:hAnsi="Arial" w:cs="Arial"/>
        </w:rPr>
      </w:pPr>
    </w:p>
    <w:p w14:paraId="263CBC21" w14:textId="56BC9C20" w:rsidR="003B47EB" w:rsidRPr="00075ED6" w:rsidRDefault="00075ED6" w:rsidP="003B47EB">
      <w:pPr>
        <w:pStyle w:val="NormalWeb"/>
        <w:rPr>
          <w:rFonts w:ascii="Arial" w:hAnsi="Arial" w:cs="Arial"/>
        </w:rPr>
      </w:pPr>
      <w:r w:rsidRPr="00075ED6">
        <w:rPr>
          <w:rFonts w:ascii="Arial" w:hAnsi="Arial" w:cs="Arial"/>
        </w:rPr>
        <w:t>Student name: Sandrina Rangelova</w:t>
      </w:r>
    </w:p>
    <w:p w14:paraId="506FA40D" w14:textId="60538785" w:rsidR="00075ED6" w:rsidRDefault="00075ED6" w:rsidP="003B47EB">
      <w:pPr>
        <w:pStyle w:val="NormalWeb"/>
        <w:rPr>
          <w:rFonts w:ascii="Arial" w:hAnsi="Arial" w:cs="Arial"/>
        </w:rPr>
      </w:pPr>
      <w:r w:rsidRPr="00075ED6">
        <w:rPr>
          <w:rFonts w:ascii="Arial" w:hAnsi="Arial" w:cs="Arial"/>
        </w:rPr>
        <w:t>Student number: 1917133</w:t>
      </w:r>
    </w:p>
    <w:p w14:paraId="2ED93D3D" w14:textId="28113445" w:rsidR="00215824" w:rsidRPr="00075ED6" w:rsidRDefault="00215824" w:rsidP="003B47EB">
      <w:pPr>
        <w:pStyle w:val="NormalWeb"/>
        <w:rPr>
          <w:rFonts w:ascii="Arial" w:hAnsi="Arial" w:cs="Arial"/>
        </w:rPr>
      </w:pPr>
      <w:r>
        <w:rPr>
          <w:rFonts w:ascii="Arial" w:hAnsi="Arial" w:cs="Arial"/>
        </w:rPr>
        <w:t>18/12/1023</w:t>
      </w:r>
    </w:p>
    <w:p w14:paraId="31E5785B" w14:textId="77777777" w:rsidR="003B47EB" w:rsidRPr="00075ED6" w:rsidRDefault="003B47EB" w:rsidP="003B47EB">
      <w:pPr>
        <w:pStyle w:val="NormalWeb"/>
        <w:rPr>
          <w:rFonts w:ascii="Arial" w:hAnsi="Arial" w:cs="Arial"/>
        </w:rPr>
      </w:pPr>
    </w:p>
    <w:p w14:paraId="0197BD1F" w14:textId="77777777" w:rsidR="003B47EB" w:rsidRDefault="003B47EB" w:rsidP="003B47EB">
      <w:pPr>
        <w:pStyle w:val="NormalWeb"/>
      </w:pPr>
    </w:p>
    <w:p w14:paraId="4C4C8BAE" w14:textId="77777777" w:rsidR="003B47EB" w:rsidRDefault="003B47EB" w:rsidP="003B47EB">
      <w:pPr>
        <w:pStyle w:val="NormalWeb"/>
      </w:pPr>
    </w:p>
    <w:p w14:paraId="56BD8F09" w14:textId="77777777" w:rsidR="003B47EB" w:rsidRDefault="003B47EB"/>
    <w:p w14:paraId="0E35F1F7" w14:textId="77777777" w:rsidR="008C4C9A" w:rsidRDefault="008C4C9A"/>
    <w:p w14:paraId="625F708F" w14:textId="77777777" w:rsidR="00B13AA2" w:rsidRDefault="00B13AA2"/>
    <w:p w14:paraId="503DACC0" w14:textId="77777777" w:rsidR="00B13AA2" w:rsidRDefault="00B13AA2"/>
    <w:p w14:paraId="069FD1DE" w14:textId="77777777" w:rsidR="00B13AA2" w:rsidRDefault="00B13AA2"/>
    <w:p w14:paraId="6B40669C" w14:textId="77777777" w:rsidR="00B13AA2" w:rsidRDefault="00B13AA2"/>
    <w:p w14:paraId="33D1CF2E" w14:textId="77777777" w:rsidR="00B13AA2" w:rsidRDefault="00B13AA2"/>
    <w:p w14:paraId="667ADB1B" w14:textId="77777777" w:rsidR="00B13AA2" w:rsidRDefault="00B13AA2"/>
    <w:sdt>
      <w:sdtPr>
        <w:rPr>
          <w:rFonts w:asciiTheme="minorHAnsi" w:eastAsiaTheme="minorHAnsi" w:hAnsiTheme="minorHAnsi" w:cstheme="minorBidi"/>
          <w:color w:val="auto"/>
          <w:sz w:val="22"/>
          <w:szCs w:val="22"/>
          <w:lang w:val="en-US" w:eastAsia="en-US"/>
        </w:rPr>
        <w:id w:val="285626956"/>
        <w:docPartObj>
          <w:docPartGallery w:val="Table of Contents"/>
          <w:docPartUnique/>
        </w:docPartObj>
      </w:sdtPr>
      <w:sdtEndPr>
        <w:rPr>
          <w:b/>
          <w:bCs/>
        </w:rPr>
      </w:sdtEndPr>
      <w:sdtContent>
        <w:p w14:paraId="4B297DF6" w14:textId="26899E1A" w:rsidR="008C679D" w:rsidRDefault="008C679D">
          <w:pPr>
            <w:pStyle w:val="TOCHeading"/>
          </w:pPr>
          <w:r>
            <w:t>Table of Contents</w:t>
          </w:r>
        </w:p>
        <w:p w14:paraId="5FB86DEF" w14:textId="15E73A90" w:rsidR="008C679D" w:rsidRPr="005D1459" w:rsidRDefault="008C679D">
          <w:pPr>
            <w:pStyle w:val="TOC2"/>
            <w:tabs>
              <w:tab w:val="right" w:leader="dot" w:pos="9016"/>
            </w:tabs>
            <w:rPr>
              <w:rFonts w:ascii="Arial" w:hAnsi="Arial" w:cs="Arial"/>
              <w:noProof/>
              <w:sz w:val="24"/>
              <w:szCs w:val="24"/>
            </w:rPr>
          </w:pPr>
          <w:r>
            <w:fldChar w:fldCharType="begin"/>
          </w:r>
          <w:r>
            <w:instrText xml:space="preserve"> TOC \o "1-3" \h \z \u </w:instrText>
          </w:r>
          <w:r>
            <w:fldChar w:fldCharType="separate"/>
          </w:r>
          <w:hyperlink w:anchor="_Toc153818134" w:history="1">
            <w:r w:rsidRPr="005D1459">
              <w:rPr>
                <w:rStyle w:val="Hyperlink"/>
                <w:rFonts w:ascii="Arial" w:hAnsi="Arial" w:cs="Arial"/>
                <w:noProof/>
                <w:sz w:val="24"/>
                <w:szCs w:val="24"/>
              </w:rPr>
              <w:t>Background</w:t>
            </w:r>
            <w:r w:rsidRPr="005D1459">
              <w:rPr>
                <w:rFonts w:ascii="Arial" w:hAnsi="Arial" w:cs="Arial"/>
                <w:noProof/>
                <w:webHidden/>
                <w:sz w:val="24"/>
                <w:szCs w:val="24"/>
              </w:rPr>
              <w:tab/>
            </w:r>
            <w:r w:rsidRPr="005D1459">
              <w:rPr>
                <w:rFonts w:ascii="Arial" w:hAnsi="Arial" w:cs="Arial"/>
                <w:noProof/>
                <w:webHidden/>
                <w:sz w:val="24"/>
                <w:szCs w:val="24"/>
              </w:rPr>
              <w:fldChar w:fldCharType="begin"/>
            </w:r>
            <w:r w:rsidRPr="005D1459">
              <w:rPr>
                <w:rFonts w:ascii="Arial" w:hAnsi="Arial" w:cs="Arial"/>
                <w:noProof/>
                <w:webHidden/>
                <w:sz w:val="24"/>
                <w:szCs w:val="24"/>
              </w:rPr>
              <w:instrText xml:space="preserve"> PAGEREF _Toc153818134 \h </w:instrText>
            </w:r>
            <w:r w:rsidRPr="005D1459">
              <w:rPr>
                <w:rFonts w:ascii="Arial" w:hAnsi="Arial" w:cs="Arial"/>
                <w:noProof/>
                <w:webHidden/>
                <w:sz w:val="24"/>
                <w:szCs w:val="24"/>
              </w:rPr>
            </w:r>
            <w:r w:rsidRPr="005D1459">
              <w:rPr>
                <w:rFonts w:ascii="Arial" w:hAnsi="Arial" w:cs="Arial"/>
                <w:noProof/>
                <w:webHidden/>
                <w:sz w:val="24"/>
                <w:szCs w:val="24"/>
              </w:rPr>
              <w:fldChar w:fldCharType="separate"/>
            </w:r>
            <w:r w:rsidRPr="005D1459">
              <w:rPr>
                <w:rFonts w:ascii="Arial" w:hAnsi="Arial" w:cs="Arial"/>
                <w:noProof/>
                <w:webHidden/>
                <w:sz w:val="24"/>
                <w:szCs w:val="24"/>
              </w:rPr>
              <w:t>3</w:t>
            </w:r>
            <w:r w:rsidRPr="005D1459">
              <w:rPr>
                <w:rFonts w:ascii="Arial" w:hAnsi="Arial" w:cs="Arial"/>
                <w:noProof/>
                <w:webHidden/>
                <w:sz w:val="24"/>
                <w:szCs w:val="24"/>
              </w:rPr>
              <w:fldChar w:fldCharType="end"/>
            </w:r>
          </w:hyperlink>
        </w:p>
        <w:p w14:paraId="415E5CEA" w14:textId="1474D98E" w:rsidR="008C679D" w:rsidRPr="005D1459" w:rsidRDefault="00000000">
          <w:pPr>
            <w:pStyle w:val="TOC2"/>
            <w:tabs>
              <w:tab w:val="right" w:leader="dot" w:pos="9016"/>
            </w:tabs>
            <w:rPr>
              <w:rFonts w:ascii="Arial" w:hAnsi="Arial" w:cs="Arial"/>
              <w:noProof/>
              <w:sz w:val="24"/>
              <w:szCs w:val="24"/>
            </w:rPr>
          </w:pPr>
          <w:hyperlink w:anchor="_Toc153818135" w:history="1">
            <w:r w:rsidR="008C679D" w:rsidRPr="005D1459">
              <w:rPr>
                <w:rStyle w:val="Hyperlink"/>
                <w:rFonts w:ascii="Arial" w:hAnsi="Arial" w:cs="Arial"/>
                <w:noProof/>
                <w:sz w:val="24"/>
                <w:szCs w:val="24"/>
              </w:rPr>
              <w:t>Objectives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_Toc153818135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4</w:t>
            </w:r>
            <w:r w:rsidR="008C679D" w:rsidRPr="005D1459">
              <w:rPr>
                <w:rFonts w:ascii="Arial" w:hAnsi="Arial" w:cs="Arial"/>
                <w:noProof/>
                <w:webHidden/>
                <w:sz w:val="24"/>
                <w:szCs w:val="24"/>
              </w:rPr>
              <w:fldChar w:fldCharType="end"/>
            </w:r>
          </w:hyperlink>
        </w:p>
        <w:p w14:paraId="5C1F56D8" w14:textId="69A9BBC7" w:rsidR="008C679D" w:rsidRPr="005D1459" w:rsidRDefault="00000000">
          <w:pPr>
            <w:pStyle w:val="TOC2"/>
            <w:tabs>
              <w:tab w:val="right" w:leader="dot" w:pos="9016"/>
            </w:tabs>
            <w:rPr>
              <w:rFonts w:ascii="Arial" w:hAnsi="Arial" w:cs="Arial"/>
              <w:noProof/>
              <w:sz w:val="24"/>
              <w:szCs w:val="24"/>
            </w:rPr>
          </w:pPr>
          <w:hyperlink w:anchor="_Toc153818136" w:history="1">
            <w:r w:rsidR="008C679D" w:rsidRPr="005D1459">
              <w:rPr>
                <w:rStyle w:val="Hyperlink"/>
                <w:rFonts w:ascii="Arial" w:hAnsi="Arial" w:cs="Arial"/>
                <w:noProof/>
                <w:sz w:val="24"/>
                <w:szCs w:val="24"/>
              </w:rPr>
              <w:t>Purpose of the study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_Toc153818136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4</w:t>
            </w:r>
            <w:r w:rsidR="008C679D" w:rsidRPr="005D1459">
              <w:rPr>
                <w:rFonts w:ascii="Arial" w:hAnsi="Arial" w:cs="Arial"/>
                <w:noProof/>
                <w:webHidden/>
                <w:sz w:val="24"/>
                <w:szCs w:val="24"/>
              </w:rPr>
              <w:fldChar w:fldCharType="end"/>
            </w:r>
          </w:hyperlink>
        </w:p>
        <w:p w14:paraId="39539481" w14:textId="6A9F2B3E" w:rsidR="008C679D" w:rsidRPr="005D1459" w:rsidRDefault="00000000">
          <w:pPr>
            <w:pStyle w:val="TOC2"/>
            <w:tabs>
              <w:tab w:val="right" w:leader="dot" w:pos="9016"/>
            </w:tabs>
            <w:rPr>
              <w:rFonts w:ascii="Arial" w:hAnsi="Arial" w:cs="Arial"/>
              <w:noProof/>
              <w:sz w:val="24"/>
              <w:szCs w:val="24"/>
            </w:rPr>
          </w:pPr>
          <w:hyperlink w:anchor="_Toc153818137" w:history="1">
            <w:r w:rsidR="008C679D" w:rsidRPr="005D1459">
              <w:rPr>
                <w:rStyle w:val="Hyperlink"/>
                <w:rFonts w:ascii="Arial" w:hAnsi="Arial" w:cs="Arial"/>
                <w:noProof/>
                <w:sz w:val="24"/>
                <w:szCs w:val="24"/>
                <w:lang w:val="en-GB" w:eastAsia="en-GB"/>
              </w:rPr>
              <w:t>Research Paradigm</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_Toc153818137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5</w:t>
            </w:r>
            <w:r w:rsidR="008C679D" w:rsidRPr="005D1459">
              <w:rPr>
                <w:rFonts w:ascii="Arial" w:hAnsi="Arial" w:cs="Arial"/>
                <w:noProof/>
                <w:webHidden/>
                <w:sz w:val="24"/>
                <w:szCs w:val="24"/>
              </w:rPr>
              <w:fldChar w:fldCharType="end"/>
            </w:r>
          </w:hyperlink>
        </w:p>
        <w:p w14:paraId="5674F240" w14:textId="4EA90E5D" w:rsidR="008C679D" w:rsidRPr="005D1459" w:rsidRDefault="00000000">
          <w:pPr>
            <w:pStyle w:val="TOC2"/>
            <w:tabs>
              <w:tab w:val="right" w:leader="dot" w:pos="9016"/>
            </w:tabs>
            <w:rPr>
              <w:rFonts w:ascii="Arial" w:hAnsi="Arial" w:cs="Arial"/>
              <w:noProof/>
              <w:sz w:val="24"/>
              <w:szCs w:val="24"/>
            </w:rPr>
          </w:pPr>
          <w:hyperlink w:anchor="_Toc153818138" w:history="1">
            <w:r w:rsidR="008C679D" w:rsidRPr="005D1459">
              <w:rPr>
                <w:rStyle w:val="Hyperlink"/>
                <w:rFonts w:ascii="Arial" w:hAnsi="Arial" w:cs="Arial"/>
                <w:noProof/>
                <w:sz w:val="24"/>
                <w:szCs w:val="24"/>
                <w:lang w:val="en-GB" w:eastAsia="en-GB"/>
              </w:rPr>
              <w:t>Research Approach</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_Toc153818138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5F7E75D6" w14:textId="09C0C9AC" w:rsidR="008C679D" w:rsidRPr="005D1459" w:rsidRDefault="00000000">
          <w:pPr>
            <w:pStyle w:val="TOC2"/>
            <w:tabs>
              <w:tab w:val="right" w:leader="dot" w:pos="9016"/>
            </w:tabs>
            <w:rPr>
              <w:rFonts w:ascii="Arial" w:hAnsi="Arial" w:cs="Arial"/>
              <w:noProof/>
              <w:sz w:val="24"/>
              <w:szCs w:val="24"/>
            </w:rPr>
          </w:pPr>
          <w:hyperlink w:anchor="_Toc153818139" w:history="1">
            <w:r w:rsidR="008C679D" w:rsidRPr="005D1459">
              <w:rPr>
                <w:rStyle w:val="Hyperlink"/>
                <w:rFonts w:ascii="Arial" w:hAnsi="Arial" w:cs="Arial"/>
                <w:noProof/>
                <w:sz w:val="24"/>
                <w:szCs w:val="24"/>
                <w:lang w:val="en-GB" w:eastAsia="en-GB"/>
              </w:rPr>
              <w:t>Research Methodology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_Toc153818139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117B84DC" w14:textId="4EB62DD4" w:rsidR="008C679D" w:rsidRPr="005D1459" w:rsidRDefault="00000000">
          <w:pPr>
            <w:pStyle w:val="TOC2"/>
            <w:tabs>
              <w:tab w:val="right" w:leader="dot" w:pos="9016"/>
            </w:tabs>
            <w:rPr>
              <w:rFonts w:ascii="Arial" w:hAnsi="Arial" w:cs="Arial"/>
              <w:noProof/>
              <w:sz w:val="24"/>
              <w:szCs w:val="24"/>
            </w:rPr>
          </w:pPr>
          <w:hyperlink w:anchor="_Toc153818140" w:history="1">
            <w:r w:rsidR="008C679D" w:rsidRPr="005D1459">
              <w:rPr>
                <w:rStyle w:val="Hyperlink"/>
                <w:rFonts w:ascii="Arial" w:hAnsi="Arial" w:cs="Arial"/>
                <w:noProof/>
                <w:sz w:val="24"/>
                <w:szCs w:val="24"/>
              </w:rPr>
              <w:t>Hypotheses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_Toc153818140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4AA4B7E6" w14:textId="15BEECDB" w:rsidR="008C679D" w:rsidRPr="005D1459" w:rsidRDefault="00000000">
          <w:pPr>
            <w:pStyle w:val="TOC2"/>
            <w:tabs>
              <w:tab w:val="right" w:leader="dot" w:pos="9016"/>
            </w:tabs>
            <w:rPr>
              <w:rFonts w:ascii="Arial" w:hAnsi="Arial" w:cs="Arial"/>
              <w:noProof/>
              <w:sz w:val="24"/>
              <w:szCs w:val="24"/>
            </w:rPr>
          </w:pPr>
          <w:hyperlink w:anchor="_Toc153818141" w:history="1">
            <w:r w:rsidR="008C679D" w:rsidRPr="005D1459">
              <w:rPr>
                <w:rStyle w:val="Hyperlink"/>
                <w:rFonts w:ascii="Arial" w:hAnsi="Arial" w:cs="Arial"/>
                <w:noProof/>
                <w:sz w:val="24"/>
                <w:szCs w:val="24"/>
                <w:lang w:val="en-GB" w:eastAsia="en-GB"/>
              </w:rPr>
              <w:t>Research Strategy: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_Toc153818141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6</w:t>
            </w:r>
            <w:r w:rsidR="008C679D" w:rsidRPr="005D1459">
              <w:rPr>
                <w:rFonts w:ascii="Arial" w:hAnsi="Arial" w:cs="Arial"/>
                <w:noProof/>
                <w:webHidden/>
                <w:sz w:val="24"/>
                <w:szCs w:val="24"/>
              </w:rPr>
              <w:fldChar w:fldCharType="end"/>
            </w:r>
          </w:hyperlink>
        </w:p>
        <w:p w14:paraId="2C2FD370" w14:textId="5B810EC0" w:rsidR="008C679D" w:rsidRPr="005D1459" w:rsidRDefault="00000000">
          <w:pPr>
            <w:pStyle w:val="TOC2"/>
            <w:tabs>
              <w:tab w:val="right" w:leader="dot" w:pos="9016"/>
            </w:tabs>
            <w:rPr>
              <w:rFonts w:ascii="Arial" w:hAnsi="Arial" w:cs="Arial"/>
              <w:noProof/>
              <w:sz w:val="24"/>
              <w:szCs w:val="24"/>
            </w:rPr>
          </w:pPr>
          <w:hyperlink w:anchor="_Toc153818142" w:history="1">
            <w:r w:rsidR="008C679D" w:rsidRPr="005D1459">
              <w:rPr>
                <w:rStyle w:val="Hyperlink"/>
                <w:rFonts w:ascii="Arial" w:hAnsi="Arial" w:cs="Arial"/>
                <w:noProof/>
                <w:sz w:val="24"/>
                <w:szCs w:val="24"/>
                <w:lang w:val="en-GB" w:eastAsia="en-GB"/>
              </w:rPr>
              <w:t>Data Analysis:</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_Toc153818142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7</w:t>
            </w:r>
            <w:r w:rsidR="008C679D" w:rsidRPr="005D1459">
              <w:rPr>
                <w:rFonts w:ascii="Arial" w:hAnsi="Arial" w:cs="Arial"/>
                <w:noProof/>
                <w:webHidden/>
                <w:sz w:val="24"/>
                <w:szCs w:val="24"/>
              </w:rPr>
              <w:fldChar w:fldCharType="end"/>
            </w:r>
          </w:hyperlink>
        </w:p>
        <w:p w14:paraId="41CF4435" w14:textId="13224675" w:rsidR="008C679D" w:rsidRPr="005D1459" w:rsidRDefault="00000000">
          <w:pPr>
            <w:pStyle w:val="TOC2"/>
            <w:tabs>
              <w:tab w:val="right" w:leader="dot" w:pos="9016"/>
            </w:tabs>
            <w:rPr>
              <w:rFonts w:ascii="Arial" w:hAnsi="Arial" w:cs="Arial"/>
              <w:noProof/>
              <w:sz w:val="24"/>
              <w:szCs w:val="24"/>
            </w:rPr>
          </w:pPr>
          <w:hyperlink w:anchor="_Toc153818143" w:history="1">
            <w:r w:rsidR="008C679D" w:rsidRPr="005D1459">
              <w:rPr>
                <w:rStyle w:val="Hyperlink"/>
                <w:rFonts w:ascii="Arial" w:hAnsi="Arial" w:cs="Arial"/>
                <w:noProof/>
                <w:sz w:val="24"/>
                <w:szCs w:val="24"/>
              </w:rPr>
              <w:t>Limitation of the study</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_Toc153818143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7</w:t>
            </w:r>
            <w:r w:rsidR="008C679D" w:rsidRPr="005D1459">
              <w:rPr>
                <w:rFonts w:ascii="Arial" w:hAnsi="Arial" w:cs="Arial"/>
                <w:noProof/>
                <w:webHidden/>
                <w:sz w:val="24"/>
                <w:szCs w:val="24"/>
              </w:rPr>
              <w:fldChar w:fldCharType="end"/>
            </w:r>
          </w:hyperlink>
        </w:p>
        <w:p w14:paraId="47787AE6" w14:textId="1B830D41" w:rsidR="008C679D" w:rsidRPr="005D1459" w:rsidRDefault="00000000">
          <w:pPr>
            <w:pStyle w:val="TOC2"/>
            <w:tabs>
              <w:tab w:val="right" w:leader="dot" w:pos="9016"/>
            </w:tabs>
            <w:rPr>
              <w:rFonts w:ascii="Arial" w:hAnsi="Arial" w:cs="Arial"/>
              <w:noProof/>
              <w:sz w:val="24"/>
              <w:szCs w:val="24"/>
            </w:rPr>
          </w:pPr>
          <w:hyperlink w:anchor="_Toc153818144" w:history="1">
            <w:r w:rsidR="008C679D" w:rsidRPr="005D1459">
              <w:rPr>
                <w:rStyle w:val="Hyperlink"/>
                <w:rFonts w:ascii="Arial" w:hAnsi="Arial" w:cs="Arial"/>
                <w:noProof/>
                <w:sz w:val="24"/>
                <w:szCs w:val="24"/>
              </w:rPr>
              <w:t>Conclusion</w:t>
            </w:r>
            <w:r w:rsidR="008C679D" w:rsidRPr="005D1459">
              <w:rPr>
                <w:rFonts w:ascii="Arial" w:hAnsi="Arial" w:cs="Arial"/>
                <w:noProof/>
                <w:webHidden/>
                <w:sz w:val="24"/>
                <w:szCs w:val="24"/>
              </w:rPr>
              <w:tab/>
            </w:r>
            <w:r w:rsidR="008C679D" w:rsidRPr="005D1459">
              <w:rPr>
                <w:rFonts w:ascii="Arial" w:hAnsi="Arial" w:cs="Arial"/>
                <w:noProof/>
                <w:webHidden/>
                <w:sz w:val="24"/>
                <w:szCs w:val="24"/>
              </w:rPr>
              <w:fldChar w:fldCharType="begin"/>
            </w:r>
            <w:r w:rsidR="008C679D" w:rsidRPr="005D1459">
              <w:rPr>
                <w:rFonts w:ascii="Arial" w:hAnsi="Arial" w:cs="Arial"/>
                <w:noProof/>
                <w:webHidden/>
                <w:sz w:val="24"/>
                <w:szCs w:val="24"/>
              </w:rPr>
              <w:instrText xml:space="preserve"> PAGEREF _Toc153818144 \h </w:instrText>
            </w:r>
            <w:r w:rsidR="008C679D" w:rsidRPr="005D1459">
              <w:rPr>
                <w:rFonts w:ascii="Arial" w:hAnsi="Arial" w:cs="Arial"/>
                <w:noProof/>
                <w:webHidden/>
                <w:sz w:val="24"/>
                <w:szCs w:val="24"/>
              </w:rPr>
            </w:r>
            <w:r w:rsidR="008C679D" w:rsidRPr="005D1459">
              <w:rPr>
                <w:rFonts w:ascii="Arial" w:hAnsi="Arial" w:cs="Arial"/>
                <w:noProof/>
                <w:webHidden/>
                <w:sz w:val="24"/>
                <w:szCs w:val="24"/>
              </w:rPr>
              <w:fldChar w:fldCharType="separate"/>
            </w:r>
            <w:r w:rsidR="008C679D" w:rsidRPr="005D1459">
              <w:rPr>
                <w:rFonts w:ascii="Arial" w:hAnsi="Arial" w:cs="Arial"/>
                <w:noProof/>
                <w:webHidden/>
                <w:sz w:val="24"/>
                <w:szCs w:val="24"/>
              </w:rPr>
              <w:t>9</w:t>
            </w:r>
            <w:r w:rsidR="008C679D" w:rsidRPr="005D1459">
              <w:rPr>
                <w:rFonts w:ascii="Arial" w:hAnsi="Arial" w:cs="Arial"/>
                <w:noProof/>
                <w:webHidden/>
                <w:sz w:val="24"/>
                <w:szCs w:val="24"/>
              </w:rPr>
              <w:fldChar w:fldCharType="end"/>
            </w:r>
          </w:hyperlink>
        </w:p>
        <w:p w14:paraId="11D2139F" w14:textId="34D9E742" w:rsidR="008C679D" w:rsidRDefault="008C679D">
          <w:r>
            <w:rPr>
              <w:b/>
              <w:bCs/>
            </w:rPr>
            <w:fldChar w:fldCharType="end"/>
          </w:r>
        </w:p>
      </w:sdtContent>
    </w:sdt>
    <w:p w14:paraId="073FB2DC" w14:textId="77777777" w:rsidR="00B13AA2" w:rsidRDefault="00B13AA2"/>
    <w:p w14:paraId="48DDCC14" w14:textId="77777777" w:rsidR="00B13AA2" w:rsidRDefault="00B13AA2"/>
    <w:p w14:paraId="73BB7F20" w14:textId="77777777" w:rsidR="00B13AA2" w:rsidRDefault="00B13AA2"/>
    <w:p w14:paraId="1E076C10" w14:textId="77777777" w:rsidR="00B13AA2" w:rsidRDefault="00B13AA2"/>
    <w:p w14:paraId="50D0FE6F" w14:textId="77777777" w:rsidR="00B13AA2" w:rsidRDefault="00B13AA2"/>
    <w:p w14:paraId="155EA77C" w14:textId="77777777" w:rsidR="00B13AA2" w:rsidRDefault="00B13AA2"/>
    <w:p w14:paraId="600E7C35" w14:textId="77777777" w:rsidR="00B13AA2" w:rsidRDefault="00B13AA2"/>
    <w:p w14:paraId="29A87A03" w14:textId="77777777" w:rsidR="00B13AA2" w:rsidRDefault="00B13AA2"/>
    <w:p w14:paraId="02FAC0EB" w14:textId="77777777" w:rsidR="00B13AA2" w:rsidRDefault="00B13AA2"/>
    <w:p w14:paraId="4C62B5FE" w14:textId="77777777" w:rsidR="00B13AA2" w:rsidRDefault="00B13AA2"/>
    <w:p w14:paraId="6FE323E7" w14:textId="77777777" w:rsidR="00B13AA2" w:rsidRDefault="00B13AA2"/>
    <w:p w14:paraId="319B2A8F" w14:textId="77777777" w:rsidR="00B13AA2" w:rsidRDefault="00B13AA2"/>
    <w:p w14:paraId="62F0A836" w14:textId="77777777" w:rsidR="00B13AA2" w:rsidRDefault="00B13AA2"/>
    <w:p w14:paraId="40FA497C" w14:textId="77777777" w:rsidR="00B13AA2" w:rsidRDefault="00B13AA2"/>
    <w:p w14:paraId="172CEB36" w14:textId="77777777" w:rsidR="00B4352F" w:rsidRDefault="00B4352F" w:rsidP="00B4352F"/>
    <w:p w14:paraId="32FC497F" w14:textId="77777777" w:rsidR="001C0694" w:rsidRDefault="001C0694" w:rsidP="00B4352F">
      <w:pPr>
        <w:spacing w:line="360" w:lineRule="auto"/>
        <w:rPr>
          <w:rFonts w:asciiTheme="minorBidi" w:hAnsiTheme="minorBidi"/>
          <w:b/>
          <w:bCs/>
          <w:sz w:val="24"/>
          <w:szCs w:val="24"/>
        </w:rPr>
      </w:pPr>
    </w:p>
    <w:p w14:paraId="718EFD58" w14:textId="77777777" w:rsidR="001C0694" w:rsidRDefault="001C0694" w:rsidP="00B4352F">
      <w:pPr>
        <w:spacing w:line="360" w:lineRule="auto"/>
        <w:rPr>
          <w:rFonts w:asciiTheme="minorBidi" w:hAnsiTheme="minorBidi"/>
          <w:b/>
          <w:bCs/>
          <w:sz w:val="24"/>
          <w:szCs w:val="24"/>
        </w:rPr>
      </w:pPr>
    </w:p>
    <w:p w14:paraId="51EFF3BC" w14:textId="77777777" w:rsidR="001C0694" w:rsidRDefault="001C0694" w:rsidP="00B4352F">
      <w:pPr>
        <w:spacing w:line="360" w:lineRule="auto"/>
        <w:rPr>
          <w:rFonts w:asciiTheme="minorBidi" w:hAnsiTheme="minorBidi"/>
          <w:b/>
          <w:bCs/>
          <w:sz w:val="24"/>
          <w:szCs w:val="24"/>
        </w:rPr>
      </w:pPr>
    </w:p>
    <w:p w14:paraId="43DB36CE" w14:textId="6C4E362F" w:rsidR="00B13AA2" w:rsidRDefault="00B13AA2" w:rsidP="005D1459">
      <w:pPr>
        <w:pStyle w:val="Heading2"/>
        <w:rPr>
          <w:rFonts w:ascii="Arial" w:hAnsi="Arial" w:cs="Arial"/>
          <w:sz w:val="24"/>
          <w:szCs w:val="24"/>
        </w:rPr>
      </w:pPr>
      <w:bookmarkStart w:id="0" w:name="_Toc153818134"/>
      <w:r w:rsidRPr="005D1459">
        <w:rPr>
          <w:rFonts w:ascii="Arial" w:hAnsi="Arial" w:cs="Arial"/>
          <w:sz w:val="24"/>
          <w:szCs w:val="24"/>
        </w:rPr>
        <w:lastRenderedPageBreak/>
        <w:t>Background</w:t>
      </w:r>
      <w:bookmarkEnd w:id="0"/>
      <w:r w:rsidRPr="005D1459">
        <w:rPr>
          <w:rFonts w:ascii="Arial" w:hAnsi="Arial" w:cs="Arial"/>
          <w:sz w:val="24"/>
          <w:szCs w:val="24"/>
        </w:rPr>
        <w:t xml:space="preserve"> </w:t>
      </w:r>
    </w:p>
    <w:p w14:paraId="5022A6C7" w14:textId="77777777" w:rsidR="005D1459" w:rsidRPr="005D1459" w:rsidRDefault="005D1459" w:rsidP="005D1459"/>
    <w:p w14:paraId="1CC194DF" w14:textId="77777777" w:rsidR="00527CE7" w:rsidRDefault="00527CE7" w:rsidP="005D1459">
      <w:pPr>
        <w:spacing w:line="360" w:lineRule="auto"/>
        <w:rPr>
          <w:rFonts w:ascii="Arial" w:hAnsi="Arial" w:cs="Arial"/>
          <w:sz w:val="24"/>
          <w:szCs w:val="24"/>
        </w:rPr>
      </w:pPr>
      <w:r w:rsidRPr="00527CE7">
        <w:rPr>
          <w:rFonts w:ascii="Arial" w:hAnsi="Arial" w:cs="Arial"/>
          <w:sz w:val="24"/>
          <w:szCs w:val="24"/>
        </w:rPr>
        <w:t>Technical analysis involves studying the market's behavior rather than focusing on the goods traded within the market (Edwards, 2019).</w:t>
      </w:r>
    </w:p>
    <w:p w14:paraId="335E8EF3" w14:textId="62815E4D" w:rsidR="00527CE7" w:rsidRPr="005D1459" w:rsidRDefault="00527CE7" w:rsidP="005D1459">
      <w:pPr>
        <w:spacing w:line="360" w:lineRule="auto"/>
        <w:rPr>
          <w:rFonts w:ascii="Arial" w:hAnsi="Arial" w:cs="Arial"/>
          <w:sz w:val="24"/>
          <w:szCs w:val="24"/>
        </w:rPr>
      </w:pPr>
      <w:r w:rsidRPr="00527CE7">
        <w:rPr>
          <w:rFonts w:ascii="Arial" w:hAnsi="Arial" w:cs="Arial"/>
          <w:sz w:val="24"/>
          <w:szCs w:val="24"/>
        </w:rPr>
        <w:t>Technical analysis involves graphically documenting the historical trading data of specific stocks or averages, and then using this information to predict potential future trends (Edwards, 2019).</w:t>
      </w:r>
    </w:p>
    <w:p w14:paraId="665EA9F7" w14:textId="77777777" w:rsidR="00327631" w:rsidRDefault="00327631" w:rsidP="005D1459">
      <w:pPr>
        <w:spacing w:line="360" w:lineRule="auto"/>
        <w:rPr>
          <w:rFonts w:ascii="Arial" w:hAnsi="Arial" w:cs="Arial"/>
          <w:sz w:val="24"/>
          <w:szCs w:val="24"/>
        </w:rPr>
      </w:pPr>
      <w:r w:rsidRPr="00327631">
        <w:rPr>
          <w:rFonts w:ascii="Arial" w:hAnsi="Arial" w:cs="Arial"/>
          <w:sz w:val="24"/>
          <w:szCs w:val="24"/>
        </w:rPr>
        <w:t>Various techniques are used in technical analysis to visually illustrate price movements, with widespread use of candlestick patterns and different types of charts. Traders and investors depend on a variety of indicators to assist in their decision-making process (Folger, 2022).</w:t>
      </w:r>
    </w:p>
    <w:p w14:paraId="1647CFC6" w14:textId="77777777" w:rsidR="00327631" w:rsidRDefault="00327631" w:rsidP="005D1459">
      <w:pPr>
        <w:spacing w:line="360" w:lineRule="auto"/>
        <w:rPr>
          <w:rFonts w:ascii="Arial" w:hAnsi="Arial" w:cs="Arial"/>
          <w:sz w:val="24"/>
          <w:szCs w:val="24"/>
        </w:rPr>
      </w:pPr>
      <w:r w:rsidRPr="00327631">
        <w:rPr>
          <w:rFonts w:ascii="Arial" w:hAnsi="Arial" w:cs="Arial"/>
          <w:sz w:val="24"/>
          <w:szCs w:val="24"/>
        </w:rPr>
        <w:t>According to Edwards and Magee (2010), the movement of stock prices is closely connected to the interaction of supply and demand, leading to observable market trends. Changes in the supply and demand balance can cause trend reversals, which can be visually detected and analyzed using charts.</w:t>
      </w:r>
    </w:p>
    <w:p w14:paraId="6B8E51F9" w14:textId="77777777" w:rsidR="006D009A" w:rsidRDefault="00327631" w:rsidP="005D1459">
      <w:pPr>
        <w:spacing w:line="360" w:lineRule="auto"/>
      </w:pPr>
      <w:r w:rsidRPr="00327631">
        <w:rPr>
          <w:rFonts w:ascii="Arial" w:hAnsi="Arial" w:cs="Arial"/>
          <w:sz w:val="24"/>
          <w:szCs w:val="24"/>
        </w:rPr>
        <w:t xml:space="preserve">Moreover, Edwards and Magee (2010) emphasize the occurrence of pattern repetition in stock market movements. They suggest that historical patterns frequently reoccur, offering valuable insights for investors. Kirkpatrick and Dahlquist (2010) mention that investors </w:t>
      </w:r>
      <w:proofErr w:type="spellStart"/>
      <w:r w:rsidRPr="00327631">
        <w:rPr>
          <w:rFonts w:ascii="Arial" w:hAnsi="Arial" w:cs="Arial"/>
          <w:sz w:val="24"/>
          <w:szCs w:val="24"/>
        </w:rPr>
        <w:t>utili</w:t>
      </w:r>
      <w:r>
        <w:rPr>
          <w:rFonts w:ascii="Arial" w:hAnsi="Arial" w:cs="Arial"/>
          <w:sz w:val="24"/>
          <w:szCs w:val="24"/>
        </w:rPr>
        <w:t>s</w:t>
      </w:r>
      <w:r w:rsidRPr="00327631">
        <w:rPr>
          <w:rFonts w:ascii="Arial" w:hAnsi="Arial" w:cs="Arial"/>
          <w:sz w:val="24"/>
          <w:szCs w:val="24"/>
        </w:rPr>
        <w:t>e</w:t>
      </w:r>
      <w:proofErr w:type="spellEnd"/>
      <w:r w:rsidRPr="00327631">
        <w:rPr>
          <w:rFonts w:ascii="Arial" w:hAnsi="Arial" w:cs="Arial"/>
          <w:sz w:val="24"/>
          <w:szCs w:val="24"/>
        </w:rPr>
        <w:t xml:space="preserve"> indicators as analytical tools to evaluate the likelihood of price movements in a specific </w:t>
      </w:r>
      <w:proofErr w:type="spellStart"/>
      <w:r w:rsidRPr="00327631">
        <w:rPr>
          <w:rFonts w:ascii="Arial" w:hAnsi="Arial" w:cs="Arial"/>
          <w:sz w:val="24"/>
          <w:szCs w:val="24"/>
        </w:rPr>
        <w:t>direction</w:t>
      </w:r>
      <w:r w:rsidRPr="00327631">
        <w:rPr>
          <w:rFonts w:ascii="Arial" w:hAnsi="Arial" w:cs="Arial"/>
          <w:sz w:val="24"/>
          <w:szCs w:val="24"/>
        </w:rPr>
        <w:t>By</w:t>
      </w:r>
      <w:proofErr w:type="spellEnd"/>
      <w:r w:rsidRPr="00327631">
        <w:rPr>
          <w:rFonts w:ascii="Arial" w:hAnsi="Arial" w:cs="Arial"/>
          <w:sz w:val="24"/>
          <w:szCs w:val="24"/>
        </w:rPr>
        <w:t xml:space="preserve"> using appropriate tactics, individuals can make educated choices about when to initiate trades, when to carry them out, and how to react when prices move in their favor or against their predictions (Kirkpatrick C. and Dahlquist J., 2010</w:t>
      </w:r>
      <w:r w:rsidR="006D009A">
        <w:t xml:space="preserve">). </w:t>
      </w:r>
    </w:p>
    <w:p w14:paraId="091C76A7" w14:textId="5B033A65" w:rsidR="00B13AA2" w:rsidRPr="005D1459" w:rsidRDefault="006D009A" w:rsidP="005D1459">
      <w:pPr>
        <w:spacing w:line="360" w:lineRule="auto"/>
        <w:rPr>
          <w:rFonts w:ascii="Arial" w:hAnsi="Arial" w:cs="Arial"/>
          <w:sz w:val="24"/>
          <w:szCs w:val="24"/>
        </w:rPr>
      </w:pPr>
      <w:r w:rsidRPr="006D009A">
        <w:rPr>
          <w:rFonts w:ascii="Arial" w:hAnsi="Arial" w:cs="Arial"/>
          <w:sz w:val="24"/>
          <w:szCs w:val="24"/>
        </w:rPr>
        <w:t xml:space="preserve">In 1988, research by Robert Strong showed that over 60% of PhDs do not view technical analysis as an effective method for enhancing investment performance. The Random Walk Hypothesis (RWH) and Efficient Market Hypothesis (EMH) are critical theoretical concepts that question the credibility of technical </w:t>
      </w:r>
      <w:r w:rsidRPr="006D009A">
        <w:rPr>
          <w:rFonts w:ascii="Arial" w:hAnsi="Arial" w:cs="Arial"/>
          <w:sz w:val="24"/>
          <w:szCs w:val="24"/>
        </w:rPr>
        <w:t>analysis.</w:t>
      </w:r>
      <w:r w:rsidR="00B4352F" w:rsidRPr="005D1459">
        <w:rPr>
          <w:rFonts w:ascii="Arial" w:hAnsi="Arial" w:cs="Arial"/>
          <w:sz w:val="24"/>
          <w:szCs w:val="24"/>
        </w:rPr>
        <w:t xml:space="preserve"> </w:t>
      </w:r>
    </w:p>
    <w:p w14:paraId="2C5F3126" w14:textId="675E5BD6" w:rsidR="00A97D98" w:rsidRPr="005D1459" w:rsidRDefault="009C0BA3" w:rsidP="005D1459">
      <w:pPr>
        <w:spacing w:line="360" w:lineRule="auto"/>
        <w:rPr>
          <w:rFonts w:ascii="Arial" w:hAnsi="Arial" w:cs="Arial"/>
          <w:sz w:val="24"/>
          <w:szCs w:val="24"/>
        </w:rPr>
      </w:pPr>
      <w:r w:rsidRPr="009C0BA3">
        <w:rPr>
          <w:rFonts w:ascii="Arial" w:hAnsi="Arial" w:cs="Arial"/>
          <w:sz w:val="24"/>
          <w:szCs w:val="24"/>
        </w:rPr>
        <w:t xml:space="preserve">Numerous empirical studies have demonstrated that investors can achieve exceptional profits by employing simple trading strategies based on historical performance (Conrad and Kaul, 1998). An important finding by Jegadeesh and Titman (1993) suggested that a portfolio that buys stocks with a strong performance </w:t>
      </w:r>
      <w:r w:rsidRPr="009C0BA3">
        <w:rPr>
          <w:rFonts w:ascii="Arial" w:hAnsi="Arial" w:cs="Arial"/>
          <w:sz w:val="24"/>
          <w:szCs w:val="24"/>
        </w:rPr>
        <w:lastRenderedPageBreak/>
        <w:t>history and sells those with a weak performance history over intermediate periods (3 to 12 months) yields a positive abnormal return</w:t>
      </w:r>
      <w:r w:rsidR="00A97D98" w:rsidRPr="005D1459">
        <w:rPr>
          <w:rFonts w:ascii="Arial" w:hAnsi="Arial" w:cs="Arial"/>
          <w:sz w:val="24"/>
          <w:szCs w:val="24"/>
        </w:rPr>
        <w:t xml:space="preserve">. </w:t>
      </w:r>
      <w:r w:rsidR="00BD1EAF" w:rsidRPr="00BD1EAF">
        <w:rPr>
          <w:rFonts w:ascii="Arial" w:hAnsi="Arial" w:cs="Arial"/>
          <w:sz w:val="24"/>
          <w:szCs w:val="24"/>
        </w:rPr>
        <w:t>The impressive success of</w:t>
      </w:r>
      <w:r w:rsidR="00BD1EAF">
        <w:rPr>
          <w:rFonts w:ascii="Arial" w:hAnsi="Arial" w:cs="Arial"/>
          <w:sz w:val="24"/>
          <w:szCs w:val="24"/>
        </w:rPr>
        <w:t xml:space="preserve"> </w:t>
      </w:r>
      <w:r w:rsidR="00BD1EAF" w:rsidRPr="00BD1EAF">
        <w:rPr>
          <w:rFonts w:ascii="Arial" w:hAnsi="Arial" w:cs="Arial"/>
          <w:sz w:val="24"/>
          <w:szCs w:val="24"/>
        </w:rPr>
        <w:t>momentum strateg</w:t>
      </w:r>
      <w:r w:rsidR="00BD1EAF">
        <w:rPr>
          <w:rFonts w:ascii="Arial" w:hAnsi="Arial" w:cs="Arial"/>
          <w:sz w:val="24"/>
          <w:szCs w:val="24"/>
        </w:rPr>
        <w:t>ies</w:t>
      </w:r>
      <w:r w:rsidR="00BD1EAF" w:rsidRPr="00BD1EAF">
        <w:rPr>
          <w:rFonts w:ascii="Arial" w:hAnsi="Arial" w:cs="Arial"/>
          <w:sz w:val="24"/>
          <w:szCs w:val="24"/>
        </w:rPr>
        <w:t xml:space="preserve"> has garnered considerable interest. While some authors have proposed risk-based justifications for these profits, such as Fama and French in 1996, the evidence connecting the returns of these strategies to identifiable risk factors is still inconclusive (Dittmar, Conrad, 2003). This research seeks to assess the predictive abilities of technical analysis tools by </w:t>
      </w:r>
      <w:proofErr w:type="spellStart"/>
      <w:r w:rsidR="00BD1EAF" w:rsidRPr="00BD1EAF">
        <w:rPr>
          <w:rFonts w:ascii="Arial" w:hAnsi="Arial" w:cs="Arial"/>
          <w:sz w:val="24"/>
          <w:szCs w:val="24"/>
        </w:rPr>
        <w:t>utili</w:t>
      </w:r>
      <w:r w:rsidR="00BD1EAF">
        <w:rPr>
          <w:rFonts w:ascii="Arial" w:hAnsi="Arial" w:cs="Arial"/>
          <w:sz w:val="24"/>
          <w:szCs w:val="24"/>
        </w:rPr>
        <w:t>s</w:t>
      </w:r>
      <w:r w:rsidR="00BD1EAF" w:rsidRPr="00BD1EAF">
        <w:rPr>
          <w:rFonts w:ascii="Arial" w:hAnsi="Arial" w:cs="Arial"/>
          <w:sz w:val="24"/>
          <w:szCs w:val="24"/>
        </w:rPr>
        <w:t>ing</w:t>
      </w:r>
      <w:proofErr w:type="spellEnd"/>
      <w:r w:rsidR="00BD1EAF" w:rsidRPr="00BD1EAF">
        <w:rPr>
          <w:rFonts w:ascii="Arial" w:hAnsi="Arial" w:cs="Arial"/>
          <w:sz w:val="24"/>
          <w:szCs w:val="24"/>
        </w:rPr>
        <w:t xml:space="preserve"> various data sources.</w:t>
      </w:r>
    </w:p>
    <w:p w14:paraId="750FEB18" w14:textId="77777777" w:rsidR="00B4352F" w:rsidRPr="005D1459" w:rsidRDefault="00B4352F" w:rsidP="005D1459">
      <w:pPr>
        <w:rPr>
          <w:rFonts w:ascii="Arial" w:hAnsi="Arial" w:cs="Arial"/>
          <w:sz w:val="24"/>
          <w:szCs w:val="24"/>
        </w:rPr>
      </w:pPr>
    </w:p>
    <w:p w14:paraId="5A997866" w14:textId="19050FDD" w:rsidR="00B13AA2" w:rsidRPr="005D1459" w:rsidRDefault="00B13AA2" w:rsidP="005D1459">
      <w:pPr>
        <w:pStyle w:val="Heading2"/>
        <w:rPr>
          <w:rFonts w:ascii="Arial" w:hAnsi="Arial" w:cs="Arial"/>
          <w:sz w:val="24"/>
          <w:szCs w:val="24"/>
        </w:rPr>
      </w:pPr>
      <w:bookmarkStart w:id="1" w:name="_Toc153818135"/>
      <w:r w:rsidRPr="005D1459">
        <w:rPr>
          <w:rFonts w:ascii="Arial" w:hAnsi="Arial" w:cs="Arial"/>
          <w:sz w:val="24"/>
          <w:szCs w:val="24"/>
        </w:rPr>
        <w:t>Objectiv</w:t>
      </w:r>
      <w:r w:rsidR="00A01AED" w:rsidRPr="005D1459">
        <w:rPr>
          <w:rFonts w:ascii="Arial" w:hAnsi="Arial" w:cs="Arial"/>
          <w:sz w:val="24"/>
          <w:szCs w:val="24"/>
        </w:rPr>
        <w:t>es</w:t>
      </w:r>
      <w:bookmarkEnd w:id="1"/>
    </w:p>
    <w:p w14:paraId="3E36D18A" w14:textId="77BC2647" w:rsidR="00B4352F"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explore the basis </w:t>
      </w:r>
      <w:r w:rsidR="00232CDD" w:rsidRPr="005D1459">
        <w:rPr>
          <w:rFonts w:ascii="Arial" w:hAnsi="Arial" w:cs="Arial"/>
          <w:sz w:val="24"/>
          <w:szCs w:val="24"/>
          <w:lang w:val="en-GB"/>
        </w:rPr>
        <w:t>of technical</w:t>
      </w:r>
      <w:r w:rsidR="00B4352F" w:rsidRPr="005D1459">
        <w:rPr>
          <w:rFonts w:ascii="Arial" w:hAnsi="Arial" w:cs="Arial"/>
          <w:sz w:val="24"/>
          <w:szCs w:val="24"/>
          <w:lang w:val="en-GB"/>
        </w:rPr>
        <w:t xml:space="preserve"> analysis and outline how it </w:t>
      </w:r>
      <w:r w:rsidR="00A01AED" w:rsidRPr="005D1459">
        <w:rPr>
          <w:rFonts w:ascii="Arial" w:hAnsi="Arial" w:cs="Arial"/>
          <w:sz w:val="24"/>
          <w:szCs w:val="24"/>
          <w:lang w:val="en-GB"/>
        </w:rPr>
        <w:t>is implemented</w:t>
      </w:r>
      <w:r w:rsidR="00B4352F" w:rsidRPr="005D1459">
        <w:rPr>
          <w:rFonts w:ascii="Arial" w:hAnsi="Arial" w:cs="Arial"/>
          <w:sz w:val="24"/>
          <w:szCs w:val="24"/>
          <w:lang w:val="en-GB"/>
        </w:rPr>
        <w:t xml:space="preserve"> within the financial market.</w:t>
      </w:r>
    </w:p>
    <w:p w14:paraId="0D41BE71" w14:textId="1B276E31" w:rsidR="00A01AED"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w:t>
      </w:r>
      <w:r w:rsidR="00A01AED" w:rsidRPr="005D1459">
        <w:rPr>
          <w:rFonts w:ascii="Arial" w:hAnsi="Arial" w:cs="Arial"/>
          <w:sz w:val="24"/>
          <w:szCs w:val="24"/>
          <w:lang w:val="en-GB"/>
        </w:rPr>
        <w:t>Critically analyse the patterns, indicators, and technical analysis strategies.</w:t>
      </w:r>
    </w:p>
    <w:p w14:paraId="38BA4FD0" w14:textId="08156975" w:rsidR="00A01AED" w:rsidRPr="005D1459" w:rsidRDefault="003C2C5C" w:rsidP="005D1459">
      <w:pPr>
        <w:pStyle w:val="ListParagraph"/>
        <w:numPr>
          <w:ilvl w:val="0"/>
          <w:numId w:val="14"/>
        </w:numPr>
        <w:spacing w:line="360" w:lineRule="auto"/>
        <w:ind w:left="357" w:hanging="357"/>
        <w:rPr>
          <w:rFonts w:ascii="Arial" w:hAnsi="Arial" w:cs="Arial"/>
          <w:sz w:val="24"/>
          <w:szCs w:val="24"/>
          <w:lang w:val="en-GB"/>
        </w:rPr>
      </w:pPr>
      <w:r w:rsidRPr="005D1459">
        <w:rPr>
          <w:rFonts w:ascii="Arial" w:hAnsi="Arial" w:cs="Arial"/>
          <w:sz w:val="24"/>
          <w:szCs w:val="24"/>
          <w:lang w:val="en-GB"/>
        </w:rPr>
        <w:t xml:space="preserve">To </w:t>
      </w:r>
      <w:r w:rsidR="00A01AED" w:rsidRPr="005D1459">
        <w:rPr>
          <w:rFonts w:ascii="Arial" w:hAnsi="Arial" w:cs="Arial"/>
          <w:sz w:val="24"/>
          <w:szCs w:val="24"/>
          <w:lang w:val="en-GB"/>
        </w:rPr>
        <w:t>Test technical analysis strategies to assess the profitability outcome.</w:t>
      </w:r>
    </w:p>
    <w:p w14:paraId="78ECA02A" w14:textId="10CA375B" w:rsidR="00B13AA2" w:rsidRPr="005D1459" w:rsidRDefault="00B13AA2" w:rsidP="005D1459">
      <w:pPr>
        <w:pStyle w:val="Heading2"/>
        <w:rPr>
          <w:rFonts w:ascii="Arial" w:hAnsi="Arial" w:cs="Arial"/>
          <w:sz w:val="24"/>
          <w:szCs w:val="24"/>
          <w:lang w:val="en-GB"/>
        </w:rPr>
      </w:pPr>
      <w:bookmarkStart w:id="2" w:name="_Toc153818136"/>
      <w:r w:rsidRPr="005D1459">
        <w:rPr>
          <w:rFonts w:ascii="Arial" w:hAnsi="Arial" w:cs="Arial"/>
          <w:sz w:val="24"/>
          <w:szCs w:val="24"/>
        </w:rPr>
        <w:t>Purpose of the study</w:t>
      </w:r>
      <w:bookmarkEnd w:id="2"/>
    </w:p>
    <w:p w14:paraId="4D3818F6" w14:textId="22CF5C5D" w:rsidR="00B13AA2" w:rsidRPr="005D1459" w:rsidRDefault="00B13AA2" w:rsidP="005D1459">
      <w:pPr>
        <w:pStyle w:val="NormalWeb"/>
        <w:spacing w:line="360" w:lineRule="auto"/>
        <w:rPr>
          <w:rFonts w:ascii="Arial" w:hAnsi="Arial" w:cs="Arial"/>
        </w:rPr>
      </w:pPr>
      <w:r w:rsidRPr="005D1459">
        <w:rPr>
          <w:rFonts w:ascii="Arial" w:hAnsi="Arial" w:cs="Arial"/>
        </w:rPr>
        <w:t xml:space="preserve">Social media platforms have undergone a significant transformation, evolving beyond more interaction spaces to become active marketplaces. This shift has driven many businesses to establish a presence on these platforms, </w:t>
      </w:r>
      <w:r w:rsidR="00A01AED" w:rsidRPr="005D1459">
        <w:rPr>
          <w:rFonts w:ascii="Arial" w:hAnsi="Arial" w:cs="Arial"/>
        </w:rPr>
        <w:t>recogni</w:t>
      </w:r>
      <w:r w:rsidR="00AE2F79" w:rsidRPr="005D1459">
        <w:rPr>
          <w:rFonts w:ascii="Arial" w:hAnsi="Arial" w:cs="Arial"/>
        </w:rPr>
        <w:t>s</w:t>
      </w:r>
      <w:r w:rsidR="00A01AED" w:rsidRPr="005D1459">
        <w:rPr>
          <w:rFonts w:ascii="Arial" w:hAnsi="Arial" w:cs="Arial"/>
        </w:rPr>
        <w:t>ing</w:t>
      </w:r>
      <w:r w:rsidRPr="005D1459">
        <w:rPr>
          <w:rFonts w:ascii="Arial" w:hAnsi="Arial" w:cs="Arial"/>
        </w:rPr>
        <w:t xml:space="preserve"> the vast market potential they offer (</w:t>
      </w:r>
      <w:proofErr w:type="spellStart"/>
      <w:r w:rsidRPr="005D1459">
        <w:rPr>
          <w:rFonts w:ascii="Arial" w:hAnsi="Arial" w:cs="Arial"/>
        </w:rPr>
        <w:t>Kodua</w:t>
      </w:r>
      <w:proofErr w:type="spellEnd"/>
      <w:r w:rsidR="00A01AED" w:rsidRPr="005D1459">
        <w:rPr>
          <w:rFonts w:ascii="Arial" w:hAnsi="Arial" w:cs="Arial"/>
        </w:rPr>
        <w:t>,</w:t>
      </w:r>
      <w:r w:rsidRPr="005D1459">
        <w:rPr>
          <w:rFonts w:ascii="Arial" w:hAnsi="Arial" w:cs="Arial"/>
        </w:rPr>
        <w:t xml:space="preserve"> 2016). While it has made the trading industry more accessible, enabling remote work, learning, and personal development opportunities, it also brings its own set of challenges.</w:t>
      </w:r>
      <w:r w:rsidR="00A01AED" w:rsidRPr="005D1459">
        <w:rPr>
          <w:rFonts w:ascii="Arial" w:hAnsi="Arial" w:cs="Arial"/>
        </w:rPr>
        <w:t xml:space="preserve"> </w:t>
      </w:r>
      <w:r w:rsidRPr="005D1459">
        <w:rPr>
          <w:rFonts w:ascii="Arial" w:hAnsi="Arial" w:cs="Arial"/>
        </w:rPr>
        <w:t>Notably, there are reports indicating a high failure rate, around 95%, among traders in proprietary trading firms (SMB, 2010). Concurrently, online social networking has experienced substantial growth in terms of membership and usage, presenting lucrative business opportunities (</w:t>
      </w:r>
      <w:proofErr w:type="spellStart"/>
      <w:r w:rsidRPr="005D1459">
        <w:rPr>
          <w:rFonts w:ascii="Arial" w:hAnsi="Arial" w:cs="Arial"/>
        </w:rPr>
        <w:t>Pebrianti</w:t>
      </w:r>
      <w:proofErr w:type="spellEnd"/>
      <w:r w:rsidRPr="005D1459">
        <w:rPr>
          <w:rFonts w:ascii="Arial" w:hAnsi="Arial" w:cs="Arial"/>
        </w:rPr>
        <w:t>, 2016).</w:t>
      </w:r>
    </w:p>
    <w:p w14:paraId="6FA32284" w14:textId="387B6421" w:rsidR="00B13AA2" w:rsidRPr="005D1459" w:rsidRDefault="00B13AA2" w:rsidP="005D1459">
      <w:pPr>
        <w:spacing w:line="360" w:lineRule="auto"/>
        <w:rPr>
          <w:rFonts w:ascii="Arial" w:hAnsi="Arial" w:cs="Arial"/>
          <w:sz w:val="24"/>
          <w:szCs w:val="24"/>
        </w:rPr>
      </w:pPr>
      <w:r w:rsidRPr="005D1459">
        <w:rPr>
          <w:rFonts w:ascii="Arial" w:hAnsi="Arial" w:cs="Arial"/>
          <w:sz w:val="24"/>
          <w:szCs w:val="24"/>
        </w:rPr>
        <w:t>Given the prevalence of technical analysis among traders, this research aims to conduct a study on the efficiency of technical analysis tools used in financial markets</w:t>
      </w:r>
      <w:r w:rsidR="00AE2F79" w:rsidRPr="005D1459">
        <w:rPr>
          <w:rFonts w:ascii="Arial" w:hAnsi="Arial" w:cs="Arial"/>
          <w:sz w:val="24"/>
          <w:szCs w:val="24"/>
        </w:rPr>
        <w:t xml:space="preserve"> and identify profitability power of returns.</w:t>
      </w:r>
    </w:p>
    <w:p w14:paraId="31F23B5B" w14:textId="2DB55D3F" w:rsidR="002C2D4B" w:rsidRPr="005D1459" w:rsidRDefault="008A07E9" w:rsidP="005D1459">
      <w:pPr>
        <w:spacing w:line="360" w:lineRule="auto"/>
        <w:rPr>
          <w:rFonts w:ascii="Arial" w:hAnsi="Arial" w:cs="Arial"/>
          <w:b/>
          <w:bCs/>
          <w:sz w:val="24"/>
          <w:szCs w:val="24"/>
        </w:rPr>
      </w:pPr>
      <w:r w:rsidRPr="005D1459">
        <w:rPr>
          <w:rFonts w:ascii="Arial" w:hAnsi="Arial" w:cs="Arial"/>
          <w:sz w:val="24"/>
          <w:szCs w:val="24"/>
        </w:rPr>
        <w:t xml:space="preserve">In </w:t>
      </w:r>
      <w:r w:rsidR="002C2D4B" w:rsidRPr="005D1459">
        <w:rPr>
          <w:rFonts w:ascii="Arial" w:hAnsi="Arial" w:cs="Arial"/>
          <w:sz w:val="24"/>
          <w:szCs w:val="24"/>
        </w:rPr>
        <w:t xml:space="preserve">the diverse field of business and management, a wide range of knowledge types, including numerical data, written and visual information, facts, opinions, narratives, and stories, are all considered valid (Martí and Fernández 2013).  As a result, </w:t>
      </w:r>
      <w:r w:rsidR="002C2D4B" w:rsidRPr="005D1459">
        <w:rPr>
          <w:rFonts w:ascii="Arial" w:hAnsi="Arial" w:cs="Arial"/>
          <w:sz w:val="24"/>
          <w:szCs w:val="24"/>
        </w:rPr>
        <w:lastRenderedPageBreak/>
        <w:t>various researchers in the business and management domain adopt different epistemological approaches in their studies.</w:t>
      </w:r>
    </w:p>
    <w:p w14:paraId="6F253772" w14:textId="77777777" w:rsidR="002C2D4B" w:rsidRPr="005D1459" w:rsidRDefault="002C2D4B" w:rsidP="005D1459">
      <w:pPr>
        <w:spacing w:before="100" w:beforeAutospacing="1" w:after="100" w:afterAutospacing="1" w:line="360" w:lineRule="auto"/>
        <w:rPr>
          <w:rFonts w:ascii="Arial" w:hAnsi="Arial" w:cs="Arial"/>
          <w:sz w:val="24"/>
          <w:szCs w:val="24"/>
        </w:rPr>
      </w:pPr>
      <w:r w:rsidRPr="005D1459">
        <w:rPr>
          <w:rFonts w:ascii="Arial" w:hAnsi="Arial" w:cs="Arial"/>
          <w:b/>
          <w:bCs/>
          <w:sz w:val="24"/>
          <w:szCs w:val="24"/>
        </w:rPr>
        <w:t>Epistemology</w:t>
      </w:r>
      <w:r w:rsidRPr="005D1459">
        <w:rPr>
          <w:rFonts w:ascii="Arial" w:hAnsi="Arial" w:cs="Arial"/>
          <w:sz w:val="24"/>
          <w:szCs w:val="24"/>
        </w:rPr>
        <w:t xml:space="preserve"> pertains to our beliefs about what qualifies as credible, valid, and authorized information, as well as the methods we employ to share knowledge with others (Burrell and Morgan 2016).</w:t>
      </w:r>
    </w:p>
    <w:p w14:paraId="29578EF8" w14:textId="55DAD2E2" w:rsidR="005274BA" w:rsidRPr="005D1459" w:rsidRDefault="00B13AA2" w:rsidP="005D1459">
      <w:pPr>
        <w:spacing w:before="100" w:beforeAutospacing="1" w:after="100" w:afterAutospacing="1" w:line="36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Positivism</w:t>
      </w:r>
      <w:r w:rsidRPr="005D1459">
        <w:rPr>
          <w:rFonts w:ascii="Arial" w:eastAsia="Times New Roman" w:hAnsi="Arial" w:cs="Arial"/>
          <w:sz w:val="24"/>
          <w:szCs w:val="24"/>
          <w:lang w:val="en-GB" w:eastAsia="en-GB"/>
        </w:rPr>
        <w:t xml:space="preserve">: </w:t>
      </w:r>
      <w:r w:rsidR="00BD1EAF" w:rsidRPr="00BD1EAF">
        <w:rPr>
          <w:rFonts w:ascii="Arial" w:eastAsia="Times New Roman" w:hAnsi="Arial" w:cs="Arial"/>
          <w:sz w:val="24"/>
          <w:szCs w:val="24"/>
          <w:lang w:val="en-GB" w:eastAsia="en-GB"/>
        </w:rPr>
        <w:t>It emphasi</w:t>
      </w:r>
      <w:r w:rsidR="00BD1EAF">
        <w:rPr>
          <w:rFonts w:ascii="Arial" w:eastAsia="Times New Roman" w:hAnsi="Arial" w:cs="Arial"/>
          <w:sz w:val="24"/>
          <w:szCs w:val="24"/>
          <w:lang w:val="en-GB" w:eastAsia="en-GB"/>
        </w:rPr>
        <w:t>s</w:t>
      </w:r>
      <w:r w:rsidR="00BD1EAF" w:rsidRPr="00BD1EAF">
        <w:rPr>
          <w:rFonts w:ascii="Arial" w:eastAsia="Times New Roman" w:hAnsi="Arial" w:cs="Arial"/>
          <w:sz w:val="24"/>
          <w:szCs w:val="24"/>
          <w:lang w:val="en-GB" w:eastAsia="en-GB"/>
        </w:rPr>
        <w:t>es empirical observation and measurement, which is pertinent when evaluating the profitability of technical analysis. For example, the belief commonly linked with positivism, that objective facts offer the most dependable scientific evidence, typically steers researchers toward quantitative research methods, although not necessarily exclusivel</w:t>
      </w:r>
      <w:r w:rsidR="00BD1EAF">
        <w:rPr>
          <w:rFonts w:ascii="Arial" w:eastAsia="Times New Roman" w:hAnsi="Arial" w:cs="Arial"/>
          <w:sz w:val="24"/>
          <w:szCs w:val="24"/>
          <w:lang w:val="en-GB" w:eastAsia="en-GB"/>
        </w:rPr>
        <w:t xml:space="preserve">y </w:t>
      </w:r>
      <w:r w:rsidR="00BD1EAF" w:rsidRPr="00BD1EAF">
        <w:rPr>
          <w:rFonts w:ascii="Arial" w:eastAsia="Times New Roman" w:hAnsi="Arial" w:cs="Arial"/>
          <w:sz w:val="24"/>
          <w:szCs w:val="24"/>
          <w:lang w:val="en-GB" w:eastAsia="en-GB"/>
        </w:rPr>
        <w:t>(Saunders et al, 2019).</w:t>
      </w:r>
    </w:p>
    <w:p w14:paraId="15820767" w14:textId="4D3FF2EF" w:rsidR="00B13AA2" w:rsidRPr="005D1459" w:rsidRDefault="005274BA" w:rsidP="005D1459">
      <w:pPr>
        <w:pStyle w:val="Heading2"/>
        <w:rPr>
          <w:rFonts w:ascii="Arial" w:hAnsi="Arial" w:cs="Arial"/>
          <w:sz w:val="24"/>
          <w:szCs w:val="24"/>
        </w:rPr>
      </w:pPr>
      <w:bookmarkStart w:id="3" w:name="_Toc153818137"/>
      <w:r w:rsidRPr="005D1459">
        <w:rPr>
          <w:rFonts w:ascii="Arial" w:hAnsi="Arial" w:cs="Arial"/>
          <w:sz w:val="24"/>
          <w:szCs w:val="24"/>
          <w:lang w:val="en-GB" w:eastAsia="en-GB"/>
        </w:rPr>
        <w:t>Research</w:t>
      </w:r>
      <w:r w:rsidR="00B13AA2" w:rsidRPr="005D1459">
        <w:rPr>
          <w:rFonts w:ascii="Arial" w:hAnsi="Arial" w:cs="Arial"/>
          <w:sz w:val="24"/>
          <w:szCs w:val="24"/>
          <w:lang w:val="en-GB" w:eastAsia="en-GB"/>
        </w:rPr>
        <w:t xml:space="preserve"> Paradigm</w:t>
      </w:r>
      <w:bookmarkEnd w:id="3"/>
    </w:p>
    <w:p w14:paraId="3862C499" w14:textId="34DF89D3" w:rsidR="00B13AA2" w:rsidRPr="005D1459" w:rsidRDefault="00C265AD" w:rsidP="005D1459">
      <w:pPr>
        <w:spacing w:before="100" w:beforeAutospacing="1" w:after="100" w:afterAutospacing="1" w:line="36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Pragmatism</w:t>
      </w:r>
      <w:r w:rsidR="00B13AA2" w:rsidRPr="005D1459">
        <w:rPr>
          <w:rFonts w:ascii="Arial" w:eastAsia="Times New Roman" w:hAnsi="Arial" w:cs="Arial"/>
          <w:sz w:val="24"/>
          <w:szCs w:val="24"/>
          <w:lang w:val="en-GB" w:eastAsia="en-GB"/>
        </w:rPr>
        <w:t xml:space="preserve">: </w:t>
      </w:r>
      <w:r w:rsidR="00F62FFC" w:rsidRPr="005D1459">
        <w:rPr>
          <w:rFonts w:ascii="Arial" w:eastAsia="Times New Roman" w:hAnsi="Arial" w:cs="Arial"/>
          <w:sz w:val="24"/>
          <w:szCs w:val="24"/>
          <w:lang w:val="en-GB" w:eastAsia="en-GB"/>
        </w:rPr>
        <w:t>Pragmatism argues that concepts are meaningful only when they facilitate action (Kelemen and Rumens 2008). For a pragmatist, research starts with a problem, and aims to contribute practical solutions that inform future practice. Researcher values drive the reflexive process of inquiry, which is initiated by doubt and a sense that something is wrong or out of place, and which recreates belief when the problem has been resolved (</w:t>
      </w:r>
      <w:proofErr w:type="spellStart"/>
      <w:r w:rsidR="00F62FFC" w:rsidRPr="005D1459">
        <w:rPr>
          <w:rFonts w:ascii="Arial" w:eastAsia="Times New Roman" w:hAnsi="Arial" w:cs="Arial"/>
          <w:sz w:val="24"/>
          <w:szCs w:val="24"/>
          <w:lang w:val="en-GB" w:eastAsia="en-GB"/>
        </w:rPr>
        <w:t>Elkjaer</w:t>
      </w:r>
      <w:proofErr w:type="spellEnd"/>
      <w:r w:rsidR="00F62FFC" w:rsidRPr="005D1459">
        <w:rPr>
          <w:rFonts w:ascii="Arial" w:eastAsia="Times New Roman" w:hAnsi="Arial" w:cs="Arial"/>
          <w:sz w:val="24"/>
          <w:szCs w:val="24"/>
          <w:lang w:val="en-GB" w:eastAsia="en-GB"/>
        </w:rPr>
        <w:t xml:space="preserve"> and Simpson 2011). As pragmatists are more interested in practical outcomes than abstract distinctions. (Saunders, Mark et al, 2019).</w:t>
      </w:r>
    </w:p>
    <w:p w14:paraId="401CF4AE" w14:textId="283B9054" w:rsidR="00B13AA2" w:rsidRPr="005D1459" w:rsidRDefault="00B13AA2" w:rsidP="005D1459">
      <w:pPr>
        <w:pStyle w:val="Heading2"/>
        <w:rPr>
          <w:rFonts w:ascii="Arial" w:hAnsi="Arial" w:cs="Arial"/>
          <w:sz w:val="24"/>
          <w:szCs w:val="24"/>
          <w:lang w:val="en-GB" w:eastAsia="en-GB"/>
        </w:rPr>
      </w:pPr>
      <w:bookmarkStart w:id="4" w:name="_Toc153818138"/>
      <w:r w:rsidRPr="005D1459">
        <w:rPr>
          <w:rFonts w:ascii="Arial" w:hAnsi="Arial" w:cs="Arial"/>
          <w:sz w:val="24"/>
          <w:szCs w:val="24"/>
          <w:lang w:val="en-GB" w:eastAsia="en-GB"/>
        </w:rPr>
        <w:t>Research Approach</w:t>
      </w:r>
      <w:bookmarkEnd w:id="4"/>
    </w:p>
    <w:p w14:paraId="220AD8EB" w14:textId="77777777" w:rsidR="00F62FFC" w:rsidRPr="005D1459" w:rsidRDefault="00F62FFC" w:rsidP="005D1459">
      <w:pPr>
        <w:pStyle w:val="NormalWeb"/>
        <w:spacing w:line="360" w:lineRule="auto"/>
        <w:rPr>
          <w:rFonts w:ascii="Arial" w:hAnsi="Arial" w:cs="Arial"/>
        </w:rPr>
      </w:pPr>
      <w:r w:rsidRPr="005D1459">
        <w:rPr>
          <w:rStyle w:val="Strong"/>
          <w:rFonts w:ascii="Arial" w:hAnsi="Arial" w:cs="Arial"/>
        </w:rPr>
        <w:t>Abductive</w:t>
      </w:r>
      <w:r w:rsidR="00B13AA2" w:rsidRPr="005D1459">
        <w:rPr>
          <w:rStyle w:val="Strong"/>
          <w:rFonts w:ascii="Arial" w:hAnsi="Arial" w:cs="Arial"/>
        </w:rPr>
        <w:t xml:space="preserve"> Approach</w:t>
      </w:r>
      <w:r w:rsidR="00B13AA2" w:rsidRPr="005D1459">
        <w:rPr>
          <w:rFonts w:ascii="Arial" w:hAnsi="Arial" w:cs="Arial"/>
        </w:rPr>
        <w:t xml:space="preserve">: </w:t>
      </w:r>
      <w:r w:rsidRPr="005D1459">
        <w:rPr>
          <w:rFonts w:ascii="Arial" w:hAnsi="Arial" w:cs="Arial"/>
        </w:rPr>
        <w:t>Instead of following a linear path from theory to data (as in deduction) or from data to theory (as in induction), an abductive approach involves a dynamic process that moves back and forth, essentially blending elements of both deduction and induction (Suddaby 2006).</w:t>
      </w:r>
    </w:p>
    <w:p w14:paraId="679B1F3F" w14:textId="4E9060A3" w:rsidR="00B13AA2" w:rsidRPr="005D1459" w:rsidRDefault="00B13AA2" w:rsidP="005D1459">
      <w:pPr>
        <w:pStyle w:val="Heading2"/>
        <w:rPr>
          <w:rFonts w:ascii="Arial" w:hAnsi="Arial" w:cs="Arial"/>
          <w:sz w:val="24"/>
          <w:szCs w:val="24"/>
          <w:lang w:val="en-GB" w:eastAsia="en-GB"/>
        </w:rPr>
      </w:pPr>
      <w:bookmarkStart w:id="5" w:name="_Toc153818139"/>
      <w:r w:rsidRPr="005D1459">
        <w:rPr>
          <w:rFonts w:ascii="Arial" w:hAnsi="Arial" w:cs="Arial"/>
          <w:sz w:val="24"/>
          <w:szCs w:val="24"/>
          <w:lang w:val="en-GB" w:eastAsia="en-GB"/>
        </w:rPr>
        <w:t>Research Methodology</w:t>
      </w:r>
      <w:bookmarkEnd w:id="5"/>
    </w:p>
    <w:p w14:paraId="2B8FFB76" w14:textId="67444FE7" w:rsidR="00B13AA2" w:rsidRPr="005D1459" w:rsidRDefault="003073C8" w:rsidP="005D1459">
      <w:pPr>
        <w:spacing w:before="100" w:beforeAutospacing="1" w:after="100" w:afterAutospacing="1" w:line="36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Secondary data /</w:t>
      </w:r>
      <w:r w:rsidR="00833C18" w:rsidRPr="005D1459">
        <w:rPr>
          <w:rFonts w:ascii="Arial" w:eastAsia="Times New Roman" w:hAnsi="Arial" w:cs="Arial"/>
          <w:b/>
          <w:bCs/>
          <w:sz w:val="24"/>
          <w:szCs w:val="24"/>
          <w:lang w:val="en-GB" w:eastAsia="en-GB"/>
        </w:rPr>
        <w:t xml:space="preserve"> quantitative analysis</w:t>
      </w:r>
    </w:p>
    <w:p w14:paraId="375002B1" w14:textId="4318F249" w:rsidR="00833C18" w:rsidRPr="005D1459" w:rsidRDefault="00833C18"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Numerical data are those whose values are measured or counted numerically as quantities (Berman Brown and Saunders 2008). This means that numerical data are </w:t>
      </w:r>
      <w:r w:rsidRPr="005D1459">
        <w:rPr>
          <w:rFonts w:ascii="Arial" w:hAnsi="Arial" w:cs="Arial"/>
          <w:sz w:val="24"/>
          <w:szCs w:val="24"/>
        </w:rPr>
        <w:lastRenderedPageBreak/>
        <w:t>more precise than categorical as each data may assign value a position on a numerical scale.</w:t>
      </w:r>
      <w:r w:rsidR="003D6152" w:rsidRPr="005D1459">
        <w:rPr>
          <w:rFonts w:ascii="Arial" w:hAnsi="Arial" w:cs="Arial"/>
          <w:sz w:val="24"/>
          <w:szCs w:val="24"/>
        </w:rPr>
        <w:t xml:space="preserve"> Quantitative methods involve testing ideas and modeling problems (</w:t>
      </w:r>
      <w:proofErr w:type="spellStart"/>
      <w:proofErr w:type="gramStart"/>
      <w:r w:rsidR="003D6152" w:rsidRPr="005D1459">
        <w:rPr>
          <w:rFonts w:ascii="Arial" w:hAnsi="Arial" w:cs="Arial"/>
          <w:sz w:val="24"/>
          <w:szCs w:val="24"/>
        </w:rPr>
        <w:t>Eadson,Curwin</w:t>
      </w:r>
      <w:proofErr w:type="spellEnd"/>
      <w:proofErr w:type="gramEnd"/>
      <w:r w:rsidR="003D6152" w:rsidRPr="005D1459">
        <w:rPr>
          <w:rFonts w:ascii="Arial" w:hAnsi="Arial" w:cs="Arial"/>
          <w:sz w:val="24"/>
          <w:szCs w:val="24"/>
        </w:rPr>
        <w:t xml:space="preserve"> and Slater, 2013). In exploratory data analysis, visual displays (graphics) and descriptive statistics are used to reveal insights about the data, including variable distributions and relationships (</w:t>
      </w:r>
      <w:proofErr w:type="spellStart"/>
      <w:proofErr w:type="gramStart"/>
      <w:r w:rsidR="003D6152" w:rsidRPr="005D1459">
        <w:rPr>
          <w:rFonts w:ascii="Arial" w:hAnsi="Arial" w:cs="Arial"/>
          <w:sz w:val="24"/>
          <w:szCs w:val="24"/>
        </w:rPr>
        <w:t>Eadson,Curwin</w:t>
      </w:r>
      <w:proofErr w:type="spellEnd"/>
      <w:proofErr w:type="gramEnd"/>
      <w:r w:rsidR="003D6152" w:rsidRPr="005D1459">
        <w:rPr>
          <w:rFonts w:ascii="Arial" w:hAnsi="Arial" w:cs="Arial"/>
          <w:sz w:val="24"/>
          <w:szCs w:val="24"/>
        </w:rPr>
        <w:t xml:space="preserve"> and Slater, 2013).</w:t>
      </w:r>
    </w:p>
    <w:p w14:paraId="11A42E17" w14:textId="1F1F605C" w:rsidR="00804893" w:rsidRPr="005D1459" w:rsidRDefault="00804893" w:rsidP="005D1459">
      <w:pPr>
        <w:pStyle w:val="Heading2"/>
        <w:rPr>
          <w:rFonts w:ascii="Arial" w:hAnsi="Arial" w:cs="Arial"/>
          <w:sz w:val="24"/>
          <w:szCs w:val="24"/>
        </w:rPr>
      </w:pPr>
      <w:bookmarkStart w:id="6" w:name="_Toc153818140"/>
      <w:r w:rsidRPr="005D1459">
        <w:rPr>
          <w:rFonts w:ascii="Arial" w:hAnsi="Arial" w:cs="Arial"/>
          <w:sz w:val="24"/>
          <w:szCs w:val="24"/>
        </w:rPr>
        <w:t>Hypotheses</w:t>
      </w:r>
      <w:bookmarkEnd w:id="6"/>
    </w:p>
    <w:p w14:paraId="6288E07A" w14:textId="11C06119" w:rsidR="00804893" w:rsidRPr="005D1459" w:rsidRDefault="00804893" w:rsidP="005D1459">
      <w:pPr>
        <w:pStyle w:val="NormalWeb"/>
        <w:rPr>
          <w:rFonts w:ascii="Arial" w:hAnsi="Arial" w:cs="Arial"/>
        </w:rPr>
      </w:pPr>
      <w:r w:rsidRPr="005D1459">
        <w:rPr>
          <w:rFonts w:ascii="Arial" w:hAnsi="Arial" w:cs="Arial"/>
        </w:rPr>
        <w:t>· Data Analysis and Findings</w:t>
      </w:r>
    </w:p>
    <w:p w14:paraId="38188409" w14:textId="1C59ADFD" w:rsidR="00804893" w:rsidRPr="005D1459" w:rsidRDefault="00804893" w:rsidP="005D1459">
      <w:pPr>
        <w:pStyle w:val="NormalWeb"/>
        <w:rPr>
          <w:rFonts w:ascii="Arial" w:hAnsi="Arial" w:cs="Arial"/>
        </w:rPr>
      </w:pPr>
      <w:r w:rsidRPr="005D1459">
        <w:rPr>
          <w:rFonts w:ascii="Arial" w:hAnsi="Arial" w:cs="Arial"/>
        </w:rPr>
        <w:t xml:space="preserve">· </w:t>
      </w:r>
      <w:r w:rsidR="008C5150" w:rsidRPr="005D1459">
        <w:rPr>
          <w:rFonts w:ascii="Arial" w:hAnsi="Arial" w:cs="Arial"/>
        </w:rPr>
        <w:t>To describe and i</w:t>
      </w:r>
      <w:r w:rsidRPr="005D1459">
        <w:rPr>
          <w:rFonts w:ascii="Arial" w:hAnsi="Arial" w:cs="Arial"/>
        </w:rPr>
        <w:t>nterpret the research findings in the context of existing literature and the hypotheses tested.</w:t>
      </w:r>
    </w:p>
    <w:p w14:paraId="1F8E0D56" w14:textId="71C96139" w:rsidR="00804893" w:rsidRPr="005D1459" w:rsidRDefault="00804893" w:rsidP="005D1459">
      <w:pPr>
        <w:pStyle w:val="NormalWeb"/>
        <w:rPr>
          <w:rFonts w:ascii="Arial" w:hAnsi="Arial" w:cs="Arial"/>
        </w:rPr>
      </w:pPr>
      <w:r w:rsidRPr="005D1459">
        <w:rPr>
          <w:rFonts w:ascii="Arial" w:hAnsi="Arial" w:cs="Arial"/>
        </w:rPr>
        <w:t xml:space="preserve">· </w:t>
      </w:r>
      <w:r w:rsidR="008C5150" w:rsidRPr="005D1459">
        <w:rPr>
          <w:rFonts w:ascii="Arial" w:hAnsi="Arial" w:cs="Arial"/>
        </w:rPr>
        <w:t>To d</w:t>
      </w:r>
      <w:r w:rsidRPr="005D1459">
        <w:rPr>
          <w:rFonts w:ascii="Arial" w:hAnsi="Arial" w:cs="Arial"/>
        </w:rPr>
        <w:t>iscuss the implications of the study's results for investors and financial markets.</w:t>
      </w:r>
    </w:p>
    <w:p w14:paraId="4150207F" w14:textId="77777777" w:rsidR="00804893" w:rsidRPr="005D1459" w:rsidRDefault="00804893" w:rsidP="005D1459">
      <w:pPr>
        <w:spacing w:before="100" w:beforeAutospacing="1" w:after="100" w:afterAutospacing="1" w:line="240" w:lineRule="auto"/>
        <w:rPr>
          <w:rFonts w:ascii="Arial" w:hAnsi="Arial" w:cs="Arial"/>
          <w:sz w:val="24"/>
          <w:szCs w:val="24"/>
        </w:rPr>
      </w:pPr>
    </w:p>
    <w:p w14:paraId="36A08BFC" w14:textId="37747556" w:rsidR="003073C8" w:rsidRPr="005D1459" w:rsidRDefault="003073C8" w:rsidP="005D1459">
      <w:pPr>
        <w:pStyle w:val="Heading2"/>
        <w:rPr>
          <w:rFonts w:ascii="Arial" w:hAnsi="Arial" w:cs="Arial"/>
          <w:sz w:val="24"/>
          <w:szCs w:val="24"/>
          <w:lang w:val="en-GB" w:eastAsia="en-GB"/>
        </w:rPr>
      </w:pPr>
      <w:bookmarkStart w:id="7" w:name="_Toc153818141"/>
      <w:r w:rsidRPr="005D1459">
        <w:rPr>
          <w:rFonts w:ascii="Arial" w:hAnsi="Arial" w:cs="Arial"/>
          <w:sz w:val="24"/>
          <w:szCs w:val="24"/>
          <w:lang w:val="en-GB" w:eastAsia="en-GB"/>
        </w:rPr>
        <w:t>Research Strategy:</w:t>
      </w:r>
      <w:bookmarkEnd w:id="7"/>
    </w:p>
    <w:p w14:paraId="3DF8AB5C" w14:textId="575089EE" w:rsidR="004F296B" w:rsidRPr="005D1459" w:rsidRDefault="003073C8"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Descriptive Strategy</w:t>
      </w:r>
      <w:r w:rsidRPr="005D1459">
        <w:rPr>
          <w:rFonts w:ascii="Arial" w:eastAsia="Times New Roman" w:hAnsi="Arial" w:cs="Arial"/>
          <w:sz w:val="24"/>
          <w:szCs w:val="24"/>
          <w:lang w:val="en-GB" w:eastAsia="en-GB"/>
        </w:rPr>
        <w:t>: A descriptive strategy is effective for quantitatively describing and analysing the profitability of technical analysis practices and outcomes in the financial market.</w:t>
      </w:r>
    </w:p>
    <w:p w14:paraId="461A16B1" w14:textId="2B1F035C" w:rsidR="003073C8" w:rsidRPr="005D1459" w:rsidRDefault="004F296B" w:rsidP="005D1459">
      <w:pPr>
        <w:spacing w:before="100" w:beforeAutospacing="1" w:after="100" w:afterAutospacing="1" w:line="24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Data</w:t>
      </w:r>
      <w:r w:rsidR="003073C8" w:rsidRPr="005D1459">
        <w:rPr>
          <w:rFonts w:ascii="Arial" w:eastAsia="Times New Roman" w:hAnsi="Arial" w:cs="Arial"/>
          <w:b/>
          <w:bCs/>
          <w:sz w:val="24"/>
          <w:szCs w:val="24"/>
          <w:lang w:val="en-GB" w:eastAsia="en-GB"/>
        </w:rPr>
        <w:t xml:space="preserve"> Collection Method and Tools:</w:t>
      </w:r>
    </w:p>
    <w:p w14:paraId="41824E1D" w14:textId="77777777" w:rsidR="008C5150" w:rsidRPr="005D1459" w:rsidRDefault="004F296B" w:rsidP="005D1459">
      <w:pPr>
        <w:numPr>
          <w:ilvl w:val="0"/>
          <w:numId w:val="8"/>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color w:val="2F5496" w:themeColor="accent1" w:themeShade="BF"/>
          <w:sz w:val="24"/>
          <w:szCs w:val="24"/>
          <w:lang w:val="en-GB" w:eastAsia="en-GB"/>
        </w:rPr>
        <w:t>Secondary data</w:t>
      </w:r>
    </w:p>
    <w:p w14:paraId="007E981B" w14:textId="5FD09A0A" w:rsidR="008C5150" w:rsidRPr="005D1459" w:rsidRDefault="008C5150"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Q</w:t>
      </w:r>
      <w:r w:rsidR="003073C8" w:rsidRPr="005D1459">
        <w:rPr>
          <w:rFonts w:ascii="Arial" w:eastAsia="Times New Roman" w:hAnsi="Arial" w:cs="Arial"/>
          <w:sz w:val="24"/>
          <w:szCs w:val="24"/>
          <w:lang w:val="en-GB" w:eastAsia="en-GB"/>
        </w:rPr>
        <w:t>uantitative data</w:t>
      </w:r>
      <w:r w:rsidRPr="005D1459">
        <w:rPr>
          <w:rFonts w:ascii="Arial" w:eastAsia="Times New Roman" w:hAnsi="Arial" w:cs="Arial"/>
          <w:sz w:val="24"/>
          <w:szCs w:val="24"/>
          <w:lang w:val="en-GB" w:eastAsia="en-GB"/>
        </w:rPr>
        <w:t xml:space="preserve"> collection.</w:t>
      </w:r>
    </w:p>
    <w:p w14:paraId="71E55F7C" w14:textId="34BE3832" w:rsidR="003073C8" w:rsidRPr="005D1459" w:rsidRDefault="004F296B"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U</w:t>
      </w:r>
      <w:r w:rsidR="003073C8" w:rsidRPr="005D1459">
        <w:rPr>
          <w:rFonts w:ascii="Arial" w:eastAsia="Times New Roman" w:hAnsi="Arial" w:cs="Arial"/>
          <w:sz w:val="24"/>
          <w:szCs w:val="24"/>
          <w:lang w:val="en-GB" w:eastAsia="en-GB"/>
        </w:rPr>
        <w:t xml:space="preserve">sing historical financial data and market prices for </w:t>
      </w:r>
      <w:r w:rsidR="00833C18" w:rsidRPr="005D1459">
        <w:rPr>
          <w:rFonts w:ascii="Arial" w:eastAsia="Times New Roman" w:hAnsi="Arial" w:cs="Arial"/>
          <w:sz w:val="24"/>
          <w:szCs w:val="24"/>
          <w:lang w:val="en-GB" w:eastAsia="en-GB"/>
        </w:rPr>
        <w:t xml:space="preserve">the </w:t>
      </w:r>
      <w:r w:rsidR="003073C8" w:rsidRPr="005D1459">
        <w:rPr>
          <w:rFonts w:ascii="Arial" w:eastAsia="Times New Roman" w:hAnsi="Arial" w:cs="Arial"/>
          <w:sz w:val="24"/>
          <w:szCs w:val="24"/>
          <w:lang w:val="en-GB" w:eastAsia="en-GB"/>
        </w:rPr>
        <w:t>analysis.</w:t>
      </w:r>
    </w:p>
    <w:p w14:paraId="078D1A6D" w14:textId="60B2659F" w:rsidR="003073C8" w:rsidRPr="005D1459" w:rsidRDefault="004F296B" w:rsidP="005D1459">
      <w:pPr>
        <w:pStyle w:val="Heading2"/>
        <w:rPr>
          <w:rFonts w:ascii="Arial" w:hAnsi="Arial" w:cs="Arial"/>
          <w:sz w:val="24"/>
          <w:szCs w:val="24"/>
          <w:lang w:val="en-GB" w:eastAsia="en-GB"/>
        </w:rPr>
      </w:pPr>
      <w:bookmarkStart w:id="8" w:name="_Toc153818142"/>
      <w:r w:rsidRPr="005D1459">
        <w:rPr>
          <w:rFonts w:ascii="Arial" w:hAnsi="Arial" w:cs="Arial"/>
          <w:sz w:val="24"/>
          <w:szCs w:val="24"/>
          <w:lang w:val="en-GB" w:eastAsia="en-GB"/>
        </w:rPr>
        <w:t>Data</w:t>
      </w:r>
      <w:r w:rsidR="003073C8" w:rsidRPr="005D1459">
        <w:rPr>
          <w:rFonts w:ascii="Arial" w:hAnsi="Arial" w:cs="Arial"/>
          <w:sz w:val="24"/>
          <w:szCs w:val="24"/>
          <w:lang w:val="en-GB" w:eastAsia="en-GB"/>
        </w:rPr>
        <w:t xml:space="preserve"> Analysis:</w:t>
      </w:r>
      <w:bookmarkEnd w:id="8"/>
    </w:p>
    <w:p w14:paraId="3C666FC9" w14:textId="7A325724" w:rsidR="004F296B" w:rsidRPr="005D1459" w:rsidRDefault="00833C18" w:rsidP="005D1459">
      <w:p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b/>
          <w:bCs/>
          <w:sz w:val="24"/>
          <w:szCs w:val="24"/>
          <w:lang w:val="en-GB" w:eastAsia="en-GB"/>
        </w:rPr>
        <w:t>Quantitative</w:t>
      </w:r>
      <w:r w:rsidR="003073C8" w:rsidRPr="005D1459">
        <w:rPr>
          <w:rFonts w:ascii="Arial" w:eastAsia="Times New Roman" w:hAnsi="Arial" w:cs="Arial"/>
          <w:b/>
          <w:bCs/>
          <w:sz w:val="24"/>
          <w:szCs w:val="24"/>
          <w:lang w:val="en-GB" w:eastAsia="en-GB"/>
        </w:rPr>
        <w:t xml:space="preserve"> Analysi</w:t>
      </w:r>
      <w:r w:rsidR="003073C8" w:rsidRPr="005D1459">
        <w:rPr>
          <w:rFonts w:ascii="Arial" w:eastAsia="Times New Roman" w:hAnsi="Arial" w:cs="Arial"/>
          <w:sz w:val="24"/>
          <w:szCs w:val="24"/>
          <w:lang w:val="en-GB" w:eastAsia="en-GB"/>
        </w:rPr>
        <w:t xml:space="preserve">s: </w:t>
      </w:r>
      <w:r w:rsidRPr="005D1459">
        <w:rPr>
          <w:rFonts w:ascii="Arial" w:eastAsia="Times New Roman" w:hAnsi="Arial" w:cs="Arial"/>
          <w:sz w:val="24"/>
          <w:szCs w:val="24"/>
          <w:lang w:val="en-GB" w:eastAsia="en-GB"/>
        </w:rPr>
        <w:t xml:space="preserve">Quantitative </w:t>
      </w:r>
      <w:r w:rsidR="003073C8" w:rsidRPr="005D1459">
        <w:rPr>
          <w:rFonts w:ascii="Arial" w:eastAsia="Times New Roman" w:hAnsi="Arial" w:cs="Arial"/>
          <w:sz w:val="24"/>
          <w:szCs w:val="24"/>
          <w:lang w:val="en-GB" w:eastAsia="en-GB"/>
        </w:rPr>
        <w:t>techniques such as correlation analysis, and hypothesis testing to quantitatively evaluate the profitability of technical analysis strategies in the financial market.</w:t>
      </w:r>
    </w:p>
    <w:p w14:paraId="443DD5F4" w14:textId="7846096B" w:rsidR="003073C8" w:rsidRPr="005D1459" w:rsidRDefault="004F296B" w:rsidP="005D1459">
      <w:pPr>
        <w:spacing w:before="100" w:beforeAutospacing="1" w:after="100" w:afterAutospacing="1" w:line="240" w:lineRule="auto"/>
        <w:rPr>
          <w:rFonts w:ascii="Arial" w:eastAsia="Times New Roman" w:hAnsi="Arial" w:cs="Arial"/>
          <w:b/>
          <w:bCs/>
          <w:sz w:val="24"/>
          <w:szCs w:val="24"/>
          <w:lang w:val="en-GB" w:eastAsia="en-GB"/>
        </w:rPr>
      </w:pPr>
      <w:r w:rsidRPr="005D1459">
        <w:rPr>
          <w:rFonts w:ascii="Arial" w:eastAsia="Times New Roman" w:hAnsi="Arial" w:cs="Arial"/>
          <w:b/>
          <w:bCs/>
          <w:sz w:val="24"/>
          <w:szCs w:val="24"/>
          <w:lang w:val="en-GB" w:eastAsia="en-GB"/>
        </w:rPr>
        <w:t>Ethical</w:t>
      </w:r>
      <w:r w:rsidR="003073C8" w:rsidRPr="005D1459">
        <w:rPr>
          <w:rFonts w:ascii="Arial" w:eastAsia="Times New Roman" w:hAnsi="Arial" w:cs="Arial"/>
          <w:b/>
          <w:bCs/>
          <w:sz w:val="24"/>
          <w:szCs w:val="24"/>
          <w:lang w:val="en-GB" w:eastAsia="en-GB"/>
        </w:rPr>
        <w:t xml:space="preserve"> Considerations:</w:t>
      </w:r>
    </w:p>
    <w:p w14:paraId="4D782858" w14:textId="5B273743" w:rsidR="00833C18" w:rsidRPr="005D1459" w:rsidRDefault="003073C8" w:rsidP="005D1459">
      <w:pPr>
        <w:numPr>
          <w:ilvl w:val="0"/>
          <w:numId w:val="10"/>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Ensure ethical considerations in quantitative research, such as informed consent and privacy protection, are followed rigorously.</w:t>
      </w:r>
    </w:p>
    <w:p w14:paraId="1345CABC" w14:textId="0A7FE660" w:rsidR="003073C8" w:rsidRPr="005D1459" w:rsidRDefault="004F296B" w:rsidP="005D1459">
      <w:pPr>
        <w:numPr>
          <w:ilvl w:val="0"/>
          <w:numId w:val="10"/>
        </w:numPr>
        <w:spacing w:before="100" w:beforeAutospacing="1" w:after="100" w:afterAutospacing="1" w:line="240" w:lineRule="auto"/>
        <w:rPr>
          <w:rFonts w:ascii="Arial" w:eastAsia="Times New Roman" w:hAnsi="Arial" w:cs="Arial"/>
          <w:sz w:val="24"/>
          <w:szCs w:val="24"/>
          <w:lang w:val="en-GB" w:eastAsia="en-GB"/>
        </w:rPr>
      </w:pPr>
      <w:r w:rsidRPr="005D1459">
        <w:rPr>
          <w:rFonts w:ascii="Arial" w:eastAsia="Times New Roman" w:hAnsi="Arial" w:cs="Arial"/>
          <w:sz w:val="24"/>
          <w:szCs w:val="24"/>
          <w:lang w:val="en-GB" w:eastAsia="en-GB"/>
        </w:rPr>
        <w:t>T</w:t>
      </w:r>
      <w:r w:rsidR="003073C8" w:rsidRPr="005D1459">
        <w:rPr>
          <w:rFonts w:ascii="Arial" w:eastAsia="Times New Roman" w:hAnsi="Arial" w:cs="Arial"/>
          <w:sz w:val="24"/>
          <w:szCs w:val="24"/>
          <w:lang w:val="en-GB" w:eastAsia="en-GB"/>
        </w:rPr>
        <w:t>ransparency in data collection, analysis, and reporting.</w:t>
      </w:r>
    </w:p>
    <w:p w14:paraId="17AEEE27" w14:textId="77777777" w:rsidR="003073C8" w:rsidRPr="005D1459" w:rsidRDefault="003073C8" w:rsidP="005D1459">
      <w:pPr>
        <w:spacing w:before="100" w:beforeAutospacing="1" w:after="100" w:afterAutospacing="1" w:line="240" w:lineRule="auto"/>
        <w:rPr>
          <w:rFonts w:ascii="Arial" w:eastAsia="Times New Roman" w:hAnsi="Arial" w:cs="Arial"/>
          <w:sz w:val="24"/>
          <w:szCs w:val="24"/>
          <w:lang w:val="en-GB" w:eastAsia="en-GB"/>
        </w:rPr>
      </w:pPr>
    </w:p>
    <w:p w14:paraId="499C8017" w14:textId="67B5ACF7" w:rsidR="003073C8" w:rsidRPr="005D1459" w:rsidRDefault="00C137E2" w:rsidP="005D1459">
      <w:pPr>
        <w:pStyle w:val="Heading2"/>
        <w:rPr>
          <w:rFonts w:ascii="Arial" w:hAnsi="Arial" w:cs="Arial"/>
          <w:sz w:val="24"/>
          <w:szCs w:val="24"/>
        </w:rPr>
      </w:pPr>
      <w:bookmarkStart w:id="9" w:name="_Toc153818143"/>
      <w:r w:rsidRPr="005D1459">
        <w:rPr>
          <w:rFonts w:ascii="Arial" w:hAnsi="Arial" w:cs="Arial"/>
          <w:sz w:val="24"/>
          <w:szCs w:val="24"/>
        </w:rPr>
        <w:lastRenderedPageBreak/>
        <w:t>Limitation of the study</w:t>
      </w:r>
      <w:bookmarkEnd w:id="9"/>
    </w:p>
    <w:p w14:paraId="2A1B8B9C" w14:textId="46CBDB02" w:rsidR="00833C18" w:rsidRPr="005D1459" w:rsidRDefault="00833C18" w:rsidP="005D1459">
      <w:pPr>
        <w:spacing w:before="100" w:beforeAutospacing="1" w:after="100" w:afterAutospacing="1" w:line="240" w:lineRule="auto"/>
        <w:rPr>
          <w:rFonts w:ascii="Arial" w:hAnsi="Arial" w:cs="Arial"/>
          <w:sz w:val="24"/>
          <w:szCs w:val="24"/>
        </w:rPr>
      </w:pPr>
      <w:r w:rsidRPr="005D1459">
        <w:rPr>
          <w:rFonts w:ascii="Arial" w:hAnsi="Arial" w:cs="Arial"/>
          <w:b/>
          <w:bCs/>
          <w:sz w:val="24"/>
          <w:szCs w:val="24"/>
        </w:rPr>
        <w:t>Market conditions:</w:t>
      </w:r>
      <w:r w:rsidRPr="005D1459">
        <w:rPr>
          <w:rFonts w:ascii="Arial" w:hAnsi="Arial" w:cs="Arial"/>
          <w:sz w:val="24"/>
          <w:szCs w:val="24"/>
        </w:rPr>
        <w:t xml:space="preserve"> </w:t>
      </w:r>
      <w:r w:rsidR="00C137E2" w:rsidRPr="005D1459">
        <w:rPr>
          <w:rFonts w:ascii="Arial" w:hAnsi="Arial" w:cs="Arial"/>
          <w:sz w:val="24"/>
          <w:szCs w:val="24"/>
        </w:rPr>
        <w:t xml:space="preserve">The accuracy of predictions made through technical analysis may vary, depending on the asset class, economy factors and </w:t>
      </w:r>
      <w:r w:rsidRPr="005D1459">
        <w:rPr>
          <w:rFonts w:ascii="Arial" w:hAnsi="Arial" w:cs="Arial"/>
          <w:sz w:val="24"/>
          <w:szCs w:val="24"/>
        </w:rPr>
        <w:t>strategy implementation, which might not be accounted for comprehensively in the study.</w:t>
      </w:r>
    </w:p>
    <w:p w14:paraId="3868BECE" w14:textId="3FB9737F" w:rsidR="00C137E2" w:rsidRPr="005D1459" w:rsidRDefault="00C137E2" w:rsidP="005D1459">
      <w:pPr>
        <w:spacing w:before="100" w:beforeAutospacing="1" w:after="100" w:afterAutospacing="1" w:line="240" w:lineRule="auto"/>
        <w:rPr>
          <w:rFonts w:ascii="Arial" w:hAnsi="Arial" w:cs="Arial"/>
          <w:sz w:val="24"/>
          <w:szCs w:val="24"/>
        </w:rPr>
      </w:pPr>
      <w:r w:rsidRPr="005D1459">
        <w:rPr>
          <w:rFonts w:ascii="Arial" w:hAnsi="Arial" w:cs="Arial"/>
          <w:sz w:val="24"/>
          <w:szCs w:val="24"/>
        </w:rPr>
        <w:t xml:space="preserve">The study's findings heavily depend on the quality and availability of historical </w:t>
      </w:r>
      <w:r w:rsidR="00833C18" w:rsidRPr="005D1459">
        <w:rPr>
          <w:rFonts w:ascii="Arial" w:hAnsi="Arial" w:cs="Arial"/>
          <w:sz w:val="24"/>
          <w:szCs w:val="24"/>
        </w:rPr>
        <w:t xml:space="preserve">                </w:t>
      </w:r>
      <w:r w:rsidRPr="005D1459">
        <w:rPr>
          <w:rFonts w:ascii="Arial" w:hAnsi="Arial" w:cs="Arial"/>
          <w:sz w:val="24"/>
          <w:szCs w:val="24"/>
        </w:rPr>
        <w:t>financial data, which may have limitations in terms of accuracy, completeness, and the availability of relevant variables.</w:t>
      </w:r>
    </w:p>
    <w:p w14:paraId="7545DA34" w14:textId="45AE9FC6" w:rsidR="00C137E2" w:rsidRPr="005D1459" w:rsidRDefault="00C137E2"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Assumptions and Model Complexity</w:t>
      </w:r>
      <w:r w:rsidRPr="005D1459">
        <w:rPr>
          <w:rFonts w:ascii="Arial" w:hAnsi="Arial" w:cs="Arial"/>
          <w:sz w:val="24"/>
          <w:szCs w:val="24"/>
        </w:rPr>
        <w:t>: The study may need to make certain assumptions and simplify the complexity of financial markets, which might not fully capture real-world nuances.</w:t>
      </w:r>
    </w:p>
    <w:p w14:paraId="63D307E9" w14:textId="58EAF405" w:rsidR="00C137E2" w:rsidRPr="005D1459" w:rsidRDefault="00C137E2" w:rsidP="005D1459">
      <w:pPr>
        <w:spacing w:before="100" w:beforeAutospacing="1" w:after="100" w:afterAutospacing="1" w:line="240" w:lineRule="auto"/>
        <w:rPr>
          <w:rFonts w:ascii="Arial" w:hAnsi="Arial" w:cs="Arial"/>
          <w:sz w:val="24"/>
          <w:szCs w:val="24"/>
        </w:rPr>
      </w:pPr>
      <w:r w:rsidRPr="005D1459">
        <w:rPr>
          <w:rStyle w:val="Strong"/>
          <w:rFonts w:ascii="Arial" w:hAnsi="Arial" w:cs="Arial"/>
          <w:sz w:val="24"/>
          <w:szCs w:val="24"/>
        </w:rPr>
        <w:t>Participant Self-Report Bias</w:t>
      </w:r>
      <w:r w:rsidRPr="005D1459">
        <w:rPr>
          <w:rFonts w:ascii="Arial" w:hAnsi="Arial" w:cs="Arial"/>
          <w:sz w:val="24"/>
          <w:szCs w:val="24"/>
        </w:rPr>
        <w:t>: If using surveys or interviews, participants might provide responses that reflect their perception rather than their actual trading behavior, introducing potential self-report bias.</w:t>
      </w:r>
    </w:p>
    <w:p w14:paraId="46AD8668" w14:textId="48909AF7" w:rsidR="009C408B" w:rsidRPr="005D1459" w:rsidRDefault="00833C18" w:rsidP="005D1459">
      <w:pPr>
        <w:pStyle w:val="Heading2"/>
        <w:rPr>
          <w:rFonts w:ascii="Arial" w:hAnsi="Arial" w:cs="Arial"/>
          <w:sz w:val="24"/>
          <w:szCs w:val="24"/>
        </w:rPr>
      </w:pPr>
      <w:r w:rsidRPr="005D1459">
        <w:rPr>
          <w:rFonts w:ascii="Arial" w:hAnsi="Arial" w:cs="Arial"/>
          <w:sz w:val="24"/>
          <w:szCs w:val="24"/>
        </w:rPr>
        <w:t>Organization</w:t>
      </w:r>
      <w:r w:rsidR="00D4572C" w:rsidRPr="005D1459">
        <w:rPr>
          <w:rFonts w:ascii="Arial" w:hAnsi="Arial" w:cs="Arial"/>
          <w:sz w:val="24"/>
          <w:szCs w:val="24"/>
        </w:rPr>
        <w:t xml:space="preserve"> of the study</w:t>
      </w:r>
    </w:p>
    <w:p w14:paraId="6FD625B5" w14:textId="29A1268C"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1.Introduction</w:t>
      </w:r>
    </w:p>
    <w:p w14:paraId="7A2BD07D" w14:textId="3DEB8687"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2. Literature review</w:t>
      </w:r>
    </w:p>
    <w:p w14:paraId="5605AC4D" w14:textId="0B1E6163"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3. Research methodology</w:t>
      </w:r>
    </w:p>
    <w:p w14:paraId="12B7C58B" w14:textId="7AD0014F"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4. Research findings</w:t>
      </w:r>
    </w:p>
    <w:p w14:paraId="605D32C9" w14:textId="29BDA5B9"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5. Analysis of findings</w:t>
      </w:r>
    </w:p>
    <w:p w14:paraId="625E31A4" w14:textId="15307B77" w:rsidR="00804893" w:rsidRPr="005D1459" w:rsidRDefault="00804893"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 xml:space="preserve">6. Conclusion, </w:t>
      </w:r>
      <w:r w:rsidR="00215824" w:rsidRPr="005D1459">
        <w:rPr>
          <w:rFonts w:ascii="Arial" w:hAnsi="Arial" w:cs="Arial"/>
          <w:b/>
          <w:bCs/>
          <w:sz w:val="24"/>
          <w:szCs w:val="24"/>
        </w:rPr>
        <w:t>recommendation,</w:t>
      </w:r>
      <w:r w:rsidRPr="005D1459">
        <w:rPr>
          <w:rFonts w:ascii="Arial" w:hAnsi="Arial" w:cs="Arial"/>
          <w:b/>
          <w:bCs/>
          <w:sz w:val="24"/>
          <w:szCs w:val="24"/>
        </w:rPr>
        <w:t xml:space="preserve"> and reflection</w:t>
      </w:r>
    </w:p>
    <w:p w14:paraId="5F40E404" w14:textId="77777777" w:rsidR="00804893" w:rsidRPr="005D1459" w:rsidRDefault="00804893" w:rsidP="005D1459">
      <w:pPr>
        <w:spacing w:before="100" w:beforeAutospacing="1" w:after="100" w:afterAutospacing="1" w:line="240" w:lineRule="auto"/>
        <w:rPr>
          <w:rFonts w:ascii="Arial" w:hAnsi="Arial" w:cs="Arial"/>
          <w:b/>
          <w:bCs/>
          <w:sz w:val="24"/>
          <w:szCs w:val="24"/>
        </w:rPr>
      </w:pPr>
    </w:p>
    <w:p w14:paraId="43D2D4FB" w14:textId="6E95C8AC" w:rsidR="00D4572C" w:rsidRPr="005D1459" w:rsidRDefault="00D4572C" w:rsidP="005D1459">
      <w:pPr>
        <w:pStyle w:val="Heading2"/>
        <w:rPr>
          <w:rFonts w:ascii="Arial" w:hAnsi="Arial" w:cs="Arial"/>
          <w:sz w:val="24"/>
          <w:szCs w:val="24"/>
        </w:rPr>
      </w:pPr>
      <w:r w:rsidRPr="005D1459">
        <w:rPr>
          <w:rFonts w:ascii="Arial" w:hAnsi="Arial" w:cs="Arial"/>
          <w:sz w:val="24"/>
          <w:szCs w:val="24"/>
        </w:rPr>
        <w:t>Ethical considerations</w:t>
      </w:r>
    </w:p>
    <w:p w14:paraId="151BAA82" w14:textId="10828B1A" w:rsidR="00BD1EAF" w:rsidRPr="00BD1EAF" w:rsidRDefault="00BD1EAF" w:rsidP="005D1459">
      <w:pPr>
        <w:spacing w:before="100" w:beforeAutospacing="1" w:after="100" w:afterAutospacing="1" w:line="240" w:lineRule="auto"/>
        <w:rPr>
          <w:rStyle w:val="Strong"/>
          <w:rFonts w:ascii="Arial" w:hAnsi="Arial" w:cs="Arial"/>
          <w:b w:val="0"/>
          <w:bCs w:val="0"/>
          <w:sz w:val="24"/>
          <w:szCs w:val="24"/>
        </w:rPr>
      </w:pPr>
      <w:r w:rsidRPr="00BD1EAF">
        <w:rPr>
          <w:rStyle w:val="Strong"/>
          <w:rFonts w:ascii="Arial" w:hAnsi="Arial" w:cs="Arial"/>
          <w:b w:val="0"/>
          <w:bCs w:val="0"/>
          <w:sz w:val="24"/>
          <w:szCs w:val="24"/>
        </w:rPr>
        <w:t>Maintain data accuracy and integrity by ensuring the precision and honesty of data collection and analysis processes. Refrain from manipulating or falsifying data, and report findings with honesty and transparency</w:t>
      </w:r>
      <w:r>
        <w:rPr>
          <w:rStyle w:val="Strong"/>
          <w:rFonts w:ascii="Arial" w:hAnsi="Arial" w:cs="Arial"/>
          <w:b w:val="0"/>
          <w:bCs w:val="0"/>
          <w:sz w:val="24"/>
          <w:szCs w:val="24"/>
        </w:rPr>
        <w:t>.</w:t>
      </w:r>
    </w:p>
    <w:p w14:paraId="7902A27D" w14:textId="1A0EC2FB" w:rsidR="0069739F" w:rsidRPr="00BD1EAF" w:rsidRDefault="00BD1EAF" w:rsidP="005D1459">
      <w:pPr>
        <w:spacing w:before="100" w:beforeAutospacing="1" w:after="100" w:afterAutospacing="1" w:line="240" w:lineRule="auto"/>
        <w:rPr>
          <w:rFonts w:ascii="Arial" w:hAnsi="Arial" w:cs="Arial"/>
          <w:sz w:val="24"/>
          <w:szCs w:val="24"/>
        </w:rPr>
      </w:pPr>
      <w:r w:rsidRPr="00BD1EAF">
        <w:rPr>
          <w:rStyle w:val="Strong"/>
          <w:rFonts w:ascii="Arial" w:hAnsi="Arial" w:cs="Arial"/>
          <w:b w:val="0"/>
          <w:bCs w:val="0"/>
          <w:sz w:val="24"/>
          <w:szCs w:val="24"/>
        </w:rPr>
        <w:t xml:space="preserve">Recognition of Previous Work: It is essential to appropriately acknowledge and cite the work of others, encompassing academic sources, as well as any proprietary trading strategies or indicators </w:t>
      </w:r>
      <w:proofErr w:type="spellStart"/>
      <w:r w:rsidRPr="00BD1EAF">
        <w:rPr>
          <w:rStyle w:val="Strong"/>
          <w:rFonts w:ascii="Arial" w:hAnsi="Arial" w:cs="Arial"/>
          <w:b w:val="0"/>
          <w:bCs w:val="0"/>
          <w:sz w:val="24"/>
          <w:szCs w:val="24"/>
        </w:rPr>
        <w:t>utili</w:t>
      </w:r>
      <w:r>
        <w:rPr>
          <w:rStyle w:val="Strong"/>
          <w:rFonts w:ascii="Arial" w:hAnsi="Arial" w:cs="Arial"/>
          <w:b w:val="0"/>
          <w:bCs w:val="0"/>
          <w:sz w:val="24"/>
          <w:szCs w:val="24"/>
        </w:rPr>
        <w:t>s</w:t>
      </w:r>
      <w:r w:rsidRPr="00BD1EAF">
        <w:rPr>
          <w:rStyle w:val="Strong"/>
          <w:rFonts w:ascii="Arial" w:hAnsi="Arial" w:cs="Arial"/>
          <w:b w:val="0"/>
          <w:bCs w:val="0"/>
          <w:sz w:val="24"/>
          <w:szCs w:val="24"/>
        </w:rPr>
        <w:t>ed</w:t>
      </w:r>
      <w:proofErr w:type="spellEnd"/>
      <w:r w:rsidRPr="00BD1EAF">
        <w:rPr>
          <w:rStyle w:val="Strong"/>
          <w:rFonts w:ascii="Arial" w:hAnsi="Arial" w:cs="Arial"/>
          <w:b w:val="0"/>
          <w:bCs w:val="0"/>
          <w:sz w:val="24"/>
          <w:szCs w:val="24"/>
        </w:rPr>
        <w:t xml:space="preserve"> in the </w:t>
      </w:r>
      <w:r w:rsidRPr="00BD1EAF">
        <w:rPr>
          <w:rStyle w:val="Strong"/>
          <w:rFonts w:ascii="Arial" w:hAnsi="Arial" w:cs="Arial"/>
          <w:b w:val="0"/>
          <w:bCs w:val="0"/>
          <w:sz w:val="24"/>
          <w:szCs w:val="24"/>
        </w:rPr>
        <w:t>research. Informed</w:t>
      </w:r>
      <w:r w:rsidR="0069739F" w:rsidRPr="00BD1EAF">
        <w:rPr>
          <w:rStyle w:val="Strong"/>
          <w:rFonts w:ascii="Arial" w:hAnsi="Arial" w:cs="Arial"/>
          <w:b w:val="0"/>
          <w:bCs w:val="0"/>
          <w:sz w:val="24"/>
          <w:szCs w:val="24"/>
        </w:rPr>
        <w:t xml:space="preserve"> </w:t>
      </w:r>
      <w:r w:rsidR="00646FEE" w:rsidRPr="00BD1EAF">
        <w:rPr>
          <w:rStyle w:val="Strong"/>
          <w:rFonts w:ascii="Arial" w:hAnsi="Arial" w:cs="Arial"/>
          <w:b w:val="0"/>
          <w:bCs w:val="0"/>
          <w:sz w:val="24"/>
          <w:szCs w:val="24"/>
        </w:rPr>
        <w:t>Consent</w:t>
      </w:r>
      <w:r w:rsidR="00646FEE" w:rsidRPr="00BD1EAF">
        <w:rPr>
          <w:rFonts w:ascii="Arial" w:hAnsi="Arial" w:cs="Arial"/>
          <w:b/>
          <w:bCs/>
          <w:sz w:val="24"/>
          <w:szCs w:val="24"/>
        </w:rPr>
        <w:t>,</w:t>
      </w:r>
      <w:r w:rsidR="00BD7340" w:rsidRPr="00BD1EAF">
        <w:rPr>
          <w:rFonts w:ascii="Arial" w:hAnsi="Arial" w:cs="Arial"/>
          <w:b/>
          <w:bCs/>
          <w:sz w:val="24"/>
          <w:szCs w:val="24"/>
        </w:rPr>
        <w:t xml:space="preserve"> </w:t>
      </w:r>
      <w:r w:rsidR="0069739F" w:rsidRPr="00BD1EAF">
        <w:rPr>
          <w:rFonts w:ascii="Arial" w:hAnsi="Arial" w:cs="Arial"/>
          <w:sz w:val="24"/>
          <w:szCs w:val="24"/>
        </w:rPr>
        <w:t>when collecting data.</w:t>
      </w:r>
    </w:p>
    <w:p w14:paraId="1E494404" w14:textId="77777777" w:rsidR="005D1459" w:rsidRDefault="005D1459" w:rsidP="005D1459">
      <w:pPr>
        <w:spacing w:before="100" w:beforeAutospacing="1" w:after="100" w:afterAutospacing="1" w:line="240" w:lineRule="auto"/>
        <w:rPr>
          <w:rFonts w:ascii="Arial" w:hAnsi="Arial" w:cs="Arial"/>
          <w:b/>
          <w:bCs/>
          <w:sz w:val="24"/>
          <w:szCs w:val="24"/>
        </w:rPr>
      </w:pPr>
    </w:p>
    <w:p w14:paraId="02D0DE98" w14:textId="77777777" w:rsidR="005D1459" w:rsidRDefault="005D1459" w:rsidP="005D1459">
      <w:pPr>
        <w:spacing w:before="100" w:beforeAutospacing="1" w:after="100" w:afterAutospacing="1" w:line="240" w:lineRule="auto"/>
        <w:rPr>
          <w:rFonts w:ascii="Arial" w:hAnsi="Arial" w:cs="Arial"/>
          <w:b/>
          <w:bCs/>
          <w:sz w:val="24"/>
          <w:szCs w:val="24"/>
        </w:rPr>
      </w:pPr>
    </w:p>
    <w:p w14:paraId="375345AC" w14:textId="47391C45" w:rsidR="00D4572C" w:rsidRPr="005D1459" w:rsidRDefault="00D4572C" w:rsidP="005D1459">
      <w:pPr>
        <w:spacing w:before="100" w:beforeAutospacing="1" w:after="100" w:afterAutospacing="1" w:line="240" w:lineRule="auto"/>
        <w:rPr>
          <w:rFonts w:ascii="Arial" w:hAnsi="Arial" w:cs="Arial"/>
          <w:b/>
          <w:bCs/>
          <w:sz w:val="24"/>
          <w:szCs w:val="24"/>
        </w:rPr>
      </w:pPr>
      <w:r w:rsidRPr="005D1459">
        <w:rPr>
          <w:rFonts w:ascii="Arial" w:hAnsi="Arial" w:cs="Arial"/>
          <w:b/>
          <w:bCs/>
          <w:sz w:val="24"/>
          <w:szCs w:val="24"/>
        </w:rPr>
        <w:t>Literature review</w:t>
      </w:r>
    </w:p>
    <w:p w14:paraId="558477AD" w14:textId="77777777" w:rsidR="006612D1" w:rsidRPr="005D1459" w:rsidRDefault="006612D1" w:rsidP="005D1459">
      <w:pPr>
        <w:spacing w:before="100" w:beforeAutospacing="1" w:after="100" w:afterAutospacing="1" w:line="360" w:lineRule="auto"/>
        <w:rPr>
          <w:rFonts w:ascii="Arial" w:hAnsi="Arial" w:cs="Arial"/>
          <w:sz w:val="24"/>
          <w:szCs w:val="24"/>
        </w:rPr>
      </w:pPr>
    </w:p>
    <w:p w14:paraId="73B70C05" w14:textId="2D2E92AE" w:rsidR="006612D1" w:rsidRPr="005D1459" w:rsidRDefault="006612D1"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John Murphy, a highly experienced technical analyst with a three-decade track record, held prominent positions at Merrill Lynch, including Director of Futures Technical Research and senior managed account trading advisor </w:t>
      </w:r>
      <w:bookmarkStart w:id="10" w:name="_Hlk153546785"/>
      <w:r w:rsidR="00215824" w:rsidRPr="005D1459">
        <w:rPr>
          <w:rFonts w:ascii="Arial" w:hAnsi="Arial" w:cs="Arial"/>
          <w:sz w:val="24"/>
          <w:szCs w:val="24"/>
        </w:rPr>
        <w:t>(Murphy</w:t>
      </w:r>
      <w:r w:rsidRPr="005D1459">
        <w:rPr>
          <w:rFonts w:ascii="Arial" w:hAnsi="Arial" w:cs="Arial"/>
          <w:sz w:val="24"/>
          <w:szCs w:val="24"/>
        </w:rPr>
        <w:t xml:space="preserve">, 1999) </w:t>
      </w:r>
      <w:bookmarkEnd w:id="10"/>
      <w:r w:rsidRPr="005D1459">
        <w:rPr>
          <w:rFonts w:ascii="Arial" w:hAnsi="Arial" w:cs="Arial"/>
          <w:sz w:val="24"/>
          <w:szCs w:val="24"/>
        </w:rPr>
        <w:t xml:space="preserve">His expertise has been </w:t>
      </w:r>
      <w:proofErr w:type="spellStart"/>
      <w:r w:rsidRPr="005D1459">
        <w:rPr>
          <w:rFonts w:ascii="Arial" w:hAnsi="Arial" w:cs="Arial"/>
          <w:sz w:val="24"/>
          <w:szCs w:val="24"/>
        </w:rPr>
        <w:t>utilised</w:t>
      </w:r>
      <w:proofErr w:type="spellEnd"/>
      <w:r w:rsidRPr="005D1459">
        <w:rPr>
          <w:rFonts w:ascii="Arial" w:hAnsi="Arial" w:cs="Arial"/>
          <w:sz w:val="24"/>
          <w:szCs w:val="24"/>
        </w:rPr>
        <w:t xml:space="preserve"> by the Market Technicians Association as a primary resource for their Chartered Market Technician program. His book “Technical analysis of financial markets” provides a comprehensive overview of essential tools such as bar charts, point-and-figure charts, volume, moving averages, trendlines, and oscillators, offering valuable insights for strategy development and testing across diverse markets (Murphy, 1999) It also covers key topics such as chart construction, theory implementation such as Elliott Wave theory, patterns, which will be used as a basic point in the dissertation.</w:t>
      </w:r>
    </w:p>
    <w:p w14:paraId="1F136D05" w14:textId="08A304DB" w:rsidR="001F0A9B" w:rsidRPr="005D1459" w:rsidRDefault="001F0A9B"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 xml:space="preserve">Various articles according to market efficiency and returns of technical analysis will be </w:t>
      </w:r>
      <w:proofErr w:type="spellStart"/>
      <w:r w:rsidRPr="005D1459">
        <w:rPr>
          <w:rFonts w:ascii="Arial" w:hAnsi="Arial" w:cs="Arial"/>
          <w:sz w:val="24"/>
          <w:szCs w:val="24"/>
        </w:rPr>
        <w:t>utilised</w:t>
      </w:r>
      <w:proofErr w:type="spellEnd"/>
      <w:r w:rsidRPr="005D1459">
        <w:rPr>
          <w:rFonts w:ascii="Arial" w:hAnsi="Arial" w:cs="Arial"/>
          <w:sz w:val="24"/>
          <w:szCs w:val="24"/>
        </w:rPr>
        <w:t xml:space="preserve"> as secondary data to address the question of whether technical analysis is a successful tool for investors.</w:t>
      </w:r>
    </w:p>
    <w:p w14:paraId="1D18E571" w14:textId="4F873DAD" w:rsidR="00A72347" w:rsidRPr="005D1459" w:rsidRDefault="00A72347" w:rsidP="005D1459">
      <w:pPr>
        <w:spacing w:before="100" w:beforeAutospacing="1" w:after="100" w:afterAutospacing="1" w:line="360" w:lineRule="auto"/>
        <w:rPr>
          <w:rFonts w:ascii="Arial" w:hAnsi="Arial" w:cs="Arial"/>
          <w:sz w:val="24"/>
          <w:szCs w:val="24"/>
        </w:rPr>
      </w:pPr>
      <w:r w:rsidRPr="005D1459">
        <w:rPr>
          <w:rFonts w:ascii="Arial" w:hAnsi="Arial" w:cs="Arial"/>
          <w:sz w:val="24"/>
          <w:szCs w:val="24"/>
        </w:rPr>
        <w:t>For investors willing to learn market timing through technical analysis, the market offers challenges, fulfillment, and rewards</w:t>
      </w:r>
      <w:r w:rsidR="008A07E9" w:rsidRPr="005D1459">
        <w:rPr>
          <w:rFonts w:ascii="Arial" w:hAnsi="Arial" w:cs="Arial"/>
          <w:sz w:val="24"/>
          <w:szCs w:val="24"/>
        </w:rPr>
        <w:t xml:space="preserve">. </w:t>
      </w:r>
      <w:r w:rsidRPr="005D1459">
        <w:rPr>
          <w:rFonts w:ascii="Arial" w:hAnsi="Arial" w:cs="Arial"/>
          <w:sz w:val="24"/>
          <w:szCs w:val="24"/>
        </w:rPr>
        <w:t>This approach has demonstrated advantages over the buy-and-hold strategy, notably during the period from 1966 to 1982 (Prin</w:t>
      </w:r>
      <w:r w:rsidR="00902591" w:rsidRPr="005D1459">
        <w:rPr>
          <w:rFonts w:ascii="Arial" w:hAnsi="Arial" w:cs="Arial"/>
          <w:sz w:val="24"/>
          <w:szCs w:val="24"/>
        </w:rPr>
        <w:t>g, 2002</w:t>
      </w:r>
      <w:r w:rsidRPr="005D1459">
        <w:rPr>
          <w:rFonts w:ascii="Arial" w:hAnsi="Arial" w:cs="Arial"/>
          <w:sz w:val="24"/>
          <w:szCs w:val="24"/>
        </w:rPr>
        <w:t xml:space="preserve">). The book explores market mechanisms, market cycles, and business cycle models, complementing various aspects for the review of technical analysis and fulfilling the research </w:t>
      </w:r>
      <w:r w:rsidR="005D1459" w:rsidRPr="005D1459">
        <w:rPr>
          <w:rFonts w:ascii="Arial" w:hAnsi="Arial" w:cs="Arial"/>
          <w:sz w:val="24"/>
          <w:szCs w:val="24"/>
        </w:rPr>
        <w:t>goal (</w:t>
      </w:r>
      <w:r w:rsidR="0077472F" w:rsidRPr="005D1459">
        <w:rPr>
          <w:rFonts w:ascii="Arial" w:hAnsi="Arial" w:cs="Arial"/>
          <w:sz w:val="24"/>
          <w:szCs w:val="24"/>
        </w:rPr>
        <w:t>Pring</w:t>
      </w:r>
      <w:r w:rsidRPr="005D1459">
        <w:rPr>
          <w:rFonts w:ascii="Arial" w:hAnsi="Arial" w:cs="Arial"/>
          <w:sz w:val="24"/>
          <w:szCs w:val="24"/>
        </w:rPr>
        <w:t>,</w:t>
      </w:r>
      <w:r w:rsidR="008A07E9" w:rsidRPr="005D1459">
        <w:rPr>
          <w:rFonts w:ascii="Arial" w:hAnsi="Arial" w:cs="Arial"/>
          <w:sz w:val="24"/>
          <w:szCs w:val="24"/>
        </w:rPr>
        <w:t xml:space="preserve"> </w:t>
      </w:r>
      <w:r w:rsidR="00902591" w:rsidRPr="005D1459">
        <w:rPr>
          <w:rFonts w:ascii="Arial" w:hAnsi="Arial" w:cs="Arial"/>
          <w:sz w:val="24"/>
          <w:szCs w:val="24"/>
        </w:rPr>
        <w:t>2002</w:t>
      </w:r>
      <w:r w:rsidRPr="005D1459">
        <w:rPr>
          <w:rFonts w:ascii="Arial" w:hAnsi="Arial" w:cs="Arial"/>
          <w:sz w:val="24"/>
          <w:szCs w:val="24"/>
        </w:rPr>
        <w:t>)</w:t>
      </w:r>
      <w:r w:rsidR="00902591" w:rsidRPr="005D1459">
        <w:rPr>
          <w:rFonts w:ascii="Arial" w:hAnsi="Arial" w:cs="Arial"/>
          <w:sz w:val="24"/>
          <w:szCs w:val="24"/>
        </w:rPr>
        <w:t>.</w:t>
      </w:r>
    </w:p>
    <w:p w14:paraId="2B6306DF" w14:textId="1A66C1D4" w:rsidR="00D4572C" w:rsidRPr="005D1459" w:rsidRDefault="00D4572C" w:rsidP="005D1459">
      <w:pPr>
        <w:pStyle w:val="Heading2"/>
        <w:rPr>
          <w:rFonts w:ascii="Arial" w:hAnsi="Arial" w:cs="Arial"/>
          <w:sz w:val="24"/>
          <w:szCs w:val="24"/>
        </w:rPr>
      </w:pPr>
      <w:bookmarkStart w:id="11" w:name="_Toc153818144"/>
      <w:r w:rsidRPr="005D1459">
        <w:rPr>
          <w:rFonts w:ascii="Arial" w:hAnsi="Arial" w:cs="Arial"/>
          <w:sz w:val="24"/>
          <w:szCs w:val="24"/>
        </w:rPr>
        <w:t>Conclusion</w:t>
      </w:r>
      <w:bookmarkEnd w:id="11"/>
    </w:p>
    <w:p w14:paraId="6156EDDD" w14:textId="22F49916" w:rsidR="00F727B5" w:rsidRPr="005D1459" w:rsidRDefault="00F727B5" w:rsidP="005D1459">
      <w:pPr>
        <w:pStyle w:val="NormalWeb"/>
        <w:spacing w:line="360" w:lineRule="auto"/>
        <w:rPr>
          <w:rFonts w:ascii="Arial" w:hAnsi="Arial" w:cs="Arial"/>
        </w:rPr>
      </w:pPr>
      <w:r w:rsidRPr="005D1459">
        <w:rPr>
          <w:rFonts w:ascii="Arial" w:hAnsi="Arial" w:cs="Arial"/>
        </w:rPr>
        <w:t xml:space="preserve">In summary, technical analysis is a critical tool for traders and investors that involves </w:t>
      </w:r>
      <w:r w:rsidR="00215824" w:rsidRPr="005D1459">
        <w:rPr>
          <w:rFonts w:ascii="Arial" w:hAnsi="Arial" w:cs="Arial"/>
        </w:rPr>
        <w:t>analysing</w:t>
      </w:r>
      <w:r w:rsidRPr="005D1459">
        <w:rPr>
          <w:rFonts w:ascii="Arial" w:hAnsi="Arial" w:cs="Arial"/>
        </w:rPr>
        <w:t xml:space="preserve"> historical market data to predict future price movements. This approach encompasses visualizing price movements, understanding supply and demand dynamics, identifying trends, and using indicators and oscillators for decision-making.</w:t>
      </w:r>
    </w:p>
    <w:p w14:paraId="5EF03191" w14:textId="77777777" w:rsidR="00F727B5" w:rsidRPr="005D1459" w:rsidRDefault="00F727B5" w:rsidP="005D1459">
      <w:pPr>
        <w:pStyle w:val="NormalWeb"/>
        <w:spacing w:line="360" w:lineRule="auto"/>
        <w:rPr>
          <w:rFonts w:ascii="Arial" w:hAnsi="Arial" w:cs="Arial"/>
        </w:rPr>
      </w:pPr>
      <w:r w:rsidRPr="005D1459">
        <w:rPr>
          <w:rFonts w:ascii="Arial" w:hAnsi="Arial" w:cs="Arial"/>
        </w:rPr>
        <w:t xml:space="preserve">Despite facing criticism from proponents of the Random Walk Hypothesis (RWH) and Efficient Market Hypothesis (EMH), which suggest that markets are inherently efficient and that consistent abnormal returns through technical analysis are unlikely, </w:t>
      </w:r>
      <w:r w:rsidRPr="005D1459">
        <w:rPr>
          <w:rFonts w:ascii="Arial" w:hAnsi="Arial" w:cs="Arial"/>
        </w:rPr>
        <w:lastRenderedPageBreak/>
        <w:t>empirical studies have shown that investors can indeed achieve abnormal returns through simple trading strategies based on past performance. A notable study by Jegadeesh and Titman (1993) revealed that a portfolio strategy involving buying past winners and selling past losers can generate positive abnormal returns over intermediate timeframes.</w:t>
      </w:r>
    </w:p>
    <w:p w14:paraId="3FAA724D" w14:textId="01EB61AE" w:rsidR="00F727B5" w:rsidRPr="005D1459" w:rsidRDefault="00F727B5" w:rsidP="005D1459">
      <w:pPr>
        <w:pStyle w:val="NormalWeb"/>
        <w:spacing w:line="360" w:lineRule="auto"/>
        <w:rPr>
          <w:rFonts w:ascii="Arial" w:hAnsi="Arial" w:cs="Arial"/>
        </w:rPr>
      </w:pPr>
      <w:r w:rsidRPr="005D1459">
        <w:rPr>
          <w:rFonts w:ascii="Arial" w:hAnsi="Arial" w:cs="Arial"/>
        </w:rPr>
        <w:t xml:space="preserve">To investigate the profitability of technical analysis strategies, the research methodology involves collecting and </w:t>
      </w:r>
      <w:r w:rsidR="00215824" w:rsidRPr="005D1459">
        <w:rPr>
          <w:rFonts w:ascii="Arial" w:hAnsi="Arial" w:cs="Arial"/>
        </w:rPr>
        <w:t>analysing</w:t>
      </w:r>
      <w:r w:rsidRPr="005D1459">
        <w:rPr>
          <w:rFonts w:ascii="Arial" w:hAnsi="Arial" w:cs="Arial"/>
        </w:rPr>
        <w:t xml:space="preserve"> numerical data, primarily through structured surveys and secondary data sources. Quantitative analysis techniques, including correlation analysis and hypothesis testing, will be used to assess the effectiveness of these strategies.</w:t>
      </w:r>
    </w:p>
    <w:p w14:paraId="7335184C" w14:textId="67684B5A" w:rsidR="00A8113F" w:rsidRPr="005D1459" w:rsidRDefault="00A8113F" w:rsidP="00A8113F">
      <w:pPr>
        <w:pStyle w:val="Heading2"/>
        <w:rPr>
          <w:rFonts w:ascii="Arial" w:hAnsi="Arial" w:cs="Arial"/>
          <w:sz w:val="24"/>
          <w:szCs w:val="24"/>
        </w:rPr>
      </w:pPr>
      <w:r w:rsidRPr="005D1459">
        <w:rPr>
          <w:rFonts w:ascii="Arial" w:hAnsi="Arial" w:cs="Arial"/>
          <w:sz w:val="24"/>
          <w:szCs w:val="24"/>
        </w:rPr>
        <w:t xml:space="preserve">Timetable </w:t>
      </w:r>
    </w:p>
    <w:p w14:paraId="5D765E44" w14:textId="1E17DC3E" w:rsidR="00F727B5" w:rsidRPr="00646FEE" w:rsidRDefault="003D552D" w:rsidP="003D552D">
      <w:pPr>
        <w:pStyle w:val="ListParagraph"/>
        <w:spacing w:before="100" w:beforeAutospacing="1" w:after="100" w:afterAutospacing="1" w:line="240" w:lineRule="auto"/>
        <w:rPr>
          <w:rFonts w:ascii="Arial" w:hAnsi="Arial" w:cs="Arial"/>
          <w:b/>
          <w:bCs/>
          <w:sz w:val="24"/>
          <w:szCs w:val="24"/>
        </w:rPr>
      </w:pPr>
      <w:r>
        <w:rPr>
          <w:rFonts w:ascii="Arial" w:hAnsi="Arial" w:cs="Arial"/>
          <w:b/>
          <w:bCs/>
          <w:noProof/>
          <w:sz w:val="24"/>
          <w:szCs w:val="24"/>
          <w14:ligatures w14:val="standardContextual"/>
        </w:rPr>
        <w:drawing>
          <wp:inline distT="0" distB="0" distL="0" distR="0" wp14:anchorId="1468E967" wp14:editId="49BEC14E">
            <wp:extent cx="5320030" cy="1881689"/>
            <wp:effectExtent l="0" t="0" r="0" b="4445"/>
            <wp:docPr id="64414923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49237" name="Picture 2"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26163" cy="1883858"/>
                    </a:xfrm>
                    <a:prstGeom prst="rect">
                      <a:avLst/>
                    </a:prstGeom>
                  </pic:spPr>
                </pic:pic>
              </a:graphicData>
            </a:graphic>
          </wp:inline>
        </w:drawing>
      </w:r>
    </w:p>
    <w:p w14:paraId="5734276C" w14:textId="77777777" w:rsidR="008A07E9" w:rsidRDefault="008A07E9" w:rsidP="008A07E9">
      <w:pPr>
        <w:spacing w:before="100" w:beforeAutospacing="1" w:after="100" w:afterAutospacing="1" w:line="240" w:lineRule="auto"/>
        <w:rPr>
          <w:rFonts w:ascii="Arial" w:hAnsi="Arial" w:cs="Arial"/>
          <w:b/>
          <w:bCs/>
          <w:sz w:val="24"/>
          <w:szCs w:val="24"/>
        </w:rPr>
      </w:pPr>
    </w:p>
    <w:p w14:paraId="54901B81" w14:textId="114AD986" w:rsidR="008A07E9" w:rsidRDefault="008A07E9" w:rsidP="008A07E9">
      <w:pPr>
        <w:spacing w:before="100" w:beforeAutospacing="1" w:after="100" w:afterAutospacing="1" w:line="240" w:lineRule="auto"/>
        <w:rPr>
          <w:rFonts w:ascii="Arial" w:hAnsi="Arial" w:cs="Arial"/>
          <w:b/>
          <w:bCs/>
          <w:sz w:val="24"/>
          <w:szCs w:val="24"/>
        </w:rPr>
      </w:pPr>
    </w:p>
    <w:p w14:paraId="2EF3C3B2" w14:textId="4825F98D" w:rsidR="008A07E9" w:rsidRDefault="008A07E9" w:rsidP="008A07E9">
      <w:pPr>
        <w:spacing w:before="100" w:beforeAutospacing="1" w:after="100" w:afterAutospacing="1" w:line="240" w:lineRule="auto"/>
        <w:rPr>
          <w:rFonts w:ascii="Arial" w:hAnsi="Arial" w:cs="Arial"/>
          <w:b/>
          <w:bCs/>
          <w:sz w:val="24"/>
          <w:szCs w:val="24"/>
        </w:rPr>
      </w:pPr>
    </w:p>
    <w:p w14:paraId="26A6FBF4" w14:textId="77777777" w:rsidR="008A07E9" w:rsidRDefault="008A07E9" w:rsidP="008A07E9">
      <w:pPr>
        <w:spacing w:before="100" w:beforeAutospacing="1" w:after="100" w:afterAutospacing="1" w:line="240" w:lineRule="auto"/>
        <w:rPr>
          <w:rFonts w:ascii="Arial" w:hAnsi="Arial" w:cs="Arial"/>
          <w:b/>
          <w:bCs/>
          <w:sz w:val="24"/>
          <w:szCs w:val="24"/>
        </w:rPr>
      </w:pPr>
    </w:p>
    <w:p w14:paraId="3333C3A8" w14:textId="77777777" w:rsidR="008A07E9" w:rsidRDefault="008A07E9" w:rsidP="008A07E9">
      <w:pPr>
        <w:spacing w:before="100" w:beforeAutospacing="1" w:after="100" w:afterAutospacing="1" w:line="240" w:lineRule="auto"/>
        <w:rPr>
          <w:rFonts w:ascii="Arial" w:hAnsi="Arial" w:cs="Arial"/>
          <w:b/>
          <w:bCs/>
          <w:sz w:val="24"/>
          <w:szCs w:val="24"/>
        </w:rPr>
      </w:pPr>
    </w:p>
    <w:p w14:paraId="014D2A6B" w14:textId="77777777" w:rsidR="008A07E9" w:rsidRDefault="008A07E9" w:rsidP="008A07E9">
      <w:pPr>
        <w:spacing w:before="100" w:beforeAutospacing="1" w:after="100" w:afterAutospacing="1" w:line="240" w:lineRule="auto"/>
        <w:rPr>
          <w:rFonts w:ascii="Arial" w:hAnsi="Arial" w:cs="Arial"/>
          <w:b/>
          <w:bCs/>
          <w:sz w:val="24"/>
          <w:szCs w:val="24"/>
        </w:rPr>
      </w:pPr>
    </w:p>
    <w:p w14:paraId="5445932C" w14:textId="77777777" w:rsidR="008A07E9" w:rsidRDefault="008A07E9" w:rsidP="008A07E9">
      <w:pPr>
        <w:spacing w:before="100" w:beforeAutospacing="1" w:after="100" w:afterAutospacing="1" w:line="240" w:lineRule="auto"/>
        <w:rPr>
          <w:rFonts w:ascii="Arial" w:hAnsi="Arial" w:cs="Arial"/>
          <w:b/>
          <w:bCs/>
          <w:sz w:val="24"/>
          <w:szCs w:val="24"/>
        </w:rPr>
      </w:pPr>
    </w:p>
    <w:p w14:paraId="0AEA5427" w14:textId="77777777" w:rsidR="008A07E9" w:rsidRDefault="008A07E9" w:rsidP="008A07E9">
      <w:pPr>
        <w:spacing w:before="100" w:beforeAutospacing="1" w:after="100" w:afterAutospacing="1" w:line="240" w:lineRule="auto"/>
        <w:rPr>
          <w:rFonts w:ascii="Arial" w:hAnsi="Arial" w:cs="Arial"/>
          <w:b/>
          <w:bCs/>
          <w:sz w:val="24"/>
          <w:szCs w:val="24"/>
        </w:rPr>
      </w:pPr>
    </w:p>
    <w:p w14:paraId="2E35A6ED" w14:textId="781FACE3" w:rsidR="00D4572C" w:rsidRPr="008A07E9" w:rsidRDefault="00D4572C" w:rsidP="008A07E9">
      <w:pPr>
        <w:spacing w:before="100" w:beforeAutospacing="1" w:after="100" w:afterAutospacing="1" w:line="240" w:lineRule="auto"/>
        <w:rPr>
          <w:rFonts w:ascii="Arial" w:hAnsi="Arial" w:cs="Arial"/>
          <w:b/>
          <w:bCs/>
          <w:sz w:val="24"/>
          <w:szCs w:val="24"/>
        </w:rPr>
      </w:pPr>
      <w:r w:rsidRPr="008A07E9">
        <w:rPr>
          <w:rFonts w:ascii="Arial" w:hAnsi="Arial" w:cs="Arial"/>
          <w:b/>
          <w:bCs/>
          <w:sz w:val="24"/>
          <w:szCs w:val="24"/>
        </w:rPr>
        <w:t>References</w:t>
      </w:r>
    </w:p>
    <w:p w14:paraId="0D870AD2" w14:textId="77777777" w:rsidR="00A97D98" w:rsidRPr="008A07E9" w:rsidRDefault="00A97D98" w:rsidP="00646FEE">
      <w:pPr>
        <w:pStyle w:val="ListParagraph"/>
        <w:spacing w:before="100" w:beforeAutospacing="1" w:after="100" w:afterAutospacing="1" w:line="240" w:lineRule="auto"/>
        <w:rPr>
          <w:rFonts w:asciiTheme="minorBidi" w:hAnsiTheme="minorBidi"/>
          <w:b/>
          <w:bCs/>
          <w:sz w:val="24"/>
          <w:szCs w:val="24"/>
        </w:rPr>
      </w:pPr>
    </w:p>
    <w:p w14:paraId="3C9E6255" w14:textId="6340EF11" w:rsidR="00A97D98" w:rsidRPr="004060F7" w:rsidRDefault="00A97D98" w:rsidP="00ED6AD7">
      <w:pPr>
        <w:pStyle w:val="Heading1"/>
        <w:ind w:left="720" w:hanging="720"/>
        <w:rPr>
          <w:rFonts w:asciiTheme="minorBidi" w:hAnsiTheme="minorBidi" w:cstheme="minorBidi"/>
          <w:b w:val="0"/>
          <w:bCs w:val="0"/>
          <w:sz w:val="24"/>
          <w:szCs w:val="24"/>
        </w:rPr>
      </w:pPr>
      <w:bookmarkStart w:id="12" w:name="_Toc153818145"/>
      <w:r w:rsidRPr="004060F7">
        <w:rPr>
          <w:rFonts w:asciiTheme="minorBidi" w:hAnsiTheme="minorBidi" w:cstheme="minorBidi"/>
          <w:b w:val="0"/>
          <w:bCs w:val="0"/>
          <w:sz w:val="24"/>
          <w:szCs w:val="24"/>
        </w:rPr>
        <w:lastRenderedPageBreak/>
        <w:t>Folger</w:t>
      </w:r>
      <w:r w:rsidR="008A07E9" w:rsidRPr="004060F7">
        <w:rPr>
          <w:rFonts w:asciiTheme="minorBidi" w:hAnsiTheme="minorBidi" w:cstheme="minorBidi"/>
          <w:b w:val="0"/>
          <w:bCs w:val="0"/>
          <w:sz w:val="24"/>
          <w:szCs w:val="24"/>
        </w:rPr>
        <w:t xml:space="preserve">, J. </w:t>
      </w:r>
      <w:r w:rsidRPr="004060F7">
        <w:rPr>
          <w:rFonts w:asciiTheme="minorBidi" w:hAnsiTheme="minorBidi" w:cstheme="minorBidi"/>
          <w:b w:val="0"/>
          <w:bCs w:val="0"/>
          <w:sz w:val="24"/>
          <w:szCs w:val="24"/>
        </w:rPr>
        <w:t>(2022)</w:t>
      </w:r>
      <w:r w:rsidR="008A07E9" w:rsidRPr="004060F7">
        <w:rPr>
          <w:rFonts w:asciiTheme="minorBidi" w:hAnsiTheme="minorBidi" w:cstheme="minorBidi"/>
          <w:b w:val="0"/>
          <w:bCs w:val="0"/>
          <w:sz w:val="24"/>
          <w:szCs w:val="24"/>
        </w:rPr>
        <w:t xml:space="preserve"> </w:t>
      </w:r>
      <w:r w:rsidRPr="004060F7">
        <w:rPr>
          <w:rFonts w:asciiTheme="minorBidi" w:hAnsiTheme="minorBidi" w:cstheme="minorBidi"/>
          <w:b w:val="0"/>
          <w:bCs w:val="0"/>
          <w:i/>
          <w:iCs/>
          <w:sz w:val="24"/>
          <w:szCs w:val="24"/>
        </w:rPr>
        <w:t xml:space="preserve">Using Technical Indicators to Develop Trading Strategies, Investopedia, Available at: </w:t>
      </w:r>
      <w:hyperlink r:id="rId10" w:history="1">
        <w:r w:rsidRPr="004060F7">
          <w:rPr>
            <w:rStyle w:val="Hyperlink"/>
            <w:rFonts w:asciiTheme="minorBidi" w:hAnsiTheme="minorBidi" w:cstheme="minorBidi"/>
            <w:b w:val="0"/>
            <w:bCs w:val="0"/>
            <w:i/>
            <w:iCs/>
            <w:color w:val="auto"/>
            <w:sz w:val="24"/>
            <w:szCs w:val="24"/>
          </w:rPr>
          <w:t>https://www.investopedia.com/articles/trading/11/indicators-and-strategies-explained.asp</w:t>
        </w:r>
      </w:hyperlink>
      <w:r w:rsidR="008A07E9" w:rsidRPr="004060F7">
        <w:rPr>
          <w:rStyle w:val="Hyperlink"/>
          <w:rFonts w:asciiTheme="minorBidi" w:hAnsiTheme="minorBidi" w:cstheme="minorBidi"/>
          <w:b w:val="0"/>
          <w:bCs w:val="0"/>
          <w:i/>
          <w:iCs/>
          <w:color w:val="auto"/>
          <w:sz w:val="24"/>
          <w:szCs w:val="24"/>
        </w:rPr>
        <w:t xml:space="preserve"> </w:t>
      </w:r>
      <w:r w:rsidR="008A07E9" w:rsidRPr="004060F7">
        <w:rPr>
          <w:rStyle w:val="Hyperlink"/>
          <w:rFonts w:asciiTheme="minorBidi" w:hAnsiTheme="minorBidi" w:cstheme="minorBidi"/>
          <w:b w:val="0"/>
          <w:bCs w:val="0"/>
          <w:color w:val="auto"/>
          <w:sz w:val="24"/>
          <w:szCs w:val="24"/>
          <w:u w:val="none"/>
        </w:rPr>
        <w:t>(Accessed:</w:t>
      </w:r>
      <w:r w:rsidR="008A07E9" w:rsidRPr="004060F7">
        <w:rPr>
          <w:rStyle w:val="Hyperlink"/>
          <w:rFonts w:asciiTheme="minorBidi" w:hAnsiTheme="minorBidi" w:cstheme="minorBidi"/>
          <w:b w:val="0"/>
          <w:bCs w:val="0"/>
          <w:i/>
          <w:iCs/>
          <w:color w:val="auto"/>
          <w:sz w:val="24"/>
          <w:szCs w:val="24"/>
          <w:u w:val="none"/>
        </w:rPr>
        <w:t xml:space="preserve"> </w:t>
      </w:r>
      <w:r w:rsidR="008A07E9" w:rsidRPr="004060F7">
        <w:rPr>
          <w:rStyle w:val="Hyperlink"/>
          <w:rFonts w:asciiTheme="minorBidi" w:hAnsiTheme="minorBidi" w:cstheme="minorBidi"/>
          <w:b w:val="0"/>
          <w:bCs w:val="0"/>
          <w:color w:val="auto"/>
          <w:sz w:val="24"/>
          <w:szCs w:val="24"/>
          <w:u w:val="none"/>
        </w:rPr>
        <w:t>2 December 2023)</w:t>
      </w:r>
      <w:bookmarkEnd w:id="12"/>
    </w:p>
    <w:p w14:paraId="25E24BE1" w14:textId="51A58F44" w:rsidR="008A07E9" w:rsidRPr="004060F7" w:rsidRDefault="008A07E9" w:rsidP="00ED6AD7">
      <w:pPr>
        <w:pStyle w:val="Heading2"/>
        <w:ind w:left="720" w:hanging="720"/>
        <w:rPr>
          <w:rStyle w:val="a-size-base"/>
          <w:rFonts w:asciiTheme="minorBidi" w:hAnsiTheme="minorBidi" w:cstheme="minorBidi"/>
          <w:color w:val="auto"/>
          <w:sz w:val="24"/>
          <w:szCs w:val="24"/>
        </w:rPr>
      </w:pPr>
      <w:bookmarkStart w:id="13" w:name="_Toc153818146"/>
      <w:r w:rsidRPr="004060F7">
        <w:rPr>
          <w:rStyle w:val="a-size-base"/>
          <w:rFonts w:asciiTheme="minorBidi" w:hAnsiTheme="minorBidi" w:cstheme="minorBidi"/>
          <w:color w:val="auto"/>
          <w:sz w:val="24"/>
          <w:szCs w:val="24"/>
        </w:rPr>
        <w:t xml:space="preserve">Ahn, D.-H., Conrad, J., &amp; Dittmar, R. F. (2003). ‘Risk Adjustment and Trading Strategies.’ </w:t>
      </w:r>
      <w:r w:rsidRPr="004060F7">
        <w:rPr>
          <w:rStyle w:val="a-size-base"/>
          <w:rFonts w:asciiTheme="minorBidi" w:hAnsiTheme="minorBidi" w:cstheme="minorBidi"/>
          <w:i/>
          <w:iCs/>
          <w:color w:val="auto"/>
          <w:sz w:val="24"/>
          <w:szCs w:val="24"/>
        </w:rPr>
        <w:t>The Review of Financial Studies,</w:t>
      </w:r>
      <w:r w:rsidRPr="004060F7">
        <w:rPr>
          <w:rStyle w:val="a-size-base"/>
          <w:rFonts w:asciiTheme="minorBidi" w:hAnsiTheme="minorBidi" w:cstheme="minorBidi"/>
          <w:color w:val="auto"/>
          <w:sz w:val="24"/>
          <w:szCs w:val="24"/>
        </w:rPr>
        <w:t xml:space="preserve"> 16(2), pp. 459–485. http://www.jstor.org/stable/1262682</w:t>
      </w:r>
      <w:bookmarkEnd w:id="13"/>
    </w:p>
    <w:p w14:paraId="266F342B" w14:textId="77777777" w:rsidR="008A07E9" w:rsidRPr="004060F7" w:rsidRDefault="008A07E9" w:rsidP="00ED6AD7">
      <w:pPr>
        <w:pStyle w:val="Heading2"/>
        <w:ind w:left="720" w:hanging="720"/>
        <w:rPr>
          <w:rStyle w:val="a-size-base"/>
          <w:rFonts w:asciiTheme="minorBidi" w:hAnsiTheme="minorBidi" w:cstheme="minorBidi"/>
          <w:color w:val="auto"/>
          <w:sz w:val="24"/>
          <w:szCs w:val="24"/>
        </w:rPr>
      </w:pPr>
    </w:p>
    <w:p w14:paraId="32A6C85E" w14:textId="0487702F" w:rsidR="00CC6EA5" w:rsidRPr="004060F7" w:rsidRDefault="00CC6EA5" w:rsidP="00ED6AD7">
      <w:pPr>
        <w:pStyle w:val="Heading2"/>
        <w:ind w:left="720" w:hanging="720"/>
        <w:rPr>
          <w:rFonts w:asciiTheme="minorBidi" w:hAnsiTheme="minorBidi" w:cstheme="minorBidi"/>
          <w:color w:val="auto"/>
          <w:sz w:val="24"/>
          <w:szCs w:val="24"/>
        </w:rPr>
      </w:pPr>
      <w:bookmarkStart w:id="14" w:name="_Toc153818147"/>
      <w:r w:rsidRPr="004060F7">
        <w:rPr>
          <w:rStyle w:val="a-size-base"/>
          <w:rFonts w:asciiTheme="minorBidi" w:hAnsiTheme="minorBidi" w:cstheme="minorBidi"/>
          <w:color w:val="auto"/>
          <w:sz w:val="24"/>
          <w:szCs w:val="24"/>
        </w:rPr>
        <w:t>Edwards,</w:t>
      </w:r>
      <w:r w:rsidR="008A07E9" w:rsidRPr="004060F7">
        <w:rPr>
          <w:rStyle w:val="a-size-base"/>
          <w:rFonts w:asciiTheme="minorBidi" w:hAnsiTheme="minorBidi" w:cstheme="minorBidi"/>
          <w:color w:val="auto"/>
          <w:sz w:val="24"/>
          <w:szCs w:val="24"/>
        </w:rPr>
        <w:t xml:space="preserve"> R. D., </w:t>
      </w:r>
      <w:r w:rsidRPr="004060F7">
        <w:rPr>
          <w:rStyle w:val="a-size-base"/>
          <w:rFonts w:asciiTheme="minorBidi" w:hAnsiTheme="minorBidi" w:cstheme="minorBidi"/>
          <w:color w:val="auto"/>
          <w:sz w:val="24"/>
          <w:szCs w:val="24"/>
        </w:rPr>
        <w:t>Magee,</w:t>
      </w:r>
      <w:r w:rsidR="008A07E9" w:rsidRPr="004060F7">
        <w:rPr>
          <w:rStyle w:val="a-size-base"/>
          <w:rFonts w:asciiTheme="minorBidi" w:hAnsiTheme="minorBidi" w:cstheme="minorBidi"/>
          <w:color w:val="auto"/>
          <w:sz w:val="24"/>
          <w:szCs w:val="24"/>
        </w:rPr>
        <w:t xml:space="preserve"> J and Bassetti, W, C. H. </w:t>
      </w:r>
      <w:r w:rsidRPr="004060F7">
        <w:rPr>
          <w:rStyle w:val="a-size-base"/>
          <w:rFonts w:asciiTheme="minorBidi" w:hAnsiTheme="minorBidi" w:cstheme="minorBidi"/>
          <w:color w:val="auto"/>
          <w:sz w:val="24"/>
          <w:szCs w:val="24"/>
        </w:rPr>
        <w:t>(2019)</w:t>
      </w:r>
      <w:r w:rsidR="008A07E9" w:rsidRPr="004060F7">
        <w:rPr>
          <w:rStyle w:val="a-size-base"/>
          <w:rFonts w:asciiTheme="minorBidi" w:hAnsiTheme="minorBidi" w:cstheme="minorBidi"/>
          <w:color w:val="auto"/>
          <w:sz w:val="24"/>
          <w:szCs w:val="24"/>
        </w:rPr>
        <w:t xml:space="preserve"> </w:t>
      </w:r>
      <w:hyperlink r:id="rId11" w:history="1">
        <w:r w:rsidRPr="004060F7">
          <w:rPr>
            <w:rStyle w:val="a-size-medium"/>
            <w:rFonts w:asciiTheme="minorBidi" w:hAnsiTheme="minorBidi" w:cstheme="minorBidi"/>
            <w:i/>
            <w:iCs/>
            <w:color w:val="auto"/>
            <w:sz w:val="24"/>
            <w:szCs w:val="24"/>
          </w:rPr>
          <w:t>Technical Analysis of Stock Trends</w:t>
        </w:r>
      </w:hyperlink>
      <w:r w:rsidR="008A07E9" w:rsidRPr="004060F7">
        <w:rPr>
          <w:rFonts w:asciiTheme="minorBidi" w:hAnsiTheme="minorBidi" w:cstheme="minorBidi"/>
          <w:color w:val="auto"/>
          <w:sz w:val="24"/>
          <w:szCs w:val="24"/>
        </w:rPr>
        <w:t xml:space="preserve"> (</w:t>
      </w:r>
      <w:r w:rsidRPr="004060F7">
        <w:rPr>
          <w:rFonts w:asciiTheme="minorBidi" w:hAnsiTheme="minorBidi" w:cstheme="minorBidi"/>
          <w:color w:val="auto"/>
          <w:sz w:val="24"/>
          <w:szCs w:val="24"/>
        </w:rPr>
        <w:t>11</w:t>
      </w:r>
      <w:r w:rsidRPr="004060F7">
        <w:rPr>
          <w:rFonts w:asciiTheme="minorBidi" w:hAnsiTheme="minorBidi" w:cstheme="minorBidi"/>
          <w:color w:val="auto"/>
          <w:sz w:val="24"/>
          <w:szCs w:val="24"/>
          <w:vertAlign w:val="superscript"/>
        </w:rPr>
        <w:t>th</w:t>
      </w:r>
      <w:r w:rsidRPr="004060F7">
        <w:rPr>
          <w:rFonts w:asciiTheme="minorBidi" w:hAnsiTheme="minorBidi" w:cstheme="minorBidi"/>
          <w:color w:val="auto"/>
          <w:sz w:val="24"/>
          <w:szCs w:val="24"/>
        </w:rPr>
        <w:t xml:space="preserve"> </w:t>
      </w:r>
      <w:proofErr w:type="spellStart"/>
      <w:r w:rsidRPr="004060F7">
        <w:rPr>
          <w:rFonts w:asciiTheme="minorBidi" w:hAnsiTheme="minorBidi" w:cstheme="minorBidi"/>
          <w:color w:val="auto"/>
          <w:sz w:val="24"/>
          <w:szCs w:val="24"/>
        </w:rPr>
        <w:t>ed</w:t>
      </w:r>
      <w:r w:rsidR="008A07E9" w:rsidRPr="004060F7">
        <w:rPr>
          <w:rFonts w:asciiTheme="minorBidi" w:hAnsiTheme="minorBidi" w:cstheme="minorBidi"/>
          <w:color w:val="auto"/>
          <w:sz w:val="24"/>
          <w:szCs w:val="24"/>
        </w:rPr>
        <w:t>n</w:t>
      </w:r>
      <w:proofErr w:type="spellEnd"/>
      <w:r w:rsidR="008A07E9" w:rsidRPr="004060F7">
        <w:rPr>
          <w:rFonts w:asciiTheme="minorBidi" w:hAnsiTheme="minorBidi" w:cstheme="minorBidi"/>
          <w:color w:val="auto"/>
          <w:sz w:val="24"/>
          <w:szCs w:val="24"/>
        </w:rPr>
        <w:t>). New York: Taylor &amp; Francis Group</w:t>
      </w:r>
      <w:bookmarkEnd w:id="14"/>
    </w:p>
    <w:p w14:paraId="4ED9477C" w14:textId="77777777" w:rsidR="00F727B5" w:rsidRPr="004060F7" w:rsidRDefault="00F727B5" w:rsidP="00ED6AD7">
      <w:pPr>
        <w:ind w:left="720" w:hanging="720"/>
        <w:rPr>
          <w:rFonts w:asciiTheme="minorBidi" w:hAnsiTheme="minorBidi"/>
          <w:sz w:val="24"/>
          <w:szCs w:val="24"/>
        </w:rPr>
      </w:pPr>
    </w:p>
    <w:p w14:paraId="121309B4" w14:textId="0A000266" w:rsidR="003D6152" w:rsidRPr="004060F7" w:rsidRDefault="008A07E9" w:rsidP="00ED6AD7">
      <w:pPr>
        <w:ind w:left="720" w:hanging="720"/>
        <w:rPr>
          <w:rFonts w:asciiTheme="minorBidi" w:hAnsiTheme="minorBidi"/>
          <w:sz w:val="24"/>
          <w:szCs w:val="24"/>
        </w:rPr>
      </w:pPr>
      <w:r w:rsidRPr="004060F7">
        <w:rPr>
          <w:rFonts w:asciiTheme="minorBidi" w:hAnsiTheme="minorBidi"/>
          <w:sz w:val="24"/>
          <w:szCs w:val="24"/>
        </w:rPr>
        <w:t>Curwin, J., Slater, R and Eadson, D.</w:t>
      </w:r>
      <w:r w:rsidR="003D6152" w:rsidRPr="004060F7">
        <w:rPr>
          <w:rFonts w:asciiTheme="minorBidi" w:hAnsiTheme="minorBidi"/>
          <w:sz w:val="24"/>
          <w:szCs w:val="24"/>
        </w:rPr>
        <w:t xml:space="preserve"> (2013)</w:t>
      </w:r>
      <w:r w:rsidRPr="004060F7">
        <w:rPr>
          <w:rFonts w:asciiTheme="minorBidi" w:hAnsiTheme="minorBidi"/>
          <w:sz w:val="24"/>
          <w:szCs w:val="24"/>
        </w:rPr>
        <w:t xml:space="preserve">. </w:t>
      </w:r>
      <w:r w:rsidR="003D6152" w:rsidRPr="004060F7">
        <w:rPr>
          <w:rFonts w:asciiTheme="minorBidi" w:hAnsiTheme="minorBidi"/>
          <w:i/>
          <w:iCs/>
          <w:sz w:val="24"/>
          <w:szCs w:val="24"/>
        </w:rPr>
        <w:t>Quantitative method for business research</w:t>
      </w:r>
      <w:r w:rsidRPr="004060F7">
        <w:rPr>
          <w:rFonts w:asciiTheme="minorBidi" w:hAnsiTheme="minorBidi"/>
          <w:sz w:val="24"/>
          <w:szCs w:val="24"/>
        </w:rPr>
        <w:t xml:space="preserve"> (</w:t>
      </w:r>
      <w:r w:rsidR="003D6152" w:rsidRPr="004060F7">
        <w:rPr>
          <w:rFonts w:asciiTheme="minorBidi" w:hAnsiTheme="minorBidi"/>
          <w:sz w:val="24"/>
          <w:szCs w:val="24"/>
        </w:rPr>
        <w:t>7</w:t>
      </w:r>
      <w:r w:rsidR="003D6152" w:rsidRPr="004060F7">
        <w:rPr>
          <w:rFonts w:asciiTheme="minorBidi" w:hAnsiTheme="minorBidi"/>
          <w:sz w:val="24"/>
          <w:szCs w:val="24"/>
          <w:vertAlign w:val="superscript"/>
        </w:rPr>
        <w:t>th</w:t>
      </w:r>
      <w:r w:rsidR="003D6152" w:rsidRPr="004060F7">
        <w:rPr>
          <w:rFonts w:asciiTheme="minorBidi" w:hAnsiTheme="minorBidi"/>
          <w:sz w:val="24"/>
          <w:szCs w:val="24"/>
        </w:rPr>
        <w:t xml:space="preserve"> </w:t>
      </w:r>
      <w:proofErr w:type="spellStart"/>
      <w:r w:rsidR="003D6152" w:rsidRPr="004060F7">
        <w:rPr>
          <w:rFonts w:asciiTheme="minorBidi" w:hAnsiTheme="minorBidi"/>
          <w:sz w:val="24"/>
          <w:szCs w:val="24"/>
        </w:rPr>
        <w:t>ed</w:t>
      </w:r>
      <w:r w:rsidRPr="004060F7">
        <w:rPr>
          <w:rFonts w:asciiTheme="minorBidi" w:hAnsiTheme="minorBidi"/>
          <w:sz w:val="24"/>
          <w:szCs w:val="24"/>
        </w:rPr>
        <w:t>n</w:t>
      </w:r>
      <w:proofErr w:type="spellEnd"/>
      <w:r w:rsidRPr="004060F7">
        <w:rPr>
          <w:rFonts w:asciiTheme="minorBidi" w:hAnsiTheme="minorBidi"/>
          <w:sz w:val="24"/>
          <w:szCs w:val="24"/>
        </w:rPr>
        <w:t>). Hampshire: Cengage Learning EMEA</w:t>
      </w:r>
    </w:p>
    <w:p w14:paraId="3FF98577" w14:textId="69F7FF50" w:rsidR="006612D1" w:rsidRPr="004060F7" w:rsidRDefault="006612D1" w:rsidP="00ED6AD7">
      <w:pPr>
        <w:ind w:left="720" w:hanging="720"/>
        <w:rPr>
          <w:rFonts w:asciiTheme="minorBidi" w:hAnsiTheme="minorBidi"/>
          <w:sz w:val="24"/>
          <w:szCs w:val="24"/>
        </w:rPr>
      </w:pPr>
      <w:r w:rsidRPr="004060F7">
        <w:rPr>
          <w:rFonts w:asciiTheme="minorBidi" w:hAnsiTheme="minorBidi"/>
          <w:sz w:val="24"/>
          <w:szCs w:val="24"/>
        </w:rPr>
        <w:t>Murphy</w:t>
      </w:r>
      <w:r w:rsidR="008A07E9" w:rsidRPr="004060F7">
        <w:rPr>
          <w:rFonts w:asciiTheme="minorBidi" w:hAnsiTheme="minorBidi"/>
          <w:sz w:val="24"/>
          <w:szCs w:val="24"/>
        </w:rPr>
        <w:t>, J. J</w:t>
      </w:r>
      <w:r w:rsidRPr="004060F7">
        <w:rPr>
          <w:rFonts w:asciiTheme="minorBidi" w:hAnsiTheme="minorBidi"/>
          <w:sz w:val="24"/>
          <w:szCs w:val="24"/>
        </w:rPr>
        <w:t xml:space="preserve"> (1999)</w:t>
      </w:r>
      <w:r w:rsidR="008A07E9" w:rsidRPr="004060F7">
        <w:rPr>
          <w:rFonts w:asciiTheme="minorBidi" w:hAnsiTheme="minorBidi"/>
          <w:sz w:val="24"/>
          <w:szCs w:val="24"/>
        </w:rPr>
        <w:t xml:space="preserve"> </w:t>
      </w:r>
      <w:r w:rsidRPr="004060F7">
        <w:rPr>
          <w:rFonts w:asciiTheme="minorBidi" w:hAnsiTheme="minorBidi"/>
          <w:i/>
          <w:iCs/>
          <w:sz w:val="24"/>
          <w:szCs w:val="24"/>
        </w:rPr>
        <w:t>Technical analysis of the financial markets</w:t>
      </w:r>
      <w:r w:rsidR="008A07E9" w:rsidRPr="004060F7">
        <w:rPr>
          <w:rFonts w:asciiTheme="minorBidi" w:hAnsiTheme="minorBidi"/>
          <w:i/>
          <w:iCs/>
          <w:sz w:val="24"/>
          <w:szCs w:val="24"/>
        </w:rPr>
        <w:t xml:space="preserve">: </w:t>
      </w:r>
      <w:r w:rsidRPr="004060F7">
        <w:rPr>
          <w:rFonts w:asciiTheme="minorBidi" w:hAnsiTheme="minorBidi"/>
          <w:i/>
          <w:iCs/>
          <w:sz w:val="24"/>
          <w:szCs w:val="24"/>
        </w:rPr>
        <w:t>A comprehensive guide to trading methods and applications</w:t>
      </w:r>
      <w:r w:rsidR="008A07E9" w:rsidRPr="004060F7">
        <w:rPr>
          <w:rFonts w:asciiTheme="minorBidi" w:hAnsiTheme="minorBidi"/>
          <w:i/>
          <w:iCs/>
          <w:sz w:val="24"/>
          <w:szCs w:val="24"/>
        </w:rPr>
        <w:t xml:space="preserve">. </w:t>
      </w:r>
      <w:r w:rsidR="004060F7" w:rsidRPr="004060F7">
        <w:rPr>
          <w:rFonts w:asciiTheme="minorBidi" w:hAnsiTheme="minorBidi"/>
          <w:sz w:val="24"/>
          <w:szCs w:val="24"/>
        </w:rPr>
        <w:t xml:space="preserve">USA: Library of </w:t>
      </w:r>
      <w:proofErr w:type="spellStart"/>
      <w:r w:rsidR="004060F7" w:rsidRPr="004060F7">
        <w:rPr>
          <w:rFonts w:asciiTheme="minorBidi" w:hAnsiTheme="minorBidi"/>
          <w:sz w:val="24"/>
          <w:szCs w:val="24"/>
        </w:rPr>
        <w:t>CongressCataloging</w:t>
      </w:r>
      <w:proofErr w:type="spellEnd"/>
      <w:r w:rsidR="004060F7" w:rsidRPr="004060F7">
        <w:rPr>
          <w:rFonts w:asciiTheme="minorBidi" w:hAnsiTheme="minorBidi"/>
          <w:sz w:val="24"/>
          <w:szCs w:val="24"/>
        </w:rPr>
        <w:t xml:space="preserve"> in Publication Data</w:t>
      </w:r>
    </w:p>
    <w:p w14:paraId="677E4314" w14:textId="4135AD15" w:rsidR="00902591" w:rsidRDefault="00ED6AD7" w:rsidP="00ED6AD7">
      <w:pPr>
        <w:ind w:left="720" w:hanging="720"/>
        <w:rPr>
          <w:rFonts w:asciiTheme="minorBidi" w:hAnsiTheme="minorBidi"/>
          <w:i/>
          <w:iCs/>
          <w:sz w:val="24"/>
          <w:szCs w:val="24"/>
        </w:rPr>
      </w:pPr>
      <w:r>
        <w:rPr>
          <w:rFonts w:asciiTheme="minorBidi" w:hAnsiTheme="minorBidi"/>
          <w:sz w:val="24"/>
          <w:szCs w:val="24"/>
        </w:rPr>
        <w:t xml:space="preserve">Pring, M. (2002), </w:t>
      </w:r>
      <w:r w:rsidRPr="00ED6AD7">
        <w:rPr>
          <w:rFonts w:asciiTheme="minorBidi" w:hAnsiTheme="minorBidi"/>
          <w:i/>
          <w:iCs/>
          <w:sz w:val="24"/>
          <w:szCs w:val="24"/>
        </w:rPr>
        <w:t>Technical analysis Explained: The successful Investor’s guide to</w:t>
      </w:r>
      <w:r>
        <w:rPr>
          <w:rFonts w:asciiTheme="minorBidi" w:hAnsiTheme="minorBidi"/>
          <w:i/>
          <w:iCs/>
          <w:sz w:val="24"/>
          <w:szCs w:val="24"/>
        </w:rPr>
        <w:t xml:space="preserve"> </w:t>
      </w:r>
      <w:r w:rsidRPr="00ED6AD7">
        <w:rPr>
          <w:rFonts w:asciiTheme="minorBidi" w:hAnsiTheme="minorBidi"/>
          <w:i/>
          <w:iCs/>
          <w:sz w:val="24"/>
          <w:szCs w:val="24"/>
        </w:rPr>
        <w:t>Spotting Investment Trends and Turning points</w:t>
      </w:r>
      <w:r>
        <w:rPr>
          <w:rFonts w:asciiTheme="minorBidi" w:hAnsiTheme="minorBidi"/>
          <w:i/>
          <w:iCs/>
          <w:sz w:val="24"/>
          <w:szCs w:val="24"/>
        </w:rPr>
        <w:t>, 4</w:t>
      </w:r>
      <w:r w:rsidRPr="00ED6AD7">
        <w:rPr>
          <w:rFonts w:asciiTheme="minorBidi" w:hAnsiTheme="minorBidi"/>
          <w:i/>
          <w:iCs/>
          <w:sz w:val="24"/>
          <w:szCs w:val="24"/>
          <w:vertAlign w:val="superscript"/>
        </w:rPr>
        <w:t>th</w:t>
      </w:r>
      <w:r>
        <w:rPr>
          <w:rFonts w:asciiTheme="minorBidi" w:hAnsiTheme="minorBidi"/>
          <w:i/>
          <w:iCs/>
          <w:sz w:val="24"/>
          <w:szCs w:val="24"/>
        </w:rPr>
        <w:t xml:space="preserve"> </w:t>
      </w:r>
      <w:proofErr w:type="gramStart"/>
      <w:r>
        <w:rPr>
          <w:rFonts w:asciiTheme="minorBidi" w:hAnsiTheme="minorBidi"/>
          <w:i/>
          <w:iCs/>
          <w:sz w:val="24"/>
          <w:szCs w:val="24"/>
        </w:rPr>
        <w:t>ed</w:t>
      </w:r>
      <w:proofErr w:type="gramEnd"/>
    </w:p>
    <w:p w14:paraId="4FBD3D1C" w14:textId="68524299" w:rsidR="00ED6AD7" w:rsidRPr="00BD1EAF" w:rsidRDefault="00ED6AD7" w:rsidP="00ED6AD7">
      <w:pPr>
        <w:pStyle w:val="Heading1"/>
        <w:rPr>
          <w:rFonts w:ascii="Arial" w:hAnsi="Arial" w:cs="Arial"/>
          <w:b w:val="0"/>
          <w:bCs w:val="0"/>
          <w:sz w:val="24"/>
          <w:szCs w:val="24"/>
        </w:rPr>
      </w:pPr>
      <w:r w:rsidRPr="00BD1EAF">
        <w:rPr>
          <w:rFonts w:asciiTheme="minorBidi" w:hAnsiTheme="minorBidi"/>
          <w:b w:val="0"/>
          <w:bCs w:val="0"/>
          <w:sz w:val="24"/>
          <w:szCs w:val="24"/>
        </w:rPr>
        <w:t>Smith, T</w:t>
      </w:r>
      <w:r w:rsidRPr="00BD1EAF">
        <w:rPr>
          <w:rFonts w:asciiTheme="minorBidi" w:hAnsiTheme="minorBidi"/>
          <w:b w:val="0"/>
          <w:bCs w:val="0"/>
          <w:i/>
          <w:iCs/>
          <w:sz w:val="24"/>
          <w:szCs w:val="24"/>
        </w:rPr>
        <w:t>., (2023)</w:t>
      </w:r>
      <w:r w:rsidRPr="00BD1EAF">
        <w:rPr>
          <w:rFonts w:asciiTheme="minorBidi" w:hAnsiTheme="minorBidi"/>
          <w:i/>
          <w:iCs/>
          <w:sz w:val="24"/>
          <w:szCs w:val="24"/>
        </w:rPr>
        <w:t xml:space="preserve">, </w:t>
      </w:r>
      <w:r w:rsidRPr="00BD1EAF">
        <w:rPr>
          <w:rFonts w:asciiTheme="minorBidi" w:hAnsiTheme="minorBidi"/>
          <w:b w:val="0"/>
          <w:bCs w:val="0"/>
          <w:i/>
          <w:iCs/>
          <w:sz w:val="24"/>
          <w:szCs w:val="24"/>
        </w:rPr>
        <w:t>Random</w:t>
      </w:r>
      <w:r w:rsidRPr="00BD1EAF">
        <w:rPr>
          <w:rFonts w:ascii="Arial" w:hAnsi="Arial" w:cs="Arial"/>
          <w:b w:val="0"/>
          <w:bCs w:val="0"/>
          <w:i/>
          <w:iCs/>
          <w:sz w:val="24"/>
          <w:szCs w:val="24"/>
        </w:rPr>
        <w:t xml:space="preserve"> Walk Theory: Definition, How It’s Used, and Example, Available at:  </w:t>
      </w:r>
      <w:hyperlink r:id="rId12" w:history="1">
        <w:r w:rsidRPr="00BD1EAF">
          <w:rPr>
            <w:rStyle w:val="Hyperlink"/>
            <w:rFonts w:ascii="Arial" w:hAnsi="Arial" w:cs="Arial"/>
            <w:b w:val="0"/>
            <w:bCs w:val="0"/>
            <w:i/>
            <w:iCs/>
            <w:sz w:val="24"/>
            <w:szCs w:val="24"/>
            <w:u w:val="none"/>
          </w:rPr>
          <w:t>https://www.investopedia.com/terms/r/randomwalktheory.asp</w:t>
        </w:r>
      </w:hyperlink>
      <w:r w:rsidRPr="00BD1EAF">
        <w:rPr>
          <w:rFonts w:ascii="Arial" w:hAnsi="Arial" w:cs="Arial"/>
          <w:b w:val="0"/>
          <w:bCs w:val="0"/>
          <w:i/>
          <w:iCs/>
          <w:sz w:val="24"/>
          <w:szCs w:val="24"/>
        </w:rPr>
        <w:t xml:space="preserve"> </w:t>
      </w:r>
      <w:r w:rsidR="007863E8" w:rsidRPr="00BD1EAF">
        <w:rPr>
          <w:rFonts w:ascii="Arial" w:hAnsi="Arial" w:cs="Arial"/>
          <w:b w:val="0"/>
          <w:bCs w:val="0"/>
          <w:i/>
          <w:iCs/>
          <w:sz w:val="24"/>
          <w:szCs w:val="24"/>
        </w:rPr>
        <w:t xml:space="preserve"> (Accessed: 15 December 2023) </w:t>
      </w:r>
    </w:p>
    <w:p w14:paraId="349DFCAD" w14:textId="29DE4772" w:rsidR="00ED6AD7" w:rsidRPr="004060F7" w:rsidRDefault="00ED6AD7" w:rsidP="00ED6AD7">
      <w:pPr>
        <w:ind w:left="720" w:hanging="720"/>
        <w:rPr>
          <w:rFonts w:asciiTheme="minorBidi" w:hAnsiTheme="minorBidi"/>
          <w:sz w:val="24"/>
          <w:szCs w:val="24"/>
        </w:rPr>
      </w:pPr>
    </w:p>
    <w:p w14:paraId="41F8A9D4" w14:textId="77777777" w:rsidR="00CC6EA5" w:rsidRPr="004060F7" w:rsidRDefault="00CC6EA5" w:rsidP="004060F7">
      <w:pPr>
        <w:spacing w:before="100" w:beforeAutospacing="1" w:after="100" w:afterAutospacing="1" w:line="240" w:lineRule="auto"/>
        <w:ind w:left="720" w:hanging="720"/>
        <w:rPr>
          <w:rFonts w:asciiTheme="minorBidi" w:hAnsiTheme="minorBidi"/>
          <w:sz w:val="24"/>
          <w:szCs w:val="24"/>
        </w:rPr>
      </w:pPr>
    </w:p>
    <w:sectPr w:rsidR="00CC6EA5" w:rsidRPr="004060F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F739C" w14:textId="77777777" w:rsidR="00A06C66" w:rsidRDefault="00A06C66" w:rsidP="00521467">
      <w:pPr>
        <w:spacing w:after="0" w:line="240" w:lineRule="auto"/>
      </w:pPr>
      <w:r>
        <w:separator/>
      </w:r>
    </w:p>
  </w:endnote>
  <w:endnote w:type="continuationSeparator" w:id="0">
    <w:p w14:paraId="5D83794C" w14:textId="77777777" w:rsidR="00A06C66" w:rsidRDefault="00A06C66" w:rsidP="005214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Lucida Sans Unicode">
    <w:panose1 w:val="020B0602030504020204"/>
    <w:charset w:val="00"/>
    <w:family w:val="swiss"/>
    <w:pitch w:val="variable"/>
    <w:sig w:usb0="80000AFF" w:usb1="0000396B" w:usb2="00000000" w:usb3="00000000" w:csb0="000000B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3600316"/>
      <w:docPartObj>
        <w:docPartGallery w:val="Page Numbers (Bottom of Page)"/>
        <w:docPartUnique/>
      </w:docPartObj>
    </w:sdtPr>
    <w:sdtContent>
      <w:p w14:paraId="63E181B1" w14:textId="4787204D" w:rsidR="00521467" w:rsidRDefault="00521467">
        <w:pPr>
          <w:pStyle w:val="Footer"/>
        </w:pPr>
        <w:r>
          <w:fldChar w:fldCharType="begin"/>
        </w:r>
        <w:r>
          <w:instrText>PAGE   \* MERGEFORMAT</w:instrText>
        </w:r>
        <w:r>
          <w:fldChar w:fldCharType="separate"/>
        </w:r>
        <w:r>
          <w:rPr>
            <w:lang w:val="en-GB"/>
          </w:rPr>
          <w:t>2</w:t>
        </w:r>
        <w:r>
          <w:fldChar w:fldCharType="end"/>
        </w:r>
      </w:p>
    </w:sdtContent>
  </w:sdt>
  <w:p w14:paraId="52896637" w14:textId="77777777" w:rsidR="00521467" w:rsidRDefault="00521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19C71" w14:textId="77777777" w:rsidR="00A06C66" w:rsidRDefault="00A06C66" w:rsidP="00521467">
      <w:pPr>
        <w:spacing w:after="0" w:line="240" w:lineRule="auto"/>
      </w:pPr>
      <w:r>
        <w:separator/>
      </w:r>
    </w:p>
  </w:footnote>
  <w:footnote w:type="continuationSeparator" w:id="0">
    <w:p w14:paraId="7AD6EDCD" w14:textId="77777777" w:rsidR="00A06C66" w:rsidRDefault="00A06C66" w:rsidP="005214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948EE"/>
    <w:multiLevelType w:val="multilevel"/>
    <w:tmpl w:val="4BA21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F1DFD"/>
    <w:multiLevelType w:val="multilevel"/>
    <w:tmpl w:val="3A36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56190"/>
    <w:multiLevelType w:val="multilevel"/>
    <w:tmpl w:val="3B88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01BBD"/>
    <w:multiLevelType w:val="multilevel"/>
    <w:tmpl w:val="CBD8C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E4594"/>
    <w:multiLevelType w:val="hybridMultilevel"/>
    <w:tmpl w:val="1D5CB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7B878FA"/>
    <w:multiLevelType w:val="multilevel"/>
    <w:tmpl w:val="E6609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F22B20"/>
    <w:multiLevelType w:val="multilevel"/>
    <w:tmpl w:val="41468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707A67"/>
    <w:multiLevelType w:val="multilevel"/>
    <w:tmpl w:val="4C7C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22D8A"/>
    <w:multiLevelType w:val="multilevel"/>
    <w:tmpl w:val="9B5E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C37F9C"/>
    <w:multiLevelType w:val="hybridMultilevel"/>
    <w:tmpl w:val="FEA6B4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522229"/>
    <w:multiLevelType w:val="multilevel"/>
    <w:tmpl w:val="F640B29E"/>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asciiTheme="minorHAnsi" w:hAnsiTheme="minorHAnsi" w:cstheme="minorBidi" w:hint="default"/>
        <w:sz w:val="22"/>
      </w:rPr>
    </w:lvl>
    <w:lvl w:ilvl="2">
      <w:start w:val="1"/>
      <w:numFmt w:val="decimal"/>
      <w:isLgl/>
      <w:lvlText w:val="%1.%2.%3."/>
      <w:lvlJc w:val="left"/>
      <w:pPr>
        <w:ind w:left="1080" w:hanging="720"/>
      </w:pPr>
      <w:rPr>
        <w:rFonts w:asciiTheme="minorHAnsi" w:hAnsiTheme="minorHAnsi" w:cstheme="minorBidi" w:hint="default"/>
        <w:sz w:val="22"/>
      </w:rPr>
    </w:lvl>
    <w:lvl w:ilvl="3">
      <w:start w:val="1"/>
      <w:numFmt w:val="decimal"/>
      <w:isLgl/>
      <w:lvlText w:val="%1.%2.%3.%4."/>
      <w:lvlJc w:val="left"/>
      <w:pPr>
        <w:ind w:left="1440" w:hanging="1080"/>
      </w:pPr>
      <w:rPr>
        <w:rFonts w:asciiTheme="minorHAnsi" w:hAnsiTheme="minorHAnsi" w:cstheme="minorBidi" w:hint="default"/>
        <w:sz w:val="22"/>
      </w:rPr>
    </w:lvl>
    <w:lvl w:ilvl="4">
      <w:start w:val="1"/>
      <w:numFmt w:val="decimal"/>
      <w:isLgl/>
      <w:lvlText w:val="%1.%2.%3.%4.%5."/>
      <w:lvlJc w:val="left"/>
      <w:pPr>
        <w:ind w:left="1440" w:hanging="1080"/>
      </w:pPr>
      <w:rPr>
        <w:rFonts w:asciiTheme="minorHAnsi" w:hAnsiTheme="minorHAnsi" w:cstheme="minorBidi" w:hint="default"/>
        <w:sz w:val="22"/>
      </w:rPr>
    </w:lvl>
    <w:lvl w:ilvl="5">
      <w:start w:val="1"/>
      <w:numFmt w:val="decimal"/>
      <w:isLgl/>
      <w:lvlText w:val="%1.%2.%3.%4.%5.%6."/>
      <w:lvlJc w:val="left"/>
      <w:pPr>
        <w:ind w:left="1800" w:hanging="1440"/>
      </w:pPr>
      <w:rPr>
        <w:rFonts w:asciiTheme="minorHAnsi" w:hAnsiTheme="minorHAnsi" w:cstheme="minorBidi" w:hint="default"/>
        <w:sz w:val="22"/>
      </w:rPr>
    </w:lvl>
    <w:lvl w:ilvl="6">
      <w:start w:val="1"/>
      <w:numFmt w:val="decimal"/>
      <w:isLgl/>
      <w:lvlText w:val="%1.%2.%3.%4.%5.%6.%7."/>
      <w:lvlJc w:val="left"/>
      <w:pPr>
        <w:ind w:left="1800" w:hanging="1440"/>
      </w:pPr>
      <w:rPr>
        <w:rFonts w:asciiTheme="minorHAnsi" w:hAnsiTheme="minorHAnsi" w:cstheme="minorBidi" w:hint="default"/>
        <w:sz w:val="22"/>
      </w:rPr>
    </w:lvl>
    <w:lvl w:ilvl="7">
      <w:start w:val="1"/>
      <w:numFmt w:val="decimal"/>
      <w:isLgl/>
      <w:lvlText w:val="%1.%2.%3.%4.%5.%6.%7.%8."/>
      <w:lvlJc w:val="left"/>
      <w:pPr>
        <w:ind w:left="2160" w:hanging="1800"/>
      </w:pPr>
      <w:rPr>
        <w:rFonts w:asciiTheme="minorHAnsi" w:hAnsiTheme="minorHAnsi" w:cstheme="minorBidi" w:hint="default"/>
        <w:sz w:val="22"/>
      </w:rPr>
    </w:lvl>
    <w:lvl w:ilvl="8">
      <w:start w:val="1"/>
      <w:numFmt w:val="decimal"/>
      <w:isLgl/>
      <w:lvlText w:val="%1.%2.%3.%4.%5.%6.%7.%8.%9."/>
      <w:lvlJc w:val="left"/>
      <w:pPr>
        <w:ind w:left="2520" w:hanging="2160"/>
      </w:pPr>
      <w:rPr>
        <w:rFonts w:asciiTheme="minorHAnsi" w:hAnsiTheme="minorHAnsi" w:cstheme="minorBidi" w:hint="default"/>
        <w:sz w:val="22"/>
      </w:rPr>
    </w:lvl>
  </w:abstractNum>
  <w:abstractNum w:abstractNumId="11" w15:restartNumberingAfterBreak="0">
    <w:nsid w:val="54B87013"/>
    <w:multiLevelType w:val="multilevel"/>
    <w:tmpl w:val="AD7A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98507F"/>
    <w:multiLevelType w:val="multilevel"/>
    <w:tmpl w:val="DF48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480F1D"/>
    <w:multiLevelType w:val="multilevel"/>
    <w:tmpl w:val="E12E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348053">
    <w:abstractNumId w:val="10"/>
  </w:num>
  <w:num w:numId="2" w16cid:durableId="1625427177">
    <w:abstractNumId w:val="0"/>
  </w:num>
  <w:num w:numId="3" w16cid:durableId="82803723">
    <w:abstractNumId w:val="12"/>
  </w:num>
  <w:num w:numId="4" w16cid:durableId="32120881">
    <w:abstractNumId w:val="1"/>
  </w:num>
  <w:num w:numId="5" w16cid:durableId="1938633376">
    <w:abstractNumId w:val="3"/>
  </w:num>
  <w:num w:numId="6" w16cid:durableId="2041006443">
    <w:abstractNumId w:val="8"/>
  </w:num>
  <w:num w:numId="7" w16cid:durableId="1363899863">
    <w:abstractNumId w:val="6"/>
  </w:num>
  <w:num w:numId="8" w16cid:durableId="1136413698">
    <w:abstractNumId w:val="2"/>
  </w:num>
  <w:num w:numId="9" w16cid:durableId="709303062">
    <w:abstractNumId w:val="5"/>
  </w:num>
  <w:num w:numId="10" w16cid:durableId="147943521">
    <w:abstractNumId w:val="11"/>
  </w:num>
  <w:num w:numId="11" w16cid:durableId="1942881691">
    <w:abstractNumId w:val="13"/>
  </w:num>
  <w:num w:numId="12" w16cid:durableId="2444204">
    <w:abstractNumId w:val="7"/>
  </w:num>
  <w:num w:numId="13" w16cid:durableId="1478839355">
    <w:abstractNumId w:val="9"/>
  </w:num>
  <w:num w:numId="14" w16cid:durableId="1930774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A2"/>
    <w:rsid w:val="00041FB1"/>
    <w:rsid w:val="00075ED6"/>
    <w:rsid w:val="000E2B81"/>
    <w:rsid w:val="001C0694"/>
    <w:rsid w:val="001F0A9B"/>
    <w:rsid w:val="00215824"/>
    <w:rsid w:val="00232CDD"/>
    <w:rsid w:val="0025148D"/>
    <w:rsid w:val="002C2D4B"/>
    <w:rsid w:val="003073C8"/>
    <w:rsid w:val="00313807"/>
    <w:rsid w:val="00327631"/>
    <w:rsid w:val="00341472"/>
    <w:rsid w:val="003B47EB"/>
    <w:rsid w:val="003C2C5C"/>
    <w:rsid w:val="003D552D"/>
    <w:rsid w:val="003D6152"/>
    <w:rsid w:val="004060F7"/>
    <w:rsid w:val="004C53F3"/>
    <w:rsid w:val="004F296B"/>
    <w:rsid w:val="00521467"/>
    <w:rsid w:val="005274BA"/>
    <w:rsid w:val="00527CE7"/>
    <w:rsid w:val="005D1459"/>
    <w:rsid w:val="00646FEE"/>
    <w:rsid w:val="006612D1"/>
    <w:rsid w:val="00680019"/>
    <w:rsid w:val="0069739F"/>
    <w:rsid w:val="006D009A"/>
    <w:rsid w:val="00741DD1"/>
    <w:rsid w:val="0077472F"/>
    <w:rsid w:val="007863E8"/>
    <w:rsid w:val="00804893"/>
    <w:rsid w:val="00833C18"/>
    <w:rsid w:val="008A07E9"/>
    <w:rsid w:val="008C4C9A"/>
    <w:rsid w:val="008C5150"/>
    <w:rsid w:val="008C679D"/>
    <w:rsid w:val="00902591"/>
    <w:rsid w:val="009419BE"/>
    <w:rsid w:val="00960EDB"/>
    <w:rsid w:val="009C0BA3"/>
    <w:rsid w:val="009C408B"/>
    <w:rsid w:val="00A01AED"/>
    <w:rsid w:val="00A06C66"/>
    <w:rsid w:val="00A72347"/>
    <w:rsid w:val="00A8113F"/>
    <w:rsid w:val="00A97D98"/>
    <w:rsid w:val="00AE2F79"/>
    <w:rsid w:val="00B13AA2"/>
    <w:rsid w:val="00B25A23"/>
    <w:rsid w:val="00B26612"/>
    <w:rsid w:val="00B4352F"/>
    <w:rsid w:val="00BD1EAF"/>
    <w:rsid w:val="00BD7340"/>
    <w:rsid w:val="00C137E2"/>
    <w:rsid w:val="00C265AD"/>
    <w:rsid w:val="00CB45F9"/>
    <w:rsid w:val="00CC6EA5"/>
    <w:rsid w:val="00D048B7"/>
    <w:rsid w:val="00D4572C"/>
    <w:rsid w:val="00E32277"/>
    <w:rsid w:val="00E641A9"/>
    <w:rsid w:val="00ED6AD7"/>
    <w:rsid w:val="00F62FFC"/>
    <w:rsid w:val="00F727B5"/>
    <w:rsid w:val="00F90D34"/>
    <w:rsid w:val="00FB2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52995"/>
  <w15:chartTrackingRefBased/>
  <w15:docId w15:val="{29A262EE-C188-4A86-BEE1-408B15B01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AA2"/>
    <w:rPr>
      <w:kern w:val="0"/>
      <w:lang w:val="en-US"/>
      <w14:ligatures w14:val="none"/>
    </w:rPr>
  </w:style>
  <w:style w:type="paragraph" w:styleId="Heading1">
    <w:name w:val="heading 1"/>
    <w:basedOn w:val="Normal"/>
    <w:link w:val="Heading1Char"/>
    <w:uiPriority w:val="9"/>
    <w:qFormat/>
    <w:rsid w:val="00A97D98"/>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CC6E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3AA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13AA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B13AA2"/>
    <w:pPr>
      <w:ind w:left="720"/>
      <w:contextualSpacing/>
    </w:pPr>
  </w:style>
  <w:style w:type="paragraph" w:styleId="BodyText">
    <w:name w:val="Body Text"/>
    <w:basedOn w:val="Normal"/>
    <w:link w:val="BodyTextChar"/>
    <w:rsid w:val="00B13AA2"/>
    <w:pPr>
      <w:widowControl w:val="0"/>
      <w:suppressAutoHyphens/>
      <w:spacing w:after="120" w:line="240" w:lineRule="auto"/>
    </w:pPr>
    <w:rPr>
      <w:rFonts w:ascii="Times New Roman" w:eastAsia="Lucida Sans Unicode" w:hAnsi="Times New Roman" w:cs="Times New Roman"/>
      <w:sz w:val="24"/>
      <w:szCs w:val="24"/>
      <w:lang w:eastAsia="en-GB"/>
    </w:rPr>
  </w:style>
  <w:style w:type="character" w:customStyle="1" w:styleId="BodyTextChar">
    <w:name w:val="Body Text Char"/>
    <w:basedOn w:val="DefaultParagraphFont"/>
    <w:link w:val="BodyText"/>
    <w:rsid w:val="00B13AA2"/>
    <w:rPr>
      <w:rFonts w:ascii="Times New Roman" w:eastAsia="Lucida Sans Unicode" w:hAnsi="Times New Roman" w:cs="Times New Roman"/>
      <w:kern w:val="0"/>
      <w:sz w:val="24"/>
      <w:szCs w:val="24"/>
      <w:lang w:val="en-US" w:eastAsia="en-GB"/>
      <w14:ligatures w14:val="none"/>
    </w:rPr>
  </w:style>
  <w:style w:type="character" w:styleId="Strong">
    <w:name w:val="Strong"/>
    <w:basedOn w:val="DefaultParagraphFont"/>
    <w:uiPriority w:val="22"/>
    <w:qFormat/>
    <w:rsid w:val="00B13AA2"/>
    <w:rPr>
      <w:b/>
      <w:bCs/>
    </w:rPr>
  </w:style>
  <w:style w:type="character" w:customStyle="1" w:styleId="Heading1Char">
    <w:name w:val="Heading 1 Char"/>
    <w:basedOn w:val="DefaultParagraphFont"/>
    <w:link w:val="Heading1"/>
    <w:uiPriority w:val="9"/>
    <w:rsid w:val="00A97D9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A97D98"/>
    <w:rPr>
      <w:color w:val="0563C1" w:themeColor="hyperlink"/>
      <w:u w:val="single"/>
    </w:rPr>
  </w:style>
  <w:style w:type="character" w:styleId="UnresolvedMention">
    <w:name w:val="Unresolved Mention"/>
    <w:basedOn w:val="DefaultParagraphFont"/>
    <w:uiPriority w:val="99"/>
    <w:semiHidden/>
    <w:unhideWhenUsed/>
    <w:rsid w:val="00A97D98"/>
    <w:rPr>
      <w:color w:val="605E5C"/>
      <w:shd w:val="clear" w:color="auto" w:fill="E1DFDD"/>
    </w:rPr>
  </w:style>
  <w:style w:type="character" w:styleId="HTMLCite">
    <w:name w:val="HTML Cite"/>
    <w:basedOn w:val="DefaultParagraphFont"/>
    <w:uiPriority w:val="99"/>
    <w:semiHidden/>
    <w:unhideWhenUsed/>
    <w:rsid w:val="00D048B7"/>
    <w:rPr>
      <w:i/>
      <w:iCs/>
    </w:rPr>
  </w:style>
  <w:style w:type="character" w:customStyle="1" w:styleId="src">
    <w:name w:val="src"/>
    <w:basedOn w:val="DefaultParagraphFont"/>
    <w:rsid w:val="00D048B7"/>
  </w:style>
  <w:style w:type="character" w:customStyle="1" w:styleId="Heading2Char">
    <w:name w:val="Heading 2 Char"/>
    <w:basedOn w:val="DefaultParagraphFont"/>
    <w:link w:val="Heading2"/>
    <w:uiPriority w:val="9"/>
    <w:rsid w:val="00CC6EA5"/>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a-size-medium">
    <w:name w:val="a-size-medium"/>
    <w:basedOn w:val="DefaultParagraphFont"/>
    <w:rsid w:val="00CC6EA5"/>
  </w:style>
  <w:style w:type="character" w:customStyle="1" w:styleId="a-size-base">
    <w:name w:val="a-size-base"/>
    <w:basedOn w:val="DefaultParagraphFont"/>
    <w:rsid w:val="00CC6EA5"/>
  </w:style>
  <w:style w:type="character" w:styleId="FollowedHyperlink">
    <w:name w:val="FollowedHyperlink"/>
    <w:basedOn w:val="DefaultParagraphFont"/>
    <w:uiPriority w:val="99"/>
    <w:semiHidden/>
    <w:unhideWhenUsed/>
    <w:rsid w:val="008A07E9"/>
    <w:rPr>
      <w:color w:val="954F72" w:themeColor="followedHyperlink"/>
      <w:u w:val="single"/>
    </w:rPr>
  </w:style>
  <w:style w:type="paragraph" w:styleId="Header">
    <w:name w:val="header"/>
    <w:basedOn w:val="Normal"/>
    <w:link w:val="HeaderChar"/>
    <w:uiPriority w:val="99"/>
    <w:unhideWhenUsed/>
    <w:rsid w:val="005214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467"/>
    <w:rPr>
      <w:kern w:val="0"/>
      <w:lang w:val="en-US"/>
      <w14:ligatures w14:val="none"/>
    </w:rPr>
  </w:style>
  <w:style w:type="paragraph" w:styleId="Footer">
    <w:name w:val="footer"/>
    <w:basedOn w:val="Normal"/>
    <w:link w:val="FooterChar"/>
    <w:uiPriority w:val="99"/>
    <w:unhideWhenUsed/>
    <w:rsid w:val="005214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467"/>
    <w:rPr>
      <w:kern w:val="0"/>
      <w:lang w:val="en-US"/>
      <w14:ligatures w14:val="none"/>
    </w:rPr>
  </w:style>
  <w:style w:type="paragraph" w:styleId="TOCHeading">
    <w:name w:val="TOC Heading"/>
    <w:basedOn w:val="Heading1"/>
    <w:next w:val="Normal"/>
    <w:uiPriority w:val="39"/>
    <w:unhideWhenUsed/>
    <w:qFormat/>
    <w:rsid w:val="008C679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8C679D"/>
    <w:pPr>
      <w:spacing w:after="100"/>
      <w:ind w:left="220"/>
    </w:pPr>
  </w:style>
  <w:style w:type="paragraph" w:styleId="TOC1">
    <w:name w:val="toc 1"/>
    <w:basedOn w:val="Normal"/>
    <w:next w:val="Normal"/>
    <w:autoRedefine/>
    <w:uiPriority w:val="39"/>
    <w:unhideWhenUsed/>
    <w:rsid w:val="008C679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9718">
      <w:bodyDiv w:val="1"/>
      <w:marLeft w:val="0"/>
      <w:marRight w:val="0"/>
      <w:marTop w:val="0"/>
      <w:marBottom w:val="0"/>
      <w:divBdr>
        <w:top w:val="none" w:sz="0" w:space="0" w:color="auto"/>
        <w:left w:val="none" w:sz="0" w:space="0" w:color="auto"/>
        <w:bottom w:val="none" w:sz="0" w:space="0" w:color="auto"/>
        <w:right w:val="none" w:sz="0" w:space="0" w:color="auto"/>
      </w:divBdr>
    </w:div>
    <w:div w:id="596790501">
      <w:bodyDiv w:val="1"/>
      <w:marLeft w:val="0"/>
      <w:marRight w:val="0"/>
      <w:marTop w:val="0"/>
      <w:marBottom w:val="0"/>
      <w:divBdr>
        <w:top w:val="none" w:sz="0" w:space="0" w:color="auto"/>
        <w:left w:val="none" w:sz="0" w:space="0" w:color="auto"/>
        <w:bottom w:val="none" w:sz="0" w:space="0" w:color="auto"/>
        <w:right w:val="none" w:sz="0" w:space="0" w:color="auto"/>
      </w:divBdr>
    </w:div>
    <w:div w:id="682048012">
      <w:bodyDiv w:val="1"/>
      <w:marLeft w:val="0"/>
      <w:marRight w:val="0"/>
      <w:marTop w:val="0"/>
      <w:marBottom w:val="0"/>
      <w:divBdr>
        <w:top w:val="none" w:sz="0" w:space="0" w:color="auto"/>
        <w:left w:val="none" w:sz="0" w:space="0" w:color="auto"/>
        <w:bottom w:val="none" w:sz="0" w:space="0" w:color="auto"/>
        <w:right w:val="none" w:sz="0" w:space="0" w:color="auto"/>
      </w:divBdr>
    </w:div>
    <w:div w:id="859784984">
      <w:bodyDiv w:val="1"/>
      <w:marLeft w:val="0"/>
      <w:marRight w:val="0"/>
      <w:marTop w:val="0"/>
      <w:marBottom w:val="0"/>
      <w:divBdr>
        <w:top w:val="none" w:sz="0" w:space="0" w:color="auto"/>
        <w:left w:val="none" w:sz="0" w:space="0" w:color="auto"/>
        <w:bottom w:val="none" w:sz="0" w:space="0" w:color="auto"/>
        <w:right w:val="none" w:sz="0" w:space="0" w:color="auto"/>
      </w:divBdr>
    </w:div>
    <w:div w:id="913473520">
      <w:bodyDiv w:val="1"/>
      <w:marLeft w:val="0"/>
      <w:marRight w:val="0"/>
      <w:marTop w:val="0"/>
      <w:marBottom w:val="0"/>
      <w:divBdr>
        <w:top w:val="none" w:sz="0" w:space="0" w:color="auto"/>
        <w:left w:val="none" w:sz="0" w:space="0" w:color="auto"/>
        <w:bottom w:val="none" w:sz="0" w:space="0" w:color="auto"/>
        <w:right w:val="none" w:sz="0" w:space="0" w:color="auto"/>
      </w:divBdr>
    </w:div>
    <w:div w:id="959190849">
      <w:bodyDiv w:val="1"/>
      <w:marLeft w:val="0"/>
      <w:marRight w:val="0"/>
      <w:marTop w:val="0"/>
      <w:marBottom w:val="0"/>
      <w:divBdr>
        <w:top w:val="none" w:sz="0" w:space="0" w:color="auto"/>
        <w:left w:val="none" w:sz="0" w:space="0" w:color="auto"/>
        <w:bottom w:val="none" w:sz="0" w:space="0" w:color="auto"/>
        <w:right w:val="none" w:sz="0" w:space="0" w:color="auto"/>
      </w:divBdr>
    </w:div>
    <w:div w:id="1006713391">
      <w:bodyDiv w:val="1"/>
      <w:marLeft w:val="0"/>
      <w:marRight w:val="0"/>
      <w:marTop w:val="0"/>
      <w:marBottom w:val="0"/>
      <w:divBdr>
        <w:top w:val="none" w:sz="0" w:space="0" w:color="auto"/>
        <w:left w:val="none" w:sz="0" w:space="0" w:color="auto"/>
        <w:bottom w:val="none" w:sz="0" w:space="0" w:color="auto"/>
        <w:right w:val="none" w:sz="0" w:space="0" w:color="auto"/>
      </w:divBdr>
    </w:div>
    <w:div w:id="1205752635">
      <w:bodyDiv w:val="1"/>
      <w:marLeft w:val="0"/>
      <w:marRight w:val="0"/>
      <w:marTop w:val="0"/>
      <w:marBottom w:val="0"/>
      <w:divBdr>
        <w:top w:val="none" w:sz="0" w:space="0" w:color="auto"/>
        <w:left w:val="none" w:sz="0" w:space="0" w:color="auto"/>
        <w:bottom w:val="none" w:sz="0" w:space="0" w:color="auto"/>
        <w:right w:val="none" w:sz="0" w:space="0" w:color="auto"/>
      </w:divBdr>
    </w:div>
    <w:div w:id="1602370452">
      <w:bodyDiv w:val="1"/>
      <w:marLeft w:val="0"/>
      <w:marRight w:val="0"/>
      <w:marTop w:val="0"/>
      <w:marBottom w:val="0"/>
      <w:divBdr>
        <w:top w:val="none" w:sz="0" w:space="0" w:color="auto"/>
        <w:left w:val="none" w:sz="0" w:space="0" w:color="auto"/>
        <w:bottom w:val="none" w:sz="0" w:space="0" w:color="auto"/>
        <w:right w:val="none" w:sz="0" w:space="0" w:color="auto"/>
      </w:divBdr>
      <w:divsChild>
        <w:div w:id="1472747345">
          <w:marLeft w:val="0"/>
          <w:marRight w:val="0"/>
          <w:marTop w:val="0"/>
          <w:marBottom w:val="0"/>
          <w:divBdr>
            <w:top w:val="none" w:sz="0" w:space="0" w:color="auto"/>
            <w:left w:val="none" w:sz="0" w:space="0" w:color="auto"/>
            <w:bottom w:val="none" w:sz="0" w:space="0" w:color="auto"/>
            <w:right w:val="none" w:sz="0" w:space="0" w:color="auto"/>
          </w:divBdr>
          <w:divsChild>
            <w:div w:id="843517685">
              <w:marLeft w:val="0"/>
              <w:marRight w:val="0"/>
              <w:marTop w:val="0"/>
              <w:marBottom w:val="0"/>
              <w:divBdr>
                <w:top w:val="none" w:sz="0" w:space="0" w:color="auto"/>
                <w:left w:val="none" w:sz="0" w:space="0" w:color="auto"/>
                <w:bottom w:val="none" w:sz="0" w:space="0" w:color="auto"/>
                <w:right w:val="none" w:sz="0" w:space="0" w:color="auto"/>
              </w:divBdr>
              <w:divsChild>
                <w:div w:id="80519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68231">
      <w:bodyDiv w:val="1"/>
      <w:marLeft w:val="0"/>
      <w:marRight w:val="0"/>
      <w:marTop w:val="0"/>
      <w:marBottom w:val="0"/>
      <w:divBdr>
        <w:top w:val="none" w:sz="0" w:space="0" w:color="auto"/>
        <w:left w:val="none" w:sz="0" w:space="0" w:color="auto"/>
        <w:bottom w:val="none" w:sz="0" w:space="0" w:color="auto"/>
        <w:right w:val="none" w:sz="0" w:space="0" w:color="auto"/>
      </w:divBdr>
    </w:div>
    <w:div w:id="1613516454">
      <w:bodyDiv w:val="1"/>
      <w:marLeft w:val="0"/>
      <w:marRight w:val="0"/>
      <w:marTop w:val="0"/>
      <w:marBottom w:val="0"/>
      <w:divBdr>
        <w:top w:val="none" w:sz="0" w:space="0" w:color="auto"/>
        <w:left w:val="none" w:sz="0" w:space="0" w:color="auto"/>
        <w:bottom w:val="none" w:sz="0" w:space="0" w:color="auto"/>
        <w:right w:val="none" w:sz="0" w:space="0" w:color="auto"/>
      </w:divBdr>
    </w:div>
    <w:div w:id="1940915342">
      <w:bodyDiv w:val="1"/>
      <w:marLeft w:val="0"/>
      <w:marRight w:val="0"/>
      <w:marTop w:val="0"/>
      <w:marBottom w:val="0"/>
      <w:divBdr>
        <w:top w:val="none" w:sz="0" w:space="0" w:color="auto"/>
        <w:left w:val="none" w:sz="0" w:space="0" w:color="auto"/>
        <w:bottom w:val="none" w:sz="0" w:space="0" w:color="auto"/>
        <w:right w:val="none" w:sz="0" w:space="0" w:color="auto"/>
      </w:divBdr>
    </w:div>
    <w:div w:id="1967353507">
      <w:bodyDiv w:val="1"/>
      <w:marLeft w:val="0"/>
      <w:marRight w:val="0"/>
      <w:marTop w:val="0"/>
      <w:marBottom w:val="0"/>
      <w:divBdr>
        <w:top w:val="none" w:sz="0" w:space="0" w:color="auto"/>
        <w:left w:val="none" w:sz="0" w:space="0" w:color="auto"/>
        <w:bottom w:val="none" w:sz="0" w:space="0" w:color="auto"/>
        <w:right w:val="none" w:sz="0" w:space="0" w:color="auto"/>
      </w:divBdr>
      <w:divsChild>
        <w:div w:id="179666739">
          <w:marLeft w:val="0"/>
          <w:marRight w:val="0"/>
          <w:marTop w:val="0"/>
          <w:marBottom w:val="0"/>
          <w:divBdr>
            <w:top w:val="none" w:sz="0" w:space="0" w:color="auto"/>
            <w:left w:val="none" w:sz="0" w:space="0" w:color="auto"/>
            <w:bottom w:val="none" w:sz="0" w:space="0" w:color="auto"/>
            <w:right w:val="none" w:sz="0" w:space="0" w:color="auto"/>
          </w:divBdr>
          <w:divsChild>
            <w:div w:id="253830744">
              <w:marLeft w:val="0"/>
              <w:marRight w:val="0"/>
              <w:marTop w:val="0"/>
              <w:marBottom w:val="0"/>
              <w:divBdr>
                <w:top w:val="none" w:sz="0" w:space="0" w:color="auto"/>
                <w:left w:val="none" w:sz="0" w:space="0" w:color="auto"/>
                <w:bottom w:val="none" w:sz="0" w:space="0" w:color="auto"/>
                <w:right w:val="none" w:sz="0" w:space="0" w:color="auto"/>
              </w:divBdr>
              <w:divsChild>
                <w:div w:id="170809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767270">
      <w:bodyDiv w:val="1"/>
      <w:marLeft w:val="0"/>
      <w:marRight w:val="0"/>
      <w:marTop w:val="0"/>
      <w:marBottom w:val="0"/>
      <w:divBdr>
        <w:top w:val="none" w:sz="0" w:space="0" w:color="auto"/>
        <w:left w:val="none" w:sz="0" w:space="0" w:color="auto"/>
        <w:bottom w:val="none" w:sz="0" w:space="0" w:color="auto"/>
        <w:right w:val="none" w:sz="0" w:space="0" w:color="auto"/>
      </w:divBdr>
    </w:div>
    <w:div w:id="2041662966">
      <w:bodyDiv w:val="1"/>
      <w:marLeft w:val="0"/>
      <w:marRight w:val="0"/>
      <w:marTop w:val="0"/>
      <w:marBottom w:val="0"/>
      <w:divBdr>
        <w:top w:val="none" w:sz="0" w:space="0" w:color="auto"/>
        <w:left w:val="none" w:sz="0" w:space="0" w:color="auto"/>
        <w:bottom w:val="none" w:sz="0" w:space="0" w:color="auto"/>
        <w:right w:val="none" w:sz="0" w:space="0" w:color="auto"/>
      </w:divBdr>
    </w:div>
    <w:div w:id="2116558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r/randomwalktheor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Technical-Analysis-Trends-Robert-Edwards/dp/1032241829/ref=sr_1_1?keywords=9781351631440&amp;linkCode=qs&amp;qid=1702644198&amp;s=books&amp;sr=1-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vestopedia.com/articles/trading/11/indicators-and-strategies-explained.asp"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CA83F-EEC7-4DAD-B0C4-B5FD7D19E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10</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 Rangelova (1917133)</dc:creator>
  <cp:keywords/>
  <dc:description/>
  <cp:lastModifiedBy>Sandrina Rangelova (1917133)</cp:lastModifiedBy>
  <cp:revision>2</cp:revision>
  <dcterms:created xsi:type="dcterms:W3CDTF">2023-12-22T15:24:00Z</dcterms:created>
  <dcterms:modified xsi:type="dcterms:W3CDTF">2023-12-22T15:24:00Z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7d73a1745d4df32570a5aea31956251af0643c271ffdd8c6560390eb7e67ced3</vt:lpwstr>
  </property>
</Properties>
</file>