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3FA52" w14:textId="77777777" w:rsidR="00301AD0" w:rsidRPr="00D24E99" w:rsidRDefault="001B6DB4" w:rsidP="00B945EA">
      <w:pPr>
        <w:jc w:val="both"/>
        <w:rPr>
          <w:rFonts w:ascii="Tahoma" w:hAnsi="Tahoma" w:cs="Tahoma"/>
          <w:b/>
          <w:u w:val="single"/>
        </w:rPr>
      </w:pPr>
      <w:r w:rsidRPr="00D24E99">
        <w:rPr>
          <w:rFonts w:ascii="Tahoma" w:hAnsi="Tahoma" w:cs="Tahoma"/>
          <w:b/>
          <w:u w:val="single"/>
        </w:rPr>
        <w:t>L</w:t>
      </w:r>
      <w:r w:rsidR="001B69C8" w:rsidRPr="00D24E99">
        <w:rPr>
          <w:rFonts w:ascii="Tahoma" w:hAnsi="Tahoma" w:cs="Tahoma"/>
          <w:b/>
          <w:u w:val="single"/>
        </w:rPr>
        <w:t>E</w:t>
      </w:r>
      <w:r w:rsidRPr="00D24E99">
        <w:rPr>
          <w:rFonts w:ascii="Tahoma" w:hAnsi="Tahoma" w:cs="Tahoma"/>
          <w:b/>
          <w:u w:val="single"/>
        </w:rPr>
        <w:t>V</w:t>
      </w:r>
      <w:r w:rsidR="001B69C8" w:rsidRPr="00D24E99">
        <w:rPr>
          <w:rFonts w:ascii="Tahoma" w:hAnsi="Tahoma" w:cs="Tahoma"/>
          <w:b/>
          <w:u w:val="single"/>
        </w:rPr>
        <w:t>EL 4</w:t>
      </w:r>
      <w:r w:rsidR="00643CB9" w:rsidRPr="00D24E99">
        <w:rPr>
          <w:rFonts w:ascii="Tahoma" w:hAnsi="Tahoma" w:cs="Tahoma"/>
          <w:b/>
          <w:u w:val="single"/>
        </w:rPr>
        <w:t>–</w:t>
      </w:r>
      <w:r w:rsidR="00B21F2E" w:rsidRPr="00D24E99">
        <w:rPr>
          <w:rFonts w:ascii="Tahoma" w:hAnsi="Tahoma" w:cs="Tahoma"/>
          <w:b/>
          <w:u w:val="single"/>
        </w:rPr>
        <w:t xml:space="preserve">Student Journal </w:t>
      </w:r>
    </w:p>
    <w:p w14:paraId="6C56EECF" w14:textId="77777777" w:rsidR="00C50AE7" w:rsidRPr="00D24E99" w:rsidRDefault="00C50AE7" w:rsidP="00B945EA">
      <w:pPr>
        <w:jc w:val="both"/>
        <w:rPr>
          <w:rFonts w:ascii="Tahoma" w:hAnsi="Tahoma" w:cs="Tahoma"/>
          <w:b/>
          <w:u w:val="single"/>
        </w:rPr>
      </w:pPr>
    </w:p>
    <w:p w14:paraId="5E145EED" w14:textId="77777777" w:rsidR="00301AD0" w:rsidRPr="00D24E99" w:rsidRDefault="00B21F2E" w:rsidP="00B945EA">
      <w:pPr>
        <w:jc w:val="both"/>
        <w:rPr>
          <w:rFonts w:ascii="Tahoma" w:hAnsi="Tahoma" w:cs="Tahoma"/>
        </w:rPr>
      </w:pPr>
      <w:r w:rsidRPr="00D24E99">
        <w:rPr>
          <w:rFonts w:ascii="Tahoma" w:hAnsi="Tahoma" w:cs="Tahoma"/>
        </w:rPr>
        <w:t xml:space="preserve">You are required to complete a </w:t>
      </w:r>
      <w:r w:rsidR="00AE799D" w:rsidRPr="00D24E99">
        <w:rPr>
          <w:rFonts w:ascii="Tahoma" w:hAnsi="Tahoma" w:cs="Tahoma"/>
        </w:rPr>
        <w:t>j</w:t>
      </w:r>
      <w:r w:rsidRPr="00D24E99">
        <w:rPr>
          <w:rFonts w:ascii="Tahoma" w:hAnsi="Tahoma" w:cs="Tahoma"/>
        </w:rPr>
        <w:t>ournal</w:t>
      </w:r>
      <w:r w:rsidR="00AE799D" w:rsidRPr="00D24E99">
        <w:rPr>
          <w:rFonts w:ascii="Tahoma" w:hAnsi="Tahoma" w:cs="Tahoma"/>
        </w:rPr>
        <w:t xml:space="preserve"> entry</w:t>
      </w:r>
      <w:r w:rsidRPr="00D24E99">
        <w:rPr>
          <w:rFonts w:ascii="Tahoma" w:hAnsi="Tahoma" w:cs="Tahoma"/>
        </w:rPr>
        <w:t xml:space="preserve"> to capture the learning experience and knowledge you </w:t>
      </w:r>
      <w:r w:rsidR="003617CF" w:rsidRPr="00D24E99">
        <w:rPr>
          <w:rFonts w:ascii="Tahoma" w:hAnsi="Tahoma" w:cs="Tahoma"/>
        </w:rPr>
        <w:t>have</w:t>
      </w:r>
      <w:r w:rsidRPr="00D24E99">
        <w:rPr>
          <w:rFonts w:ascii="Tahoma" w:hAnsi="Tahoma" w:cs="Tahoma"/>
        </w:rPr>
        <w:t xml:space="preserve"> acquiring during </w:t>
      </w:r>
      <w:r w:rsidR="003617CF" w:rsidRPr="00D24E99">
        <w:rPr>
          <w:rFonts w:ascii="Tahoma" w:hAnsi="Tahoma" w:cs="Tahoma"/>
        </w:rPr>
        <w:t>a particular lecture</w:t>
      </w:r>
      <w:r w:rsidRPr="00D24E99">
        <w:rPr>
          <w:rFonts w:ascii="Tahoma" w:hAnsi="Tahoma" w:cs="Tahoma"/>
        </w:rPr>
        <w:t xml:space="preserve">. </w:t>
      </w:r>
      <w:r w:rsidR="003617CF" w:rsidRPr="00D24E99">
        <w:rPr>
          <w:rFonts w:ascii="Tahoma" w:hAnsi="Tahoma" w:cs="Tahoma"/>
        </w:rPr>
        <w:t>You may choose from the following topics:</w:t>
      </w:r>
    </w:p>
    <w:p w14:paraId="4E8AA14F" w14:textId="77777777" w:rsidR="0079230B" w:rsidRPr="00D24E99" w:rsidRDefault="0079230B" w:rsidP="0079230B">
      <w:pPr>
        <w:pStyle w:val="NormalWeb"/>
        <w:numPr>
          <w:ilvl w:val="0"/>
          <w:numId w:val="28"/>
        </w:numPr>
        <w:rPr>
          <w:rFonts w:ascii="SymbolMT" w:hAnsi="SymbolMT"/>
        </w:rPr>
      </w:pPr>
      <w:r w:rsidRPr="00D24E99">
        <w:rPr>
          <w:rFonts w:ascii="Calibri" w:hAnsi="Calibri" w:cs="Calibri"/>
        </w:rPr>
        <w:t xml:space="preserve">Allergies and Intolerances and the importance within the industry </w:t>
      </w:r>
    </w:p>
    <w:p w14:paraId="375B2D2A" w14:textId="77777777" w:rsidR="0079230B" w:rsidRPr="00D24E99" w:rsidRDefault="0079230B" w:rsidP="0079230B">
      <w:pPr>
        <w:pStyle w:val="NormalWeb"/>
        <w:numPr>
          <w:ilvl w:val="0"/>
          <w:numId w:val="28"/>
        </w:numPr>
        <w:rPr>
          <w:rFonts w:ascii="SymbolMT" w:hAnsi="SymbolMT"/>
        </w:rPr>
      </w:pPr>
      <w:r w:rsidRPr="00D24E99">
        <w:rPr>
          <w:rFonts w:ascii="Calibri" w:hAnsi="Calibri" w:cs="Calibri"/>
        </w:rPr>
        <w:t xml:space="preserve">Food Safety Fundamentals (The 4 C’s) </w:t>
      </w:r>
    </w:p>
    <w:p w14:paraId="2FCE4832" w14:textId="77777777" w:rsidR="00D2739D" w:rsidRPr="00D2739D" w:rsidRDefault="0079230B" w:rsidP="00923155">
      <w:pPr>
        <w:pStyle w:val="NormalWeb"/>
        <w:numPr>
          <w:ilvl w:val="0"/>
          <w:numId w:val="28"/>
        </w:numPr>
        <w:jc w:val="both"/>
        <w:rPr>
          <w:rFonts w:ascii="Tahoma" w:hAnsi="Tahoma" w:cs="Tahoma"/>
        </w:rPr>
      </w:pPr>
      <w:r w:rsidRPr="00D2739D">
        <w:rPr>
          <w:rFonts w:ascii="Calibri" w:hAnsi="Calibri" w:cs="Calibri"/>
        </w:rPr>
        <w:t xml:space="preserve">Ratings, Inspections and Reporting Procedures </w:t>
      </w:r>
    </w:p>
    <w:p w14:paraId="16C95E49" w14:textId="627EA6B5" w:rsidR="00B21F2E" w:rsidRPr="00D2739D" w:rsidRDefault="00B21F2E" w:rsidP="00D2739D">
      <w:pPr>
        <w:pStyle w:val="NormalWeb"/>
        <w:ind w:left="360"/>
        <w:jc w:val="both"/>
        <w:rPr>
          <w:rFonts w:ascii="Tahoma" w:hAnsi="Tahoma" w:cs="Tahoma"/>
        </w:rPr>
      </w:pPr>
      <w:r w:rsidRPr="00D2739D">
        <w:rPr>
          <w:rFonts w:ascii="Tahoma" w:hAnsi="Tahoma" w:cs="Tahoma"/>
        </w:rPr>
        <w:t xml:space="preserve">Consider the </w:t>
      </w:r>
      <w:r w:rsidR="00C414B0" w:rsidRPr="00D2739D">
        <w:rPr>
          <w:rFonts w:ascii="Tahoma" w:hAnsi="Tahoma" w:cs="Tahoma"/>
        </w:rPr>
        <w:t xml:space="preserve">appropriate </w:t>
      </w:r>
      <w:r w:rsidRPr="00D2739D">
        <w:rPr>
          <w:rFonts w:ascii="Tahoma" w:hAnsi="Tahoma" w:cs="Tahoma"/>
        </w:rPr>
        <w:t>lecture</w:t>
      </w:r>
      <w:r w:rsidR="00C414B0" w:rsidRPr="00D2739D">
        <w:rPr>
          <w:rFonts w:ascii="Tahoma" w:hAnsi="Tahoma" w:cs="Tahoma"/>
        </w:rPr>
        <w:t>s</w:t>
      </w:r>
      <w:r w:rsidRPr="00D2739D">
        <w:rPr>
          <w:rFonts w:ascii="Tahoma" w:hAnsi="Tahoma" w:cs="Tahoma"/>
        </w:rPr>
        <w:t xml:space="preserve">. What was the </w:t>
      </w:r>
      <w:r w:rsidR="00B945EA" w:rsidRPr="00D2739D">
        <w:rPr>
          <w:rFonts w:ascii="Tahoma" w:hAnsi="Tahoma" w:cs="Tahoma"/>
        </w:rPr>
        <w:t>topic and w</w:t>
      </w:r>
      <w:r w:rsidRPr="00D2739D">
        <w:rPr>
          <w:rFonts w:ascii="Tahoma" w:hAnsi="Tahoma" w:cs="Tahoma"/>
        </w:rPr>
        <w:t>hat have you learn</w:t>
      </w:r>
      <w:r w:rsidR="0066732A" w:rsidRPr="00D2739D">
        <w:rPr>
          <w:rFonts w:ascii="Tahoma" w:hAnsi="Tahoma" w:cs="Tahoma"/>
        </w:rPr>
        <w:t>t</w:t>
      </w:r>
      <w:r w:rsidRPr="00D2739D">
        <w:rPr>
          <w:rFonts w:ascii="Tahoma" w:hAnsi="Tahoma" w:cs="Tahoma"/>
        </w:rPr>
        <w:t xml:space="preserve">? </w:t>
      </w:r>
      <w:r w:rsidR="001B69C8" w:rsidRPr="00D2739D">
        <w:rPr>
          <w:rFonts w:ascii="Tahoma" w:hAnsi="Tahoma" w:cs="Tahoma"/>
        </w:rPr>
        <w:t xml:space="preserve">Provide a brief summary. </w:t>
      </w:r>
      <w:r w:rsidRPr="00D2739D">
        <w:rPr>
          <w:rFonts w:ascii="Tahoma" w:hAnsi="Tahoma" w:cs="Tahoma"/>
        </w:rPr>
        <w:t xml:space="preserve">What </w:t>
      </w:r>
      <w:r w:rsidR="00B945EA" w:rsidRPr="00D2739D">
        <w:rPr>
          <w:rFonts w:ascii="Tahoma" w:hAnsi="Tahoma" w:cs="Tahoma"/>
        </w:rPr>
        <w:t>new skills</w:t>
      </w:r>
      <w:r w:rsidR="00C414B0" w:rsidRPr="00D2739D">
        <w:rPr>
          <w:rFonts w:ascii="Tahoma" w:hAnsi="Tahoma" w:cs="Tahoma"/>
        </w:rPr>
        <w:t xml:space="preserve"> / knowledge</w:t>
      </w:r>
      <w:r w:rsidR="00B945EA" w:rsidRPr="00D2739D">
        <w:rPr>
          <w:rFonts w:ascii="Tahoma" w:hAnsi="Tahoma" w:cs="Tahoma"/>
        </w:rPr>
        <w:t xml:space="preserve"> have you acquired? How will you apply your knowledge</w:t>
      </w:r>
      <w:r w:rsidR="00C414B0" w:rsidRPr="00D2739D">
        <w:rPr>
          <w:rFonts w:ascii="Tahoma" w:hAnsi="Tahoma" w:cs="Tahoma"/>
        </w:rPr>
        <w:t xml:space="preserve"> in the future</w:t>
      </w:r>
      <w:r w:rsidR="00B945EA" w:rsidRPr="00D2739D">
        <w:rPr>
          <w:rFonts w:ascii="Tahoma" w:hAnsi="Tahoma" w:cs="Tahoma"/>
        </w:rPr>
        <w:t xml:space="preserve">? </w:t>
      </w:r>
      <w:r w:rsidR="0066732A" w:rsidRPr="00D2739D">
        <w:rPr>
          <w:rFonts w:ascii="Tahoma" w:hAnsi="Tahoma" w:cs="Tahoma"/>
        </w:rPr>
        <w:t>What are your personal reflections?</w:t>
      </w:r>
    </w:p>
    <w:p w14:paraId="4632CD84" w14:textId="77777777" w:rsidR="00301AD0" w:rsidRPr="00D24E99"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D24E99" w:rsidRPr="00D24E99" w14:paraId="08BE8672" w14:textId="77777777" w:rsidTr="00B21F2E">
        <w:tc>
          <w:tcPr>
            <w:tcW w:w="3987" w:type="dxa"/>
            <w:shd w:val="clear" w:color="auto" w:fill="8DB3E2" w:themeFill="text2" w:themeFillTint="66"/>
          </w:tcPr>
          <w:p w14:paraId="2603273B" w14:textId="7D1BF03D" w:rsidR="00B21F2E" w:rsidRPr="00D24E99" w:rsidRDefault="00B21F2E">
            <w:pPr>
              <w:rPr>
                <w:rFonts w:ascii="Tahoma" w:hAnsi="Tahoma" w:cs="Tahoma"/>
                <w:b/>
                <w:sz w:val="20"/>
                <w:szCs w:val="20"/>
              </w:rPr>
            </w:pPr>
            <w:r w:rsidRPr="00D24E99">
              <w:rPr>
                <w:rFonts w:ascii="Tahoma" w:hAnsi="Tahoma" w:cs="Tahoma"/>
                <w:b/>
                <w:sz w:val="20"/>
                <w:szCs w:val="20"/>
              </w:rPr>
              <w:t>Student Name:</w:t>
            </w:r>
            <w:r w:rsidR="00E43E8E" w:rsidRPr="00D24E99">
              <w:rPr>
                <w:rFonts w:ascii="Tahoma" w:hAnsi="Tahoma" w:cs="Tahoma"/>
                <w:b/>
                <w:sz w:val="20"/>
                <w:szCs w:val="20"/>
              </w:rPr>
              <w:t xml:space="preserve"> </w:t>
            </w:r>
            <w:r w:rsidR="00E43E8E" w:rsidRPr="00D24E99">
              <w:rPr>
                <w:rFonts w:ascii="Tahoma" w:hAnsi="Tahoma" w:cs="Tahoma"/>
                <w:sz w:val="22"/>
                <w:szCs w:val="22"/>
              </w:rPr>
              <w:t>Rahima Khatun</w:t>
            </w:r>
            <w:r w:rsidR="00D24E99" w:rsidRPr="00D24E99">
              <w:rPr>
                <w:rFonts w:ascii="Tahoma" w:hAnsi="Tahoma" w:cs="Tahoma"/>
                <w:sz w:val="22"/>
                <w:szCs w:val="22"/>
              </w:rPr>
              <w:t xml:space="preserve"> </w:t>
            </w:r>
          </w:p>
          <w:p w14:paraId="6204D9F3" w14:textId="77777777" w:rsidR="001B69C8" w:rsidRPr="00D24E99" w:rsidRDefault="001B69C8">
            <w:pPr>
              <w:rPr>
                <w:rFonts w:ascii="Tahoma" w:hAnsi="Tahoma" w:cs="Tahoma"/>
                <w:b/>
                <w:sz w:val="20"/>
                <w:szCs w:val="20"/>
              </w:rPr>
            </w:pPr>
          </w:p>
          <w:p w14:paraId="6F2A1F1C" w14:textId="33DC3E69" w:rsidR="00B21F2E" w:rsidRPr="00D24E99" w:rsidRDefault="001B69C8">
            <w:pPr>
              <w:rPr>
                <w:rFonts w:ascii="Tahoma" w:hAnsi="Tahoma" w:cs="Tahoma"/>
                <w:b/>
                <w:sz w:val="20"/>
                <w:szCs w:val="20"/>
              </w:rPr>
            </w:pPr>
            <w:r w:rsidRPr="00D24E99">
              <w:rPr>
                <w:rFonts w:ascii="Tahoma" w:hAnsi="Tahoma" w:cs="Tahoma"/>
                <w:b/>
                <w:sz w:val="20"/>
                <w:szCs w:val="20"/>
              </w:rPr>
              <w:t>Student Number:</w:t>
            </w:r>
            <w:r w:rsidR="00D24E99" w:rsidRPr="00D24E99">
              <w:rPr>
                <w:rFonts w:ascii="Tahoma" w:hAnsi="Tahoma" w:cs="Tahoma"/>
                <w:b/>
                <w:sz w:val="20"/>
                <w:szCs w:val="20"/>
              </w:rPr>
              <w:t xml:space="preserve"> </w:t>
            </w:r>
            <w:r w:rsidR="00D24E99" w:rsidRPr="00D24E99">
              <w:rPr>
                <w:rFonts w:ascii="Tahoma" w:hAnsi="Tahoma" w:cs="Tahoma"/>
                <w:sz w:val="22"/>
                <w:szCs w:val="22"/>
              </w:rPr>
              <w:t>2013064</w:t>
            </w:r>
          </w:p>
          <w:p w14:paraId="3DF85B3A" w14:textId="77777777" w:rsidR="00B21F2E" w:rsidRPr="00D24E99" w:rsidRDefault="00B21F2E">
            <w:pPr>
              <w:rPr>
                <w:rFonts w:ascii="Tahoma" w:hAnsi="Tahoma" w:cs="Tahoma"/>
                <w:b/>
                <w:sz w:val="20"/>
                <w:szCs w:val="20"/>
              </w:rPr>
            </w:pPr>
          </w:p>
        </w:tc>
        <w:tc>
          <w:tcPr>
            <w:tcW w:w="7195" w:type="dxa"/>
            <w:shd w:val="clear" w:color="auto" w:fill="8DB3E2" w:themeFill="text2" w:themeFillTint="66"/>
          </w:tcPr>
          <w:p w14:paraId="7BD082D4" w14:textId="202E0DCC" w:rsidR="00B21F2E" w:rsidRPr="00D24E99" w:rsidRDefault="001B69C8">
            <w:pPr>
              <w:rPr>
                <w:rFonts w:ascii="Tahoma" w:hAnsi="Tahoma" w:cs="Tahoma"/>
                <w:b/>
                <w:sz w:val="20"/>
                <w:szCs w:val="20"/>
              </w:rPr>
            </w:pPr>
            <w:r w:rsidRPr="00D24E99">
              <w:rPr>
                <w:rFonts w:ascii="Tahoma" w:hAnsi="Tahoma" w:cs="Tahoma"/>
                <w:b/>
                <w:sz w:val="20"/>
                <w:szCs w:val="20"/>
              </w:rPr>
              <w:t>Module:</w:t>
            </w:r>
            <w:r w:rsidR="00D24E99" w:rsidRPr="00D24E99">
              <w:t xml:space="preserve"> </w:t>
            </w:r>
            <w:hyperlink r:id="rId7" w:tgtFrame="_blank" w:history="1">
              <w:r w:rsidR="00D24E99" w:rsidRPr="00D24E99">
                <w:rPr>
                  <w:rStyle w:val="Hyperlink"/>
                  <w:rFonts w:ascii="Segoe UI" w:hAnsi="Segoe UI" w:cs="Segoe UI"/>
                  <w:color w:val="auto"/>
                  <w:sz w:val="23"/>
                  <w:szCs w:val="23"/>
                </w:rPr>
                <w:t>BMIH4002</w:t>
              </w:r>
            </w:hyperlink>
          </w:p>
          <w:p w14:paraId="0937F927" w14:textId="77777777" w:rsidR="00B21F2E" w:rsidRPr="00D24E99" w:rsidRDefault="00B21F2E" w:rsidP="00B21F2E">
            <w:pPr>
              <w:rPr>
                <w:rFonts w:ascii="Tahoma" w:hAnsi="Tahoma" w:cs="Tahoma"/>
                <w:b/>
                <w:sz w:val="20"/>
                <w:szCs w:val="20"/>
              </w:rPr>
            </w:pPr>
          </w:p>
          <w:p w14:paraId="435E03A4" w14:textId="792447EE" w:rsidR="001B69C8" w:rsidRPr="00D24E99" w:rsidRDefault="001B69C8" w:rsidP="00B21F2E">
            <w:pPr>
              <w:rPr>
                <w:rFonts w:ascii="Tahoma" w:hAnsi="Tahoma" w:cs="Tahoma"/>
                <w:b/>
                <w:sz w:val="20"/>
                <w:szCs w:val="20"/>
              </w:rPr>
            </w:pPr>
            <w:r w:rsidRPr="00D24E99">
              <w:rPr>
                <w:rFonts w:ascii="Tahoma" w:hAnsi="Tahoma" w:cs="Tahoma"/>
                <w:b/>
                <w:sz w:val="20"/>
                <w:szCs w:val="20"/>
              </w:rPr>
              <w:t>Lecturer:</w:t>
            </w:r>
            <w:r w:rsidR="00D24E99" w:rsidRPr="00D24E99">
              <w:rPr>
                <w:rFonts w:ascii="Tahoma" w:hAnsi="Tahoma" w:cs="Tahoma"/>
                <w:b/>
                <w:sz w:val="20"/>
                <w:szCs w:val="20"/>
              </w:rPr>
              <w:t xml:space="preserve"> Kathryn Roberts</w:t>
            </w:r>
          </w:p>
        </w:tc>
      </w:tr>
    </w:tbl>
    <w:p w14:paraId="10386B0E" w14:textId="77777777" w:rsidR="0062012D" w:rsidRPr="00D24E99"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D24E99" w:rsidRPr="00D24E99" w14:paraId="2DCC15C2" w14:textId="77777777" w:rsidTr="007177F9">
        <w:tc>
          <w:tcPr>
            <w:tcW w:w="3983" w:type="dxa"/>
            <w:shd w:val="clear" w:color="auto" w:fill="FBD4B4" w:themeFill="accent6" w:themeFillTint="66"/>
          </w:tcPr>
          <w:p w14:paraId="5F6FAEEF" w14:textId="77777777" w:rsidR="00E43E8E" w:rsidRPr="00D24E99" w:rsidRDefault="008F0D83" w:rsidP="00B21F2E">
            <w:pPr>
              <w:rPr>
                <w:rFonts w:ascii="Tahoma" w:hAnsi="Tahoma" w:cs="Tahoma"/>
                <w:b/>
                <w:sz w:val="20"/>
                <w:szCs w:val="20"/>
              </w:rPr>
            </w:pPr>
            <w:r w:rsidRPr="00D24E99">
              <w:rPr>
                <w:rFonts w:ascii="Tahoma" w:hAnsi="Tahoma" w:cs="Tahoma"/>
                <w:b/>
                <w:sz w:val="20"/>
                <w:szCs w:val="20"/>
              </w:rPr>
              <w:t>Topic of choice:</w:t>
            </w:r>
            <w:r w:rsidR="00E43E8E" w:rsidRPr="00D24E99">
              <w:rPr>
                <w:rFonts w:ascii="Tahoma" w:hAnsi="Tahoma" w:cs="Tahoma"/>
                <w:b/>
                <w:sz w:val="20"/>
                <w:szCs w:val="20"/>
              </w:rPr>
              <w:t xml:space="preserve"> </w:t>
            </w:r>
          </w:p>
          <w:p w14:paraId="5A96DF2A" w14:textId="77777777" w:rsidR="00E43E8E" w:rsidRPr="00D24E99" w:rsidRDefault="00E43E8E" w:rsidP="00B21F2E">
            <w:pPr>
              <w:rPr>
                <w:rFonts w:ascii="Tahoma" w:hAnsi="Tahoma" w:cs="Tahoma"/>
                <w:b/>
                <w:sz w:val="20"/>
                <w:szCs w:val="20"/>
              </w:rPr>
            </w:pPr>
          </w:p>
          <w:p w14:paraId="68FC2E04" w14:textId="77777777" w:rsidR="00B21F2E" w:rsidRPr="00D24E99" w:rsidRDefault="00E43E8E" w:rsidP="00B21F2E">
            <w:pPr>
              <w:rPr>
                <w:rFonts w:ascii="Tahoma" w:hAnsi="Tahoma" w:cs="Tahoma"/>
                <w:sz w:val="22"/>
                <w:szCs w:val="22"/>
              </w:rPr>
            </w:pPr>
            <w:r w:rsidRPr="00D24E99">
              <w:rPr>
                <w:rFonts w:ascii="Tahoma" w:hAnsi="Tahoma" w:cs="Tahoma"/>
                <w:sz w:val="22"/>
                <w:szCs w:val="22"/>
              </w:rPr>
              <w:t>Food Safety Fundamentals (The 4 C’s)</w:t>
            </w:r>
          </w:p>
          <w:p w14:paraId="2D7E2E8A" w14:textId="77777777" w:rsidR="00E43E8E" w:rsidRPr="00D24E99" w:rsidRDefault="00E43E8E" w:rsidP="00B21F2E">
            <w:pPr>
              <w:rPr>
                <w:rFonts w:ascii="Tahoma" w:hAnsi="Tahoma" w:cs="Tahoma"/>
                <w:b/>
                <w:sz w:val="20"/>
                <w:szCs w:val="20"/>
              </w:rPr>
            </w:pPr>
          </w:p>
        </w:tc>
        <w:tc>
          <w:tcPr>
            <w:tcW w:w="7199" w:type="dxa"/>
            <w:shd w:val="clear" w:color="auto" w:fill="FBD4B4" w:themeFill="accent6" w:themeFillTint="66"/>
          </w:tcPr>
          <w:p w14:paraId="5CCC2ADD" w14:textId="77777777" w:rsidR="00B21F2E" w:rsidRPr="00D24E99" w:rsidRDefault="00B945EA" w:rsidP="00B945EA">
            <w:pPr>
              <w:rPr>
                <w:rFonts w:ascii="Tahoma" w:hAnsi="Tahoma" w:cs="Tahoma"/>
                <w:b/>
                <w:sz w:val="20"/>
                <w:szCs w:val="20"/>
              </w:rPr>
            </w:pPr>
            <w:r w:rsidRPr="00D24E99">
              <w:rPr>
                <w:rFonts w:ascii="Tahoma" w:hAnsi="Tahoma" w:cs="Tahoma"/>
                <w:b/>
                <w:sz w:val="20"/>
                <w:szCs w:val="20"/>
              </w:rPr>
              <w:t>Date Completed</w:t>
            </w:r>
            <w:r w:rsidR="001B69C8" w:rsidRPr="00D24E99">
              <w:rPr>
                <w:rFonts w:ascii="Tahoma" w:hAnsi="Tahoma" w:cs="Tahoma"/>
                <w:b/>
                <w:sz w:val="20"/>
                <w:szCs w:val="20"/>
              </w:rPr>
              <w:t>:</w:t>
            </w:r>
          </w:p>
          <w:p w14:paraId="1F954C1C" w14:textId="77777777" w:rsidR="00B21F2E" w:rsidRPr="00D24E99" w:rsidRDefault="00B21F2E" w:rsidP="00B21F2E">
            <w:pPr>
              <w:jc w:val="center"/>
              <w:rPr>
                <w:rFonts w:ascii="Tahoma" w:hAnsi="Tahoma" w:cs="Tahoma"/>
                <w:b/>
                <w:sz w:val="20"/>
                <w:szCs w:val="20"/>
              </w:rPr>
            </w:pPr>
          </w:p>
          <w:p w14:paraId="3D959042" w14:textId="77777777" w:rsidR="00B21F2E" w:rsidRPr="00D24E99" w:rsidRDefault="00B21F2E" w:rsidP="00B21F2E">
            <w:pPr>
              <w:jc w:val="center"/>
              <w:rPr>
                <w:rFonts w:ascii="Tahoma" w:hAnsi="Tahoma" w:cs="Tahoma"/>
                <w:b/>
                <w:sz w:val="20"/>
                <w:szCs w:val="20"/>
              </w:rPr>
            </w:pPr>
          </w:p>
        </w:tc>
      </w:tr>
      <w:tr w:rsidR="00D24E99" w:rsidRPr="00D24E99" w14:paraId="75E6EA50" w14:textId="77777777" w:rsidTr="007177F9">
        <w:trPr>
          <w:trHeight w:val="2494"/>
        </w:trPr>
        <w:tc>
          <w:tcPr>
            <w:tcW w:w="11182" w:type="dxa"/>
            <w:gridSpan w:val="2"/>
          </w:tcPr>
          <w:p w14:paraId="096B8EE5" w14:textId="77777777" w:rsidR="007177F9" w:rsidRPr="00D24E99" w:rsidRDefault="007177F9" w:rsidP="009B5A0B">
            <w:pPr>
              <w:pStyle w:val="Normal1"/>
              <w:spacing w:before="220" w:after="220" w:line="360" w:lineRule="auto"/>
              <w:jc w:val="center"/>
              <w:rPr>
                <w:rFonts w:ascii="Times New Roman" w:hAnsi="Times New Roman" w:cs="Times New Roman"/>
                <w:bCs/>
                <w:sz w:val="32"/>
                <w:szCs w:val="32"/>
              </w:rPr>
            </w:pPr>
            <w:r w:rsidRPr="00D24E99">
              <w:rPr>
                <w:rFonts w:ascii="Times New Roman" w:hAnsi="Times New Roman" w:cs="Times New Roman"/>
                <w:bCs/>
                <w:sz w:val="32"/>
                <w:szCs w:val="32"/>
              </w:rPr>
              <w:t>FOOD SAFETY FUNDAMENTALS (4C’s)</w:t>
            </w:r>
            <w:r w:rsidRPr="00D24E99">
              <w:rPr>
                <w:rFonts w:ascii="Times New Roman" w:hAnsi="Times New Roman" w:cs="Times New Roman"/>
                <w:bCs/>
              </w:rPr>
              <w:br w:type="page"/>
            </w:r>
          </w:p>
          <w:p w14:paraId="7E558B61" w14:textId="5FECC9BB" w:rsidR="007177F9" w:rsidRPr="00D24E99" w:rsidRDefault="00D24E99" w:rsidP="007177F9">
            <w:pPr>
              <w:pStyle w:val="Normal1"/>
              <w:spacing w:before="220" w:after="220" w:line="360" w:lineRule="auto"/>
              <w:jc w:val="both"/>
              <w:rPr>
                <w:rFonts w:ascii="Times New Roman" w:hAnsi="Times New Roman" w:cs="Times New Roman"/>
                <w:bCs/>
                <w:sz w:val="24"/>
                <w:szCs w:val="24"/>
                <w:highlight w:val="white"/>
              </w:rPr>
            </w:pPr>
            <w:r>
              <w:rPr>
                <w:rFonts w:ascii="Times New Roman" w:hAnsi="Times New Roman" w:cs="Times New Roman"/>
                <w:bCs/>
                <w:sz w:val="24"/>
                <w:szCs w:val="24"/>
                <w:highlight w:val="white"/>
              </w:rPr>
              <w:t xml:space="preserve">The </w:t>
            </w:r>
            <w:r w:rsidR="007177F9" w:rsidRPr="00D24E99">
              <w:rPr>
                <w:rFonts w:ascii="Times New Roman" w:hAnsi="Times New Roman" w:cs="Times New Roman"/>
                <w:bCs/>
                <w:sz w:val="24"/>
                <w:szCs w:val="24"/>
                <w:highlight w:val="white"/>
              </w:rPr>
              <w:t>“</w:t>
            </w:r>
            <w:r w:rsidR="007177F9" w:rsidRPr="00D24E99">
              <w:rPr>
                <w:rFonts w:ascii="Times New Roman" w:hAnsi="Times New Roman" w:cs="Times New Roman"/>
                <w:bCs/>
                <w:i/>
                <w:sz w:val="24"/>
                <w:szCs w:val="24"/>
                <w:highlight w:val="white"/>
              </w:rPr>
              <w:t>4Cs of food safety</w:t>
            </w:r>
            <w:r w:rsidR="007177F9" w:rsidRPr="00D24E99">
              <w:rPr>
                <w:rFonts w:ascii="Times New Roman" w:hAnsi="Times New Roman" w:cs="Times New Roman"/>
                <w:bCs/>
                <w:sz w:val="24"/>
                <w:szCs w:val="24"/>
                <w:highlight w:val="white"/>
              </w:rPr>
              <w:t xml:space="preserve">” are used in the hospitality and hotel industry to maintain food hygiene. Hygiene of </w:t>
            </w:r>
            <w:r w:rsidR="007177F9" w:rsidRPr="00D24E99">
              <w:rPr>
                <w:rFonts w:ascii="Times New Roman" w:hAnsi="Times New Roman" w:cs="Times New Roman"/>
                <w:bCs/>
                <w:i/>
                <w:sz w:val="24"/>
                <w:szCs w:val="24"/>
                <w:highlight w:val="white"/>
              </w:rPr>
              <w:t xml:space="preserve">cleaning, cooking, cross-contamination </w:t>
            </w:r>
            <w:r w:rsidR="007177F9" w:rsidRPr="00D24E99">
              <w:rPr>
                <w:rFonts w:ascii="Times New Roman" w:hAnsi="Times New Roman" w:cs="Times New Roman"/>
                <w:bCs/>
                <w:sz w:val="24"/>
                <w:szCs w:val="24"/>
                <w:highlight w:val="white"/>
              </w:rPr>
              <w:t>and</w:t>
            </w:r>
            <w:r w:rsidR="007177F9" w:rsidRPr="00D24E99">
              <w:rPr>
                <w:rFonts w:ascii="Times New Roman" w:hAnsi="Times New Roman" w:cs="Times New Roman"/>
                <w:bCs/>
                <w:i/>
                <w:sz w:val="24"/>
                <w:szCs w:val="24"/>
                <w:highlight w:val="white"/>
              </w:rPr>
              <w:t xml:space="preserve"> chilling</w:t>
            </w:r>
            <w:r w:rsidR="007177F9" w:rsidRPr="00D24E99">
              <w:rPr>
                <w:rFonts w:ascii="Times New Roman" w:hAnsi="Times New Roman" w:cs="Times New Roman"/>
                <w:bCs/>
                <w:sz w:val="24"/>
                <w:szCs w:val="24"/>
                <w:highlight w:val="white"/>
              </w:rPr>
              <w:t xml:space="preserve"> are needed to be maintained while food handling to assure health and safety of individuals. Making the surface of the kitchen and food stage clean and tidy reduces risk of pathogen contamination in foods. Hence, hotels need to prioritise cleanliness of the kitchen and utensils used in food preparation by disinfecting those prior to use. As per the reports of Bin</w:t>
            </w:r>
            <w:r w:rsidR="007177F9" w:rsidRPr="00D24E99">
              <w:rPr>
                <w:rFonts w:ascii="Times New Roman" w:hAnsi="Times New Roman" w:cs="Times New Roman"/>
                <w:bCs/>
                <w:i/>
                <w:sz w:val="24"/>
                <w:szCs w:val="24"/>
                <w:highlight w:val="white"/>
              </w:rPr>
              <w:t xml:space="preserve"> et al.</w:t>
            </w:r>
            <w:r w:rsidR="007177F9" w:rsidRPr="00D24E99">
              <w:rPr>
                <w:rFonts w:ascii="Times New Roman" w:hAnsi="Times New Roman" w:cs="Times New Roman"/>
                <w:bCs/>
                <w:sz w:val="24"/>
                <w:szCs w:val="24"/>
                <w:highlight w:val="white"/>
              </w:rPr>
              <w:t xml:space="preserve"> (2019), I found that washing hands with soap for 20 seconds is ideal for cleaning hands before the food’s preparation. However, in some cases, chefs or cooks use clean and dry clothes or towels for hand cleaning. I can practice “interpersonal skills” here to communicate with customers to validate their opinion about the importance of a clean kitchen surface. After the pandemic, I realised that Cooks can also use sanitizers and antibacterial cleaners as a substitute for washing hands with soap every time before touching a food.  </w:t>
            </w:r>
          </w:p>
          <w:p w14:paraId="32D0FE2D" w14:textId="77777777" w:rsidR="007177F9" w:rsidRPr="00D24E99" w:rsidRDefault="007177F9" w:rsidP="007177F9">
            <w:pPr>
              <w:pStyle w:val="Normal1"/>
              <w:spacing w:before="220" w:after="220" w:line="360" w:lineRule="auto"/>
              <w:jc w:val="both"/>
              <w:rPr>
                <w:rFonts w:ascii="Times New Roman" w:hAnsi="Times New Roman" w:cs="Times New Roman"/>
                <w:bCs/>
                <w:sz w:val="24"/>
                <w:szCs w:val="24"/>
                <w:highlight w:val="white"/>
              </w:rPr>
            </w:pPr>
            <w:r w:rsidRPr="00D24E99">
              <w:rPr>
                <w:rFonts w:ascii="Times New Roman" w:hAnsi="Times New Roman" w:cs="Times New Roman"/>
                <w:bCs/>
                <w:sz w:val="24"/>
                <w:szCs w:val="24"/>
                <w:highlight w:val="white"/>
              </w:rPr>
              <w:t xml:space="preserve">However, the cooking temperature and cooking time for different foods needs to be strictly followed to deliver a fully cooked food. Contrarily, for meat products, different food items require different texture and taste that needs to be maintained for preserving quality of food. Food quality affects long-lasting impressions of hotels must abide by standard cooking and hygiene manuals used by prime hotel and hospitality organisations. As depicted by the </w:t>
            </w:r>
            <w:r w:rsidRPr="00D24E99">
              <w:rPr>
                <w:rFonts w:ascii="Times New Roman" w:hAnsi="Times New Roman" w:cs="Times New Roman"/>
                <w:bCs/>
                <w:sz w:val="24"/>
                <w:szCs w:val="24"/>
                <w:highlight w:val="white"/>
              </w:rPr>
              <w:lastRenderedPageBreak/>
              <w:t>article of LE (2021), cooking at a high temperature helps kill the bacteria from the raw ingredients. For reheating the food, the perfect temperature has to be maintained from 76 degree to 167 degree F. I also experienced this in my regular life while seeing my mother cooking at home. Besides, in our coursework we were strictly instructed to memorise FCA standards for food handling to assure contamination free cooking.</w:t>
            </w:r>
          </w:p>
          <w:p w14:paraId="16B3DA98" w14:textId="77777777" w:rsidR="007177F9" w:rsidRPr="00D24E99" w:rsidRDefault="007177F9" w:rsidP="007177F9">
            <w:pPr>
              <w:pStyle w:val="Normal1"/>
              <w:spacing w:before="220" w:after="220" w:line="360" w:lineRule="auto"/>
              <w:jc w:val="both"/>
              <w:rPr>
                <w:rFonts w:ascii="Times New Roman" w:hAnsi="Times New Roman" w:cs="Times New Roman"/>
                <w:bCs/>
                <w:sz w:val="24"/>
                <w:szCs w:val="24"/>
                <w:highlight w:val="white"/>
              </w:rPr>
            </w:pPr>
            <w:r w:rsidRPr="00D24E99">
              <w:rPr>
                <w:rFonts w:ascii="Times New Roman" w:hAnsi="Times New Roman" w:cs="Times New Roman"/>
                <w:bCs/>
                <w:sz w:val="24"/>
                <w:szCs w:val="24"/>
                <w:highlight w:val="white"/>
              </w:rPr>
              <w:t xml:space="preserve">Besides, busy kitchens of hotels have a risk of cross-contamination if health and safety measures are not followed properly while making physical contact with food. I found in the journal article by Chen </w:t>
            </w:r>
            <w:r w:rsidRPr="00D24E99">
              <w:rPr>
                <w:rFonts w:ascii="Times New Roman" w:hAnsi="Times New Roman" w:cs="Times New Roman"/>
                <w:bCs/>
                <w:i/>
                <w:sz w:val="24"/>
                <w:szCs w:val="24"/>
                <w:highlight w:val="white"/>
              </w:rPr>
              <w:t>et al.</w:t>
            </w:r>
            <w:r w:rsidRPr="00D24E99">
              <w:rPr>
                <w:rFonts w:ascii="Times New Roman" w:hAnsi="Times New Roman" w:cs="Times New Roman"/>
                <w:bCs/>
                <w:sz w:val="24"/>
                <w:szCs w:val="24"/>
                <w:highlight w:val="white"/>
              </w:rPr>
              <w:t xml:space="preserve"> (2021) that raw ingredients such as meat, vegetables respectively have to be washed properly and the tools that the workers or cooks use such as knife, chopping board, and mechanisms need to be washed properly. The Confederation of Tourism and Hospitality strictly abides by fundamentals of food hygiene to nullify bacterial contamination that can lead to food poisoning. I learned about food safety and food handling skills and practices as enlisted by the British Food Standards Agency. I read the website of The Food Standards Agency (FSA) and I learned different FSA standards for cooking, cleaning and storage of different foods such as milk, vegetables and raw meats. I gained some new knowledge that rather than sanitization, spray of hot water is effectively proven to prevent cross-contamination.</w:t>
            </w:r>
          </w:p>
          <w:p w14:paraId="0CD5AF52" w14:textId="77777777" w:rsidR="007177F9" w:rsidRPr="00D24E99" w:rsidRDefault="007177F9" w:rsidP="007177F9">
            <w:pPr>
              <w:pStyle w:val="Normal1"/>
              <w:spacing w:before="220" w:after="220" w:line="360" w:lineRule="auto"/>
              <w:jc w:val="both"/>
              <w:rPr>
                <w:rFonts w:ascii="Times New Roman" w:hAnsi="Times New Roman" w:cs="Times New Roman"/>
                <w:bCs/>
                <w:sz w:val="28"/>
                <w:szCs w:val="28"/>
                <w:highlight w:val="white"/>
              </w:rPr>
            </w:pPr>
            <w:r w:rsidRPr="00D24E99">
              <w:rPr>
                <w:rFonts w:ascii="Times New Roman" w:hAnsi="Times New Roman" w:cs="Times New Roman"/>
                <w:bCs/>
                <w:sz w:val="24"/>
                <w:szCs w:val="24"/>
                <w:highlight w:val="white"/>
              </w:rPr>
              <w:t>Storing food in the refrigerator can help to stop the growth of bacteria in food, however many people believe that the food needs to be cooled before it goes to the refrigerator. As per my observations from “” 5 degree F is the ideal temperature to restore the food, in this temperature germs are unable to grow. Prepared food have to be restored within 2 hours as it helps to keep f</w:t>
            </w:r>
            <w:r w:rsidR="00581CD3" w:rsidRPr="00D24E99">
              <w:rPr>
                <w:rFonts w:ascii="Times New Roman" w:hAnsi="Times New Roman" w:cs="Times New Roman"/>
                <w:bCs/>
                <w:sz w:val="24"/>
                <w:szCs w:val="24"/>
                <w:highlight w:val="white"/>
              </w:rPr>
              <w:t>ood more fresh (Educar</w:t>
            </w:r>
            <w:r w:rsidRPr="00D24E99">
              <w:rPr>
                <w:rFonts w:ascii="Times New Roman" w:hAnsi="Times New Roman" w:cs="Times New Roman"/>
                <w:bCs/>
                <w:sz w:val="24"/>
                <w:szCs w:val="24"/>
                <w:highlight w:val="white"/>
              </w:rPr>
              <w:t xml:space="preserve">e, 2016) </w:t>
            </w:r>
          </w:p>
          <w:p w14:paraId="108708CF" w14:textId="18B7C0B7" w:rsidR="00E43E8E" w:rsidRPr="00D24E99" w:rsidRDefault="007177F9" w:rsidP="007177F9">
            <w:pPr>
              <w:pStyle w:val="Normal1"/>
              <w:spacing w:before="220" w:after="220" w:line="360" w:lineRule="auto"/>
              <w:jc w:val="both"/>
              <w:rPr>
                <w:rFonts w:ascii="Times New Roman" w:hAnsi="Times New Roman" w:cs="Times New Roman"/>
                <w:bCs/>
                <w:sz w:val="24"/>
                <w:szCs w:val="24"/>
                <w:highlight w:val="white"/>
              </w:rPr>
            </w:pPr>
            <w:r w:rsidRPr="00D24E99">
              <w:rPr>
                <w:rFonts w:ascii="Times New Roman" w:hAnsi="Times New Roman" w:cs="Times New Roman"/>
                <w:bCs/>
                <w:sz w:val="24"/>
                <w:szCs w:val="24"/>
                <w:highlight w:val="white"/>
              </w:rPr>
              <w:t xml:space="preserve">Hygiene maintenance for the hospitality industry is a primary duty for the safety of customers. In the post-pandemic era, customers are interested more in the hygiene and cleanliness of hotels. I learnt “Specific Hygiene Procedures and Practices Assessment” methods to maintain hygiene to assure quality storage of raw food, farm-based raw material such as animal resources and vegetables respectively. However, maintaining hygiene is not cost-effective as it sometimes increases food waste. Hygiene at the individual level is necessary to assure long-term food hygiene maintenance. I liked the study of Oveira </w:t>
            </w:r>
            <w:r w:rsidRPr="00D24E99">
              <w:rPr>
                <w:rFonts w:ascii="Times New Roman" w:hAnsi="Times New Roman" w:cs="Times New Roman"/>
                <w:bCs/>
                <w:i/>
                <w:sz w:val="24"/>
                <w:szCs w:val="24"/>
                <w:highlight w:val="white"/>
              </w:rPr>
              <w:t xml:space="preserve">et al. </w:t>
            </w:r>
            <w:r w:rsidRPr="00D24E99">
              <w:rPr>
                <w:rFonts w:ascii="Times New Roman" w:hAnsi="Times New Roman" w:cs="Times New Roman"/>
                <w:bCs/>
                <w:sz w:val="24"/>
                <w:szCs w:val="24"/>
                <w:highlight w:val="white"/>
              </w:rPr>
              <w:t xml:space="preserve">(2021) where it is advised to avoid physical contact in the kitchen, wearing head masks, using new or cleaned kits and gloves to prevent bacterial contamination.   </w:t>
            </w:r>
          </w:p>
          <w:p w14:paraId="2769A22D" w14:textId="77777777" w:rsidR="007177F9" w:rsidRPr="00D24E99" w:rsidRDefault="007177F9" w:rsidP="007177F9">
            <w:pPr>
              <w:pStyle w:val="Normal1"/>
              <w:spacing w:before="220" w:after="220" w:line="360" w:lineRule="auto"/>
              <w:jc w:val="both"/>
              <w:rPr>
                <w:rFonts w:ascii="Times New Roman" w:hAnsi="Times New Roman" w:cs="Times New Roman"/>
                <w:bCs/>
                <w:sz w:val="24"/>
                <w:szCs w:val="24"/>
                <w:highlight w:val="white"/>
              </w:rPr>
            </w:pPr>
            <w:r w:rsidRPr="00D24E99">
              <w:rPr>
                <w:rFonts w:ascii="Times New Roman" w:hAnsi="Times New Roman" w:cs="Times New Roman"/>
                <w:bCs/>
                <w:sz w:val="24"/>
                <w:szCs w:val="24"/>
                <w:highlight w:val="white"/>
              </w:rPr>
              <w:t xml:space="preserve">Contrarily, customers measure food quality by taste, presentation of the food, temperature and quantity of the food. Bouranta </w:t>
            </w:r>
            <w:r w:rsidRPr="00D24E99">
              <w:rPr>
                <w:rFonts w:ascii="Times New Roman" w:hAnsi="Times New Roman" w:cs="Times New Roman"/>
                <w:bCs/>
                <w:i/>
                <w:sz w:val="24"/>
                <w:szCs w:val="24"/>
                <w:highlight w:val="white"/>
              </w:rPr>
              <w:t>et al.</w:t>
            </w:r>
            <w:r w:rsidRPr="00D24E99">
              <w:rPr>
                <w:rFonts w:ascii="Times New Roman" w:hAnsi="Times New Roman" w:cs="Times New Roman"/>
                <w:bCs/>
                <w:sz w:val="24"/>
                <w:szCs w:val="24"/>
                <w:highlight w:val="white"/>
              </w:rPr>
              <w:t xml:space="preserve"> (2019) explained that some organisations serve cold food due to high demand staff not getting enough time to reheat the food. However, I noticed that food quality plays a crucial role to gather customer loyalty and increase business reputation. </w:t>
            </w:r>
          </w:p>
          <w:p w14:paraId="1A7F5BF0" w14:textId="23694639" w:rsidR="007177F9" w:rsidRPr="00D24E99" w:rsidRDefault="007177F9" w:rsidP="007177F9">
            <w:pPr>
              <w:pStyle w:val="Normal1"/>
              <w:spacing w:before="220" w:after="220" w:line="360" w:lineRule="auto"/>
              <w:jc w:val="both"/>
              <w:rPr>
                <w:rFonts w:ascii="Times New Roman" w:hAnsi="Times New Roman" w:cs="Times New Roman"/>
                <w:bCs/>
                <w:sz w:val="24"/>
                <w:szCs w:val="24"/>
                <w:highlight w:val="white"/>
              </w:rPr>
            </w:pPr>
            <w:r w:rsidRPr="00D24E99">
              <w:rPr>
                <w:rFonts w:ascii="Times New Roman" w:hAnsi="Times New Roman" w:cs="Times New Roman"/>
                <w:bCs/>
                <w:sz w:val="24"/>
                <w:szCs w:val="24"/>
                <w:highlight w:val="white"/>
              </w:rPr>
              <w:t xml:space="preserve">Summarising the study, I infer </w:t>
            </w:r>
            <w:r w:rsidR="00D24E99" w:rsidRPr="00D24E99">
              <w:rPr>
                <w:rFonts w:ascii="Times New Roman" w:hAnsi="Times New Roman" w:cs="Times New Roman"/>
                <w:bCs/>
                <w:sz w:val="24"/>
                <w:szCs w:val="24"/>
                <w:highlight w:val="white"/>
              </w:rPr>
              <w:t>that hotelier</w:t>
            </w:r>
            <w:r w:rsidRPr="00D24E99">
              <w:rPr>
                <w:rFonts w:ascii="Times New Roman" w:hAnsi="Times New Roman" w:cs="Times New Roman"/>
                <w:bCs/>
                <w:sz w:val="24"/>
                <w:szCs w:val="24"/>
                <w:highlight w:val="white"/>
              </w:rPr>
              <w:t xml:space="preserve"> maintain food quality and hygiene of cooking by using four Cs such as cross-communication, cleaning, cooking, and chilling. Self-consciousness is important to make fresh and clean </w:t>
            </w:r>
            <w:r w:rsidRPr="00D24E99">
              <w:rPr>
                <w:rFonts w:ascii="Times New Roman" w:hAnsi="Times New Roman" w:cs="Times New Roman"/>
                <w:bCs/>
                <w:sz w:val="24"/>
                <w:szCs w:val="24"/>
                <w:highlight w:val="white"/>
              </w:rPr>
              <w:lastRenderedPageBreak/>
              <w:t xml:space="preserve">food, washing hands before handling the food is a primary step to maintain a clean workplace. I will wash my hands and the cooking surface and utensils before cooking. I guess I should always check the temperature and physical appearance of food before putting it in optimum storage temperature to restrict any pathogen growth. I will remember that food quality is as important as food hygiene. However, It was new to me that using hot water to clean the kitchen surface can be beneficial. I can use these knowledge and skills of alternate cleaning and sanitising processes in my future career in the hotel industry. </w:t>
            </w:r>
            <w:r w:rsidRPr="00D24E99">
              <w:rPr>
                <w:rFonts w:ascii="Times New Roman" w:hAnsi="Times New Roman" w:cs="Times New Roman"/>
                <w:bCs/>
              </w:rPr>
              <w:br w:type="page"/>
            </w:r>
          </w:p>
          <w:p w14:paraId="22F6B385" w14:textId="77777777" w:rsidR="00375882" w:rsidRPr="00D24E99" w:rsidRDefault="00375882" w:rsidP="00447AEC">
            <w:pPr>
              <w:jc w:val="both"/>
              <w:rPr>
                <w:bCs/>
                <w:sz w:val="20"/>
                <w:szCs w:val="20"/>
              </w:rPr>
            </w:pPr>
          </w:p>
          <w:p w14:paraId="6D51CB08" w14:textId="77777777" w:rsidR="00375882" w:rsidRPr="00D24E99" w:rsidRDefault="00375882" w:rsidP="00447AEC">
            <w:pPr>
              <w:jc w:val="both"/>
              <w:rPr>
                <w:bCs/>
                <w:sz w:val="20"/>
                <w:szCs w:val="20"/>
              </w:rPr>
            </w:pPr>
          </w:p>
        </w:tc>
      </w:tr>
    </w:tbl>
    <w:p w14:paraId="36B7FB5F" w14:textId="77777777" w:rsidR="00B00678" w:rsidRPr="00D24E99" w:rsidRDefault="00B00678" w:rsidP="00B945EA">
      <w:pPr>
        <w:rPr>
          <w:rFonts w:ascii="Tahoma" w:hAnsi="Tahoma" w:cs="Tahoma"/>
          <w:b/>
        </w:rPr>
      </w:pPr>
    </w:p>
    <w:tbl>
      <w:tblPr>
        <w:tblStyle w:val="TableGrid"/>
        <w:tblW w:w="0" w:type="auto"/>
        <w:tblLook w:val="01E0" w:firstRow="1" w:lastRow="1" w:firstColumn="1" w:lastColumn="1" w:noHBand="0" w:noVBand="0"/>
      </w:tblPr>
      <w:tblGrid>
        <w:gridCol w:w="11182"/>
      </w:tblGrid>
      <w:tr w:rsidR="00D24E99" w:rsidRPr="00D24E99" w14:paraId="7F047746" w14:textId="77777777" w:rsidTr="005D5908">
        <w:tc>
          <w:tcPr>
            <w:tcW w:w="11343" w:type="dxa"/>
            <w:shd w:val="clear" w:color="auto" w:fill="FBD4B4" w:themeFill="accent6" w:themeFillTint="66"/>
          </w:tcPr>
          <w:p w14:paraId="4B332C2D" w14:textId="77777777" w:rsidR="00E43E8E" w:rsidRPr="00D24E99" w:rsidRDefault="00E43E8E" w:rsidP="00E43E8E">
            <w:pPr>
              <w:rPr>
                <w:rFonts w:ascii="Tahoma" w:hAnsi="Tahoma" w:cs="Tahoma"/>
                <w:b/>
                <w:sz w:val="20"/>
                <w:szCs w:val="20"/>
              </w:rPr>
            </w:pPr>
            <w:r w:rsidRPr="00D24E99">
              <w:rPr>
                <w:rFonts w:ascii="Tahoma" w:hAnsi="Tahoma" w:cs="Tahoma"/>
                <w:b/>
                <w:sz w:val="20"/>
                <w:szCs w:val="20"/>
              </w:rPr>
              <w:t xml:space="preserve">REFERENCE LIST </w:t>
            </w:r>
          </w:p>
          <w:p w14:paraId="05328AD3" w14:textId="77777777" w:rsidR="00E43E8E" w:rsidRPr="00D24E99" w:rsidRDefault="00E43E8E" w:rsidP="00E43E8E">
            <w:pPr>
              <w:rPr>
                <w:rFonts w:ascii="Tahoma" w:hAnsi="Tahoma" w:cs="Tahoma"/>
                <w:b/>
                <w:sz w:val="20"/>
                <w:szCs w:val="20"/>
              </w:rPr>
            </w:pPr>
          </w:p>
        </w:tc>
      </w:tr>
      <w:tr w:rsidR="00D24E99" w:rsidRPr="00D24E99" w14:paraId="4F3641E2" w14:textId="77777777" w:rsidTr="00E43E8E">
        <w:trPr>
          <w:trHeight w:val="2494"/>
        </w:trPr>
        <w:tc>
          <w:tcPr>
            <w:tcW w:w="11343" w:type="dxa"/>
          </w:tcPr>
          <w:p w14:paraId="6960A23A" w14:textId="77777777" w:rsidR="005B673F" w:rsidRPr="00D24E99" w:rsidRDefault="005B673F" w:rsidP="007177F9">
            <w:pPr>
              <w:pStyle w:val="Normal1"/>
              <w:spacing w:before="240" w:after="240" w:line="360" w:lineRule="auto"/>
              <w:jc w:val="both"/>
              <w:rPr>
                <w:sz w:val="24"/>
                <w:szCs w:val="24"/>
                <w:highlight w:val="white"/>
              </w:rPr>
            </w:pPr>
            <w:bookmarkStart w:id="0" w:name="_fi2wt1cyp0t9" w:colFirst="0" w:colLast="0"/>
            <w:bookmarkEnd w:id="0"/>
            <w:r w:rsidRPr="00D24E99">
              <w:rPr>
                <w:sz w:val="24"/>
                <w:szCs w:val="24"/>
                <w:highlight w:val="white"/>
              </w:rPr>
              <w:t xml:space="preserve">Bouranta, N., Psomas, E. and Vouzas, F., (2019). The effect of service recovery on customer loyalty: the role of perceived food safety. </w:t>
            </w:r>
            <w:r w:rsidRPr="00D24E99">
              <w:rPr>
                <w:i/>
                <w:sz w:val="24"/>
                <w:szCs w:val="24"/>
                <w:highlight w:val="white"/>
              </w:rPr>
              <w:t>International Journal of Quality and Service Sciences</w:t>
            </w:r>
            <w:r w:rsidR="006A47E7" w:rsidRPr="00D24E99">
              <w:rPr>
                <w:i/>
                <w:sz w:val="24"/>
                <w:szCs w:val="24"/>
                <w:highlight w:val="white"/>
              </w:rPr>
              <w:t>, 1</w:t>
            </w:r>
            <w:r w:rsidR="006A47E7" w:rsidRPr="00D24E99">
              <w:rPr>
                <w:sz w:val="24"/>
                <w:szCs w:val="24"/>
                <w:highlight w:val="white"/>
              </w:rPr>
              <w:t>(1), pp.2-4</w:t>
            </w:r>
            <w:r w:rsidRPr="00D24E99">
              <w:rPr>
                <w:sz w:val="24"/>
                <w:szCs w:val="24"/>
                <w:highlight w:val="white"/>
              </w:rPr>
              <w:t>.</w:t>
            </w:r>
          </w:p>
          <w:p w14:paraId="3B3C7731" w14:textId="77777777" w:rsidR="005B673F" w:rsidRPr="00D24E99" w:rsidRDefault="005B673F" w:rsidP="007177F9">
            <w:pPr>
              <w:pStyle w:val="Normal1"/>
              <w:spacing w:before="240" w:after="240" w:line="360" w:lineRule="auto"/>
              <w:jc w:val="both"/>
              <w:rPr>
                <w:sz w:val="24"/>
                <w:szCs w:val="24"/>
                <w:highlight w:val="white"/>
              </w:rPr>
            </w:pPr>
            <w:bookmarkStart w:id="1" w:name="_eqmp6wmm0oxw" w:colFirst="0" w:colLast="0"/>
            <w:bookmarkEnd w:id="1"/>
            <w:r w:rsidRPr="00D24E99">
              <w:rPr>
                <w:sz w:val="24"/>
                <w:szCs w:val="24"/>
                <w:highlight w:val="white"/>
              </w:rPr>
              <w:t xml:space="preserve">Chen, H., Martinez, V. and Feng, Y., (2020). Food safety education attitude and practice among health professionals in China, Peru, and the US. </w:t>
            </w:r>
            <w:r w:rsidRPr="00D24E99">
              <w:rPr>
                <w:i/>
                <w:sz w:val="24"/>
                <w:szCs w:val="24"/>
                <w:highlight w:val="white"/>
              </w:rPr>
              <w:t>Food Control</w:t>
            </w:r>
            <w:r w:rsidRPr="00D24E99">
              <w:rPr>
                <w:sz w:val="24"/>
                <w:szCs w:val="24"/>
                <w:highlight w:val="white"/>
              </w:rPr>
              <w:t xml:space="preserve">, </w:t>
            </w:r>
            <w:r w:rsidRPr="00D24E99">
              <w:rPr>
                <w:i/>
                <w:sz w:val="24"/>
                <w:szCs w:val="24"/>
                <w:highlight w:val="white"/>
              </w:rPr>
              <w:t>109</w:t>
            </w:r>
            <w:r w:rsidRPr="00D24E99">
              <w:rPr>
                <w:sz w:val="24"/>
                <w:szCs w:val="24"/>
                <w:highlight w:val="white"/>
              </w:rPr>
              <w:t>, pp.106945-106947.</w:t>
            </w:r>
          </w:p>
          <w:p w14:paraId="19B570C3" w14:textId="77777777" w:rsidR="005B673F" w:rsidRPr="00D24E99" w:rsidRDefault="005B673F" w:rsidP="00FE0C1C">
            <w:pPr>
              <w:pStyle w:val="Heading1"/>
              <w:keepNext w:val="0"/>
              <w:keepLines w:val="0"/>
              <w:shd w:val="clear" w:color="auto" w:fill="FFFFFF"/>
              <w:spacing w:before="160" w:after="300" w:line="360" w:lineRule="auto"/>
              <w:jc w:val="both"/>
              <w:rPr>
                <w:sz w:val="24"/>
                <w:szCs w:val="24"/>
                <w:highlight w:val="white"/>
              </w:rPr>
            </w:pPr>
            <w:r w:rsidRPr="00D24E99">
              <w:rPr>
                <w:sz w:val="24"/>
                <w:szCs w:val="24"/>
                <w:highlight w:val="white"/>
              </w:rPr>
              <w:t>Educare (2016).</w:t>
            </w:r>
            <w:r w:rsidRPr="00D24E99">
              <w:rPr>
                <w:i/>
                <w:sz w:val="24"/>
                <w:szCs w:val="24"/>
                <w:highlight w:val="white"/>
              </w:rPr>
              <w:t xml:space="preserve"> A Care Worker's Guide to the 4 C's of Food Hygiene Safety</w:t>
            </w:r>
            <w:r w:rsidRPr="00D24E99">
              <w:rPr>
                <w:sz w:val="24"/>
                <w:szCs w:val="24"/>
                <w:highlight w:val="white"/>
              </w:rPr>
              <w:t>. Available at: https://www.educare.co.uk/news/care-workers-guide-to-4-cs-food-hygiene-safety#:~:text=In%20the%20health%20and%20social,implemented%20properly%20at%20all%20times. [Accessed 05 October 2021]</w:t>
            </w:r>
          </w:p>
          <w:p w14:paraId="60B3BA23" w14:textId="77777777" w:rsidR="005B673F" w:rsidRPr="00D24E99" w:rsidRDefault="005B673F" w:rsidP="00FE0C1C">
            <w:pPr>
              <w:pStyle w:val="Heading1"/>
              <w:keepNext w:val="0"/>
              <w:keepLines w:val="0"/>
              <w:shd w:val="clear" w:color="auto" w:fill="FFFFFF"/>
              <w:spacing w:before="160" w:after="300" w:line="360" w:lineRule="auto"/>
              <w:jc w:val="both"/>
              <w:rPr>
                <w:sz w:val="24"/>
                <w:szCs w:val="24"/>
              </w:rPr>
            </w:pPr>
            <w:r w:rsidRPr="00D24E99">
              <w:rPr>
                <w:sz w:val="24"/>
                <w:szCs w:val="24"/>
              </w:rPr>
              <w:t xml:space="preserve">Food Standards Agency (2021). Food safety and hygiene, </w:t>
            </w:r>
            <w:r w:rsidRPr="00D24E99">
              <w:rPr>
                <w:i/>
                <w:sz w:val="24"/>
                <w:szCs w:val="24"/>
              </w:rPr>
              <w:t>FSA.</w:t>
            </w:r>
            <w:r w:rsidRPr="00D24E99">
              <w:rPr>
                <w:sz w:val="24"/>
                <w:szCs w:val="24"/>
              </w:rPr>
              <w:t xml:space="preserve"> </w:t>
            </w:r>
            <w:r w:rsidRPr="00D24E99">
              <w:rPr>
                <w:sz w:val="24"/>
                <w:szCs w:val="24"/>
                <w:highlight w:val="white"/>
              </w:rPr>
              <w:t>Available at: https://www.food.gov.uk/food-safety [Accessed 05 October 2021]</w:t>
            </w:r>
          </w:p>
          <w:p w14:paraId="69F8ADA0" w14:textId="77777777" w:rsidR="005B673F" w:rsidRPr="00D24E99" w:rsidRDefault="005B673F" w:rsidP="007177F9">
            <w:pPr>
              <w:pStyle w:val="Normal1"/>
              <w:spacing w:before="240" w:after="240" w:line="360" w:lineRule="auto"/>
              <w:jc w:val="both"/>
              <w:rPr>
                <w:sz w:val="24"/>
                <w:szCs w:val="24"/>
                <w:highlight w:val="white"/>
              </w:rPr>
            </w:pPr>
            <w:r w:rsidRPr="00D24E99">
              <w:rPr>
                <w:sz w:val="24"/>
                <w:szCs w:val="24"/>
                <w:highlight w:val="white"/>
              </w:rPr>
              <w:t xml:space="preserve">LE, Q.H., (2021). Factors Affecting Consumer Purchasing Behavior: A Green Marketing Perspective in Vietnam. </w:t>
            </w:r>
            <w:r w:rsidRPr="00D24E99">
              <w:rPr>
                <w:i/>
                <w:sz w:val="24"/>
                <w:szCs w:val="24"/>
                <w:highlight w:val="white"/>
              </w:rPr>
              <w:t>The Journal of Asian Finance, Economics and Business</w:t>
            </w:r>
            <w:r w:rsidRPr="00D24E99">
              <w:rPr>
                <w:sz w:val="24"/>
                <w:szCs w:val="24"/>
                <w:highlight w:val="white"/>
              </w:rPr>
              <w:t xml:space="preserve">, </w:t>
            </w:r>
            <w:r w:rsidRPr="00D24E99">
              <w:rPr>
                <w:i/>
                <w:sz w:val="24"/>
                <w:szCs w:val="24"/>
                <w:highlight w:val="white"/>
              </w:rPr>
              <w:t>8</w:t>
            </w:r>
            <w:r w:rsidRPr="00D24E99">
              <w:rPr>
                <w:sz w:val="24"/>
                <w:szCs w:val="24"/>
                <w:highlight w:val="white"/>
              </w:rPr>
              <w:t>(5), pp.433-444.</w:t>
            </w:r>
          </w:p>
          <w:p w14:paraId="0429B5F6" w14:textId="77777777" w:rsidR="00375882" w:rsidRPr="00D24E99" w:rsidRDefault="005B673F" w:rsidP="003C0B14">
            <w:pPr>
              <w:pStyle w:val="Normal1"/>
              <w:spacing w:before="240" w:after="240" w:line="360" w:lineRule="auto"/>
              <w:jc w:val="both"/>
              <w:rPr>
                <w:sz w:val="24"/>
                <w:szCs w:val="24"/>
                <w:highlight w:val="white"/>
              </w:rPr>
            </w:pPr>
            <w:r w:rsidRPr="00D24E99">
              <w:rPr>
                <w:sz w:val="24"/>
                <w:szCs w:val="24"/>
                <w:highlight w:val="white"/>
              </w:rPr>
              <w:t xml:space="preserve">Oliveira, R.S., Rodrigues, M.J. and Henriques, A.R., (2021). Specific Hygiene Procedures and Practices Assessment: A Cross-Sectional Study in Fresh Fishery Product Retailers of Lisbon’s Traditional Food Markets. </w:t>
            </w:r>
            <w:r w:rsidRPr="00D24E99">
              <w:rPr>
                <w:i/>
                <w:sz w:val="24"/>
                <w:szCs w:val="24"/>
                <w:highlight w:val="white"/>
              </w:rPr>
              <w:t>Foods</w:t>
            </w:r>
            <w:r w:rsidRPr="00D24E99">
              <w:rPr>
                <w:sz w:val="24"/>
                <w:szCs w:val="24"/>
                <w:highlight w:val="white"/>
              </w:rPr>
              <w:t xml:space="preserve">, </w:t>
            </w:r>
            <w:r w:rsidRPr="00D24E99">
              <w:rPr>
                <w:i/>
                <w:sz w:val="24"/>
                <w:szCs w:val="24"/>
                <w:highlight w:val="white"/>
              </w:rPr>
              <w:t>10</w:t>
            </w:r>
            <w:r w:rsidRPr="00D24E99">
              <w:rPr>
                <w:sz w:val="24"/>
                <w:szCs w:val="24"/>
                <w:highlight w:val="white"/>
              </w:rPr>
              <w:t xml:space="preserve">(8), pp.1805-1807. </w:t>
            </w:r>
          </w:p>
        </w:tc>
      </w:tr>
    </w:tbl>
    <w:p w14:paraId="6F8A58AF" w14:textId="77777777" w:rsidR="00E43E8E" w:rsidRPr="00D24E99" w:rsidRDefault="00E43E8E" w:rsidP="00D24E99">
      <w:pPr>
        <w:rPr>
          <w:rFonts w:ascii="Tahoma" w:hAnsi="Tahoma" w:cs="Tahoma"/>
          <w:b/>
        </w:rPr>
      </w:pPr>
    </w:p>
    <w:sectPr w:rsidR="00E43E8E" w:rsidRPr="00D24E99" w:rsidSect="00E43E8E">
      <w:headerReference w:type="default" r:id="rId8"/>
      <w:footerReference w:type="default" r:id="rId9"/>
      <w:pgSz w:w="11906" w:h="16838"/>
      <w:pgMar w:top="360" w:right="357" w:bottom="0" w:left="357" w:header="144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63354" w14:textId="77777777" w:rsidR="00B11AD2" w:rsidRDefault="00B11AD2">
      <w:r>
        <w:separator/>
      </w:r>
    </w:p>
  </w:endnote>
  <w:endnote w:type="continuationSeparator" w:id="0">
    <w:p w14:paraId="46D4A6D3" w14:textId="77777777" w:rsidR="00B11AD2" w:rsidRDefault="00B11A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0541A210" w14:textId="77777777" w:rsidR="00B44B68" w:rsidRDefault="007C10D2">
        <w:pPr>
          <w:pStyle w:val="Footer"/>
          <w:jc w:val="right"/>
        </w:pPr>
        <w:r>
          <w:fldChar w:fldCharType="begin"/>
        </w:r>
        <w:r w:rsidR="00B44B68">
          <w:instrText xml:space="preserve"> PAGE   \* MERGEFORMAT </w:instrText>
        </w:r>
        <w:r>
          <w:fldChar w:fldCharType="separate"/>
        </w:r>
        <w:r w:rsidR="00E43E8E">
          <w:rPr>
            <w:noProof/>
          </w:rPr>
          <w:t>1</w:t>
        </w:r>
        <w:r>
          <w:rPr>
            <w:noProof/>
          </w:rPr>
          <w:fldChar w:fldCharType="end"/>
        </w:r>
      </w:p>
    </w:sdtContent>
  </w:sdt>
  <w:p w14:paraId="41F2EF3E"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CA41A" w14:textId="77777777" w:rsidR="00B11AD2" w:rsidRDefault="00B11AD2">
      <w:r>
        <w:separator/>
      </w:r>
    </w:p>
  </w:footnote>
  <w:footnote w:type="continuationSeparator" w:id="0">
    <w:p w14:paraId="4B6FDCAA" w14:textId="77777777" w:rsidR="00B11AD2" w:rsidRDefault="00B11A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1D632" w14:textId="77777777" w:rsidR="00F34E01"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60288" behindDoc="0" locked="0" layoutInCell="1" allowOverlap="1" wp14:anchorId="39E2E119" wp14:editId="4FE2462F">
          <wp:simplePos x="0" y="0"/>
          <wp:positionH relativeFrom="margin">
            <wp:posOffset>-46355</wp:posOffset>
          </wp:positionH>
          <wp:positionV relativeFrom="margin">
            <wp:posOffset>-995680</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p w14:paraId="492326DD" w14:textId="77777777" w:rsidR="00E43E8E" w:rsidRPr="001B69C8" w:rsidRDefault="00E43E8E" w:rsidP="00112CE0">
    <w:pPr>
      <w:pStyle w:val="Header"/>
      <w:jc w:val="right"/>
      <w:rPr>
        <w:rFonts w:asciiTheme="minorHAnsi" w:hAnsiTheme="min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B2F4F"/>
    <w:rsid w:val="000C50F3"/>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4ED0"/>
    <w:rsid w:val="00396412"/>
    <w:rsid w:val="003C0B14"/>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81CD3"/>
    <w:rsid w:val="005A495B"/>
    <w:rsid w:val="005B673F"/>
    <w:rsid w:val="005C6352"/>
    <w:rsid w:val="005D0DDE"/>
    <w:rsid w:val="005D5D0B"/>
    <w:rsid w:val="005F05E2"/>
    <w:rsid w:val="005F37FA"/>
    <w:rsid w:val="0062012D"/>
    <w:rsid w:val="00643CB9"/>
    <w:rsid w:val="0066732A"/>
    <w:rsid w:val="00677D1F"/>
    <w:rsid w:val="00697481"/>
    <w:rsid w:val="006A47E7"/>
    <w:rsid w:val="006A4F97"/>
    <w:rsid w:val="006C4640"/>
    <w:rsid w:val="006F4FB6"/>
    <w:rsid w:val="006F501B"/>
    <w:rsid w:val="00702077"/>
    <w:rsid w:val="007177F9"/>
    <w:rsid w:val="00725F0E"/>
    <w:rsid w:val="00734189"/>
    <w:rsid w:val="00735BB1"/>
    <w:rsid w:val="00744482"/>
    <w:rsid w:val="007451E8"/>
    <w:rsid w:val="0078654A"/>
    <w:rsid w:val="0079230B"/>
    <w:rsid w:val="00797115"/>
    <w:rsid w:val="007A5E44"/>
    <w:rsid w:val="007C10D2"/>
    <w:rsid w:val="007D18CA"/>
    <w:rsid w:val="007E500C"/>
    <w:rsid w:val="007E7BB4"/>
    <w:rsid w:val="007F055A"/>
    <w:rsid w:val="007F418B"/>
    <w:rsid w:val="00814801"/>
    <w:rsid w:val="0082407E"/>
    <w:rsid w:val="00824169"/>
    <w:rsid w:val="00826699"/>
    <w:rsid w:val="00895843"/>
    <w:rsid w:val="008B4B9C"/>
    <w:rsid w:val="008B534C"/>
    <w:rsid w:val="008E2A5A"/>
    <w:rsid w:val="008F0B0D"/>
    <w:rsid w:val="008F0D83"/>
    <w:rsid w:val="00911C43"/>
    <w:rsid w:val="009139BF"/>
    <w:rsid w:val="0092079F"/>
    <w:rsid w:val="00923E76"/>
    <w:rsid w:val="009448FE"/>
    <w:rsid w:val="00946B23"/>
    <w:rsid w:val="00985CF1"/>
    <w:rsid w:val="009B1D87"/>
    <w:rsid w:val="009B5A0B"/>
    <w:rsid w:val="009C438C"/>
    <w:rsid w:val="009C6CAE"/>
    <w:rsid w:val="009D0DDA"/>
    <w:rsid w:val="00A02728"/>
    <w:rsid w:val="00A14DA0"/>
    <w:rsid w:val="00A31C8F"/>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AD2"/>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95532"/>
    <w:rsid w:val="00CA05C4"/>
    <w:rsid w:val="00CA1BF5"/>
    <w:rsid w:val="00CB67B6"/>
    <w:rsid w:val="00CC557E"/>
    <w:rsid w:val="00CC63E6"/>
    <w:rsid w:val="00CC6DCB"/>
    <w:rsid w:val="00CD008D"/>
    <w:rsid w:val="00CD461B"/>
    <w:rsid w:val="00D1657F"/>
    <w:rsid w:val="00D24E99"/>
    <w:rsid w:val="00D2739D"/>
    <w:rsid w:val="00D80D6E"/>
    <w:rsid w:val="00D833FD"/>
    <w:rsid w:val="00D95816"/>
    <w:rsid w:val="00DA09FA"/>
    <w:rsid w:val="00DD00CB"/>
    <w:rsid w:val="00DE6434"/>
    <w:rsid w:val="00E00580"/>
    <w:rsid w:val="00E26639"/>
    <w:rsid w:val="00E30C3C"/>
    <w:rsid w:val="00E32F75"/>
    <w:rsid w:val="00E42568"/>
    <w:rsid w:val="00E43E8E"/>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0C1C"/>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4A6221"/>
  <w15:docId w15:val="{B4A87116-CFC3-4A71-B027-8F1086686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1"/>
    <w:next w:val="Normal1"/>
    <w:link w:val="Heading1Char"/>
    <w:rsid w:val="007177F9"/>
    <w:pPr>
      <w:keepNext/>
      <w:keepLines/>
      <w:spacing w:before="400" w:after="120"/>
      <w:outlineLvl w:val="0"/>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Heading1Char">
    <w:name w:val="Heading 1 Char"/>
    <w:basedOn w:val="DefaultParagraphFont"/>
    <w:link w:val="Heading1"/>
    <w:rsid w:val="007177F9"/>
    <w:rPr>
      <w:rFonts w:ascii="Arial" w:eastAsia="Arial" w:hAnsi="Arial" w:cs="Arial"/>
      <w:sz w:val="40"/>
      <w:szCs w:val="40"/>
      <w:lang w:eastAsia="en-US"/>
    </w:rPr>
  </w:style>
  <w:style w:type="paragraph" w:customStyle="1" w:styleId="Normal1">
    <w:name w:val="Normal1"/>
    <w:rsid w:val="007177F9"/>
    <w:pPr>
      <w:spacing w:line="276" w:lineRule="auto"/>
    </w:pPr>
    <w:rPr>
      <w:rFonts w:ascii="Arial" w:eastAsia="Arial" w:hAnsi="Arial" w:cs="Arial"/>
      <w:sz w:val="22"/>
      <w:szCs w:val="22"/>
      <w:lang w:eastAsia="en-US"/>
    </w:rPr>
  </w:style>
  <w:style w:type="character" w:styleId="Hyperlink">
    <w:name w:val="Hyperlink"/>
    <w:basedOn w:val="DefaultParagraphFont"/>
    <w:uiPriority w:val="99"/>
    <w:semiHidden/>
    <w:unhideWhenUsed/>
    <w:rsid w:val="00D24E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helf-uwtsd.alma.exlibrisgroup.com/leganto/public/44WHELF_UWTSD/lists/6249207210002421?auth=SA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1130</Words>
  <Characters>6445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Areeb Riyad</cp:lastModifiedBy>
  <cp:revision>4</cp:revision>
  <cp:lastPrinted>2020-09-28T20:53:00Z</cp:lastPrinted>
  <dcterms:created xsi:type="dcterms:W3CDTF">2021-10-16T18:14:00Z</dcterms:created>
  <dcterms:modified xsi:type="dcterms:W3CDTF">2021-10-16T18:20:00Z</dcterms:modified>
</cp:coreProperties>
</file>