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tf" ContentType="application/x-font-tt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C1C9B" w14:textId="77777777" w:rsidR="002F74D5" w:rsidRDefault="00600381">
      <w:pPr>
        <w:spacing w:before="240" w:after="24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Aimee Thomas </w:t>
      </w:r>
    </w:p>
    <w:p w14:paraId="3902106B" w14:textId="77777777" w:rsidR="002F74D5" w:rsidRDefault="00600381">
      <w:pPr>
        <w:spacing w:before="240" w:after="24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Death, Burial and the Afterlife </w:t>
      </w:r>
    </w:p>
    <w:p w14:paraId="1F3CB5DC" w14:textId="77777777" w:rsidR="002F74D5" w:rsidRDefault="00600381">
      <w:pPr>
        <w:spacing w:before="240" w:after="24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(HPHP4002)</w:t>
      </w:r>
    </w:p>
    <w:p w14:paraId="77197C5B" w14:textId="77777777" w:rsidR="002F74D5" w:rsidRDefault="00600381">
      <w:pPr>
        <w:spacing w:before="240" w:after="24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Thomas Humphrey </w:t>
      </w:r>
    </w:p>
    <w:p w14:paraId="27C49B2F" w14:textId="77777777" w:rsidR="002F74D5" w:rsidRDefault="00600381">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 of Wales Trinity Saint David</w:t>
      </w:r>
    </w:p>
    <w:p w14:paraId="3C8211BF" w14:textId="77777777" w:rsidR="002F74D5" w:rsidRDefault="00600381">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23.03.24</w:t>
      </w:r>
    </w:p>
    <w:p w14:paraId="64EFA4A6" w14:textId="77777777" w:rsidR="002F74D5" w:rsidRDefault="002F74D5">
      <w:pPr>
        <w:spacing w:line="480" w:lineRule="auto"/>
        <w:jc w:val="center"/>
        <w:rPr>
          <w:rFonts w:ascii="Times New Roman" w:eastAsia="Times New Roman" w:hAnsi="Times New Roman" w:cs="Times New Roman"/>
          <w:b/>
          <w:sz w:val="24"/>
          <w:szCs w:val="24"/>
          <w:u w:val="single"/>
        </w:rPr>
      </w:pPr>
    </w:p>
    <w:p w14:paraId="588C7375" w14:textId="77777777" w:rsidR="002F74D5" w:rsidRDefault="00600381">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u w:val="single"/>
        </w:rPr>
        <w:t xml:space="preserve">Graveyard Survey </w:t>
      </w:r>
    </w:p>
    <w:p w14:paraId="1F3632B6"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u w:val="single"/>
        </w:rPr>
        <w:t>Abstract</w:t>
      </w:r>
    </w:p>
    <w:p w14:paraId="7D443679" w14:textId="77777777" w:rsidR="002F74D5" w:rsidRDefault="0060038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graveyard survey report focused on the pauper graves within St Peter's church, Lampeter west Wales. The report followed the historical approach of pauper burial and the social shame of pauper graves.The pauper graves are remnants of the Lampeter Union workhouse and represent the social history of community status in Lampeter.</w:t>
      </w:r>
      <w:r>
        <w:rPr>
          <w:rFonts w:ascii="Times New Roman" w:eastAsia="Times New Roman" w:hAnsi="Times New Roman" w:cs="Times New Roman"/>
          <w:sz w:val="24"/>
          <w:szCs w:val="24"/>
          <w:vertAlign w:val="superscript"/>
        </w:rPr>
        <w:footnoteReference w:id="1"/>
      </w:r>
      <w:r>
        <w:rPr>
          <w:rFonts w:ascii="Times New Roman" w:eastAsia="Times New Roman" w:hAnsi="Times New Roman" w:cs="Times New Roman"/>
          <w:sz w:val="24"/>
          <w:szCs w:val="24"/>
        </w:rPr>
        <w:t xml:space="preserve"> The only personalised appearance on the </w:t>
      </w:r>
      <w:proofErr w:type="spellStart"/>
      <w:r>
        <w:rPr>
          <w:rFonts w:ascii="Times New Roman" w:eastAsia="Times New Roman" w:hAnsi="Times New Roman" w:cs="Times New Roman"/>
          <w:sz w:val="24"/>
          <w:szCs w:val="24"/>
        </w:rPr>
        <w:t>footstone</w:t>
      </w:r>
      <w:proofErr w:type="spellEnd"/>
      <w:r>
        <w:rPr>
          <w:rFonts w:ascii="Times New Roman" w:eastAsia="Times New Roman" w:hAnsi="Times New Roman" w:cs="Times New Roman"/>
          <w:sz w:val="24"/>
          <w:szCs w:val="24"/>
        </w:rPr>
        <w:t xml:space="preserve">, that is used as a </w:t>
      </w:r>
      <w:proofErr w:type="spellStart"/>
      <w:r>
        <w:rPr>
          <w:rFonts w:ascii="Times New Roman" w:eastAsia="Times New Roman" w:hAnsi="Times New Roman" w:cs="Times New Roman"/>
          <w:sz w:val="24"/>
          <w:szCs w:val="24"/>
        </w:rPr>
        <w:t>gravemarker</w:t>
      </w:r>
      <w:proofErr w:type="spellEnd"/>
      <w:r>
        <w:rPr>
          <w:rFonts w:ascii="Times New Roman" w:eastAsia="Times New Roman" w:hAnsi="Times New Roman" w:cs="Times New Roman"/>
          <w:sz w:val="24"/>
          <w:szCs w:val="24"/>
        </w:rPr>
        <w:t xml:space="preserve">, is initials and numbers. Taking advantage of the afternoon sunlight gave a clear shadow of the indentation on the </w:t>
      </w:r>
      <w:proofErr w:type="spellStart"/>
      <w:r>
        <w:rPr>
          <w:rFonts w:ascii="Times New Roman" w:eastAsia="Times New Roman" w:hAnsi="Times New Roman" w:cs="Times New Roman"/>
          <w:sz w:val="24"/>
          <w:szCs w:val="24"/>
        </w:rPr>
        <w:t>gravemarkers</w:t>
      </w:r>
      <w:proofErr w:type="spellEnd"/>
      <w:r>
        <w:rPr>
          <w:rFonts w:ascii="Times New Roman" w:eastAsia="Times New Roman" w:hAnsi="Times New Roman" w:cs="Times New Roman"/>
          <w:sz w:val="24"/>
          <w:szCs w:val="24"/>
        </w:rPr>
        <w:t>. The gathered  data was converged into a graph that gave clear data that applied to the investigation into the impact of the New Poor Law and the system it operated in.</w:t>
      </w:r>
      <w:r>
        <w:rPr>
          <w:rFonts w:ascii="Times New Roman" w:eastAsia="Times New Roman" w:hAnsi="Times New Roman" w:cs="Times New Roman"/>
          <w:sz w:val="24"/>
          <w:szCs w:val="24"/>
          <w:vertAlign w:val="superscript"/>
        </w:rPr>
        <w:footnoteReference w:id="2"/>
      </w:r>
      <w:r>
        <w:rPr>
          <w:rFonts w:ascii="Times New Roman" w:eastAsia="Times New Roman" w:hAnsi="Times New Roman" w:cs="Times New Roman"/>
          <w:sz w:val="24"/>
          <w:szCs w:val="24"/>
        </w:rPr>
        <w:t xml:space="preserve"> The graveyard survey gave examples of different perceptions of paupers graves in modern times. The grave of Sarah Williams demonstrates the difference between </w:t>
      </w:r>
      <w:r>
        <w:rPr>
          <w:rFonts w:ascii="Times New Roman" w:eastAsia="Times New Roman" w:hAnsi="Times New Roman" w:cs="Times New Roman"/>
          <w:sz w:val="24"/>
          <w:szCs w:val="24"/>
        </w:rPr>
        <w:lastRenderedPageBreak/>
        <w:t xml:space="preserve">personalised and impersonal memorials. The ability to discover the names, number and information about </w:t>
      </w:r>
      <w:proofErr w:type="spellStart"/>
      <w:r>
        <w:rPr>
          <w:rFonts w:ascii="Times New Roman" w:eastAsia="Times New Roman" w:hAnsi="Times New Roman" w:cs="Times New Roman"/>
          <w:sz w:val="24"/>
          <w:szCs w:val="24"/>
        </w:rPr>
        <w:t>Lampet</w:t>
      </w:r>
      <w:proofErr w:type="spellEnd"/>
      <w:r>
        <w:rPr>
          <w:rFonts w:ascii="Times New Roman" w:eastAsia="Times New Roman" w:hAnsi="Times New Roman" w:cs="Times New Roman"/>
          <w:sz w:val="24"/>
          <w:szCs w:val="24"/>
        </w:rPr>
        <w:t xml:space="preserve"> Union workhouse specifically was difficult. However, inspecting the history of pauper burials, the graveyard gave a clear view of the social inequity within the Lampeter community.  </w:t>
      </w:r>
    </w:p>
    <w:p w14:paraId="3CEAAF4D" w14:textId="77777777" w:rsidR="002F74D5" w:rsidRDefault="0060038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Key words: St Peter's Church, Lampeter Union workhouse, Paupers graves, Social History and Community.</w:t>
      </w:r>
      <w:r>
        <w:rPr>
          <w:rFonts w:ascii="Times New Roman" w:eastAsia="Times New Roman" w:hAnsi="Times New Roman" w:cs="Times New Roman"/>
          <w:sz w:val="24"/>
          <w:szCs w:val="24"/>
        </w:rPr>
        <w:t xml:space="preserve"> </w:t>
      </w:r>
    </w:p>
    <w:p w14:paraId="1253F3AB" w14:textId="77777777" w:rsidR="002F74D5" w:rsidRDefault="002F74D5">
      <w:pPr>
        <w:spacing w:line="480" w:lineRule="auto"/>
        <w:rPr>
          <w:rFonts w:ascii="Times New Roman" w:eastAsia="Times New Roman" w:hAnsi="Times New Roman" w:cs="Times New Roman"/>
          <w:b/>
          <w:sz w:val="24"/>
          <w:szCs w:val="24"/>
          <w:u w:val="single"/>
        </w:rPr>
      </w:pPr>
    </w:p>
    <w:p w14:paraId="39B7A0AB" w14:textId="77777777" w:rsidR="002F74D5" w:rsidRDefault="00600381">
      <w:pP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b/>
          <w:sz w:val="24"/>
          <w:szCs w:val="24"/>
          <w:u w:val="single"/>
        </w:rPr>
        <w:t>Introduction</w:t>
      </w:r>
    </w:p>
    <w:p w14:paraId="549B86C7" w14:textId="0A699CD8" w:rsidR="002F74D5" w:rsidRDefault="0060038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Using the historical approach, this report focuses on the pauper graves that are found within St Peter's church, Lampeter, west Wales, (Latitude: 52.11434, Longitude: -4.08187).</w:t>
      </w:r>
      <w:r>
        <w:rPr>
          <w:rFonts w:ascii="Times New Roman" w:eastAsia="Times New Roman" w:hAnsi="Times New Roman" w:cs="Times New Roman"/>
          <w:sz w:val="24"/>
          <w:szCs w:val="24"/>
          <w:vertAlign w:val="superscript"/>
        </w:rPr>
        <w:footnoteReference w:id="3"/>
      </w:r>
      <w:r>
        <w:rPr>
          <w:rFonts w:ascii="Times New Roman" w:eastAsia="Times New Roman" w:hAnsi="Times New Roman" w:cs="Times New Roman"/>
          <w:sz w:val="24"/>
          <w:szCs w:val="24"/>
        </w:rPr>
        <w:t xml:space="preserve"> The pauper graves are located on the left hand side from the entrance into the graveyard. The report examines the historical attitudes to poverty and  gives an insight to how the community treated those that were poor and separated them from society even in death. St Peter's church, see</w:t>
      </w:r>
      <w:r>
        <w:rPr>
          <w:rFonts w:ascii="Times New Roman" w:eastAsia="Times New Roman" w:hAnsi="Times New Roman" w:cs="Times New Roman"/>
          <w:i/>
          <w:sz w:val="24"/>
          <w:szCs w:val="24"/>
        </w:rPr>
        <w:t xml:space="preserve"> Figure 1,</w:t>
      </w:r>
      <w:r>
        <w:rPr>
          <w:rFonts w:ascii="Times New Roman" w:eastAsia="Times New Roman" w:hAnsi="Times New Roman" w:cs="Times New Roman"/>
          <w:sz w:val="24"/>
          <w:szCs w:val="24"/>
        </w:rPr>
        <w:t xml:space="preserve"> is located in the community of Lampeter, Cardiganshire and was built in 1867-1870.The church itself is relatively new, the church was constructed on a mediaeval church ruin that is said to be dated to 1291. The church was designed by R.J.Withers, who replaced the badly constructed church before, one built by </w:t>
      </w:r>
      <w:proofErr w:type="spellStart"/>
      <w:r>
        <w:rPr>
          <w:rFonts w:ascii="Times New Roman" w:eastAsia="Times New Roman" w:hAnsi="Times New Roman" w:cs="Times New Roman"/>
          <w:sz w:val="24"/>
          <w:szCs w:val="24"/>
        </w:rPr>
        <w:t>W.Wittington</w:t>
      </w:r>
      <w:proofErr w:type="spellEnd"/>
      <w:r>
        <w:rPr>
          <w:rFonts w:ascii="Times New Roman" w:eastAsia="Times New Roman" w:hAnsi="Times New Roman" w:cs="Times New Roman"/>
          <w:sz w:val="24"/>
          <w:szCs w:val="24"/>
        </w:rPr>
        <w:t xml:space="preserve"> of Neath, in 1836-1838. It is said to be the finest Victorian church within the county.</w:t>
      </w:r>
      <w:r>
        <w:rPr>
          <w:rFonts w:ascii="Times New Roman" w:eastAsia="Times New Roman" w:hAnsi="Times New Roman" w:cs="Times New Roman"/>
          <w:sz w:val="24"/>
          <w:szCs w:val="24"/>
          <w:vertAlign w:val="superscript"/>
        </w:rPr>
        <w:footnoteReference w:id="4"/>
      </w:r>
      <w:r>
        <w:rPr>
          <w:rFonts w:ascii="Times New Roman" w:eastAsia="Times New Roman" w:hAnsi="Times New Roman" w:cs="Times New Roman"/>
          <w:sz w:val="24"/>
          <w:szCs w:val="24"/>
        </w:rPr>
        <w:t xml:space="preserve"> Those buried in the pauper graves come from the Lampeter Union Workhouse which was built in 1876-1877. The building was situated at the </w:t>
      </w:r>
      <w:proofErr w:type="spellStart"/>
      <w:r>
        <w:rPr>
          <w:rFonts w:ascii="Times New Roman" w:eastAsia="Times New Roman" w:hAnsi="Times New Roman" w:cs="Times New Roman"/>
          <w:sz w:val="24"/>
          <w:szCs w:val="24"/>
        </w:rPr>
        <w:t>southside</w:t>
      </w:r>
      <w:proofErr w:type="spellEnd"/>
      <w:r>
        <w:rPr>
          <w:rFonts w:ascii="Times New Roman" w:eastAsia="Times New Roman" w:hAnsi="Times New Roman" w:cs="Times New Roman"/>
          <w:sz w:val="24"/>
          <w:szCs w:val="24"/>
        </w:rPr>
        <w:t xml:space="preserve"> of </w:t>
      </w:r>
      <w:proofErr w:type="spellStart"/>
      <w:r>
        <w:rPr>
          <w:rFonts w:ascii="Times New Roman" w:eastAsia="Times New Roman" w:hAnsi="Times New Roman" w:cs="Times New Roman"/>
          <w:sz w:val="24"/>
          <w:szCs w:val="24"/>
        </w:rPr>
        <w:t>Pontfaen</w:t>
      </w:r>
      <w:proofErr w:type="spellEnd"/>
      <w:r>
        <w:rPr>
          <w:rFonts w:ascii="Times New Roman" w:eastAsia="Times New Roman" w:hAnsi="Times New Roman" w:cs="Times New Roman"/>
          <w:sz w:val="24"/>
          <w:szCs w:val="24"/>
        </w:rPr>
        <w:t xml:space="preserve"> Road in the West of Lampeter, see </w:t>
      </w:r>
      <w:r>
        <w:rPr>
          <w:rFonts w:ascii="Times New Roman" w:eastAsia="Times New Roman" w:hAnsi="Times New Roman" w:cs="Times New Roman"/>
          <w:i/>
          <w:sz w:val="24"/>
          <w:szCs w:val="24"/>
        </w:rPr>
        <w:t>figure 2</w:t>
      </w:r>
      <w:r>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lastRenderedPageBreak/>
        <w:t>Workhouse accommodated all women, men, children and the sick but today the site is that of a Care home.</w:t>
      </w:r>
      <w:r>
        <w:rPr>
          <w:rFonts w:ascii="Times New Roman" w:eastAsia="Times New Roman" w:hAnsi="Times New Roman" w:cs="Times New Roman"/>
          <w:sz w:val="24"/>
          <w:szCs w:val="24"/>
          <w:vertAlign w:val="superscript"/>
        </w:rPr>
        <w:footnoteReference w:id="5"/>
      </w:r>
      <w:r>
        <w:rPr>
          <w:rFonts w:ascii="Times New Roman" w:eastAsia="Times New Roman" w:hAnsi="Times New Roman" w:cs="Times New Roman"/>
          <w:sz w:val="24"/>
          <w:szCs w:val="24"/>
        </w:rPr>
        <w:t xml:space="preserve"> The purpose of this survey is to understand the memorialisation and  representation of paupers as a way to understand society's approaches to death in 19th century </w:t>
      </w:r>
      <w:r w:rsidR="004F475F">
        <w:rPr>
          <w:noProof/>
        </w:rPr>
        <w:drawing>
          <wp:anchor distT="114300" distB="114300" distL="114300" distR="114300" simplePos="0" relativeHeight="251658240" behindDoc="0" locked="0" layoutInCell="1" hidden="0" allowOverlap="1" wp14:anchorId="1E346ACE" wp14:editId="5CC1F58C">
            <wp:simplePos x="0" y="0"/>
            <wp:positionH relativeFrom="column">
              <wp:posOffset>-100037</wp:posOffset>
            </wp:positionH>
            <wp:positionV relativeFrom="paragraph">
              <wp:posOffset>1315036</wp:posOffset>
            </wp:positionV>
            <wp:extent cx="2624138" cy="2602803"/>
            <wp:effectExtent l="0" t="0" r="0" b="0"/>
            <wp:wrapNone/>
            <wp:docPr id="5"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6"/>
                    <a:srcRect/>
                    <a:stretch>
                      <a:fillRect/>
                    </a:stretch>
                  </pic:blipFill>
                  <pic:spPr>
                    <a:xfrm>
                      <a:off x="0" y="0"/>
                      <a:ext cx="2624138" cy="2602803"/>
                    </a:xfrm>
                    <a:prstGeom prst="rect">
                      <a:avLst/>
                    </a:prstGeom>
                    <a:ln/>
                  </pic:spPr>
                </pic:pic>
              </a:graphicData>
            </a:graphic>
          </wp:anchor>
        </w:drawing>
      </w:r>
      <w:r>
        <w:rPr>
          <w:rFonts w:ascii="Times New Roman" w:eastAsia="Times New Roman" w:hAnsi="Times New Roman" w:cs="Times New Roman"/>
          <w:sz w:val="24"/>
          <w:szCs w:val="24"/>
        </w:rPr>
        <w:t xml:space="preserve">Lampeter and the community's approaches to paupers in death. </w:t>
      </w:r>
    </w:p>
    <w:p w14:paraId="6D8E6525" w14:textId="6C01CD98"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ACB2904" w14:textId="172D1038" w:rsidR="002F74D5" w:rsidRDefault="002F74D5">
      <w:pPr>
        <w:spacing w:line="480" w:lineRule="auto"/>
        <w:rPr>
          <w:rFonts w:ascii="Times New Roman" w:eastAsia="Times New Roman" w:hAnsi="Times New Roman" w:cs="Times New Roman"/>
          <w:i/>
          <w:sz w:val="24"/>
          <w:szCs w:val="24"/>
        </w:rPr>
      </w:pPr>
    </w:p>
    <w:p w14:paraId="2EF13993" w14:textId="2ECDE572" w:rsidR="002F74D5" w:rsidRDefault="002F74D5">
      <w:pPr>
        <w:spacing w:line="480" w:lineRule="auto"/>
        <w:rPr>
          <w:rFonts w:ascii="Times New Roman" w:eastAsia="Times New Roman" w:hAnsi="Times New Roman" w:cs="Times New Roman"/>
          <w:i/>
          <w:sz w:val="24"/>
          <w:szCs w:val="24"/>
        </w:rPr>
      </w:pPr>
    </w:p>
    <w:p w14:paraId="773A7BF0" w14:textId="55715B5B" w:rsidR="002F74D5" w:rsidRDefault="002F74D5">
      <w:pPr>
        <w:spacing w:line="480" w:lineRule="auto"/>
        <w:rPr>
          <w:rFonts w:ascii="Times New Roman" w:eastAsia="Times New Roman" w:hAnsi="Times New Roman" w:cs="Times New Roman"/>
          <w:i/>
          <w:sz w:val="24"/>
          <w:szCs w:val="24"/>
        </w:rPr>
      </w:pPr>
    </w:p>
    <w:p w14:paraId="19B1A797" w14:textId="7670A4BE" w:rsidR="002F74D5" w:rsidRDefault="002F74D5">
      <w:pPr>
        <w:spacing w:line="480" w:lineRule="auto"/>
        <w:rPr>
          <w:rFonts w:ascii="Times New Roman" w:eastAsia="Times New Roman" w:hAnsi="Times New Roman" w:cs="Times New Roman"/>
          <w:i/>
          <w:sz w:val="24"/>
          <w:szCs w:val="24"/>
        </w:rPr>
      </w:pPr>
    </w:p>
    <w:p w14:paraId="4F771A01" w14:textId="70A513A8" w:rsidR="002F74D5" w:rsidRDefault="002F74D5">
      <w:pPr>
        <w:spacing w:line="480" w:lineRule="auto"/>
        <w:rPr>
          <w:rFonts w:ascii="Times New Roman" w:eastAsia="Times New Roman" w:hAnsi="Times New Roman" w:cs="Times New Roman"/>
          <w:i/>
          <w:sz w:val="24"/>
          <w:szCs w:val="24"/>
        </w:rPr>
      </w:pPr>
    </w:p>
    <w:p w14:paraId="272D8383" w14:textId="1FBDE84C" w:rsidR="002F74D5" w:rsidRDefault="002F74D5">
      <w:pPr>
        <w:spacing w:line="480" w:lineRule="auto"/>
        <w:rPr>
          <w:rFonts w:ascii="Times New Roman" w:eastAsia="Times New Roman" w:hAnsi="Times New Roman" w:cs="Times New Roman"/>
          <w:i/>
          <w:sz w:val="24"/>
          <w:szCs w:val="24"/>
        </w:rPr>
      </w:pPr>
    </w:p>
    <w:p w14:paraId="181B08B1" w14:textId="3ED513B5" w:rsidR="002F74D5" w:rsidRDefault="002F74D5">
      <w:pPr>
        <w:spacing w:line="480" w:lineRule="auto"/>
        <w:rPr>
          <w:rFonts w:ascii="Times New Roman" w:eastAsia="Times New Roman" w:hAnsi="Times New Roman" w:cs="Times New Roman"/>
          <w:i/>
          <w:sz w:val="24"/>
          <w:szCs w:val="24"/>
        </w:rPr>
      </w:pPr>
    </w:p>
    <w:p w14:paraId="60292872" w14:textId="1843CA62" w:rsidR="002F74D5" w:rsidRDefault="00600381">
      <w:pPr>
        <w:spacing w:line="480" w:lineRule="auto"/>
        <w:rPr>
          <w:rFonts w:ascii="Times New Roman" w:eastAsia="Times New Roman" w:hAnsi="Times New Roman" w:cs="Times New Roman"/>
          <w:b/>
          <w:sz w:val="20"/>
          <w:szCs w:val="20"/>
          <w:u w:val="single"/>
        </w:rPr>
      </w:pPr>
      <w:r>
        <w:rPr>
          <w:rFonts w:ascii="Times New Roman" w:eastAsia="Times New Roman" w:hAnsi="Times New Roman" w:cs="Times New Roman"/>
          <w:i/>
          <w:sz w:val="20"/>
          <w:szCs w:val="20"/>
        </w:rPr>
        <w:t>Figure 1. St Peter’s church (Thomas, 2024)</w:t>
      </w:r>
    </w:p>
    <w:p w14:paraId="26017575" w14:textId="7BB7CA2B" w:rsidR="002F74D5" w:rsidRDefault="004F475F">
      <w:pPr>
        <w:spacing w:line="480" w:lineRule="auto"/>
        <w:rPr>
          <w:rFonts w:ascii="Times New Roman" w:eastAsia="Times New Roman" w:hAnsi="Times New Roman" w:cs="Times New Roman"/>
          <w:b/>
          <w:sz w:val="24"/>
          <w:szCs w:val="24"/>
          <w:u w:val="single"/>
        </w:rPr>
      </w:pPr>
      <w:r>
        <w:rPr>
          <w:noProof/>
        </w:rPr>
        <w:drawing>
          <wp:anchor distT="114300" distB="114300" distL="114300" distR="114300" simplePos="0" relativeHeight="251659264" behindDoc="0" locked="0" layoutInCell="1" hidden="0" allowOverlap="1" wp14:anchorId="71D3E94A" wp14:editId="0C5880FA">
            <wp:simplePos x="0" y="0"/>
            <wp:positionH relativeFrom="column">
              <wp:posOffset>-260643</wp:posOffset>
            </wp:positionH>
            <wp:positionV relativeFrom="paragraph">
              <wp:posOffset>130468</wp:posOffset>
            </wp:positionV>
            <wp:extent cx="3347720" cy="2218055"/>
            <wp:effectExtent l="0" t="0" r="5080" b="4445"/>
            <wp:wrapNone/>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l="1827" t="23365" r="61295" b="30886"/>
                    <a:stretch>
                      <a:fillRect/>
                    </a:stretch>
                  </pic:blipFill>
                  <pic:spPr>
                    <a:xfrm>
                      <a:off x="0" y="0"/>
                      <a:ext cx="3347720" cy="2218055"/>
                    </a:xfrm>
                    <a:prstGeom prst="rect">
                      <a:avLst/>
                    </a:prstGeom>
                    <a:ln/>
                  </pic:spPr>
                </pic:pic>
              </a:graphicData>
            </a:graphic>
            <wp14:sizeRelH relativeFrom="margin">
              <wp14:pctWidth>0</wp14:pctWidth>
            </wp14:sizeRelH>
            <wp14:sizeRelV relativeFrom="margin">
              <wp14:pctHeight>0</wp14:pctHeight>
            </wp14:sizeRelV>
          </wp:anchor>
        </w:drawing>
      </w:r>
    </w:p>
    <w:p w14:paraId="2103CD64" w14:textId="5D598D21" w:rsidR="002F74D5" w:rsidRDefault="002F74D5">
      <w:pPr>
        <w:spacing w:line="480" w:lineRule="auto"/>
        <w:rPr>
          <w:rFonts w:ascii="Times New Roman" w:eastAsia="Times New Roman" w:hAnsi="Times New Roman" w:cs="Times New Roman"/>
          <w:b/>
          <w:sz w:val="24"/>
          <w:szCs w:val="24"/>
          <w:u w:val="single"/>
        </w:rPr>
      </w:pPr>
    </w:p>
    <w:p w14:paraId="29EB3E89" w14:textId="1327F903" w:rsidR="002F74D5" w:rsidRDefault="002F74D5">
      <w:pPr>
        <w:spacing w:line="480" w:lineRule="auto"/>
        <w:rPr>
          <w:rFonts w:ascii="Times New Roman" w:eastAsia="Times New Roman" w:hAnsi="Times New Roman" w:cs="Times New Roman"/>
          <w:b/>
          <w:sz w:val="24"/>
          <w:szCs w:val="24"/>
          <w:u w:val="single"/>
        </w:rPr>
      </w:pPr>
    </w:p>
    <w:p w14:paraId="40CAD301" w14:textId="77777777" w:rsidR="002F74D5" w:rsidRDefault="002F74D5">
      <w:pPr>
        <w:spacing w:line="480" w:lineRule="auto"/>
        <w:rPr>
          <w:rFonts w:ascii="Times New Roman" w:eastAsia="Times New Roman" w:hAnsi="Times New Roman" w:cs="Times New Roman"/>
          <w:b/>
          <w:sz w:val="24"/>
          <w:szCs w:val="24"/>
          <w:u w:val="single"/>
        </w:rPr>
      </w:pPr>
    </w:p>
    <w:p w14:paraId="400DA0E9" w14:textId="77777777" w:rsidR="002F74D5" w:rsidRDefault="002F74D5">
      <w:pPr>
        <w:spacing w:line="480" w:lineRule="auto"/>
        <w:rPr>
          <w:rFonts w:ascii="Times New Roman" w:eastAsia="Times New Roman" w:hAnsi="Times New Roman" w:cs="Times New Roman"/>
          <w:b/>
          <w:sz w:val="24"/>
          <w:szCs w:val="24"/>
          <w:u w:val="single"/>
        </w:rPr>
      </w:pPr>
    </w:p>
    <w:p w14:paraId="65E2D26D" w14:textId="77777777" w:rsidR="002F74D5" w:rsidRDefault="002F74D5">
      <w:pPr>
        <w:spacing w:line="480" w:lineRule="auto"/>
        <w:rPr>
          <w:rFonts w:ascii="Times New Roman" w:eastAsia="Times New Roman" w:hAnsi="Times New Roman" w:cs="Times New Roman"/>
          <w:b/>
          <w:sz w:val="24"/>
          <w:szCs w:val="24"/>
          <w:u w:val="single"/>
        </w:rPr>
      </w:pPr>
    </w:p>
    <w:p w14:paraId="49AF79E3" w14:textId="77777777" w:rsidR="002F74D5" w:rsidRDefault="002F74D5">
      <w:pPr>
        <w:spacing w:line="480" w:lineRule="auto"/>
        <w:rPr>
          <w:rFonts w:ascii="Times New Roman" w:eastAsia="Times New Roman" w:hAnsi="Times New Roman" w:cs="Times New Roman"/>
          <w:b/>
          <w:sz w:val="24"/>
          <w:szCs w:val="24"/>
          <w:u w:val="single"/>
        </w:rPr>
      </w:pPr>
    </w:p>
    <w:p w14:paraId="1D791128" w14:textId="77777777" w:rsidR="002F74D5" w:rsidRDefault="00600381">
      <w:pPr>
        <w:spacing w:line="480" w:lineRule="auto"/>
        <w:rPr>
          <w:rFonts w:ascii="Times New Roman" w:eastAsia="Times New Roman" w:hAnsi="Times New Roman" w:cs="Times New Roman"/>
          <w:b/>
          <w:sz w:val="20"/>
          <w:szCs w:val="20"/>
          <w:u w:val="single"/>
        </w:rPr>
      </w:pPr>
      <w:r>
        <w:rPr>
          <w:rFonts w:ascii="Times New Roman" w:eastAsia="Times New Roman" w:hAnsi="Times New Roman" w:cs="Times New Roman"/>
          <w:i/>
          <w:sz w:val="20"/>
          <w:szCs w:val="20"/>
        </w:rPr>
        <w:t>Figure 2. Lampeter (Ceredigion Historical Society, 2024)</w:t>
      </w:r>
      <w:r>
        <w:rPr>
          <w:rFonts w:ascii="Times New Roman" w:eastAsia="Times New Roman" w:hAnsi="Times New Roman" w:cs="Times New Roman"/>
          <w:i/>
          <w:sz w:val="20"/>
          <w:szCs w:val="20"/>
          <w:vertAlign w:val="superscript"/>
        </w:rPr>
        <w:footnoteReference w:id="6"/>
      </w:r>
    </w:p>
    <w:p w14:paraId="4893FC14" w14:textId="77777777" w:rsidR="002F74D5" w:rsidRDefault="002F74D5">
      <w:pPr>
        <w:spacing w:line="480" w:lineRule="auto"/>
        <w:rPr>
          <w:rFonts w:ascii="Times New Roman" w:eastAsia="Times New Roman" w:hAnsi="Times New Roman" w:cs="Times New Roman"/>
          <w:b/>
          <w:sz w:val="24"/>
          <w:szCs w:val="24"/>
          <w:u w:val="single"/>
        </w:rPr>
      </w:pPr>
    </w:p>
    <w:p w14:paraId="703A6F38" w14:textId="77777777" w:rsidR="002F74D5" w:rsidRDefault="002F74D5">
      <w:pPr>
        <w:spacing w:line="480" w:lineRule="auto"/>
        <w:rPr>
          <w:rFonts w:ascii="Times New Roman" w:eastAsia="Times New Roman" w:hAnsi="Times New Roman" w:cs="Times New Roman"/>
          <w:b/>
          <w:sz w:val="24"/>
          <w:szCs w:val="24"/>
          <w:u w:val="single"/>
        </w:rPr>
      </w:pPr>
    </w:p>
    <w:p w14:paraId="0CC99D06" w14:textId="77777777" w:rsidR="002F74D5" w:rsidRDefault="002F74D5">
      <w:pPr>
        <w:spacing w:line="480" w:lineRule="auto"/>
        <w:rPr>
          <w:rFonts w:ascii="Times New Roman" w:eastAsia="Times New Roman" w:hAnsi="Times New Roman" w:cs="Times New Roman"/>
          <w:b/>
          <w:sz w:val="24"/>
          <w:szCs w:val="24"/>
          <w:u w:val="single"/>
        </w:rPr>
      </w:pPr>
    </w:p>
    <w:p w14:paraId="2D99B564" w14:textId="77777777" w:rsidR="002F74D5" w:rsidRDefault="002F74D5">
      <w:pPr>
        <w:spacing w:line="480" w:lineRule="auto"/>
        <w:rPr>
          <w:rFonts w:ascii="Times New Roman" w:eastAsia="Times New Roman" w:hAnsi="Times New Roman" w:cs="Times New Roman"/>
          <w:b/>
          <w:sz w:val="24"/>
          <w:szCs w:val="24"/>
          <w:u w:val="single"/>
        </w:rPr>
      </w:pPr>
    </w:p>
    <w:p w14:paraId="7CD0785E"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u w:val="single"/>
        </w:rPr>
        <w:t>Method</w:t>
      </w:r>
    </w:p>
    <w:p w14:paraId="64A6B372" w14:textId="77777777" w:rsidR="002F74D5" w:rsidRDefault="00600381">
      <w:pPr>
        <w:spacing w:line="480" w:lineRule="auto"/>
        <w:ind w:firstLine="720"/>
        <w:rPr>
          <w:rFonts w:ascii="Times New Roman" w:eastAsia="Times New Roman" w:hAnsi="Times New Roman" w:cs="Times New Roman"/>
          <w:b/>
          <w:sz w:val="24"/>
          <w:szCs w:val="24"/>
          <w:u w:val="single"/>
        </w:rPr>
      </w:pPr>
      <w:r>
        <w:rPr>
          <w:rFonts w:ascii="Times New Roman" w:eastAsia="Times New Roman" w:hAnsi="Times New Roman" w:cs="Times New Roman"/>
          <w:sz w:val="24"/>
          <w:szCs w:val="24"/>
        </w:rPr>
        <w:t>The initial visits were made on March 7</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and 8</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of 2024 to take advantage of the weather. The clear days helped conduct the data collection in the afternoon light, using shadows to help see the indentations on the pauper graves. A selection of the pauper graves that was chosen contained twenty three graves in total, presenting a representative sample of fifty or so pauper graves in the graveyard. A simple survey sheet was designed to collect data regarding memorial type, inscriptions and condition of the memorial. This reflected the simplify of the grave markers of the pauper graves.The approach to the graves was from left to right. Each grave was given an unique number and data was collected in a notebook to be transferred and collated later to a table. Photographs were taken of each grave. </w:t>
      </w:r>
    </w:p>
    <w:p w14:paraId="6A3EFBA5"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u w:val="single"/>
        </w:rPr>
        <w:t>Results</w:t>
      </w:r>
    </w:p>
    <w:p w14:paraId="0D48E3FA"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majority of the graves had small pauper headstone with simple inscription giving the initial a of the person and workhouse number. No information was given regarding age, gender or full name. Date and age of death was not included. The numbers sometimes form a pattern. Pauper headstones were more less the same being height width material shape. The arrangements of the graves were arranged in fairly regimented rows spaced evenly apart.</w:t>
      </w:r>
      <w:r>
        <w:rPr>
          <w:rFonts w:ascii="Times New Roman" w:eastAsia="Times New Roman" w:hAnsi="Times New Roman" w:cs="Times New Roman"/>
          <w:color w:val="111111"/>
          <w:sz w:val="24"/>
          <w:szCs w:val="24"/>
        </w:rPr>
        <w:t xml:space="preserve">The material of the grave markers is sandstone and the markers are </w:t>
      </w:r>
      <w:proofErr w:type="spellStart"/>
      <w:r>
        <w:rPr>
          <w:rFonts w:ascii="Times New Roman" w:eastAsia="Times New Roman" w:hAnsi="Times New Roman" w:cs="Times New Roman"/>
          <w:color w:val="111111"/>
          <w:sz w:val="24"/>
          <w:szCs w:val="24"/>
        </w:rPr>
        <w:t>footstones</w:t>
      </w:r>
      <w:proofErr w:type="spellEnd"/>
      <w:r>
        <w:rPr>
          <w:rFonts w:ascii="Times New Roman" w:eastAsia="Times New Roman" w:hAnsi="Times New Roman" w:cs="Times New Roman"/>
          <w:color w:val="111111"/>
          <w:sz w:val="24"/>
          <w:szCs w:val="24"/>
        </w:rPr>
        <w:t xml:space="preserve"> instead of a headstone. </w:t>
      </w:r>
      <w:r>
        <w:rPr>
          <w:rFonts w:ascii="Times New Roman" w:eastAsia="Times New Roman" w:hAnsi="Times New Roman" w:cs="Times New Roman"/>
          <w:sz w:val="24"/>
          <w:szCs w:val="24"/>
        </w:rPr>
        <w:t xml:space="preserve">Each gravestone, see </w:t>
      </w:r>
      <w:r>
        <w:rPr>
          <w:rFonts w:ascii="Times New Roman" w:eastAsia="Times New Roman" w:hAnsi="Times New Roman" w:cs="Times New Roman"/>
          <w:i/>
          <w:sz w:val="24"/>
          <w:szCs w:val="24"/>
        </w:rPr>
        <w:t>figure 3,</w:t>
      </w:r>
      <w:r>
        <w:rPr>
          <w:rFonts w:ascii="Times New Roman" w:eastAsia="Times New Roman" w:hAnsi="Times New Roman" w:cs="Times New Roman"/>
          <w:sz w:val="24"/>
          <w:szCs w:val="24"/>
        </w:rPr>
        <w:t xml:space="preserve"> appeared to mark a single burial with some exceptions. Two graves of the sample were noticeably different, the grave of Sarah Williams, see </w:t>
      </w:r>
      <w:r>
        <w:rPr>
          <w:rFonts w:ascii="Times New Roman" w:eastAsia="Times New Roman" w:hAnsi="Times New Roman" w:cs="Times New Roman"/>
          <w:i/>
          <w:sz w:val="24"/>
          <w:szCs w:val="24"/>
        </w:rPr>
        <w:t>figure 5</w:t>
      </w:r>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footstone</w:t>
      </w:r>
      <w:proofErr w:type="spellEnd"/>
      <w:r>
        <w:rPr>
          <w:rFonts w:ascii="Times New Roman" w:eastAsia="Times New Roman" w:hAnsi="Times New Roman" w:cs="Times New Roman"/>
          <w:sz w:val="24"/>
          <w:szCs w:val="24"/>
        </w:rPr>
        <w:t xml:space="preserve"> of R</w:t>
      </w:r>
      <w:r>
        <w:rPr>
          <w:rFonts w:ascii="Times New Roman" w:eastAsia="Times New Roman" w:hAnsi="Times New Roman" w:cs="Times New Roman"/>
          <w:color w:val="111111"/>
          <w:sz w:val="24"/>
          <w:szCs w:val="24"/>
        </w:rPr>
        <w:t xml:space="preserve">.S  and M.A.J, see </w:t>
      </w:r>
      <w:r>
        <w:rPr>
          <w:rFonts w:ascii="Times New Roman" w:eastAsia="Times New Roman" w:hAnsi="Times New Roman" w:cs="Times New Roman"/>
          <w:i/>
          <w:color w:val="111111"/>
          <w:sz w:val="24"/>
          <w:szCs w:val="24"/>
        </w:rPr>
        <w:t>figure 6</w:t>
      </w:r>
      <w:r>
        <w:rPr>
          <w:rFonts w:ascii="Times New Roman" w:eastAsia="Times New Roman" w:hAnsi="Times New Roman" w:cs="Times New Roman"/>
          <w:color w:val="111111"/>
          <w:sz w:val="24"/>
          <w:szCs w:val="24"/>
        </w:rPr>
        <w:t xml:space="preserve">. </w:t>
      </w:r>
    </w:p>
    <w:p w14:paraId="405EAB09" w14:textId="77777777" w:rsidR="002F74D5" w:rsidRDefault="002F74D5">
      <w:pPr>
        <w:spacing w:line="480" w:lineRule="auto"/>
        <w:rPr>
          <w:rFonts w:ascii="Times New Roman" w:eastAsia="Times New Roman" w:hAnsi="Times New Roman" w:cs="Times New Roman"/>
          <w:sz w:val="24"/>
          <w:szCs w:val="24"/>
        </w:rPr>
      </w:pPr>
    </w:p>
    <w:p w14:paraId="0AD46179" w14:textId="77777777" w:rsidR="002F74D5" w:rsidRDefault="002F74D5">
      <w:pPr>
        <w:spacing w:line="480" w:lineRule="auto"/>
        <w:rPr>
          <w:rFonts w:ascii="Times New Roman" w:eastAsia="Times New Roman" w:hAnsi="Times New Roman" w:cs="Times New Roman"/>
          <w:b/>
          <w:sz w:val="24"/>
          <w:szCs w:val="24"/>
          <w:u w:val="single"/>
        </w:rPr>
      </w:pPr>
    </w:p>
    <w:p w14:paraId="10AC1356" w14:textId="77777777" w:rsidR="002F74D5" w:rsidRDefault="00600381">
      <w:pPr>
        <w:spacing w:line="480" w:lineRule="auto"/>
        <w:rPr>
          <w:rFonts w:ascii="Times New Roman" w:eastAsia="Times New Roman" w:hAnsi="Times New Roman" w:cs="Times New Roman"/>
          <w:i/>
          <w:sz w:val="24"/>
          <w:szCs w:val="24"/>
        </w:rPr>
      </w:pPr>
      <w:r>
        <w:rPr>
          <w:noProof/>
        </w:rPr>
        <w:drawing>
          <wp:anchor distT="114300" distB="114300" distL="114300" distR="114300" simplePos="0" relativeHeight="251660288" behindDoc="0" locked="0" layoutInCell="1" hidden="0" allowOverlap="1" wp14:anchorId="3078FFF7" wp14:editId="2D007DF3">
            <wp:simplePos x="0" y="0"/>
            <wp:positionH relativeFrom="column">
              <wp:posOffset>-152399</wp:posOffset>
            </wp:positionH>
            <wp:positionV relativeFrom="paragraph">
              <wp:posOffset>114300</wp:posOffset>
            </wp:positionV>
            <wp:extent cx="1509713" cy="1961438"/>
            <wp:effectExtent l="0" t="0" r="0" b="0"/>
            <wp:wrapNone/>
            <wp:docPr id="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8"/>
                    <a:srcRect b="32727"/>
                    <a:stretch>
                      <a:fillRect/>
                    </a:stretch>
                  </pic:blipFill>
                  <pic:spPr>
                    <a:xfrm>
                      <a:off x="0" y="0"/>
                      <a:ext cx="1509713" cy="1961438"/>
                    </a:xfrm>
                    <a:prstGeom prst="rect">
                      <a:avLst/>
                    </a:prstGeom>
                    <a:ln/>
                  </pic:spPr>
                </pic:pic>
              </a:graphicData>
            </a:graphic>
          </wp:anchor>
        </w:drawing>
      </w:r>
    </w:p>
    <w:p w14:paraId="346E7C72" w14:textId="77777777" w:rsidR="002F74D5" w:rsidRDefault="002F74D5">
      <w:pPr>
        <w:spacing w:line="480" w:lineRule="auto"/>
        <w:rPr>
          <w:rFonts w:ascii="Times New Roman" w:eastAsia="Times New Roman" w:hAnsi="Times New Roman" w:cs="Times New Roman"/>
          <w:i/>
          <w:sz w:val="24"/>
          <w:szCs w:val="24"/>
        </w:rPr>
      </w:pPr>
    </w:p>
    <w:p w14:paraId="0DA8EFB8" w14:textId="77777777" w:rsidR="002F74D5" w:rsidRDefault="002F74D5">
      <w:pPr>
        <w:spacing w:line="480" w:lineRule="auto"/>
        <w:rPr>
          <w:rFonts w:ascii="Times New Roman" w:eastAsia="Times New Roman" w:hAnsi="Times New Roman" w:cs="Times New Roman"/>
          <w:i/>
          <w:sz w:val="20"/>
          <w:szCs w:val="20"/>
        </w:rPr>
      </w:pPr>
    </w:p>
    <w:p w14:paraId="25011234" w14:textId="77777777" w:rsidR="002F74D5" w:rsidRDefault="002F74D5">
      <w:pPr>
        <w:spacing w:line="480" w:lineRule="auto"/>
        <w:rPr>
          <w:rFonts w:ascii="Times New Roman" w:eastAsia="Times New Roman" w:hAnsi="Times New Roman" w:cs="Times New Roman"/>
          <w:i/>
          <w:sz w:val="20"/>
          <w:szCs w:val="20"/>
        </w:rPr>
      </w:pPr>
    </w:p>
    <w:p w14:paraId="35241CBF" w14:textId="77777777" w:rsidR="002F74D5" w:rsidRDefault="002F74D5">
      <w:pPr>
        <w:spacing w:line="480" w:lineRule="auto"/>
        <w:rPr>
          <w:rFonts w:ascii="Times New Roman" w:eastAsia="Times New Roman" w:hAnsi="Times New Roman" w:cs="Times New Roman"/>
          <w:i/>
          <w:sz w:val="20"/>
          <w:szCs w:val="20"/>
        </w:rPr>
      </w:pPr>
    </w:p>
    <w:p w14:paraId="456FACA5" w14:textId="77777777" w:rsidR="002F74D5" w:rsidRDefault="002F74D5">
      <w:pPr>
        <w:spacing w:line="480" w:lineRule="auto"/>
        <w:rPr>
          <w:rFonts w:ascii="Times New Roman" w:eastAsia="Times New Roman" w:hAnsi="Times New Roman" w:cs="Times New Roman"/>
          <w:i/>
          <w:sz w:val="20"/>
          <w:szCs w:val="20"/>
        </w:rPr>
      </w:pPr>
    </w:p>
    <w:p w14:paraId="683F06F0" w14:textId="77777777" w:rsidR="002F74D5" w:rsidRDefault="002F74D5">
      <w:pPr>
        <w:spacing w:line="480" w:lineRule="auto"/>
        <w:rPr>
          <w:rFonts w:ascii="Times New Roman" w:eastAsia="Times New Roman" w:hAnsi="Times New Roman" w:cs="Times New Roman"/>
          <w:i/>
          <w:sz w:val="20"/>
          <w:szCs w:val="20"/>
        </w:rPr>
      </w:pPr>
    </w:p>
    <w:p w14:paraId="54FA0C96" w14:textId="77777777" w:rsidR="002F74D5" w:rsidRDefault="00600381">
      <w:pPr>
        <w:spacing w:line="480" w:lineRule="auto"/>
        <w:rPr>
          <w:rFonts w:ascii="Times New Roman" w:eastAsia="Times New Roman" w:hAnsi="Times New Roman" w:cs="Times New Roman"/>
          <w:b/>
          <w:sz w:val="24"/>
          <w:szCs w:val="24"/>
          <w:u w:val="single"/>
        </w:rPr>
      </w:pPr>
      <w:r>
        <w:rPr>
          <w:rFonts w:ascii="Times New Roman" w:eastAsia="Times New Roman" w:hAnsi="Times New Roman" w:cs="Times New Roman"/>
          <w:i/>
          <w:sz w:val="20"/>
          <w:szCs w:val="20"/>
        </w:rPr>
        <w:t>Figure 3. St Peter’s church (Thomas, 2024)</w:t>
      </w:r>
    </w:p>
    <w:p w14:paraId="17C1C9CF"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u w:val="single"/>
        </w:rPr>
        <w:t xml:space="preserve">Discussion </w:t>
      </w:r>
    </w:p>
    <w:p w14:paraId="0067D296" w14:textId="1F97B97D"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Pauper graves were a shameful burial, having a pauper grave signifies loss of social status. Even in death the poor were marked as an outcast. This is demonstrated by </w:t>
      </w:r>
      <w:r>
        <w:rPr>
          <w:rFonts w:ascii="Times New Roman" w:eastAsia="Times New Roman" w:hAnsi="Times New Roman" w:cs="Times New Roman"/>
          <w:i/>
          <w:sz w:val="24"/>
          <w:szCs w:val="24"/>
        </w:rPr>
        <w:t xml:space="preserve">figure 4 </w:t>
      </w:r>
      <w:r>
        <w:rPr>
          <w:rFonts w:ascii="Times New Roman" w:eastAsia="Times New Roman" w:hAnsi="Times New Roman" w:cs="Times New Roman"/>
          <w:sz w:val="24"/>
          <w:szCs w:val="24"/>
        </w:rPr>
        <w:t>the private graves form a barrier separating the paupers from view.</w:t>
      </w:r>
      <w:r>
        <w:rPr>
          <w:rFonts w:ascii="Times New Roman" w:eastAsia="Times New Roman" w:hAnsi="Times New Roman" w:cs="Times New Roman"/>
          <w:sz w:val="24"/>
          <w:szCs w:val="24"/>
          <w:vertAlign w:val="superscript"/>
        </w:rPr>
        <w:footnoteReference w:id="7"/>
      </w:r>
      <w:r>
        <w:rPr>
          <w:rFonts w:ascii="Times New Roman" w:eastAsia="Times New Roman" w:hAnsi="Times New Roman" w:cs="Times New Roman"/>
          <w:sz w:val="24"/>
          <w:szCs w:val="24"/>
        </w:rPr>
        <w:t xml:space="preserve"> The Poor law was an act that was passed within the Tudor period to compensate the poor, as a form of poor relief. However the responsibility was tied to local parishes with income designated from the local taxpayers.</w:t>
      </w:r>
      <w:r>
        <w:rPr>
          <w:rFonts w:ascii="Times New Roman" w:eastAsia="Times New Roman" w:hAnsi="Times New Roman" w:cs="Times New Roman"/>
          <w:sz w:val="24"/>
          <w:szCs w:val="24"/>
          <w:vertAlign w:val="superscript"/>
        </w:rPr>
        <w:footnoteReference w:id="8"/>
      </w:r>
      <w:r>
        <w:rPr>
          <w:rFonts w:ascii="Times New Roman" w:eastAsia="Times New Roman" w:hAnsi="Times New Roman" w:cs="Times New Roman"/>
          <w:sz w:val="24"/>
          <w:szCs w:val="24"/>
        </w:rPr>
        <w:t xml:space="preserve"> This was used to help the poor from the middle and upper classes, however there were doubts. The Poor law system was found to be corrupt as such a new system was placed grouping the parishes into a union to be responsible for building a workhouse to appease the growing discomfort of the taxpayers money. As such a new Poor Law was established in 1884 that reduced the cost of poor relief.</w:t>
      </w:r>
      <w:r>
        <w:rPr>
          <w:rFonts w:ascii="Times New Roman" w:eastAsia="Times New Roman" w:hAnsi="Times New Roman" w:cs="Times New Roman"/>
          <w:sz w:val="24"/>
          <w:szCs w:val="24"/>
          <w:vertAlign w:val="superscript"/>
        </w:rPr>
        <w:footnoteReference w:id="9"/>
      </w:r>
      <w:r>
        <w:rPr>
          <w:rFonts w:ascii="Times New Roman" w:eastAsia="Times New Roman" w:hAnsi="Times New Roman" w:cs="Times New Roman"/>
          <w:sz w:val="24"/>
          <w:szCs w:val="24"/>
        </w:rPr>
        <w:t xml:space="preserve"> Once a pauper would die in the workhouse the </w:t>
      </w:r>
      <w:r>
        <w:rPr>
          <w:rFonts w:ascii="Times New Roman" w:eastAsia="Times New Roman" w:hAnsi="Times New Roman" w:cs="Times New Roman"/>
          <w:sz w:val="24"/>
          <w:szCs w:val="24"/>
        </w:rPr>
        <w:lastRenderedPageBreak/>
        <w:t>body lay unclaimed, then the body would be kept until the time of burial leaving the family without any personal bereavement rites and unclaimed ownership. A new amendment  was made to the Poor Law union to buy a burial ground that is reserved for paupers who died within the workhouse.</w:t>
      </w:r>
      <w:r>
        <w:rPr>
          <w:rFonts w:ascii="Times New Roman" w:eastAsia="Times New Roman" w:hAnsi="Times New Roman" w:cs="Times New Roman"/>
          <w:sz w:val="24"/>
          <w:szCs w:val="24"/>
          <w:vertAlign w:val="superscript"/>
        </w:rPr>
        <w:footnoteReference w:id="10"/>
      </w:r>
      <w:r>
        <w:rPr>
          <w:rFonts w:ascii="Times New Roman" w:eastAsia="Times New Roman" w:hAnsi="Times New Roman" w:cs="Times New Roman"/>
          <w:sz w:val="24"/>
          <w:szCs w:val="24"/>
        </w:rPr>
        <w:t xml:space="preserve"> Thus, the parish had a responsibility to bury the paupers in graves </w:t>
      </w:r>
      <w:r w:rsidR="00A767BF">
        <w:rPr>
          <w:noProof/>
        </w:rPr>
        <w:drawing>
          <wp:anchor distT="114300" distB="114300" distL="114300" distR="114300" simplePos="0" relativeHeight="251661312" behindDoc="0" locked="0" layoutInCell="1" hidden="0" allowOverlap="1" wp14:anchorId="06EC973E" wp14:editId="2D92A246">
            <wp:simplePos x="0" y="0"/>
            <wp:positionH relativeFrom="column">
              <wp:posOffset>203200</wp:posOffset>
            </wp:positionH>
            <wp:positionV relativeFrom="paragraph">
              <wp:posOffset>1583690</wp:posOffset>
            </wp:positionV>
            <wp:extent cx="1802130" cy="2785745"/>
            <wp:effectExtent l="0" t="0" r="0" b="0"/>
            <wp:wrapSquare wrapText="bothSides" distT="114300" distB="114300" distL="114300" distR="114300"/>
            <wp:docPr id="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9"/>
                    <a:srcRect l="14784" r="24750" b="6156"/>
                    <a:stretch>
                      <a:fillRect/>
                    </a:stretch>
                  </pic:blipFill>
                  <pic:spPr>
                    <a:xfrm rot="16200000">
                      <a:off x="0" y="0"/>
                      <a:ext cx="1802130" cy="2785745"/>
                    </a:xfrm>
                    <a:prstGeom prst="rect">
                      <a:avLst/>
                    </a:prstGeom>
                    <a:ln/>
                  </pic:spPr>
                </pic:pic>
              </a:graphicData>
            </a:graphic>
          </wp:anchor>
        </w:drawing>
      </w:r>
      <w:r>
        <w:rPr>
          <w:rFonts w:ascii="Times New Roman" w:eastAsia="Times New Roman" w:hAnsi="Times New Roman" w:cs="Times New Roman"/>
          <w:sz w:val="24"/>
          <w:szCs w:val="24"/>
        </w:rPr>
        <w:t>with little detail.The pauper would be buried in pauper pits but the body can be requested to be moved once they find the funds to do so.</w:t>
      </w:r>
      <w:r>
        <w:rPr>
          <w:rFonts w:ascii="Times New Roman" w:eastAsia="Times New Roman" w:hAnsi="Times New Roman" w:cs="Times New Roman"/>
          <w:sz w:val="24"/>
          <w:szCs w:val="24"/>
          <w:vertAlign w:val="superscript"/>
        </w:rPr>
        <w:footnoteReference w:id="11"/>
      </w:r>
      <w:r>
        <w:rPr>
          <w:rFonts w:ascii="Times New Roman" w:eastAsia="Times New Roman" w:hAnsi="Times New Roman" w:cs="Times New Roman"/>
          <w:sz w:val="24"/>
          <w:szCs w:val="24"/>
        </w:rPr>
        <w:t xml:space="preserve"> </w:t>
      </w:r>
    </w:p>
    <w:p w14:paraId="2A066370" w14:textId="24926775" w:rsidR="002F74D5" w:rsidRDefault="002F74D5">
      <w:pPr>
        <w:spacing w:line="480" w:lineRule="auto"/>
        <w:ind w:firstLine="720"/>
        <w:rPr>
          <w:rFonts w:ascii="Times New Roman" w:eastAsia="Times New Roman" w:hAnsi="Times New Roman" w:cs="Times New Roman"/>
          <w:sz w:val="24"/>
          <w:szCs w:val="24"/>
        </w:rPr>
      </w:pPr>
    </w:p>
    <w:p w14:paraId="52219A34" w14:textId="77777777" w:rsidR="002F74D5" w:rsidRDefault="002F74D5">
      <w:pPr>
        <w:spacing w:line="480" w:lineRule="auto"/>
        <w:ind w:firstLine="720"/>
        <w:rPr>
          <w:rFonts w:ascii="Times New Roman" w:eastAsia="Times New Roman" w:hAnsi="Times New Roman" w:cs="Times New Roman"/>
          <w:sz w:val="24"/>
          <w:szCs w:val="24"/>
        </w:rPr>
      </w:pPr>
    </w:p>
    <w:p w14:paraId="6E258EEF" w14:textId="77777777" w:rsidR="002F74D5" w:rsidRDefault="002F74D5">
      <w:pPr>
        <w:spacing w:line="480" w:lineRule="auto"/>
        <w:ind w:firstLine="720"/>
        <w:rPr>
          <w:rFonts w:ascii="Times New Roman" w:eastAsia="Times New Roman" w:hAnsi="Times New Roman" w:cs="Times New Roman"/>
          <w:sz w:val="24"/>
          <w:szCs w:val="24"/>
        </w:rPr>
      </w:pPr>
    </w:p>
    <w:p w14:paraId="31E9630E" w14:textId="77777777" w:rsidR="002F74D5" w:rsidRDefault="002F74D5">
      <w:pPr>
        <w:spacing w:line="480" w:lineRule="auto"/>
        <w:ind w:firstLine="720"/>
        <w:rPr>
          <w:rFonts w:ascii="Times New Roman" w:eastAsia="Times New Roman" w:hAnsi="Times New Roman" w:cs="Times New Roman"/>
          <w:sz w:val="24"/>
          <w:szCs w:val="24"/>
        </w:rPr>
      </w:pPr>
    </w:p>
    <w:p w14:paraId="6189F011" w14:textId="77777777" w:rsidR="002F74D5" w:rsidRDefault="002F74D5">
      <w:pPr>
        <w:spacing w:line="480" w:lineRule="auto"/>
        <w:rPr>
          <w:rFonts w:ascii="Times New Roman" w:eastAsia="Times New Roman" w:hAnsi="Times New Roman" w:cs="Times New Roman"/>
          <w:sz w:val="24"/>
          <w:szCs w:val="24"/>
        </w:rPr>
      </w:pPr>
    </w:p>
    <w:p w14:paraId="03CBB02B" w14:textId="77777777" w:rsidR="002F74D5" w:rsidRDefault="002F74D5">
      <w:pPr>
        <w:spacing w:line="480" w:lineRule="auto"/>
        <w:rPr>
          <w:rFonts w:ascii="Times New Roman" w:eastAsia="Times New Roman" w:hAnsi="Times New Roman" w:cs="Times New Roman"/>
          <w:i/>
          <w:sz w:val="20"/>
          <w:szCs w:val="20"/>
        </w:rPr>
      </w:pPr>
    </w:p>
    <w:p w14:paraId="38321BFE"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i/>
          <w:sz w:val="20"/>
          <w:szCs w:val="20"/>
        </w:rPr>
        <w:t>Figure 4. St Peter’s church (Thomas, 2024)</w:t>
      </w:r>
    </w:p>
    <w:p w14:paraId="7568A5DA" w14:textId="77777777" w:rsidR="002F74D5" w:rsidRDefault="0060038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 many years later family members who investigate their family history sometimes find ancestors buried in pauper graves. A personalised headstone was found in the middle row of pauper graves which makes a statement that the people buried in these </w:t>
      </w:r>
      <w:proofErr w:type="spellStart"/>
      <w:r>
        <w:rPr>
          <w:rFonts w:ascii="Times New Roman" w:eastAsia="Times New Roman" w:hAnsi="Times New Roman" w:cs="Times New Roman"/>
          <w:sz w:val="24"/>
          <w:szCs w:val="24"/>
        </w:rPr>
        <w:t>impersonalized</w:t>
      </w:r>
      <w:proofErr w:type="spellEnd"/>
      <w:r>
        <w:rPr>
          <w:rFonts w:ascii="Times New Roman" w:eastAsia="Times New Roman" w:hAnsi="Times New Roman" w:cs="Times New Roman"/>
          <w:sz w:val="24"/>
          <w:szCs w:val="24"/>
        </w:rPr>
        <w:t xml:space="preserve"> graves were once people who didn't have the luxury of a private plot.The grave of Sarah Williams, see </w:t>
      </w:r>
      <w:r>
        <w:rPr>
          <w:rFonts w:ascii="Times New Roman" w:eastAsia="Times New Roman" w:hAnsi="Times New Roman" w:cs="Times New Roman"/>
          <w:i/>
          <w:sz w:val="24"/>
          <w:szCs w:val="24"/>
        </w:rPr>
        <w:t>Figure 5 ,</w:t>
      </w:r>
      <w:r>
        <w:rPr>
          <w:rFonts w:ascii="Times New Roman" w:eastAsia="Times New Roman" w:hAnsi="Times New Roman" w:cs="Times New Roman"/>
          <w:sz w:val="24"/>
          <w:szCs w:val="24"/>
        </w:rPr>
        <w:t xml:space="preserve"> is an example of this. The age of Sarah Williams when she died was 80. This displayed the diverse individuals who were at the mercy of the workhouse. The initials being the only identification of a person, even in death, suggest the lack of care attributed to the people in workhouses especially in a small community.   </w:t>
      </w:r>
    </w:p>
    <w:p w14:paraId="4AAFA072" w14:textId="77777777" w:rsidR="002F74D5" w:rsidRDefault="002F74D5">
      <w:pPr>
        <w:spacing w:line="480" w:lineRule="auto"/>
        <w:ind w:firstLine="720"/>
        <w:rPr>
          <w:rFonts w:ascii="Times New Roman" w:eastAsia="Times New Roman" w:hAnsi="Times New Roman" w:cs="Times New Roman"/>
          <w:sz w:val="24"/>
          <w:szCs w:val="24"/>
        </w:rPr>
      </w:pPr>
    </w:p>
    <w:p w14:paraId="4EAAFFD1" w14:textId="77777777" w:rsidR="002F74D5" w:rsidRDefault="002F74D5">
      <w:pPr>
        <w:spacing w:line="480" w:lineRule="auto"/>
        <w:ind w:firstLine="720"/>
        <w:rPr>
          <w:rFonts w:ascii="Times New Roman" w:eastAsia="Times New Roman" w:hAnsi="Times New Roman" w:cs="Times New Roman"/>
          <w:sz w:val="24"/>
          <w:szCs w:val="24"/>
        </w:rPr>
      </w:pPr>
    </w:p>
    <w:p w14:paraId="1124DCEE" w14:textId="77777777" w:rsidR="002F74D5" w:rsidRDefault="002F74D5">
      <w:pPr>
        <w:spacing w:line="480" w:lineRule="auto"/>
        <w:ind w:firstLine="720"/>
        <w:rPr>
          <w:rFonts w:ascii="Times New Roman" w:eastAsia="Times New Roman" w:hAnsi="Times New Roman" w:cs="Times New Roman"/>
          <w:sz w:val="24"/>
          <w:szCs w:val="24"/>
        </w:rPr>
      </w:pPr>
    </w:p>
    <w:p w14:paraId="4E3C4E6F" w14:textId="77777777" w:rsidR="002F74D5" w:rsidRDefault="0060038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7A99C619" w14:textId="77777777" w:rsidR="002F74D5" w:rsidRDefault="002F74D5">
      <w:pPr>
        <w:spacing w:line="480" w:lineRule="auto"/>
        <w:rPr>
          <w:rFonts w:ascii="Times New Roman" w:eastAsia="Times New Roman" w:hAnsi="Times New Roman" w:cs="Times New Roman"/>
          <w:sz w:val="24"/>
          <w:szCs w:val="24"/>
        </w:rPr>
      </w:pPr>
    </w:p>
    <w:p w14:paraId="78519BBF" w14:textId="77777777" w:rsidR="002F74D5" w:rsidRDefault="00600381">
      <w:pPr>
        <w:spacing w:line="480" w:lineRule="auto"/>
        <w:rPr>
          <w:rFonts w:ascii="Times New Roman" w:eastAsia="Times New Roman" w:hAnsi="Times New Roman" w:cs="Times New Roman"/>
          <w:sz w:val="24"/>
          <w:szCs w:val="24"/>
        </w:rPr>
      </w:pPr>
      <w:r>
        <w:rPr>
          <w:noProof/>
        </w:rPr>
        <w:drawing>
          <wp:anchor distT="114300" distB="114300" distL="114300" distR="114300" simplePos="0" relativeHeight="251662336" behindDoc="0" locked="0" layoutInCell="1" hidden="0" allowOverlap="1" wp14:anchorId="7888D75A" wp14:editId="34BA91FB">
            <wp:simplePos x="0" y="0"/>
            <wp:positionH relativeFrom="column">
              <wp:posOffset>-161924</wp:posOffset>
            </wp:positionH>
            <wp:positionV relativeFrom="paragraph">
              <wp:posOffset>114300</wp:posOffset>
            </wp:positionV>
            <wp:extent cx="2033588" cy="2033588"/>
            <wp:effectExtent l="0" t="0" r="0" b="0"/>
            <wp:wrapNone/>
            <wp:docPr id="2"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0"/>
                    <a:srcRect/>
                    <a:stretch>
                      <a:fillRect/>
                    </a:stretch>
                  </pic:blipFill>
                  <pic:spPr>
                    <a:xfrm>
                      <a:off x="0" y="0"/>
                      <a:ext cx="2033588" cy="2033588"/>
                    </a:xfrm>
                    <a:prstGeom prst="rect">
                      <a:avLst/>
                    </a:prstGeom>
                    <a:ln/>
                  </pic:spPr>
                </pic:pic>
              </a:graphicData>
            </a:graphic>
          </wp:anchor>
        </w:drawing>
      </w:r>
    </w:p>
    <w:p w14:paraId="6DD0F987" w14:textId="77777777" w:rsidR="002F74D5" w:rsidRDefault="002F74D5">
      <w:pPr>
        <w:spacing w:line="480" w:lineRule="auto"/>
        <w:rPr>
          <w:rFonts w:ascii="Times New Roman" w:eastAsia="Times New Roman" w:hAnsi="Times New Roman" w:cs="Times New Roman"/>
          <w:sz w:val="24"/>
          <w:szCs w:val="24"/>
        </w:rPr>
      </w:pPr>
    </w:p>
    <w:p w14:paraId="050195B9" w14:textId="77777777" w:rsidR="002F74D5" w:rsidRDefault="002F74D5">
      <w:pPr>
        <w:spacing w:line="480" w:lineRule="auto"/>
        <w:rPr>
          <w:rFonts w:ascii="Times New Roman" w:eastAsia="Times New Roman" w:hAnsi="Times New Roman" w:cs="Times New Roman"/>
          <w:i/>
          <w:sz w:val="20"/>
          <w:szCs w:val="20"/>
        </w:rPr>
      </w:pPr>
    </w:p>
    <w:p w14:paraId="28D9A06B" w14:textId="77777777" w:rsidR="002F74D5" w:rsidRDefault="002F74D5">
      <w:pPr>
        <w:spacing w:line="480" w:lineRule="auto"/>
        <w:rPr>
          <w:rFonts w:ascii="Times New Roman" w:eastAsia="Times New Roman" w:hAnsi="Times New Roman" w:cs="Times New Roman"/>
          <w:i/>
          <w:sz w:val="20"/>
          <w:szCs w:val="20"/>
        </w:rPr>
      </w:pPr>
    </w:p>
    <w:p w14:paraId="3FEBE3EA" w14:textId="77777777" w:rsidR="002F74D5" w:rsidRDefault="002F74D5">
      <w:pPr>
        <w:spacing w:line="480" w:lineRule="auto"/>
        <w:rPr>
          <w:rFonts w:ascii="Times New Roman" w:eastAsia="Times New Roman" w:hAnsi="Times New Roman" w:cs="Times New Roman"/>
          <w:i/>
          <w:sz w:val="20"/>
          <w:szCs w:val="20"/>
        </w:rPr>
      </w:pPr>
    </w:p>
    <w:p w14:paraId="579366F1" w14:textId="77777777" w:rsidR="002F74D5" w:rsidRDefault="002F74D5">
      <w:pPr>
        <w:spacing w:line="480" w:lineRule="auto"/>
        <w:rPr>
          <w:rFonts w:ascii="Times New Roman" w:eastAsia="Times New Roman" w:hAnsi="Times New Roman" w:cs="Times New Roman"/>
          <w:i/>
          <w:sz w:val="20"/>
          <w:szCs w:val="20"/>
        </w:rPr>
      </w:pPr>
    </w:p>
    <w:p w14:paraId="4CE10AB6" w14:textId="77777777" w:rsidR="002F74D5" w:rsidRDefault="002F74D5">
      <w:pPr>
        <w:spacing w:line="480" w:lineRule="auto"/>
        <w:rPr>
          <w:rFonts w:ascii="Times New Roman" w:eastAsia="Times New Roman" w:hAnsi="Times New Roman" w:cs="Times New Roman"/>
          <w:i/>
          <w:sz w:val="20"/>
          <w:szCs w:val="20"/>
        </w:rPr>
      </w:pPr>
    </w:p>
    <w:p w14:paraId="7064B5D1" w14:textId="77777777" w:rsidR="002F74D5" w:rsidRDefault="00600381">
      <w:pPr>
        <w:spacing w:line="480" w:lineRule="auto"/>
        <w:rPr>
          <w:rFonts w:ascii="Times New Roman" w:eastAsia="Times New Roman" w:hAnsi="Times New Roman" w:cs="Times New Roman"/>
          <w:b/>
          <w:sz w:val="20"/>
          <w:szCs w:val="20"/>
          <w:u w:val="single"/>
        </w:rPr>
      </w:pPr>
      <w:r>
        <w:rPr>
          <w:rFonts w:ascii="Times New Roman" w:eastAsia="Times New Roman" w:hAnsi="Times New Roman" w:cs="Times New Roman"/>
          <w:i/>
          <w:sz w:val="20"/>
          <w:szCs w:val="20"/>
        </w:rPr>
        <w:t>Figure 5. St Peter’s church (Thomas, 2024)</w:t>
      </w:r>
    </w:p>
    <w:p w14:paraId="629FFAA0" w14:textId="77777777" w:rsidR="002F74D5" w:rsidRDefault="0060038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average of the data gathered displayed initials of the person buried and their number identification on separate grave markers. However, </w:t>
      </w:r>
      <w:r>
        <w:rPr>
          <w:rFonts w:ascii="Times New Roman" w:eastAsia="Times New Roman" w:hAnsi="Times New Roman" w:cs="Times New Roman"/>
          <w:i/>
          <w:sz w:val="24"/>
          <w:szCs w:val="24"/>
        </w:rPr>
        <w:t xml:space="preserve">figure 6 </w:t>
      </w:r>
      <w:r>
        <w:rPr>
          <w:rFonts w:ascii="Times New Roman" w:eastAsia="Times New Roman" w:hAnsi="Times New Roman" w:cs="Times New Roman"/>
          <w:sz w:val="24"/>
          <w:szCs w:val="24"/>
        </w:rPr>
        <w:t>displayed two indentations of numbers and initials, R.J N</w:t>
      </w:r>
      <w:r>
        <w:rPr>
          <w:rFonts w:ascii="Times New Roman" w:eastAsia="Times New Roman" w:hAnsi="Times New Roman" w:cs="Times New Roman"/>
          <w:sz w:val="24"/>
          <w:szCs w:val="24"/>
          <w:u w:val="single"/>
        </w:rPr>
        <w:t>o</w:t>
      </w:r>
      <w:r>
        <w:rPr>
          <w:rFonts w:ascii="Times New Roman" w:eastAsia="Times New Roman" w:hAnsi="Times New Roman" w:cs="Times New Roman"/>
          <w:sz w:val="24"/>
          <w:szCs w:val="24"/>
        </w:rPr>
        <w:t xml:space="preserve"> 42 and below M.A.J N</w:t>
      </w:r>
      <w:r>
        <w:rPr>
          <w:rFonts w:ascii="Times New Roman" w:eastAsia="Times New Roman" w:hAnsi="Times New Roman" w:cs="Times New Roman"/>
          <w:sz w:val="24"/>
          <w:szCs w:val="24"/>
          <w:u w:val="single"/>
        </w:rPr>
        <w:t>o</w:t>
      </w:r>
      <w:r>
        <w:rPr>
          <w:rFonts w:ascii="Times New Roman" w:eastAsia="Times New Roman" w:hAnsi="Times New Roman" w:cs="Times New Roman"/>
          <w:sz w:val="24"/>
          <w:szCs w:val="24"/>
        </w:rPr>
        <w:t xml:space="preserve"> 114. The pattern of the numbers on the grave suggest the two initials were placed together on purpose.The assumption made of the two initials could mean a partner or a parent and a child. Perhaps it could be a matter of convenience to place two bodies in one grave to save space. The investigation into the names of the initials with the workhouse numbers was difficult to discover as such cannot determine who these initials signify. This illustrates the treatment of both living and the dead paupers. While the </w:t>
      </w:r>
      <w:proofErr w:type="spellStart"/>
      <w:r>
        <w:rPr>
          <w:rFonts w:ascii="Times New Roman" w:eastAsia="Times New Roman" w:hAnsi="Times New Roman" w:cs="Times New Roman"/>
          <w:sz w:val="24"/>
          <w:szCs w:val="24"/>
        </w:rPr>
        <w:t>footstone</w:t>
      </w:r>
      <w:proofErr w:type="spellEnd"/>
      <w:r>
        <w:rPr>
          <w:rFonts w:ascii="Times New Roman" w:eastAsia="Times New Roman" w:hAnsi="Times New Roman" w:cs="Times New Roman"/>
          <w:sz w:val="24"/>
          <w:szCs w:val="24"/>
        </w:rPr>
        <w:t xml:space="preserve"> gave a somewhat identification the unavailability of records or the history of Lampeter Union workhouse displays a lack of care to be kept as a record.   </w:t>
      </w:r>
    </w:p>
    <w:p w14:paraId="2E5EB4F3" w14:textId="77777777" w:rsidR="002F74D5" w:rsidRDefault="002F74D5">
      <w:pPr>
        <w:spacing w:line="480" w:lineRule="auto"/>
        <w:rPr>
          <w:rFonts w:ascii="Times New Roman" w:eastAsia="Times New Roman" w:hAnsi="Times New Roman" w:cs="Times New Roman"/>
          <w:sz w:val="24"/>
          <w:szCs w:val="24"/>
        </w:rPr>
      </w:pPr>
    </w:p>
    <w:p w14:paraId="0250AC8B" w14:textId="77777777" w:rsidR="002F74D5" w:rsidRDefault="002F74D5">
      <w:pPr>
        <w:spacing w:line="480" w:lineRule="auto"/>
        <w:rPr>
          <w:rFonts w:ascii="Times New Roman" w:eastAsia="Times New Roman" w:hAnsi="Times New Roman" w:cs="Times New Roman"/>
          <w:sz w:val="24"/>
          <w:szCs w:val="24"/>
        </w:rPr>
      </w:pPr>
    </w:p>
    <w:p w14:paraId="6BF7F0F0" w14:textId="77777777" w:rsidR="002F74D5" w:rsidRDefault="002F74D5">
      <w:pPr>
        <w:spacing w:line="480" w:lineRule="auto"/>
        <w:rPr>
          <w:rFonts w:ascii="Times New Roman" w:eastAsia="Times New Roman" w:hAnsi="Times New Roman" w:cs="Times New Roman"/>
          <w:b/>
          <w:sz w:val="24"/>
          <w:szCs w:val="24"/>
          <w:u w:val="single"/>
        </w:rPr>
      </w:pPr>
    </w:p>
    <w:p w14:paraId="21E319FB" w14:textId="77777777" w:rsidR="002F74D5" w:rsidRDefault="002F74D5">
      <w:pPr>
        <w:spacing w:line="480" w:lineRule="auto"/>
        <w:rPr>
          <w:rFonts w:ascii="Times New Roman" w:eastAsia="Times New Roman" w:hAnsi="Times New Roman" w:cs="Times New Roman"/>
          <w:b/>
          <w:sz w:val="24"/>
          <w:szCs w:val="24"/>
          <w:u w:val="single"/>
        </w:rPr>
      </w:pPr>
    </w:p>
    <w:p w14:paraId="20688714" w14:textId="77777777" w:rsidR="002F74D5" w:rsidRDefault="00600381">
      <w:pPr>
        <w:spacing w:line="480" w:lineRule="auto"/>
        <w:rPr>
          <w:rFonts w:ascii="Times New Roman" w:eastAsia="Times New Roman" w:hAnsi="Times New Roman" w:cs="Times New Roman"/>
          <w:b/>
          <w:sz w:val="24"/>
          <w:szCs w:val="24"/>
          <w:u w:val="single"/>
        </w:rPr>
      </w:pPr>
      <w:r>
        <w:rPr>
          <w:noProof/>
        </w:rPr>
        <w:drawing>
          <wp:anchor distT="114300" distB="114300" distL="114300" distR="114300" simplePos="0" relativeHeight="251663360" behindDoc="0" locked="0" layoutInCell="1" hidden="0" allowOverlap="1" wp14:anchorId="747F0E71" wp14:editId="4959F119">
            <wp:simplePos x="0" y="0"/>
            <wp:positionH relativeFrom="column">
              <wp:posOffset>152400</wp:posOffset>
            </wp:positionH>
            <wp:positionV relativeFrom="paragraph">
              <wp:posOffset>114300</wp:posOffset>
            </wp:positionV>
            <wp:extent cx="2038350" cy="2038350"/>
            <wp:effectExtent l="0" t="0" r="0" b="0"/>
            <wp:wrapNone/>
            <wp:docPr id="6"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1"/>
                    <a:srcRect/>
                    <a:stretch>
                      <a:fillRect/>
                    </a:stretch>
                  </pic:blipFill>
                  <pic:spPr>
                    <a:xfrm>
                      <a:off x="0" y="0"/>
                      <a:ext cx="2038350" cy="2038350"/>
                    </a:xfrm>
                    <a:prstGeom prst="rect">
                      <a:avLst/>
                    </a:prstGeom>
                    <a:ln/>
                  </pic:spPr>
                </pic:pic>
              </a:graphicData>
            </a:graphic>
          </wp:anchor>
        </w:drawing>
      </w:r>
    </w:p>
    <w:p w14:paraId="6512DC63" w14:textId="77777777" w:rsidR="002F74D5" w:rsidRDefault="002F74D5">
      <w:pPr>
        <w:spacing w:line="480" w:lineRule="auto"/>
        <w:rPr>
          <w:rFonts w:ascii="Times New Roman" w:eastAsia="Times New Roman" w:hAnsi="Times New Roman" w:cs="Times New Roman"/>
          <w:b/>
          <w:sz w:val="24"/>
          <w:szCs w:val="24"/>
          <w:u w:val="single"/>
        </w:rPr>
      </w:pPr>
    </w:p>
    <w:p w14:paraId="1F9D9ECE" w14:textId="77777777" w:rsidR="002F74D5" w:rsidRDefault="002F74D5">
      <w:pPr>
        <w:spacing w:line="480" w:lineRule="auto"/>
        <w:rPr>
          <w:rFonts w:ascii="Times New Roman" w:eastAsia="Times New Roman" w:hAnsi="Times New Roman" w:cs="Times New Roman"/>
          <w:b/>
          <w:sz w:val="24"/>
          <w:szCs w:val="24"/>
          <w:u w:val="single"/>
        </w:rPr>
      </w:pPr>
    </w:p>
    <w:p w14:paraId="7CE1FA55" w14:textId="77777777" w:rsidR="002F74D5" w:rsidRDefault="002F74D5">
      <w:pPr>
        <w:spacing w:line="480" w:lineRule="auto"/>
        <w:rPr>
          <w:rFonts w:ascii="Times New Roman" w:eastAsia="Times New Roman" w:hAnsi="Times New Roman" w:cs="Times New Roman"/>
          <w:b/>
          <w:sz w:val="24"/>
          <w:szCs w:val="24"/>
          <w:u w:val="single"/>
        </w:rPr>
      </w:pPr>
    </w:p>
    <w:p w14:paraId="044D833F" w14:textId="77777777" w:rsidR="002F74D5" w:rsidRDefault="002F74D5">
      <w:pPr>
        <w:spacing w:line="480" w:lineRule="auto"/>
        <w:rPr>
          <w:rFonts w:ascii="Times New Roman" w:eastAsia="Times New Roman" w:hAnsi="Times New Roman" w:cs="Times New Roman"/>
          <w:b/>
          <w:sz w:val="24"/>
          <w:szCs w:val="24"/>
          <w:u w:val="single"/>
        </w:rPr>
      </w:pPr>
    </w:p>
    <w:p w14:paraId="2CB0BED0" w14:textId="77777777" w:rsidR="002F74D5" w:rsidRDefault="002F74D5">
      <w:pPr>
        <w:spacing w:line="480" w:lineRule="auto"/>
        <w:rPr>
          <w:rFonts w:ascii="Times New Roman" w:eastAsia="Times New Roman" w:hAnsi="Times New Roman" w:cs="Times New Roman"/>
          <w:b/>
          <w:sz w:val="24"/>
          <w:szCs w:val="24"/>
          <w:u w:val="single"/>
        </w:rPr>
      </w:pPr>
    </w:p>
    <w:p w14:paraId="1394EA83" w14:textId="77777777" w:rsidR="002F74D5" w:rsidRDefault="002F74D5">
      <w:pPr>
        <w:spacing w:line="480" w:lineRule="auto"/>
        <w:rPr>
          <w:rFonts w:ascii="Times New Roman" w:eastAsia="Times New Roman" w:hAnsi="Times New Roman" w:cs="Times New Roman"/>
          <w:b/>
          <w:sz w:val="24"/>
          <w:szCs w:val="24"/>
          <w:u w:val="single"/>
        </w:rPr>
      </w:pPr>
    </w:p>
    <w:p w14:paraId="52F558DD" w14:textId="77777777" w:rsidR="002F74D5" w:rsidRDefault="00600381">
      <w:pPr>
        <w:spacing w:line="480" w:lineRule="auto"/>
        <w:rPr>
          <w:rFonts w:ascii="Times New Roman" w:eastAsia="Times New Roman" w:hAnsi="Times New Roman" w:cs="Times New Roman"/>
          <w:b/>
          <w:sz w:val="24"/>
          <w:szCs w:val="24"/>
          <w:u w:val="single"/>
        </w:rPr>
      </w:pPr>
      <w:r>
        <w:rPr>
          <w:rFonts w:ascii="Times New Roman" w:eastAsia="Times New Roman" w:hAnsi="Times New Roman" w:cs="Times New Roman"/>
          <w:i/>
          <w:sz w:val="20"/>
          <w:szCs w:val="20"/>
        </w:rPr>
        <w:t>Figure 6. St Peter’s church (Thomas, 2024)</w:t>
      </w:r>
    </w:p>
    <w:p w14:paraId="295EF5BF" w14:textId="77777777" w:rsidR="002F74D5" w:rsidRDefault="00600381">
      <w:pPr>
        <w:spacing w:line="48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Conclusion </w:t>
      </w:r>
    </w:p>
    <w:p w14:paraId="3B066399" w14:textId="77777777" w:rsidR="002F74D5" w:rsidRDefault="00600381">
      <w:pP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sz w:val="24"/>
          <w:szCs w:val="24"/>
        </w:rPr>
        <w:tab/>
        <w:t>The historical approach to the pauper grave was insightful. The social stigma of shame that was associated with being buried in a pauper grave is highlighted by the data of the graveyard survey</w:t>
      </w:r>
      <w:r>
        <w:rPr>
          <w:rFonts w:ascii="Times New Roman" w:eastAsia="Times New Roman" w:hAnsi="Times New Roman" w:cs="Times New Roman"/>
          <w:sz w:val="24"/>
          <w:szCs w:val="24"/>
          <w:vertAlign w:val="superscript"/>
        </w:rPr>
        <w:footnoteReference w:id="12"/>
      </w:r>
      <w:r>
        <w:rPr>
          <w:rFonts w:ascii="Times New Roman" w:eastAsia="Times New Roman" w:hAnsi="Times New Roman" w:cs="Times New Roman"/>
          <w:sz w:val="24"/>
          <w:szCs w:val="24"/>
        </w:rPr>
        <w:t xml:space="preserve">. The formation of graves that encapsulate the pauper burial plot and the insignificant markers that were written on the </w:t>
      </w:r>
      <w:proofErr w:type="spellStart"/>
      <w:r>
        <w:rPr>
          <w:rFonts w:ascii="Times New Roman" w:eastAsia="Times New Roman" w:hAnsi="Times New Roman" w:cs="Times New Roman"/>
          <w:sz w:val="24"/>
          <w:szCs w:val="24"/>
        </w:rPr>
        <w:t>footstone</w:t>
      </w:r>
      <w:proofErr w:type="spellEnd"/>
      <w:r>
        <w:rPr>
          <w:rFonts w:ascii="Times New Roman" w:eastAsia="Times New Roman" w:hAnsi="Times New Roman" w:cs="Times New Roman"/>
          <w:sz w:val="24"/>
          <w:szCs w:val="24"/>
        </w:rPr>
        <w:t xml:space="preserve">. The grave of Sarah Williams, </w:t>
      </w:r>
      <w:r>
        <w:rPr>
          <w:rFonts w:ascii="Times New Roman" w:eastAsia="Times New Roman" w:hAnsi="Times New Roman" w:cs="Times New Roman"/>
          <w:i/>
          <w:sz w:val="24"/>
          <w:szCs w:val="24"/>
        </w:rPr>
        <w:t>figure 5,</w:t>
      </w:r>
      <w:r>
        <w:rPr>
          <w:rFonts w:ascii="Times New Roman" w:eastAsia="Times New Roman" w:hAnsi="Times New Roman" w:cs="Times New Roman"/>
          <w:sz w:val="24"/>
          <w:szCs w:val="24"/>
        </w:rPr>
        <w:t xml:space="preserve"> showed the paupers are not forgotten. By giving her a personalised grave tells the story of a person and not an initial. The graveyard survey allowed me to apply the social history of a pauper and how far the stigma followed in a small town. The method used gave clear data of the graves. Using the afternoon sunlight and two visits allowed the chance to inspect the graves, its formation and the treatment in death. </w:t>
      </w:r>
    </w:p>
    <w:p w14:paraId="7F27BBCC" w14:textId="77777777" w:rsidR="002F74D5" w:rsidRDefault="002F74D5">
      <w:pPr>
        <w:spacing w:line="480" w:lineRule="auto"/>
        <w:rPr>
          <w:rFonts w:ascii="Times New Roman" w:eastAsia="Times New Roman" w:hAnsi="Times New Roman" w:cs="Times New Roman"/>
          <w:color w:val="111111"/>
          <w:sz w:val="24"/>
          <w:szCs w:val="24"/>
        </w:rPr>
      </w:pPr>
    </w:p>
    <w:p w14:paraId="325C6B6F" w14:textId="77777777" w:rsidR="002F74D5" w:rsidRDefault="002F74D5">
      <w:pPr>
        <w:rPr>
          <w:rFonts w:ascii="Roboto" w:eastAsia="Roboto" w:hAnsi="Roboto" w:cs="Roboto"/>
          <w:color w:val="111111"/>
          <w:sz w:val="24"/>
          <w:szCs w:val="24"/>
        </w:rPr>
      </w:pPr>
    </w:p>
    <w:p w14:paraId="1E925193" w14:textId="77777777" w:rsidR="002F74D5" w:rsidRDefault="002F74D5">
      <w:pPr>
        <w:rPr>
          <w:rFonts w:ascii="Roboto" w:eastAsia="Roboto" w:hAnsi="Roboto" w:cs="Roboto"/>
          <w:color w:val="111111"/>
          <w:sz w:val="24"/>
          <w:szCs w:val="24"/>
        </w:rPr>
      </w:pPr>
    </w:p>
    <w:p w14:paraId="6E503C7B" w14:textId="77777777" w:rsidR="002F74D5" w:rsidRDefault="002F74D5">
      <w:pPr>
        <w:rPr>
          <w:rFonts w:ascii="Roboto" w:eastAsia="Roboto" w:hAnsi="Roboto" w:cs="Roboto"/>
          <w:color w:val="111111"/>
          <w:sz w:val="24"/>
          <w:szCs w:val="24"/>
        </w:rPr>
      </w:pPr>
    </w:p>
    <w:p w14:paraId="172D30D9" w14:textId="77777777" w:rsidR="002F74D5" w:rsidRDefault="002F74D5">
      <w:pPr>
        <w:rPr>
          <w:rFonts w:ascii="Roboto" w:eastAsia="Roboto" w:hAnsi="Roboto" w:cs="Roboto"/>
          <w:color w:val="111111"/>
          <w:sz w:val="24"/>
          <w:szCs w:val="24"/>
        </w:rPr>
      </w:pPr>
    </w:p>
    <w:p w14:paraId="3BB7B98B" w14:textId="77777777" w:rsidR="002F74D5" w:rsidRDefault="002F74D5">
      <w:pPr>
        <w:rPr>
          <w:rFonts w:ascii="Roboto" w:eastAsia="Roboto" w:hAnsi="Roboto" w:cs="Roboto"/>
          <w:color w:val="111111"/>
          <w:sz w:val="24"/>
          <w:szCs w:val="24"/>
        </w:rPr>
      </w:pPr>
    </w:p>
    <w:p w14:paraId="1255D2A1" w14:textId="77777777" w:rsidR="002F74D5" w:rsidRDefault="002F74D5">
      <w:pPr>
        <w:rPr>
          <w:rFonts w:ascii="Roboto" w:eastAsia="Roboto" w:hAnsi="Roboto" w:cs="Roboto"/>
          <w:color w:val="111111"/>
          <w:sz w:val="24"/>
          <w:szCs w:val="24"/>
        </w:rPr>
      </w:pPr>
    </w:p>
    <w:p w14:paraId="017E28C2" w14:textId="77777777" w:rsidR="002F74D5" w:rsidRDefault="002F74D5">
      <w:pPr>
        <w:rPr>
          <w:rFonts w:ascii="Roboto" w:eastAsia="Roboto" w:hAnsi="Roboto" w:cs="Roboto"/>
          <w:color w:val="111111"/>
          <w:sz w:val="24"/>
          <w:szCs w:val="24"/>
        </w:rPr>
      </w:pPr>
    </w:p>
    <w:p w14:paraId="5FEE4BC7"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Reference list:</w:t>
      </w:r>
    </w:p>
    <w:p w14:paraId="53DDFF10"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Ceredigion Historical Society, </w:t>
      </w:r>
      <w:r>
        <w:rPr>
          <w:rFonts w:ascii="Times New Roman" w:eastAsia="Times New Roman" w:hAnsi="Times New Roman" w:cs="Times New Roman"/>
          <w:i/>
          <w:sz w:val="24"/>
          <w:szCs w:val="24"/>
        </w:rPr>
        <w:t>Lampeter History</w:t>
      </w:r>
      <w:r>
        <w:rPr>
          <w:rFonts w:ascii="Times New Roman" w:eastAsia="Times New Roman" w:hAnsi="Times New Roman" w:cs="Times New Roman"/>
          <w:sz w:val="24"/>
          <w:szCs w:val="24"/>
        </w:rPr>
        <w:t xml:space="preserve"> (no date)&lt;Lampeter History – CEREDIGION HISTORICAL</w:t>
      </w:r>
    </w:p>
    <w:p w14:paraId="068EF217" w14:textId="77777777" w:rsidR="002F74D5" w:rsidRDefault="00600381">
      <w:pPr>
        <w:spacing w:line="480" w:lineRule="auto"/>
        <w:ind w:firstLine="720"/>
        <w:rPr>
          <w:rFonts w:ascii="Times New Roman" w:eastAsia="Times New Roman" w:hAnsi="Times New Roman" w:cs="Times New Roman"/>
          <w:color w:val="111111"/>
          <w:sz w:val="24"/>
          <w:szCs w:val="24"/>
        </w:rPr>
      </w:pPr>
      <w:r>
        <w:rPr>
          <w:rFonts w:ascii="Times New Roman" w:eastAsia="Times New Roman" w:hAnsi="Times New Roman" w:cs="Times New Roman"/>
          <w:sz w:val="24"/>
          <w:szCs w:val="24"/>
        </w:rPr>
        <w:t xml:space="preserve"> SOCIETY (</w:t>
      </w:r>
      <w:proofErr w:type="spellStart"/>
      <w:r>
        <w:rPr>
          <w:rFonts w:ascii="Times New Roman" w:eastAsia="Times New Roman" w:hAnsi="Times New Roman" w:cs="Times New Roman"/>
          <w:sz w:val="24"/>
          <w:szCs w:val="24"/>
        </w:rPr>
        <w:t>ceredigionhistory.wales</w:t>
      </w:r>
      <w:proofErr w:type="spellEnd"/>
      <w:r>
        <w:rPr>
          <w:rFonts w:ascii="Times New Roman" w:eastAsia="Times New Roman" w:hAnsi="Times New Roman" w:cs="Times New Roman"/>
          <w:sz w:val="24"/>
          <w:szCs w:val="24"/>
        </w:rPr>
        <w:t>)&gt;[accessed 23 March 2024].</w:t>
      </w:r>
    </w:p>
    <w:p w14:paraId="34EA17B3" w14:textId="77777777" w:rsidR="002F74D5" w:rsidRDefault="002F74D5">
      <w:pPr>
        <w:spacing w:line="480" w:lineRule="auto"/>
        <w:rPr>
          <w:rFonts w:ascii="Times New Roman" w:eastAsia="Times New Roman" w:hAnsi="Times New Roman" w:cs="Times New Roman"/>
          <w:sz w:val="24"/>
          <w:szCs w:val="24"/>
        </w:rPr>
      </w:pPr>
    </w:p>
    <w:p w14:paraId="139C0279"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CommonWealth war graves commission, </w:t>
      </w:r>
      <w:r>
        <w:rPr>
          <w:rFonts w:ascii="Times New Roman" w:eastAsia="Times New Roman" w:hAnsi="Times New Roman" w:cs="Times New Roman"/>
          <w:i/>
          <w:sz w:val="24"/>
          <w:szCs w:val="24"/>
        </w:rPr>
        <w:t>lampeter (</w:t>
      </w:r>
      <w:proofErr w:type="spellStart"/>
      <w:r>
        <w:rPr>
          <w:rFonts w:ascii="Times New Roman" w:eastAsia="Times New Roman" w:hAnsi="Times New Roman" w:cs="Times New Roman"/>
          <w:i/>
          <w:sz w:val="24"/>
          <w:szCs w:val="24"/>
        </w:rPr>
        <w:t>st.peter</w:t>
      </w:r>
      <w:proofErr w:type="spellEnd"/>
      <w:r>
        <w:rPr>
          <w:rFonts w:ascii="Times New Roman" w:eastAsia="Times New Roman" w:hAnsi="Times New Roman" w:cs="Times New Roman"/>
          <w:i/>
          <w:sz w:val="24"/>
          <w:szCs w:val="24"/>
        </w:rPr>
        <w:t>) churchyard</w:t>
      </w:r>
      <w:r>
        <w:rPr>
          <w:rFonts w:ascii="Times New Roman" w:eastAsia="Times New Roman" w:hAnsi="Times New Roman" w:cs="Times New Roman"/>
          <w:sz w:val="24"/>
          <w:szCs w:val="24"/>
        </w:rPr>
        <w:t xml:space="preserve"> (2024)</w:t>
      </w:r>
    </w:p>
    <w:p w14:paraId="6317AAA1" w14:textId="77777777" w:rsidR="002F74D5" w:rsidRDefault="00600381">
      <w:pPr>
        <w:spacing w:line="480" w:lineRule="auto"/>
        <w:ind w:left="72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&lt;https://www.cwgc.org/visit-us/find-cemeteries-memorials/cemetery-details/74945/lampeter-st-peter-churchyard/&gt;[accessed 21 March 2024].</w:t>
      </w:r>
    </w:p>
    <w:p w14:paraId="1DF9D80E" w14:textId="77777777" w:rsidR="002F74D5" w:rsidRDefault="002F74D5">
      <w:pPr>
        <w:spacing w:line="480" w:lineRule="auto"/>
        <w:rPr>
          <w:rFonts w:ascii="Times New Roman" w:eastAsia="Times New Roman" w:hAnsi="Times New Roman" w:cs="Times New Roman"/>
          <w:sz w:val="24"/>
          <w:szCs w:val="24"/>
        </w:rPr>
      </w:pPr>
    </w:p>
    <w:p w14:paraId="14E24457" w14:textId="77777777" w:rsidR="002F74D5" w:rsidRDefault="00600381">
      <w:pPr>
        <w:spacing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Higginbotham</w:t>
      </w:r>
      <w:proofErr w:type="spellEnd"/>
      <w:r>
        <w:rPr>
          <w:rFonts w:ascii="Times New Roman" w:eastAsia="Times New Roman" w:hAnsi="Times New Roman" w:cs="Times New Roman"/>
          <w:sz w:val="24"/>
          <w:szCs w:val="24"/>
        </w:rPr>
        <w:t xml:space="preserve"> Peter, </w:t>
      </w:r>
      <w:r>
        <w:rPr>
          <w:rFonts w:ascii="Times New Roman" w:eastAsia="Times New Roman" w:hAnsi="Times New Roman" w:cs="Times New Roman"/>
          <w:i/>
          <w:sz w:val="24"/>
          <w:szCs w:val="24"/>
        </w:rPr>
        <w:t>Lampeter, Cardiganshire</w:t>
      </w:r>
      <w:r>
        <w:rPr>
          <w:rFonts w:ascii="Times New Roman" w:eastAsia="Times New Roman" w:hAnsi="Times New Roman" w:cs="Times New Roman"/>
          <w:sz w:val="24"/>
          <w:szCs w:val="24"/>
        </w:rPr>
        <w:t xml:space="preserve"> (2024)&lt;The Workhouse in Lampeter, Cardiganshire</w:t>
      </w:r>
    </w:p>
    <w:p w14:paraId="47647A5F" w14:textId="77777777" w:rsidR="002F74D5" w:rsidRDefault="0060038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(workhouses.org.uk)&gt;[accessed 20 March 2024].</w:t>
      </w:r>
    </w:p>
    <w:p w14:paraId="74B77443" w14:textId="77777777" w:rsidR="002F74D5" w:rsidRDefault="002F74D5">
      <w:pPr>
        <w:spacing w:line="480" w:lineRule="auto"/>
        <w:rPr>
          <w:rFonts w:ascii="Times New Roman" w:eastAsia="Times New Roman" w:hAnsi="Times New Roman" w:cs="Times New Roman"/>
          <w:sz w:val="24"/>
          <w:szCs w:val="24"/>
        </w:rPr>
      </w:pPr>
    </w:p>
    <w:p w14:paraId="3CF421CE" w14:textId="77777777" w:rsidR="002F74D5" w:rsidRDefault="00600381">
      <w:pPr>
        <w:spacing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Laqueur</w:t>
      </w:r>
      <w:proofErr w:type="spellEnd"/>
      <w:r>
        <w:rPr>
          <w:rFonts w:ascii="Times New Roman" w:eastAsia="Times New Roman" w:hAnsi="Times New Roman" w:cs="Times New Roman"/>
          <w:sz w:val="24"/>
          <w:szCs w:val="24"/>
        </w:rPr>
        <w:t xml:space="preserve"> Thomas, ‘Bodies, death and pauper Funerals’, </w:t>
      </w:r>
      <w:r>
        <w:rPr>
          <w:rFonts w:ascii="Times New Roman" w:eastAsia="Times New Roman" w:hAnsi="Times New Roman" w:cs="Times New Roman"/>
          <w:i/>
          <w:sz w:val="24"/>
          <w:szCs w:val="24"/>
        </w:rPr>
        <w:t>Representation,</w:t>
      </w:r>
      <w:r>
        <w:rPr>
          <w:rFonts w:ascii="Times New Roman" w:eastAsia="Times New Roman" w:hAnsi="Times New Roman" w:cs="Times New Roman"/>
          <w:sz w:val="24"/>
          <w:szCs w:val="24"/>
        </w:rPr>
        <w:t xml:space="preserve"> No.1 (1983),109-131 </w:t>
      </w:r>
    </w:p>
    <w:p w14:paraId="7CC1B23A" w14:textId="77777777" w:rsidR="002F74D5" w:rsidRDefault="00600381">
      <w:pPr>
        <w:spacing w:line="480" w:lineRule="auto"/>
        <w:ind w:firstLine="720"/>
        <w:rPr>
          <w:rFonts w:ascii="Times New Roman" w:eastAsia="Times New Roman" w:hAnsi="Times New Roman" w:cs="Times New Roman"/>
          <w:color w:val="111111"/>
          <w:sz w:val="24"/>
          <w:szCs w:val="24"/>
        </w:rPr>
      </w:pPr>
      <w:r>
        <w:rPr>
          <w:rFonts w:ascii="Times New Roman" w:eastAsia="Times New Roman" w:hAnsi="Times New Roman" w:cs="Times New Roman"/>
          <w:sz w:val="24"/>
          <w:szCs w:val="24"/>
        </w:rPr>
        <w:t>&lt;https://doi.org/10.2307/3043762&gt;.</w:t>
      </w:r>
    </w:p>
    <w:p w14:paraId="2DDF4578" w14:textId="77777777" w:rsidR="002F74D5" w:rsidRDefault="002F74D5">
      <w:pPr>
        <w:spacing w:line="480" w:lineRule="auto"/>
        <w:rPr>
          <w:rFonts w:ascii="Times New Roman" w:eastAsia="Times New Roman" w:hAnsi="Times New Roman" w:cs="Times New Roman"/>
          <w:sz w:val="24"/>
          <w:szCs w:val="24"/>
        </w:rPr>
      </w:pPr>
    </w:p>
    <w:p w14:paraId="6978E3BC"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National Archives, </w:t>
      </w:r>
      <w:r>
        <w:rPr>
          <w:rFonts w:ascii="Times New Roman" w:eastAsia="Times New Roman" w:hAnsi="Times New Roman" w:cs="Times New Roman"/>
          <w:i/>
          <w:sz w:val="24"/>
          <w:szCs w:val="24"/>
        </w:rPr>
        <w:t>1834 Poor Law</w:t>
      </w:r>
      <w:r>
        <w:rPr>
          <w:rFonts w:ascii="Times New Roman" w:eastAsia="Times New Roman" w:hAnsi="Times New Roman" w:cs="Times New Roman"/>
          <w:sz w:val="24"/>
          <w:szCs w:val="24"/>
        </w:rPr>
        <w:t xml:space="preserve"> (no date)</w:t>
      </w:r>
    </w:p>
    <w:p w14:paraId="5DC586A6" w14:textId="77777777" w:rsidR="002F74D5" w:rsidRDefault="0060038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&lt;1834 Poor Law - The National Archives&gt;[accessed 22 March 2024].</w:t>
      </w:r>
    </w:p>
    <w:p w14:paraId="7DCB88F5" w14:textId="77777777" w:rsidR="002F74D5" w:rsidRDefault="002F74D5">
      <w:pPr>
        <w:spacing w:line="480" w:lineRule="auto"/>
        <w:rPr>
          <w:rFonts w:ascii="Times New Roman" w:eastAsia="Times New Roman" w:hAnsi="Times New Roman" w:cs="Times New Roman"/>
          <w:sz w:val="24"/>
          <w:szCs w:val="24"/>
        </w:rPr>
      </w:pPr>
    </w:p>
    <w:p w14:paraId="04522C79"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Royal Commission on the Ancient and Historical Monuments of Wales, </w:t>
      </w:r>
      <w:r>
        <w:rPr>
          <w:rFonts w:ascii="Times New Roman" w:eastAsia="Times New Roman" w:hAnsi="Times New Roman" w:cs="Times New Roman"/>
          <w:i/>
          <w:sz w:val="24"/>
          <w:szCs w:val="24"/>
        </w:rPr>
        <w:t>St Peter’s Church, Lampeter</w:t>
      </w:r>
      <w:r>
        <w:rPr>
          <w:rFonts w:ascii="Times New Roman" w:eastAsia="Times New Roman" w:hAnsi="Times New Roman" w:cs="Times New Roman"/>
          <w:sz w:val="24"/>
          <w:szCs w:val="24"/>
        </w:rPr>
        <w:t xml:space="preserve"> </w:t>
      </w:r>
    </w:p>
    <w:p w14:paraId="5F80CF09" w14:textId="77777777" w:rsidR="002F74D5" w:rsidRDefault="0060038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(2021)&lt;https://coflein.gov.uk/en/site/270&gt;[accessed 20 March 2024].</w:t>
      </w:r>
    </w:p>
    <w:p w14:paraId="6B936522" w14:textId="77777777" w:rsidR="002F74D5" w:rsidRDefault="002F74D5">
      <w:pPr>
        <w:spacing w:line="480" w:lineRule="auto"/>
        <w:rPr>
          <w:rFonts w:ascii="Times New Roman" w:eastAsia="Times New Roman" w:hAnsi="Times New Roman" w:cs="Times New Roman"/>
          <w:sz w:val="24"/>
          <w:szCs w:val="24"/>
        </w:rPr>
      </w:pPr>
    </w:p>
    <w:p w14:paraId="109BB387"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Strange Julie-Marie, ‘only a pauper whom nobody:reassessing the pauper grave c.1880-1914,</w:t>
      </w:r>
      <w:r>
        <w:rPr>
          <w:rFonts w:ascii="Times New Roman" w:eastAsia="Times New Roman" w:hAnsi="Times New Roman" w:cs="Times New Roman"/>
          <w:i/>
          <w:sz w:val="24"/>
          <w:szCs w:val="24"/>
        </w:rPr>
        <w:t>Past and Present</w:t>
      </w:r>
      <w:r>
        <w:rPr>
          <w:rFonts w:ascii="Times New Roman" w:eastAsia="Times New Roman" w:hAnsi="Times New Roman" w:cs="Times New Roman"/>
          <w:sz w:val="24"/>
          <w:szCs w:val="24"/>
        </w:rPr>
        <w:t xml:space="preserve">, </w:t>
      </w:r>
    </w:p>
    <w:p w14:paraId="4043045B" w14:textId="77777777" w:rsidR="002F74D5" w:rsidRDefault="0060038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No.178 (2003), 148-175 &lt;https://www.jstor.org/stable/3600760&gt;[accessed 22 March 2024].</w:t>
      </w:r>
    </w:p>
    <w:p w14:paraId="660AE761" w14:textId="77777777" w:rsidR="002F74D5" w:rsidRDefault="002F74D5">
      <w:pPr>
        <w:spacing w:line="480" w:lineRule="auto"/>
        <w:rPr>
          <w:rFonts w:ascii="Times New Roman" w:eastAsia="Times New Roman" w:hAnsi="Times New Roman" w:cs="Times New Roman"/>
          <w:sz w:val="24"/>
          <w:szCs w:val="24"/>
        </w:rPr>
      </w:pPr>
    </w:p>
    <w:p w14:paraId="4B5B69A7"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 Parliament, </w:t>
      </w:r>
      <w:r>
        <w:rPr>
          <w:rFonts w:ascii="Times New Roman" w:eastAsia="Times New Roman" w:hAnsi="Times New Roman" w:cs="Times New Roman"/>
          <w:i/>
          <w:sz w:val="24"/>
          <w:szCs w:val="24"/>
        </w:rPr>
        <w:t>Poverty and the Poor Law</w:t>
      </w:r>
      <w:r>
        <w:rPr>
          <w:rFonts w:ascii="Times New Roman" w:eastAsia="Times New Roman" w:hAnsi="Times New Roman" w:cs="Times New Roman"/>
          <w:sz w:val="24"/>
          <w:szCs w:val="24"/>
        </w:rPr>
        <w:t xml:space="preserve"> </w:t>
      </w:r>
    </w:p>
    <w:p w14:paraId="0CF0F759" w14:textId="77777777" w:rsidR="002F74D5" w:rsidRDefault="0060038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(2024)&lt;https://www.parliament.uk/about/living-heritage/transformingsociety/livinglearning/19thcentur</w:t>
      </w:r>
    </w:p>
    <w:p w14:paraId="134DD658" w14:textId="77777777" w:rsidR="002F74D5" w:rsidRDefault="00600381">
      <w:pPr>
        <w:spacing w:line="480" w:lineRule="auto"/>
        <w:ind w:firstLine="720"/>
        <w:rPr>
          <w:rFonts w:ascii="Times New Roman" w:eastAsia="Times New Roman" w:hAnsi="Times New Roman" w:cs="Times New Roman"/>
          <w:color w:val="111111"/>
          <w:sz w:val="24"/>
          <w:szCs w:val="24"/>
        </w:rPr>
      </w:pPr>
      <w:r>
        <w:rPr>
          <w:rFonts w:ascii="Times New Roman" w:eastAsia="Times New Roman" w:hAnsi="Times New Roman" w:cs="Times New Roman"/>
          <w:sz w:val="24"/>
          <w:szCs w:val="24"/>
        </w:rPr>
        <w:t xml:space="preserve">y/overview/poverty/&gt;[accessed 22 March 2024]. </w:t>
      </w:r>
    </w:p>
    <w:p w14:paraId="2C24AC9C" w14:textId="77777777" w:rsidR="002F74D5" w:rsidRDefault="002F74D5">
      <w:pPr>
        <w:spacing w:line="480" w:lineRule="auto"/>
        <w:rPr>
          <w:rFonts w:ascii="Times New Roman" w:eastAsia="Times New Roman" w:hAnsi="Times New Roman" w:cs="Times New Roman"/>
          <w:color w:val="111111"/>
          <w:sz w:val="24"/>
          <w:szCs w:val="24"/>
        </w:rPr>
      </w:pPr>
    </w:p>
    <w:p w14:paraId="15FEB0D2" w14:textId="77777777" w:rsidR="002F74D5" w:rsidRDefault="002F74D5">
      <w:pPr>
        <w:spacing w:line="480" w:lineRule="auto"/>
        <w:rPr>
          <w:rFonts w:ascii="Times New Roman" w:eastAsia="Times New Roman" w:hAnsi="Times New Roman" w:cs="Times New Roman"/>
          <w:color w:val="111111"/>
          <w:sz w:val="24"/>
          <w:szCs w:val="24"/>
        </w:rPr>
      </w:pPr>
    </w:p>
    <w:p w14:paraId="66D21B17" w14:textId="77777777" w:rsidR="002F74D5" w:rsidRDefault="002F74D5">
      <w:pPr>
        <w:spacing w:line="480" w:lineRule="auto"/>
        <w:rPr>
          <w:rFonts w:ascii="Times New Roman" w:eastAsia="Times New Roman" w:hAnsi="Times New Roman" w:cs="Times New Roman"/>
          <w:color w:val="111111"/>
          <w:sz w:val="24"/>
          <w:szCs w:val="24"/>
        </w:rPr>
      </w:pPr>
    </w:p>
    <w:p w14:paraId="2566210A" w14:textId="77777777" w:rsidR="002F74D5" w:rsidRDefault="002F74D5">
      <w:pPr>
        <w:spacing w:line="480" w:lineRule="auto"/>
        <w:rPr>
          <w:rFonts w:ascii="Times New Roman" w:eastAsia="Times New Roman" w:hAnsi="Times New Roman" w:cs="Times New Roman"/>
          <w:color w:val="111111"/>
          <w:sz w:val="24"/>
          <w:szCs w:val="24"/>
        </w:rPr>
      </w:pPr>
    </w:p>
    <w:p w14:paraId="5A0E54BF" w14:textId="77777777" w:rsidR="002F74D5" w:rsidRDefault="002F74D5">
      <w:pPr>
        <w:spacing w:line="480" w:lineRule="auto"/>
        <w:rPr>
          <w:rFonts w:ascii="Times New Roman" w:eastAsia="Times New Roman" w:hAnsi="Times New Roman" w:cs="Times New Roman"/>
          <w:color w:val="111111"/>
          <w:sz w:val="24"/>
          <w:szCs w:val="24"/>
        </w:rPr>
      </w:pPr>
    </w:p>
    <w:p w14:paraId="72D6149A" w14:textId="77777777" w:rsidR="002F74D5" w:rsidRDefault="002F74D5">
      <w:pPr>
        <w:spacing w:line="480" w:lineRule="auto"/>
        <w:rPr>
          <w:rFonts w:ascii="Times New Roman" w:eastAsia="Times New Roman" w:hAnsi="Times New Roman" w:cs="Times New Roman"/>
          <w:color w:val="111111"/>
          <w:sz w:val="24"/>
          <w:szCs w:val="24"/>
        </w:rPr>
      </w:pPr>
    </w:p>
    <w:p w14:paraId="19E14365" w14:textId="77777777" w:rsidR="002F74D5" w:rsidRDefault="002F74D5">
      <w:pPr>
        <w:spacing w:line="480" w:lineRule="auto"/>
        <w:rPr>
          <w:rFonts w:ascii="Times New Roman" w:eastAsia="Times New Roman" w:hAnsi="Times New Roman" w:cs="Times New Roman"/>
          <w:color w:val="111111"/>
          <w:sz w:val="24"/>
          <w:szCs w:val="24"/>
        </w:rPr>
      </w:pPr>
    </w:p>
    <w:p w14:paraId="71E33F4C" w14:textId="77777777" w:rsidR="002F74D5" w:rsidRDefault="002F74D5">
      <w:pPr>
        <w:spacing w:line="480" w:lineRule="auto"/>
        <w:rPr>
          <w:rFonts w:ascii="Times New Roman" w:eastAsia="Times New Roman" w:hAnsi="Times New Roman" w:cs="Times New Roman"/>
          <w:color w:val="111111"/>
          <w:sz w:val="24"/>
          <w:szCs w:val="24"/>
        </w:rPr>
      </w:pPr>
    </w:p>
    <w:p w14:paraId="36003CFF" w14:textId="77777777" w:rsidR="002F74D5" w:rsidRDefault="002F74D5">
      <w:pPr>
        <w:spacing w:line="480" w:lineRule="auto"/>
        <w:rPr>
          <w:rFonts w:ascii="Times New Roman" w:eastAsia="Times New Roman" w:hAnsi="Times New Roman" w:cs="Times New Roman"/>
          <w:color w:val="111111"/>
          <w:sz w:val="24"/>
          <w:szCs w:val="24"/>
        </w:rPr>
      </w:pPr>
    </w:p>
    <w:p w14:paraId="4230DC2D" w14:textId="77777777" w:rsidR="002F74D5" w:rsidRDefault="002F74D5">
      <w:pPr>
        <w:spacing w:line="480" w:lineRule="auto"/>
        <w:rPr>
          <w:rFonts w:ascii="Times New Roman" w:eastAsia="Times New Roman" w:hAnsi="Times New Roman" w:cs="Times New Roman"/>
          <w:color w:val="111111"/>
          <w:sz w:val="24"/>
          <w:szCs w:val="24"/>
        </w:rPr>
      </w:pPr>
    </w:p>
    <w:p w14:paraId="677B8682" w14:textId="77777777" w:rsidR="002F74D5" w:rsidRDefault="002F74D5">
      <w:pPr>
        <w:spacing w:line="480" w:lineRule="auto"/>
        <w:rPr>
          <w:rFonts w:ascii="Times New Roman" w:eastAsia="Times New Roman" w:hAnsi="Times New Roman" w:cs="Times New Roman"/>
          <w:color w:val="111111"/>
          <w:sz w:val="24"/>
          <w:szCs w:val="24"/>
        </w:rPr>
      </w:pPr>
    </w:p>
    <w:p w14:paraId="08E4131B" w14:textId="77777777" w:rsidR="002F74D5" w:rsidRDefault="002F74D5">
      <w:pPr>
        <w:spacing w:line="480" w:lineRule="auto"/>
        <w:rPr>
          <w:rFonts w:ascii="Times New Roman" w:eastAsia="Times New Roman" w:hAnsi="Times New Roman" w:cs="Times New Roman"/>
          <w:color w:val="111111"/>
          <w:sz w:val="24"/>
          <w:szCs w:val="24"/>
        </w:rPr>
      </w:pPr>
    </w:p>
    <w:p w14:paraId="30BD992C" w14:textId="77777777" w:rsidR="002F74D5" w:rsidRDefault="002F74D5">
      <w:pPr>
        <w:spacing w:line="480" w:lineRule="auto"/>
        <w:rPr>
          <w:rFonts w:ascii="Times New Roman" w:eastAsia="Times New Roman" w:hAnsi="Times New Roman" w:cs="Times New Roman"/>
          <w:color w:val="111111"/>
          <w:sz w:val="24"/>
          <w:szCs w:val="24"/>
        </w:rPr>
      </w:pPr>
    </w:p>
    <w:p w14:paraId="74AA06D2" w14:textId="77777777" w:rsidR="002F74D5" w:rsidRDefault="002F74D5">
      <w:pPr>
        <w:spacing w:line="480" w:lineRule="auto"/>
        <w:rPr>
          <w:rFonts w:ascii="Times New Roman" w:eastAsia="Times New Roman" w:hAnsi="Times New Roman" w:cs="Times New Roman"/>
          <w:color w:val="111111"/>
          <w:sz w:val="24"/>
          <w:szCs w:val="24"/>
        </w:rPr>
      </w:pPr>
    </w:p>
    <w:p w14:paraId="39D49E53" w14:textId="77777777" w:rsidR="002F74D5" w:rsidRDefault="002F74D5">
      <w:pPr>
        <w:spacing w:line="480" w:lineRule="auto"/>
        <w:rPr>
          <w:rFonts w:ascii="Times New Roman" w:eastAsia="Times New Roman" w:hAnsi="Times New Roman" w:cs="Times New Roman"/>
          <w:color w:val="111111"/>
          <w:sz w:val="24"/>
          <w:szCs w:val="24"/>
        </w:rPr>
      </w:pPr>
    </w:p>
    <w:p w14:paraId="2CCAAF8B" w14:textId="77777777" w:rsidR="002F74D5" w:rsidRDefault="002F74D5">
      <w:pPr>
        <w:spacing w:line="480" w:lineRule="auto"/>
        <w:rPr>
          <w:rFonts w:ascii="Times New Roman" w:eastAsia="Times New Roman" w:hAnsi="Times New Roman" w:cs="Times New Roman"/>
          <w:color w:val="111111"/>
          <w:sz w:val="24"/>
          <w:szCs w:val="24"/>
        </w:rPr>
      </w:pPr>
    </w:p>
    <w:p w14:paraId="76BD35B8" w14:textId="77777777" w:rsidR="002F74D5" w:rsidRDefault="002F74D5">
      <w:pPr>
        <w:spacing w:line="480" w:lineRule="auto"/>
        <w:rPr>
          <w:rFonts w:ascii="Times New Roman" w:eastAsia="Times New Roman" w:hAnsi="Times New Roman" w:cs="Times New Roman"/>
          <w:color w:val="111111"/>
          <w:sz w:val="24"/>
          <w:szCs w:val="24"/>
        </w:rPr>
      </w:pPr>
    </w:p>
    <w:p w14:paraId="53C2C5F5" w14:textId="77777777" w:rsidR="002F74D5" w:rsidRDefault="002F74D5">
      <w:pPr>
        <w:spacing w:line="480" w:lineRule="auto"/>
        <w:rPr>
          <w:rFonts w:ascii="Times New Roman" w:eastAsia="Times New Roman" w:hAnsi="Times New Roman" w:cs="Times New Roman"/>
          <w:color w:val="111111"/>
          <w:sz w:val="24"/>
          <w:szCs w:val="24"/>
        </w:rPr>
      </w:pPr>
    </w:p>
    <w:p w14:paraId="72313A6B" w14:textId="77777777" w:rsidR="002F74D5" w:rsidRDefault="00600381">
      <w:pP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Bibliography:</w:t>
      </w:r>
    </w:p>
    <w:p w14:paraId="659B02B8" w14:textId="77777777" w:rsidR="002F74D5" w:rsidRDefault="002F74D5">
      <w:pPr>
        <w:spacing w:line="480" w:lineRule="auto"/>
        <w:ind w:firstLine="720"/>
        <w:rPr>
          <w:rFonts w:ascii="Times New Roman" w:eastAsia="Times New Roman" w:hAnsi="Times New Roman" w:cs="Times New Roman"/>
          <w:sz w:val="24"/>
          <w:szCs w:val="24"/>
        </w:rPr>
      </w:pPr>
    </w:p>
    <w:p w14:paraId="06C4439C" w14:textId="77777777" w:rsidR="002F74D5" w:rsidRDefault="00600381">
      <w:pPr>
        <w:spacing w:line="480" w:lineRule="auto"/>
        <w:rPr>
          <w:rFonts w:ascii="Times New Roman" w:eastAsia="Times New Roman" w:hAnsi="Times New Roman" w:cs="Times New Roman"/>
          <w:i/>
          <w:sz w:val="24"/>
          <w:szCs w:val="24"/>
        </w:rPr>
      </w:pPr>
      <w:proofErr w:type="spellStart"/>
      <w:r>
        <w:rPr>
          <w:rFonts w:ascii="Times New Roman" w:eastAsia="Times New Roman" w:hAnsi="Times New Roman" w:cs="Times New Roman"/>
          <w:sz w:val="24"/>
          <w:szCs w:val="24"/>
        </w:rPr>
        <w:t>Archifdy</w:t>
      </w:r>
      <w:proofErr w:type="spellEnd"/>
      <w:r>
        <w:rPr>
          <w:rFonts w:ascii="Times New Roman" w:eastAsia="Times New Roman" w:hAnsi="Times New Roman" w:cs="Times New Roman"/>
          <w:sz w:val="24"/>
          <w:szCs w:val="24"/>
        </w:rPr>
        <w:t xml:space="preserve"> Ceredigion Archives, </w:t>
      </w:r>
      <w:r>
        <w:rPr>
          <w:rFonts w:ascii="Times New Roman" w:eastAsia="Times New Roman" w:hAnsi="Times New Roman" w:cs="Times New Roman"/>
          <w:i/>
          <w:sz w:val="24"/>
          <w:szCs w:val="24"/>
        </w:rPr>
        <w:t>CDC/WEL/LPI: Welfare Department, Lampeter Institution</w:t>
      </w:r>
    </w:p>
    <w:p w14:paraId="32626754" w14:textId="77777777" w:rsidR="002F74D5" w:rsidRDefault="0060038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(no date)&lt;CDC/WEL/LPI: Welfare Department, Lampeter Institution - Catalogue - </w:t>
      </w:r>
    </w:p>
    <w:p w14:paraId="0422C913" w14:textId="77777777" w:rsidR="002F74D5" w:rsidRDefault="00600381">
      <w:pPr>
        <w:spacing w:line="480" w:lineRule="auto"/>
        <w:ind w:firstLine="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Archifdy</w:t>
      </w:r>
      <w:proofErr w:type="spellEnd"/>
      <w:r>
        <w:rPr>
          <w:rFonts w:ascii="Times New Roman" w:eastAsia="Times New Roman" w:hAnsi="Times New Roman" w:cs="Times New Roman"/>
          <w:sz w:val="24"/>
          <w:szCs w:val="24"/>
        </w:rPr>
        <w:t xml:space="preserve"> Ceredigion - Ceredigion Archives (</w:t>
      </w:r>
      <w:proofErr w:type="spellStart"/>
      <w:r>
        <w:rPr>
          <w:rFonts w:ascii="Times New Roman" w:eastAsia="Times New Roman" w:hAnsi="Times New Roman" w:cs="Times New Roman"/>
          <w:sz w:val="24"/>
          <w:szCs w:val="24"/>
        </w:rPr>
        <w:t>archifdy</w:t>
      </w:r>
      <w:proofErr w:type="spellEnd"/>
      <w:r>
        <w:rPr>
          <w:rFonts w:ascii="Times New Roman" w:eastAsia="Times New Roman" w:hAnsi="Times New Roman" w:cs="Times New Roman"/>
          <w:sz w:val="24"/>
          <w:szCs w:val="24"/>
        </w:rPr>
        <w:t>-ceredigion.org.uk)&gt;[accessed</w:t>
      </w:r>
    </w:p>
    <w:p w14:paraId="4588A349" w14:textId="77777777" w:rsidR="002F74D5" w:rsidRDefault="00600381">
      <w:pPr>
        <w:spacing w:line="480" w:lineRule="auto"/>
        <w:ind w:firstLine="720"/>
        <w:rPr>
          <w:rFonts w:ascii="Times New Roman" w:eastAsia="Times New Roman" w:hAnsi="Times New Roman" w:cs="Times New Roman"/>
          <w:color w:val="111111"/>
          <w:sz w:val="24"/>
          <w:szCs w:val="24"/>
        </w:rPr>
      </w:pPr>
      <w:r>
        <w:rPr>
          <w:rFonts w:ascii="Times New Roman" w:eastAsia="Times New Roman" w:hAnsi="Times New Roman" w:cs="Times New Roman"/>
          <w:sz w:val="24"/>
          <w:szCs w:val="24"/>
        </w:rPr>
        <w:t xml:space="preserve"> 22 March 2024].</w:t>
      </w:r>
    </w:p>
    <w:p w14:paraId="25ED0901" w14:textId="77777777" w:rsidR="002F74D5" w:rsidRDefault="002F74D5">
      <w:pPr>
        <w:spacing w:line="480" w:lineRule="auto"/>
        <w:rPr>
          <w:rFonts w:ascii="Times New Roman" w:eastAsia="Times New Roman" w:hAnsi="Times New Roman" w:cs="Times New Roman"/>
          <w:sz w:val="24"/>
          <w:szCs w:val="24"/>
        </w:rPr>
      </w:pPr>
    </w:p>
    <w:p w14:paraId="117F2AE8"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Ceredigion Historical Society, </w:t>
      </w:r>
      <w:r>
        <w:rPr>
          <w:rFonts w:ascii="Times New Roman" w:eastAsia="Times New Roman" w:hAnsi="Times New Roman" w:cs="Times New Roman"/>
          <w:i/>
          <w:sz w:val="24"/>
          <w:szCs w:val="24"/>
        </w:rPr>
        <w:t>Lampeter History</w:t>
      </w:r>
      <w:r>
        <w:rPr>
          <w:rFonts w:ascii="Times New Roman" w:eastAsia="Times New Roman" w:hAnsi="Times New Roman" w:cs="Times New Roman"/>
          <w:sz w:val="24"/>
          <w:szCs w:val="24"/>
        </w:rPr>
        <w:t xml:space="preserve"> (no date)&lt;Lampeter History – CEREDIGION HISTORICAL</w:t>
      </w:r>
    </w:p>
    <w:p w14:paraId="569DBAF4" w14:textId="77777777" w:rsidR="002F74D5" w:rsidRDefault="00600381">
      <w:pPr>
        <w:spacing w:line="480" w:lineRule="auto"/>
        <w:ind w:firstLine="720"/>
        <w:rPr>
          <w:rFonts w:ascii="Times New Roman" w:eastAsia="Times New Roman" w:hAnsi="Times New Roman" w:cs="Times New Roman"/>
          <w:color w:val="111111"/>
          <w:sz w:val="24"/>
          <w:szCs w:val="24"/>
        </w:rPr>
      </w:pPr>
      <w:r>
        <w:rPr>
          <w:rFonts w:ascii="Times New Roman" w:eastAsia="Times New Roman" w:hAnsi="Times New Roman" w:cs="Times New Roman"/>
          <w:sz w:val="24"/>
          <w:szCs w:val="24"/>
        </w:rPr>
        <w:t xml:space="preserve"> SOCIETY (</w:t>
      </w:r>
      <w:proofErr w:type="spellStart"/>
      <w:r>
        <w:rPr>
          <w:rFonts w:ascii="Times New Roman" w:eastAsia="Times New Roman" w:hAnsi="Times New Roman" w:cs="Times New Roman"/>
          <w:sz w:val="24"/>
          <w:szCs w:val="24"/>
        </w:rPr>
        <w:t>ceredigionhistory.wales</w:t>
      </w:r>
      <w:proofErr w:type="spellEnd"/>
      <w:r>
        <w:rPr>
          <w:rFonts w:ascii="Times New Roman" w:eastAsia="Times New Roman" w:hAnsi="Times New Roman" w:cs="Times New Roman"/>
          <w:sz w:val="24"/>
          <w:szCs w:val="24"/>
        </w:rPr>
        <w:t>)&gt;[accessed 23 March 2024].</w:t>
      </w:r>
    </w:p>
    <w:p w14:paraId="7C1A1713" w14:textId="77777777" w:rsidR="002F74D5" w:rsidRDefault="002F74D5">
      <w:pPr>
        <w:spacing w:line="480" w:lineRule="auto"/>
        <w:rPr>
          <w:rFonts w:ascii="Times New Roman" w:eastAsia="Times New Roman" w:hAnsi="Times New Roman" w:cs="Times New Roman"/>
          <w:sz w:val="24"/>
          <w:szCs w:val="24"/>
        </w:rPr>
      </w:pPr>
    </w:p>
    <w:p w14:paraId="0FF43E73"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CommonWealth war graves commission, </w:t>
      </w:r>
      <w:r>
        <w:rPr>
          <w:rFonts w:ascii="Times New Roman" w:eastAsia="Times New Roman" w:hAnsi="Times New Roman" w:cs="Times New Roman"/>
          <w:i/>
          <w:sz w:val="24"/>
          <w:szCs w:val="24"/>
        </w:rPr>
        <w:t>lampeter (</w:t>
      </w:r>
      <w:proofErr w:type="spellStart"/>
      <w:r>
        <w:rPr>
          <w:rFonts w:ascii="Times New Roman" w:eastAsia="Times New Roman" w:hAnsi="Times New Roman" w:cs="Times New Roman"/>
          <w:i/>
          <w:sz w:val="24"/>
          <w:szCs w:val="24"/>
        </w:rPr>
        <w:t>st.peter</w:t>
      </w:r>
      <w:proofErr w:type="spellEnd"/>
      <w:r>
        <w:rPr>
          <w:rFonts w:ascii="Times New Roman" w:eastAsia="Times New Roman" w:hAnsi="Times New Roman" w:cs="Times New Roman"/>
          <w:i/>
          <w:sz w:val="24"/>
          <w:szCs w:val="24"/>
        </w:rPr>
        <w:t>) churchyard</w:t>
      </w:r>
      <w:r>
        <w:rPr>
          <w:rFonts w:ascii="Times New Roman" w:eastAsia="Times New Roman" w:hAnsi="Times New Roman" w:cs="Times New Roman"/>
          <w:sz w:val="24"/>
          <w:szCs w:val="24"/>
        </w:rPr>
        <w:t xml:space="preserve"> (2024)</w:t>
      </w:r>
    </w:p>
    <w:p w14:paraId="280C6FB6" w14:textId="77777777" w:rsidR="002F74D5" w:rsidRDefault="00600381">
      <w:pPr>
        <w:spacing w:line="480" w:lineRule="auto"/>
        <w:ind w:left="72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&lt;https://www.cwgc.org/visit-us/find-cemeteries-memorials/cemetery-details/74945/lampeter-st-peter-churchyard/&gt;[accessed 21 March 2024].</w:t>
      </w:r>
    </w:p>
    <w:p w14:paraId="002659DC" w14:textId="77777777" w:rsidR="002F74D5" w:rsidRDefault="002F74D5">
      <w:pPr>
        <w:spacing w:line="480" w:lineRule="auto"/>
        <w:rPr>
          <w:rFonts w:ascii="Times New Roman" w:eastAsia="Times New Roman" w:hAnsi="Times New Roman" w:cs="Times New Roman"/>
          <w:sz w:val="24"/>
          <w:szCs w:val="24"/>
        </w:rPr>
      </w:pPr>
    </w:p>
    <w:p w14:paraId="5A51FE00" w14:textId="77777777" w:rsidR="002F74D5" w:rsidRDefault="00600381">
      <w:pPr>
        <w:spacing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Higginbotham</w:t>
      </w:r>
      <w:proofErr w:type="spellEnd"/>
      <w:r>
        <w:rPr>
          <w:rFonts w:ascii="Times New Roman" w:eastAsia="Times New Roman" w:hAnsi="Times New Roman" w:cs="Times New Roman"/>
          <w:sz w:val="24"/>
          <w:szCs w:val="24"/>
        </w:rPr>
        <w:t xml:space="preserve"> Peter, </w:t>
      </w:r>
      <w:r>
        <w:rPr>
          <w:rFonts w:ascii="Times New Roman" w:eastAsia="Times New Roman" w:hAnsi="Times New Roman" w:cs="Times New Roman"/>
          <w:i/>
          <w:sz w:val="24"/>
          <w:szCs w:val="24"/>
        </w:rPr>
        <w:t>Lampeter, Cardiganshire</w:t>
      </w:r>
      <w:r>
        <w:rPr>
          <w:rFonts w:ascii="Times New Roman" w:eastAsia="Times New Roman" w:hAnsi="Times New Roman" w:cs="Times New Roman"/>
          <w:sz w:val="24"/>
          <w:szCs w:val="24"/>
        </w:rPr>
        <w:t xml:space="preserve"> (2024)&lt;The Workhouse in Lampeter, Cardiganshire</w:t>
      </w:r>
    </w:p>
    <w:p w14:paraId="168A1EDF" w14:textId="77777777" w:rsidR="002F74D5" w:rsidRDefault="0060038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(workhouses.org.uk)&gt;[accessed 20 March 2024].</w:t>
      </w:r>
    </w:p>
    <w:p w14:paraId="4BCEFCD8" w14:textId="77777777" w:rsidR="002F74D5" w:rsidRDefault="002F74D5">
      <w:pPr>
        <w:spacing w:line="480" w:lineRule="auto"/>
        <w:rPr>
          <w:rFonts w:ascii="Times New Roman" w:eastAsia="Times New Roman" w:hAnsi="Times New Roman" w:cs="Times New Roman"/>
          <w:sz w:val="24"/>
          <w:szCs w:val="24"/>
        </w:rPr>
      </w:pPr>
    </w:p>
    <w:p w14:paraId="5EC6CE46" w14:textId="77777777" w:rsidR="002F74D5" w:rsidRDefault="00600381">
      <w:pPr>
        <w:spacing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Heneb</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St Peter, Lampeter, Ceredigion (PRN 17273) </w:t>
      </w:r>
      <w:r>
        <w:rPr>
          <w:rFonts w:ascii="Times New Roman" w:eastAsia="Times New Roman" w:hAnsi="Times New Roman" w:cs="Times New Roman"/>
          <w:sz w:val="24"/>
          <w:szCs w:val="24"/>
        </w:rPr>
        <w:t>(2024)</w:t>
      </w:r>
    </w:p>
    <w:p w14:paraId="0BE42B2D" w14:textId="77777777" w:rsidR="002F74D5" w:rsidRDefault="0060038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&lt;St Peter, Lampeter, Ceredigion (PRN 17273) – </w:t>
      </w:r>
      <w:proofErr w:type="spellStart"/>
      <w:r>
        <w:rPr>
          <w:rFonts w:ascii="Times New Roman" w:eastAsia="Times New Roman" w:hAnsi="Times New Roman" w:cs="Times New Roman"/>
          <w:sz w:val="24"/>
          <w:szCs w:val="24"/>
        </w:rPr>
        <w:t>Heneb</w:t>
      </w:r>
      <w:proofErr w:type="spellEnd"/>
      <w:r>
        <w:rPr>
          <w:rFonts w:ascii="Times New Roman" w:eastAsia="Times New Roman" w:hAnsi="Times New Roman" w:cs="Times New Roman"/>
          <w:sz w:val="24"/>
          <w:szCs w:val="24"/>
        </w:rPr>
        <w:t xml:space="preserve"> – The Trust for Welsh Archaeology (dyfedarchaeology.org.uk)&gt;[accessed 22 March 2024].</w:t>
      </w:r>
    </w:p>
    <w:p w14:paraId="4B59055C" w14:textId="77777777" w:rsidR="002F74D5" w:rsidRDefault="002F74D5">
      <w:pPr>
        <w:spacing w:line="480" w:lineRule="auto"/>
        <w:rPr>
          <w:rFonts w:ascii="Times New Roman" w:eastAsia="Times New Roman" w:hAnsi="Times New Roman" w:cs="Times New Roman"/>
          <w:sz w:val="24"/>
          <w:szCs w:val="24"/>
        </w:rPr>
      </w:pPr>
    </w:p>
    <w:p w14:paraId="312F741D" w14:textId="77777777" w:rsidR="002F74D5" w:rsidRDefault="00600381">
      <w:pPr>
        <w:spacing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Laqueur</w:t>
      </w:r>
      <w:proofErr w:type="spellEnd"/>
      <w:r>
        <w:rPr>
          <w:rFonts w:ascii="Times New Roman" w:eastAsia="Times New Roman" w:hAnsi="Times New Roman" w:cs="Times New Roman"/>
          <w:sz w:val="24"/>
          <w:szCs w:val="24"/>
        </w:rPr>
        <w:t xml:space="preserve"> Thomas, ‘Bodies, death and pauper Funerals’, </w:t>
      </w:r>
      <w:r>
        <w:rPr>
          <w:rFonts w:ascii="Times New Roman" w:eastAsia="Times New Roman" w:hAnsi="Times New Roman" w:cs="Times New Roman"/>
          <w:i/>
          <w:sz w:val="24"/>
          <w:szCs w:val="24"/>
        </w:rPr>
        <w:t>Representation,</w:t>
      </w:r>
      <w:r>
        <w:rPr>
          <w:rFonts w:ascii="Times New Roman" w:eastAsia="Times New Roman" w:hAnsi="Times New Roman" w:cs="Times New Roman"/>
          <w:sz w:val="24"/>
          <w:szCs w:val="24"/>
        </w:rPr>
        <w:t xml:space="preserve"> No.1 (1983),109-131 </w:t>
      </w:r>
    </w:p>
    <w:p w14:paraId="04864046" w14:textId="77777777" w:rsidR="002F74D5" w:rsidRDefault="00600381">
      <w:pPr>
        <w:spacing w:line="480" w:lineRule="auto"/>
        <w:ind w:firstLine="720"/>
        <w:rPr>
          <w:rFonts w:ascii="Times New Roman" w:eastAsia="Times New Roman" w:hAnsi="Times New Roman" w:cs="Times New Roman"/>
          <w:color w:val="111111"/>
          <w:sz w:val="24"/>
          <w:szCs w:val="24"/>
        </w:rPr>
      </w:pPr>
      <w:r>
        <w:rPr>
          <w:rFonts w:ascii="Times New Roman" w:eastAsia="Times New Roman" w:hAnsi="Times New Roman" w:cs="Times New Roman"/>
          <w:sz w:val="24"/>
          <w:szCs w:val="24"/>
        </w:rPr>
        <w:t>&lt;https://doi.org/10.2307/3043762&gt;.</w:t>
      </w:r>
    </w:p>
    <w:p w14:paraId="2D5C78B3" w14:textId="77777777" w:rsidR="002F74D5" w:rsidRDefault="002F74D5">
      <w:pPr>
        <w:spacing w:line="480" w:lineRule="auto"/>
        <w:rPr>
          <w:rFonts w:ascii="Times New Roman" w:eastAsia="Times New Roman" w:hAnsi="Times New Roman" w:cs="Times New Roman"/>
          <w:sz w:val="24"/>
          <w:szCs w:val="24"/>
        </w:rPr>
      </w:pPr>
    </w:p>
    <w:p w14:paraId="4F8F3881"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National Archives, </w:t>
      </w:r>
      <w:r>
        <w:rPr>
          <w:rFonts w:ascii="Times New Roman" w:eastAsia="Times New Roman" w:hAnsi="Times New Roman" w:cs="Times New Roman"/>
          <w:i/>
          <w:sz w:val="24"/>
          <w:szCs w:val="24"/>
        </w:rPr>
        <w:t>1834 Poor Law</w:t>
      </w:r>
      <w:r>
        <w:rPr>
          <w:rFonts w:ascii="Times New Roman" w:eastAsia="Times New Roman" w:hAnsi="Times New Roman" w:cs="Times New Roman"/>
          <w:sz w:val="24"/>
          <w:szCs w:val="24"/>
        </w:rPr>
        <w:t xml:space="preserve"> (no date)</w:t>
      </w:r>
    </w:p>
    <w:p w14:paraId="44777FA9" w14:textId="77777777" w:rsidR="002F74D5" w:rsidRDefault="0060038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&lt;1834 Poor Law - The National Archives&gt;[accessed 22 March 2024].</w:t>
      </w:r>
    </w:p>
    <w:p w14:paraId="37694538" w14:textId="77777777" w:rsidR="002F74D5" w:rsidRDefault="002F74D5">
      <w:pPr>
        <w:spacing w:line="480" w:lineRule="auto"/>
        <w:rPr>
          <w:rFonts w:ascii="Times New Roman" w:eastAsia="Times New Roman" w:hAnsi="Times New Roman" w:cs="Times New Roman"/>
          <w:sz w:val="24"/>
          <w:szCs w:val="24"/>
        </w:rPr>
      </w:pPr>
    </w:p>
    <w:p w14:paraId="5C91527A"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Royal Commission on the Ancient and Historical Monuments of Wales, </w:t>
      </w:r>
      <w:r>
        <w:rPr>
          <w:rFonts w:ascii="Times New Roman" w:eastAsia="Times New Roman" w:hAnsi="Times New Roman" w:cs="Times New Roman"/>
          <w:i/>
          <w:sz w:val="24"/>
          <w:szCs w:val="24"/>
        </w:rPr>
        <w:t>St Peter’s Church, Lampeter</w:t>
      </w:r>
      <w:r>
        <w:rPr>
          <w:rFonts w:ascii="Times New Roman" w:eastAsia="Times New Roman" w:hAnsi="Times New Roman" w:cs="Times New Roman"/>
          <w:sz w:val="24"/>
          <w:szCs w:val="24"/>
        </w:rPr>
        <w:t xml:space="preserve"> </w:t>
      </w:r>
    </w:p>
    <w:p w14:paraId="4E160A0E" w14:textId="77777777" w:rsidR="002F74D5" w:rsidRDefault="0060038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(2021)&lt;https://coflein.gov.uk/en/site/270&gt;[accessed 20 March 2024].</w:t>
      </w:r>
    </w:p>
    <w:p w14:paraId="3E8C9EF7" w14:textId="77777777" w:rsidR="002F74D5" w:rsidRDefault="002F74D5">
      <w:pPr>
        <w:spacing w:line="480" w:lineRule="auto"/>
        <w:rPr>
          <w:rFonts w:ascii="Times New Roman" w:eastAsia="Times New Roman" w:hAnsi="Times New Roman" w:cs="Times New Roman"/>
          <w:sz w:val="24"/>
          <w:szCs w:val="24"/>
        </w:rPr>
      </w:pPr>
    </w:p>
    <w:p w14:paraId="33BB4871"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Strange Julie-Marie, ‘only a pauper whom nobody:reassessing the pauper grave c.1880-1914,</w:t>
      </w:r>
      <w:r>
        <w:rPr>
          <w:rFonts w:ascii="Times New Roman" w:eastAsia="Times New Roman" w:hAnsi="Times New Roman" w:cs="Times New Roman"/>
          <w:i/>
          <w:sz w:val="24"/>
          <w:szCs w:val="24"/>
        </w:rPr>
        <w:t>Past and Present</w:t>
      </w:r>
      <w:r>
        <w:rPr>
          <w:rFonts w:ascii="Times New Roman" w:eastAsia="Times New Roman" w:hAnsi="Times New Roman" w:cs="Times New Roman"/>
          <w:sz w:val="24"/>
          <w:szCs w:val="24"/>
        </w:rPr>
        <w:t xml:space="preserve">, </w:t>
      </w:r>
    </w:p>
    <w:p w14:paraId="32D6E14E" w14:textId="77777777" w:rsidR="002F74D5" w:rsidRDefault="0060038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No.178 (2003), 148-175 &lt;https://www.jstor.org/stable/3600760&gt;[accessed 22 March 2024].</w:t>
      </w:r>
    </w:p>
    <w:p w14:paraId="788E4766" w14:textId="77777777" w:rsidR="002F74D5" w:rsidRDefault="002F74D5">
      <w:pPr>
        <w:spacing w:line="480" w:lineRule="auto"/>
        <w:rPr>
          <w:rFonts w:ascii="Times New Roman" w:eastAsia="Times New Roman" w:hAnsi="Times New Roman" w:cs="Times New Roman"/>
          <w:sz w:val="24"/>
          <w:szCs w:val="24"/>
        </w:rPr>
      </w:pPr>
    </w:p>
    <w:p w14:paraId="0555FAA3" w14:textId="77777777" w:rsidR="002F74D5" w:rsidRDefault="0060038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 Parliament, </w:t>
      </w:r>
      <w:r>
        <w:rPr>
          <w:rFonts w:ascii="Times New Roman" w:eastAsia="Times New Roman" w:hAnsi="Times New Roman" w:cs="Times New Roman"/>
          <w:i/>
          <w:sz w:val="24"/>
          <w:szCs w:val="24"/>
        </w:rPr>
        <w:t>Poverty and the Poor Law</w:t>
      </w:r>
      <w:r>
        <w:rPr>
          <w:rFonts w:ascii="Times New Roman" w:eastAsia="Times New Roman" w:hAnsi="Times New Roman" w:cs="Times New Roman"/>
          <w:sz w:val="24"/>
          <w:szCs w:val="24"/>
        </w:rPr>
        <w:t xml:space="preserve"> </w:t>
      </w:r>
    </w:p>
    <w:p w14:paraId="4E7CE5F4" w14:textId="77777777" w:rsidR="002F74D5" w:rsidRDefault="0060038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(2024)&lt;https://www.parliament.uk/about/living-heritage/transformingsociety/livinglearning/19thcentur</w:t>
      </w:r>
    </w:p>
    <w:p w14:paraId="288E97F6" w14:textId="77777777" w:rsidR="002F74D5" w:rsidRDefault="00600381">
      <w:pPr>
        <w:spacing w:line="480" w:lineRule="auto"/>
        <w:ind w:firstLine="720"/>
        <w:rPr>
          <w:rFonts w:ascii="Times New Roman" w:eastAsia="Times New Roman" w:hAnsi="Times New Roman" w:cs="Times New Roman"/>
          <w:color w:val="111111"/>
          <w:sz w:val="24"/>
          <w:szCs w:val="24"/>
        </w:rPr>
      </w:pPr>
      <w:r>
        <w:rPr>
          <w:rFonts w:ascii="Times New Roman" w:eastAsia="Times New Roman" w:hAnsi="Times New Roman" w:cs="Times New Roman"/>
          <w:sz w:val="24"/>
          <w:szCs w:val="24"/>
        </w:rPr>
        <w:t xml:space="preserve">y/overview/poverty/&gt;[accessed 22 March 2024]. </w:t>
      </w:r>
    </w:p>
    <w:p w14:paraId="01687570" w14:textId="77777777" w:rsidR="002F74D5" w:rsidRDefault="002F74D5">
      <w:pPr>
        <w:spacing w:line="480" w:lineRule="auto"/>
        <w:rPr>
          <w:rFonts w:ascii="Times New Roman" w:eastAsia="Times New Roman" w:hAnsi="Times New Roman" w:cs="Times New Roman"/>
          <w:color w:val="111111"/>
          <w:sz w:val="24"/>
          <w:szCs w:val="24"/>
        </w:rPr>
      </w:pPr>
    </w:p>
    <w:p w14:paraId="1F6DFE97" w14:textId="77777777" w:rsidR="002F74D5" w:rsidRDefault="002F74D5">
      <w:pPr>
        <w:spacing w:line="480" w:lineRule="auto"/>
        <w:rPr>
          <w:rFonts w:ascii="Times New Roman" w:eastAsia="Times New Roman" w:hAnsi="Times New Roman" w:cs="Times New Roman"/>
          <w:color w:val="111111"/>
          <w:sz w:val="24"/>
          <w:szCs w:val="24"/>
        </w:rPr>
      </w:pPr>
    </w:p>
    <w:p w14:paraId="59CCA379" w14:textId="77777777" w:rsidR="002F74D5" w:rsidRDefault="002F74D5">
      <w:pPr>
        <w:spacing w:line="480" w:lineRule="auto"/>
        <w:ind w:firstLine="720"/>
        <w:rPr>
          <w:rFonts w:ascii="Times New Roman" w:eastAsia="Times New Roman" w:hAnsi="Times New Roman" w:cs="Times New Roman"/>
          <w:sz w:val="24"/>
          <w:szCs w:val="24"/>
        </w:rPr>
      </w:pPr>
    </w:p>
    <w:p w14:paraId="1AA83C47" w14:textId="77777777" w:rsidR="002F74D5" w:rsidRDefault="002F74D5">
      <w:pPr>
        <w:rPr>
          <w:rFonts w:ascii="Roboto" w:eastAsia="Roboto" w:hAnsi="Roboto" w:cs="Roboto"/>
          <w:color w:val="111111"/>
          <w:sz w:val="24"/>
          <w:szCs w:val="24"/>
        </w:rPr>
      </w:pPr>
    </w:p>
    <w:p w14:paraId="431D2D76" w14:textId="77777777" w:rsidR="002F74D5" w:rsidRDefault="002F74D5">
      <w:pPr>
        <w:rPr>
          <w:rFonts w:ascii="Roboto" w:eastAsia="Roboto" w:hAnsi="Roboto" w:cs="Roboto"/>
          <w:color w:val="111111"/>
          <w:sz w:val="24"/>
          <w:szCs w:val="24"/>
        </w:rPr>
      </w:pPr>
    </w:p>
    <w:p w14:paraId="5165CE26" w14:textId="77777777" w:rsidR="002F74D5" w:rsidRDefault="002F74D5">
      <w:pPr>
        <w:rPr>
          <w:rFonts w:ascii="Roboto" w:eastAsia="Roboto" w:hAnsi="Roboto" w:cs="Roboto"/>
          <w:color w:val="111111"/>
          <w:sz w:val="24"/>
          <w:szCs w:val="24"/>
        </w:rPr>
      </w:pPr>
    </w:p>
    <w:p w14:paraId="2865FD65" w14:textId="77777777" w:rsidR="002F74D5" w:rsidRDefault="002F74D5">
      <w:pPr>
        <w:rPr>
          <w:rFonts w:ascii="Roboto" w:eastAsia="Roboto" w:hAnsi="Roboto" w:cs="Roboto"/>
          <w:color w:val="111111"/>
          <w:sz w:val="24"/>
          <w:szCs w:val="24"/>
        </w:rPr>
      </w:pPr>
    </w:p>
    <w:p w14:paraId="570B2110" w14:textId="77777777" w:rsidR="00A767BF" w:rsidRDefault="00A767BF">
      <w:pPr>
        <w:rPr>
          <w:rFonts w:ascii="Roboto" w:eastAsia="Roboto" w:hAnsi="Roboto" w:cs="Roboto"/>
          <w:color w:val="111111"/>
          <w:sz w:val="24"/>
          <w:szCs w:val="24"/>
        </w:rPr>
      </w:pPr>
    </w:p>
    <w:p w14:paraId="6BB6CCE0" w14:textId="77777777" w:rsidR="002F74D5" w:rsidRDefault="00600381">
      <w:pPr>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lastRenderedPageBreak/>
        <w:t xml:space="preserve">Appendix; </w:t>
      </w:r>
    </w:p>
    <w:p w14:paraId="5EDEAEA0" w14:textId="77777777" w:rsidR="002F74D5" w:rsidRDefault="002F74D5">
      <w:pPr>
        <w:rPr>
          <w:rFonts w:ascii="Roboto" w:eastAsia="Roboto" w:hAnsi="Roboto" w:cs="Roboto"/>
          <w:color w:val="111111"/>
          <w:sz w:val="24"/>
          <w:szCs w:val="24"/>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F74D5" w14:paraId="45910C38" w14:textId="77777777">
        <w:tc>
          <w:tcPr>
            <w:tcW w:w="4514" w:type="dxa"/>
            <w:shd w:val="clear" w:color="auto" w:fill="auto"/>
            <w:tcMar>
              <w:top w:w="100" w:type="dxa"/>
              <w:left w:w="100" w:type="dxa"/>
              <w:bottom w:w="100" w:type="dxa"/>
              <w:right w:w="100" w:type="dxa"/>
            </w:tcMar>
          </w:tcPr>
          <w:p w14:paraId="1FDE16B4"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Grave A (Left to Right)</w:t>
            </w:r>
          </w:p>
        </w:tc>
        <w:tc>
          <w:tcPr>
            <w:tcW w:w="4514" w:type="dxa"/>
            <w:shd w:val="clear" w:color="auto" w:fill="auto"/>
            <w:tcMar>
              <w:top w:w="100" w:type="dxa"/>
              <w:left w:w="100" w:type="dxa"/>
              <w:bottom w:w="100" w:type="dxa"/>
              <w:right w:w="100" w:type="dxa"/>
            </w:tcMar>
          </w:tcPr>
          <w:p w14:paraId="2619C46B"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Grave A inscriptions</w:t>
            </w:r>
          </w:p>
        </w:tc>
      </w:tr>
      <w:tr w:rsidR="002F74D5" w14:paraId="6DB54B9F" w14:textId="77777777">
        <w:tc>
          <w:tcPr>
            <w:tcW w:w="4514" w:type="dxa"/>
            <w:shd w:val="clear" w:color="auto" w:fill="auto"/>
            <w:tcMar>
              <w:top w:w="100" w:type="dxa"/>
              <w:left w:w="100" w:type="dxa"/>
              <w:bottom w:w="100" w:type="dxa"/>
              <w:right w:w="100" w:type="dxa"/>
            </w:tcMar>
          </w:tcPr>
          <w:p w14:paraId="688EA7E4"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Grave A-1</w:t>
            </w:r>
          </w:p>
        </w:tc>
        <w:tc>
          <w:tcPr>
            <w:tcW w:w="4514" w:type="dxa"/>
            <w:shd w:val="clear" w:color="auto" w:fill="auto"/>
            <w:tcMar>
              <w:top w:w="100" w:type="dxa"/>
              <w:left w:w="100" w:type="dxa"/>
              <w:bottom w:w="100" w:type="dxa"/>
              <w:right w:w="100" w:type="dxa"/>
            </w:tcMar>
          </w:tcPr>
          <w:p w14:paraId="43CBD714"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 xml:space="preserve">A.M </w:t>
            </w:r>
          </w:p>
          <w:p w14:paraId="7E0700C4"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60</w:t>
            </w:r>
          </w:p>
        </w:tc>
      </w:tr>
      <w:tr w:rsidR="002F74D5" w14:paraId="277EAB49" w14:textId="77777777">
        <w:tc>
          <w:tcPr>
            <w:tcW w:w="4514" w:type="dxa"/>
            <w:shd w:val="clear" w:color="auto" w:fill="auto"/>
            <w:tcMar>
              <w:top w:w="100" w:type="dxa"/>
              <w:left w:w="100" w:type="dxa"/>
              <w:bottom w:w="100" w:type="dxa"/>
              <w:right w:w="100" w:type="dxa"/>
            </w:tcMar>
          </w:tcPr>
          <w:p w14:paraId="5F230CAB"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Grave A- 2</w:t>
            </w:r>
          </w:p>
        </w:tc>
        <w:tc>
          <w:tcPr>
            <w:tcW w:w="4514" w:type="dxa"/>
            <w:shd w:val="clear" w:color="auto" w:fill="auto"/>
            <w:tcMar>
              <w:top w:w="100" w:type="dxa"/>
              <w:left w:w="100" w:type="dxa"/>
              <w:bottom w:w="100" w:type="dxa"/>
              <w:right w:w="100" w:type="dxa"/>
            </w:tcMar>
          </w:tcPr>
          <w:p w14:paraId="5EA9EA57"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W.W</w:t>
            </w:r>
          </w:p>
          <w:p w14:paraId="378FECDD"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31</w:t>
            </w:r>
          </w:p>
        </w:tc>
      </w:tr>
      <w:tr w:rsidR="002F74D5" w14:paraId="5F1AF748" w14:textId="77777777">
        <w:trPr>
          <w:trHeight w:val="810"/>
        </w:trPr>
        <w:tc>
          <w:tcPr>
            <w:tcW w:w="4514" w:type="dxa"/>
            <w:shd w:val="clear" w:color="auto" w:fill="auto"/>
            <w:tcMar>
              <w:top w:w="100" w:type="dxa"/>
              <w:left w:w="100" w:type="dxa"/>
              <w:bottom w:w="100" w:type="dxa"/>
              <w:right w:w="100" w:type="dxa"/>
            </w:tcMar>
          </w:tcPr>
          <w:p w14:paraId="417DD08F"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Grave A-3</w:t>
            </w:r>
          </w:p>
        </w:tc>
        <w:tc>
          <w:tcPr>
            <w:tcW w:w="4514" w:type="dxa"/>
            <w:shd w:val="clear" w:color="auto" w:fill="auto"/>
            <w:tcMar>
              <w:top w:w="100" w:type="dxa"/>
              <w:left w:w="100" w:type="dxa"/>
              <w:bottom w:w="100" w:type="dxa"/>
              <w:right w:w="100" w:type="dxa"/>
            </w:tcMar>
          </w:tcPr>
          <w:p w14:paraId="12B6CAE7"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 xml:space="preserve">M.E </w:t>
            </w:r>
          </w:p>
          <w:p w14:paraId="0992C84D"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30</w:t>
            </w:r>
          </w:p>
        </w:tc>
      </w:tr>
      <w:tr w:rsidR="002F74D5" w14:paraId="71032067" w14:textId="77777777">
        <w:trPr>
          <w:trHeight w:val="810"/>
        </w:trPr>
        <w:tc>
          <w:tcPr>
            <w:tcW w:w="4514" w:type="dxa"/>
            <w:shd w:val="clear" w:color="auto" w:fill="auto"/>
            <w:tcMar>
              <w:top w:w="100" w:type="dxa"/>
              <w:left w:w="100" w:type="dxa"/>
              <w:bottom w:w="100" w:type="dxa"/>
              <w:right w:w="100" w:type="dxa"/>
            </w:tcMar>
          </w:tcPr>
          <w:p w14:paraId="288D5FAC"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Grave A-4</w:t>
            </w:r>
          </w:p>
        </w:tc>
        <w:tc>
          <w:tcPr>
            <w:tcW w:w="4514" w:type="dxa"/>
            <w:shd w:val="clear" w:color="auto" w:fill="auto"/>
            <w:tcMar>
              <w:top w:w="100" w:type="dxa"/>
              <w:left w:w="100" w:type="dxa"/>
              <w:bottom w:w="100" w:type="dxa"/>
              <w:right w:w="100" w:type="dxa"/>
            </w:tcMar>
          </w:tcPr>
          <w:p w14:paraId="529C0D25"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M.P</w:t>
            </w:r>
          </w:p>
          <w:p w14:paraId="47B11F1B"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32</w:t>
            </w:r>
          </w:p>
        </w:tc>
      </w:tr>
      <w:tr w:rsidR="002F74D5" w14:paraId="47E6BDA2" w14:textId="77777777">
        <w:trPr>
          <w:trHeight w:val="810"/>
        </w:trPr>
        <w:tc>
          <w:tcPr>
            <w:tcW w:w="4514" w:type="dxa"/>
            <w:shd w:val="clear" w:color="auto" w:fill="auto"/>
            <w:tcMar>
              <w:top w:w="100" w:type="dxa"/>
              <w:left w:w="100" w:type="dxa"/>
              <w:bottom w:w="100" w:type="dxa"/>
              <w:right w:w="100" w:type="dxa"/>
            </w:tcMar>
          </w:tcPr>
          <w:p w14:paraId="1FFF0834"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Grave A-5</w:t>
            </w:r>
          </w:p>
        </w:tc>
        <w:tc>
          <w:tcPr>
            <w:tcW w:w="4514" w:type="dxa"/>
            <w:shd w:val="clear" w:color="auto" w:fill="auto"/>
            <w:tcMar>
              <w:top w:w="100" w:type="dxa"/>
              <w:left w:w="100" w:type="dxa"/>
              <w:bottom w:w="100" w:type="dxa"/>
              <w:right w:w="100" w:type="dxa"/>
            </w:tcMar>
          </w:tcPr>
          <w:p w14:paraId="15EA853D"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E.M</w:t>
            </w:r>
          </w:p>
          <w:p w14:paraId="61064089"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37</w:t>
            </w:r>
          </w:p>
        </w:tc>
      </w:tr>
      <w:tr w:rsidR="002F74D5" w14:paraId="6F2186EE" w14:textId="77777777">
        <w:trPr>
          <w:trHeight w:val="810"/>
        </w:trPr>
        <w:tc>
          <w:tcPr>
            <w:tcW w:w="4514" w:type="dxa"/>
            <w:shd w:val="clear" w:color="auto" w:fill="auto"/>
            <w:tcMar>
              <w:top w:w="100" w:type="dxa"/>
              <w:left w:w="100" w:type="dxa"/>
              <w:bottom w:w="100" w:type="dxa"/>
              <w:right w:w="100" w:type="dxa"/>
            </w:tcMar>
          </w:tcPr>
          <w:p w14:paraId="7A05BEF9"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Grave A-6</w:t>
            </w:r>
          </w:p>
        </w:tc>
        <w:tc>
          <w:tcPr>
            <w:tcW w:w="4514" w:type="dxa"/>
            <w:shd w:val="clear" w:color="auto" w:fill="auto"/>
            <w:tcMar>
              <w:top w:w="100" w:type="dxa"/>
              <w:left w:w="100" w:type="dxa"/>
              <w:bottom w:w="100" w:type="dxa"/>
              <w:right w:w="100" w:type="dxa"/>
            </w:tcMar>
          </w:tcPr>
          <w:p w14:paraId="497C4F77"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J.M</w:t>
            </w:r>
          </w:p>
          <w:p w14:paraId="41016F8F"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40</w:t>
            </w:r>
          </w:p>
        </w:tc>
      </w:tr>
      <w:tr w:rsidR="002F74D5" w14:paraId="20154C97" w14:textId="77777777">
        <w:trPr>
          <w:trHeight w:val="810"/>
        </w:trPr>
        <w:tc>
          <w:tcPr>
            <w:tcW w:w="4514" w:type="dxa"/>
            <w:shd w:val="clear" w:color="auto" w:fill="auto"/>
            <w:tcMar>
              <w:top w:w="100" w:type="dxa"/>
              <w:left w:w="100" w:type="dxa"/>
              <w:bottom w:w="100" w:type="dxa"/>
              <w:right w:w="100" w:type="dxa"/>
            </w:tcMar>
          </w:tcPr>
          <w:p w14:paraId="74424B53"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Grave A-7</w:t>
            </w:r>
          </w:p>
        </w:tc>
        <w:tc>
          <w:tcPr>
            <w:tcW w:w="4514" w:type="dxa"/>
            <w:shd w:val="clear" w:color="auto" w:fill="auto"/>
            <w:tcMar>
              <w:top w:w="100" w:type="dxa"/>
              <w:left w:w="100" w:type="dxa"/>
              <w:bottom w:w="100" w:type="dxa"/>
              <w:right w:w="100" w:type="dxa"/>
            </w:tcMar>
          </w:tcPr>
          <w:p w14:paraId="2E509A87"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R.S / M.A.J</w:t>
            </w:r>
          </w:p>
          <w:p w14:paraId="6544EBC2"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 xml:space="preserve">O </w:t>
            </w:r>
            <w:r>
              <w:rPr>
                <w:rFonts w:ascii="Times New Roman" w:eastAsia="Times New Roman" w:hAnsi="Times New Roman" w:cs="Times New Roman"/>
                <w:color w:val="111111"/>
                <w:sz w:val="24"/>
                <w:szCs w:val="24"/>
              </w:rPr>
              <w:t>42 / 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114</w:t>
            </w:r>
          </w:p>
        </w:tc>
      </w:tr>
      <w:tr w:rsidR="002F74D5" w14:paraId="7E52B019" w14:textId="77777777">
        <w:trPr>
          <w:trHeight w:val="810"/>
        </w:trPr>
        <w:tc>
          <w:tcPr>
            <w:tcW w:w="4514" w:type="dxa"/>
            <w:shd w:val="clear" w:color="auto" w:fill="auto"/>
            <w:tcMar>
              <w:top w:w="100" w:type="dxa"/>
              <w:left w:w="100" w:type="dxa"/>
              <w:bottom w:w="100" w:type="dxa"/>
              <w:right w:w="100" w:type="dxa"/>
            </w:tcMar>
          </w:tcPr>
          <w:p w14:paraId="6C2811E6"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Grave A-8</w:t>
            </w:r>
          </w:p>
        </w:tc>
        <w:tc>
          <w:tcPr>
            <w:tcW w:w="4514" w:type="dxa"/>
            <w:shd w:val="clear" w:color="auto" w:fill="auto"/>
            <w:tcMar>
              <w:top w:w="100" w:type="dxa"/>
              <w:left w:w="100" w:type="dxa"/>
              <w:bottom w:w="100" w:type="dxa"/>
              <w:right w:w="100" w:type="dxa"/>
            </w:tcMar>
          </w:tcPr>
          <w:p w14:paraId="5843849D"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K.P</w:t>
            </w:r>
          </w:p>
          <w:p w14:paraId="31434FA1"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47</w:t>
            </w:r>
          </w:p>
        </w:tc>
      </w:tr>
      <w:tr w:rsidR="002F74D5" w14:paraId="1D9626D2" w14:textId="77777777">
        <w:trPr>
          <w:trHeight w:val="810"/>
        </w:trPr>
        <w:tc>
          <w:tcPr>
            <w:tcW w:w="4514" w:type="dxa"/>
            <w:shd w:val="clear" w:color="auto" w:fill="auto"/>
            <w:tcMar>
              <w:top w:w="100" w:type="dxa"/>
              <w:left w:w="100" w:type="dxa"/>
              <w:bottom w:w="100" w:type="dxa"/>
              <w:right w:w="100" w:type="dxa"/>
            </w:tcMar>
          </w:tcPr>
          <w:p w14:paraId="453A9C67"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Grave A-9</w:t>
            </w:r>
          </w:p>
        </w:tc>
        <w:tc>
          <w:tcPr>
            <w:tcW w:w="4514" w:type="dxa"/>
            <w:shd w:val="clear" w:color="auto" w:fill="auto"/>
            <w:tcMar>
              <w:top w:w="100" w:type="dxa"/>
              <w:left w:w="100" w:type="dxa"/>
              <w:bottom w:w="100" w:type="dxa"/>
              <w:right w:w="100" w:type="dxa"/>
            </w:tcMar>
          </w:tcPr>
          <w:p w14:paraId="748EF5DB"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W,M</w:t>
            </w:r>
          </w:p>
          <w:p w14:paraId="2B7AB59E"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49</w:t>
            </w:r>
          </w:p>
        </w:tc>
      </w:tr>
      <w:tr w:rsidR="002F74D5" w14:paraId="10FE9CEE" w14:textId="77777777">
        <w:trPr>
          <w:trHeight w:val="1875"/>
        </w:trPr>
        <w:tc>
          <w:tcPr>
            <w:tcW w:w="4514" w:type="dxa"/>
            <w:shd w:val="clear" w:color="auto" w:fill="auto"/>
            <w:tcMar>
              <w:top w:w="100" w:type="dxa"/>
              <w:left w:w="100" w:type="dxa"/>
              <w:bottom w:w="100" w:type="dxa"/>
              <w:right w:w="100" w:type="dxa"/>
            </w:tcMar>
          </w:tcPr>
          <w:p w14:paraId="245C1783"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lastRenderedPageBreak/>
              <w:t>Grave A- 10</w:t>
            </w:r>
          </w:p>
        </w:tc>
        <w:tc>
          <w:tcPr>
            <w:tcW w:w="4514" w:type="dxa"/>
            <w:shd w:val="clear" w:color="auto" w:fill="auto"/>
            <w:tcMar>
              <w:top w:w="100" w:type="dxa"/>
              <w:left w:w="100" w:type="dxa"/>
              <w:bottom w:w="100" w:type="dxa"/>
              <w:right w:w="100" w:type="dxa"/>
            </w:tcMar>
          </w:tcPr>
          <w:p w14:paraId="7BFED287"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 xml:space="preserve">J.W </w:t>
            </w:r>
          </w:p>
          <w:p w14:paraId="79DF925B"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50</w:t>
            </w:r>
          </w:p>
        </w:tc>
      </w:tr>
    </w:tbl>
    <w:p w14:paraId="12D71148" w14:textId="77777777" w:rsidR="002F74D5" w:rsidRDefault="002F74D5">
      <w:pPr>
        <w:spacing w:line="480" w:lineRule="auto"/>
        <w:rPr>
          <w:rFonts w:ascii="Times New Roman" w:eastAsia="Times New Roman" w:hAnsi="Times New Roman" w:cs="Times New Roman"/>
          <w:color w:val="111111"/>
          <w:sz w:val="24"/>
          <w:szCs w:val="24"/>
        </w:rPr>
      </w:pPr>
    </w:p>
    <w:p w14:paraId="5FBEC12F" w14:textId="77777777" w:rsidR="002F74D5" w:rsidRDefault="002F74D5">
      <w:pPr>
        <w:spacing w:line="480" w:lineRule="auto"/>
        <w:rPr>
          <w:rFonts w:ascii="Times New Roman" w:eastAsia="Times New Roman" w:hAnsi="Times New Roman" w:cs="Times New Roman"/>
          <w:color w:val="111111"/>
          <w:sz w:val="24"/>
          <w:szCs w:val="24"/>
        </w:rPr>
      </w:pPr>
    </w:p>
    <w:p w14:paraId="34061399" w14:textId="77777777" w:rsidR="002F74D5" w:rsidRDefault="002F74D5">
      <w:pPr>
        <w:spacing w:line="480" w:lineRule="auto"/>
        <w:rPr>
          <w:rFonts w:ascii="Times New Roman" w:eastAsia="Times New Roman" w:hAnsi="Times New Roman" w:cs="Times New Roman"/>
          <w:color w:val="111111"/>
          <w:sz w:val="24"/>
          <w:szCs w:val="24"/>
        </w:rPr>
      </w:pPr>
    </w:p>
    <w:p w14:paraId="682AA128" w14:textId="77777777" w:rsidR="002F74D5" w:rsidRDefault="002F74D5">
      <w:pPr>
        <w:spacing w:line="480" w:lineRule="auto"/>
        <w:rPr>
          <w:rFonts w:ascii="Times New Roman" w:eastAsia="Times New Roman" w:hAnsi="Times New Roman" w:cs="Times New Roman"/>
          <w:color w:val="111111"/>
          <w:sz w:val="24"/>
          <w:szCs w:val="24"/>
        </w:rPr>
      </w:pPr>
    </w:p>
    <w:p w14:paraId="46756DCC" w14:textId="77777777" w:rsidR="002F74D5" w:rsidRDefault="002F74D5">
      <w:pPr>
        <w:spacing w:line="480" w:lineRule="auto"/>
        <w:rPr>
          <w:rFonts w:ascii="Times New Roman" w:eastAsia="Times New Roman" w:hAnsi="Times New Roman" w:cs="Times New Roman"/>
          <w:color w:val="111111"/>
          <w:sz w:val="24"/>
          <w:szCs w:val="24"/>
        </w:rPr>
      </w:pPr>
    </w:p>
    <w:p w14:paraId="22020507" w14:textId="77777777" w:rsidR="002F74D5" w:rsidRDefault="002F74D5">
      <w:pPr>
        <w:spacing w:line="480" w:lineRule="auto"/>
        <w:rPr>
          <w:rFonts w:ascii="Times New Roman" w:eastAsia="Times New Roman" w:hAnsi="Times New Roman" w:cs="Times New Roman"/>
          <w:color w:val="111111"/>
          <w:sz w:val="24"/>
          <w:szCs w:val="24"/>
        </w:rPr>
      </w:pPr>
    </w:p>
    <w:p w14:paraId="42878FD2" w14:textId="77777777" w:rsidR="002F74D5" w:rsidRDefault="002F74D5">
      <w:pPr>
        <w:spacing w:line="480" w:lineRule="auto"/>
        <w:rPr>
          <w:rFonts w:ascii="Times New Roman" w:eastAsia="Times New Roman" w:hAnsi="Times New Roman" w:cs="Times New Roman"/>
          <w:color w:val="111111"/>
          <w:sz w:val="24"/>
          <w:szCs w:val="24"/>
        </w:rPr>
      </w:pPr>
    </w:p>
    <w:p w14:paraId="65A5408E" w14:textId="77777777" w:rsidR="002F74D5" w:rsidRDefault="002F74D5">
      <w:pPr>
        <w:spacing w:line="480" w:lineRule="auto"/>
        <w:rPr>
          <w:rFonts w:ascii="Times New Roman" w:eastAsia="Times New Roman" w:hAnsi="Times New Roman" w:cs="Times New Roman"/>
          <w:color w:val="111111"/>
          <w:sz w:val="24"/>
          <w:szCs w:val="24"/>
        </w:rPr>
      </w:pPr>
    </w:p>
    <w:p w14:paraId="0FAA7C8D" w14:textId="77777777" w:rsidR="002F74D5" w:rsidRDefault="002F74D5">
      <w:pPr>
        <w:spacing w:line="480" w:lineRule="auto"/>
        <w:rPr>
          <w:rFonts w:ascii="Times New Roman" w:eastAsia="Times New Roman" w:hAnsi="Times New Roman" w:cs="Times New Roman"/>
          <w:color w:val="111111"/>
          <w:sz w:val="24"/>
          <w:szCs w:val="24"/>
        </w:rPr>
      </w:pPr>
    </w:p>
    <w:p w14:paraId="1A78F575" w14:textId="77777777" w:rsidR="002F74D5" w:rsidRDefault="002F74D5">
      <w:pPr>
        <w:spacing w:line="480" w:lineRule="auto"/>
        <w:rPr>
          <w:rFonts w:ascii="Times New Roman" w:eastAsia="Times New Roman" w:hAnsi="Times New Roman" w:cs="Times New Roman"/>
          <w:color w:val="111111"/>
          <w:sz w:val="24"/>
          <w:szCs w:val="24"/>
        </w:rPr>
      </w:pPr>
    </w:p>
    <w:p w14:paraId="2D6D40E1" w14:textId="77777777" w:rsidR="002F74D5" w:rsidRDefault="002F74D5">
      <w:pPr>
        <w:spacing w:line="480" w:lineRule="auto"/>
        <w:rPr>
          <w:rFonts w:ascii="Times New Roman" w:eastAsia="Times New Roman" w:hAnsi="Times New Roman" w:cs="Times New Roman"/>
          <w:color w:val="111111"/>
          <w:sz w:val="24"/>
          <w:szCs w:val="24"/>
        </w:rPr>
      </w:pPr>
    </w:p>
    <w:p w14:paraId="535EB421" w14:textId="77777777" w:rsidR="002F74D5" w:rsidRDefault="002F74D5">
      <w:pPr>
        <w:spacing w:line="480" w:lineRule="auto"/>
        <w:rPr>
          <w:rFonts w:ascii="Times New Roman" w:eastAsia="Times New Roman" w:hAnsi="Times New Roman" w:cs="Times New Roman"/>
          <w:color w:val="111111"/>
          <w:sz w:val="24"/>
          <w:szCs w:val="24"/>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F74D5" w14:paraId="2797D3CE" w14:textId="77777777">
        <w:tc>
          <w:tcPr>
            <w:tcW w:w="4514" w:type="dxa"/>
            <w:shd w:val="clear" w:color="auto" w:fill="auto"/>
            <w:tcMar>
              <w:top w:w="100" w:type="dxa"/>
              <w:left w:w="100" w:type="dxa"/>
              <w:bottom w:w="100" w:type="dxa"/>
              <w:right w:w="100" w:type="dxa"/>
            </w:tcMar>
          </w:tcPr>
          <w:p w14:paraId="73313F42"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Grave B  (Left to Right)</w:t>
            </w:r>
          </w:p>
        </w:tc>
        <w:tc>
          <w:tcPr>
            <w:tcW w:w="4514" w:type="dxa"/>
            <w:shd w:val="clear" w:color="auto" w:fill="auto"/>
            <w:tcMar>
              <w:top w:w="100" w:type="dxa"/>
              <w:left w:w="100" w:type="dxa"/>
              <w:bottom w:w="100" w:type="dxa"/>
              <w:right w:w="100" w:type="dxa"/>
            </w:tcMar>
          </w:tcPr>
          <w:p w14:paraId="4354CF0C"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Grave B inscriptions</w:t>
            </w:r>
          </w:p>
        </w:tc>
      </w:tr>
      <w:tr w:rsidR="002F74D5" w14:paraId="365393C5" w14:textId="77777777">
        <w:tc>
          <w:tcPr>
            <w:tcW w:w="4514" w:type="dxa"/>
            <w:shd w:val="clear" w:color="auto" w:fill="auto"/>
            <w:tcMar>
              <w:top w:w="100" w:type="dxa"/>
              <w:left w:w="100" w:type="dxa"/>
              <w:bottom w:w="100" w:type="dxa"/>
              <w:right w:w="100" w:type="dxa"/>
            </w:tcMar>
          </w:tcPr>
          <w:p w14:paraId="06A55484"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B-1</w:t>
            </w:r>
          </w:p>
        </w:tc>
        <w:tc>
          <w:tcPr>
            <w:tcW w:w="4514" w:type="dxa"/>
            <w:shd w:val="clear" w:color="auto" w:fill="auto"/>
            <w:tcMar>
              <w:top w:w="100" w:type="dxa"/>
              <w:left w:w="100" w:type="dxa"/>
              <w:bottom w:w="100" w:type="dxa"/>
              <w:right w:w="100" w:type="dxa"/>
            </w:tcMar>
          </w:tcPr>
          <w:p w14:paraId="0FA7F4CB"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M.S</w:t>
            </w:r>
          </w:p>
          <w:p w14:paraId="3966C2FF"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4</w:t>
            </w:r>
          </w:p>
        </w:tc>
      </w:tr>
      <w:tr w:rsidR="002F74D5" w14:paraId="4967C40E" w14:textId="77777777">
        <w:tc>
          <w:tcPr>
            <w:tcW w:w="4514" w:type="dxa"/>
            <w:shd w:val="clear" w:color="auto" w:fill="auto"/>
            <w:tcMar>
              <w:top w:w="100" w:type="dxa"/>
              <w:left w:w="100" w:type="dxa"/>
              <w:bottom w:w="100" w:type="dxa"/>
              <w:right w:w="100" w:type="dxa"/>
            </w:tcMar>
          </w:tcPr>
          <w:p w14:paraId="3F58ABF5"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B-2</w:t>
            </w:r>
          </w:p>
        </w:tc>
        <w:tc>
          <w:tcPr>
            <w:tcW w:w="4514" w:type="dxa"/>
            <w:shd w:val="clear" w:color="auto" w:fill="auto"/>
            <w:tcMar>
              <w:top w:w="100" w:type="dxa"/>
              <w:left w:w="100" w:type="dxa"/>
              <w:bottom w:w="100" w:type="dxa"/>
              <w:right w:w="100" w:type="dxa"/>
            </w:tcMar>
          </w:tcPr>
          <w:p w14:paraId="47C9A31B"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M.S</w:t>
            </w:r>
          </w:p>
          <w:p w14:paraId="1D831921"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 xml:space="preserve"> 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5</w:t>
            </w:r>
          </w:p>
        </w:tc>
      </w:tr>
      <w:tr w:rsidR="002F74D5" w14:paraId="3453A853" w14:textId="77777777">
        <w:tc>
          <w:tcPr>
            <w:tcW w:w="4514" w:type="dxa"/>
            <w:shd w:val="clear" w:color="auto" w:fill="auto"/>
            <w:tcMar>
              <w:top w:w="100" w:type="dxa"/>
              <w:left w:w="100" w:type="dxa"/>
              <w:bottom w:w="100" w:type="dxa"/>
              <w:right w:w="100" w:type="dxa"/>
            </w:tcMar>
          </w:tcPr>
          <w:p w14:paraId="2CD9285A"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B-3</w:t>
            </w:r>
          </w:p>
        </w:tc>
        <w:tc>
          <w:tcPr>
            <w:tcW w:w="4514" w:type="dxa"/>
            <w:shd w:val="clear" w:color="auto" w:fill="auto"/>
            <w:tcMar>
              <w:top w:w="100" w:type="dxa"/>
              <w:left w:w="100" w:type="dxa"/>
              <w:bottom w:w="100" w:type="dxa"/>
              <w:right w:w="100" w:type="dxa"/>
            </w:tcMar>
          </w:tcPr>
          <w:p w14:paraId="21EDC151"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 xml:space="preserve">Sarah Williams </w:t>
            </w:r>
          </w:p>
          <w:p w14:paraId="391DF1E1"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proofErr w:type="spellStart"/>
            <w:r>
              <w:rPr>
                <w:rFonts w:ascii="Times New Roman" w:eastAsia="Times New Roman" w:hAnsi="Times New Roman" w:cs="Times New Roman"/>
                <w:color w:val="111111"/>
                <w:sz w:val="24"/>
                <w:szCs w:val="24"/>
              </w:rPr>
              <w:t>Troedrhiw-Cwapallt</w:t>
            </w:r>
            <w:proofErr w:type="spellEnd"/>
          </w:p>
          <w:p w14:paraId="4CD51A15"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proofErr w:type="spellStart"/>
            <w:r>
              <w:rPr>
                <w:rFonts w:ascii="Times New Roman" w:eastAsia="Times New Roman" w:hAnsi="Times New Roman" w:cs="Times New Roman"/>
                <w:color w:val="111111"/>
                <w:sz w:val="24"/>
                <w:szCs w:val="24"/>
              </w:rPr>
              <w:lastRenderedPageBreak/>
              <w:t>Plwyf</w:t>
            </w:r>
            <w:proofErr w:type="spellEnd"/>
            <w:r>
              <w:rPr>
                <w:rFonts w:ascii="Times New Roman" w:eastAsia="Times New Roman" w:hAnsi="Times New Roman" w:cs="Times New Roman"/>
                <w:color w:val="111111"/>
                <w:sz w:val="24"/>
                <w:szCs w:val="24"/>
              </w:rPr>
              <w:t xml:space="preserve"> </w:t>
            </w:r>
            <w:proofErr w:type="spellStart"/>
            <w:r>
              <w:rPr>
                <w:rFonts w:ascii="Times New Roman" w:eastAsia="Times New Roman" w:hAnsi="Times New Roman" w:cs="Times New Roman"/>
                <w:color w:val="111111"/>
                <w:sz w:val="24"/>
                <w:szCs w:val="24"/>
              </w:rPr>
              <w:t>llanllwn</w:t>
            </w:r>
            <w:proofErr w:type="spellEnd"/>
            <w:r>
              <w:rPr>
                <w:rFonts w:ascii="Times New Roman" w:eastAsia="Times New Roman" w:hAnsi="Times New Roman" w:cs="Times New Roman"/>
                <w:color w:val="111111"/>
                <w:sz w:val="24"/>
                <w:szCs w:val="24"/>
              </w:rPr>
              <w:t xml:space="preserve">, yr hon </w:t>
            </w:r>
          </w:p>
          <w:p w14:paraId="26566D33"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 xml:space="preserve">A fu </w:t>
            </w:r>
            <w:proofErr w:type="spellStart"/>
            <w:r>
              <w:rPr>
                <w:rFonts w:ascii="Times New Roman" w:eastAsia="Times New Roman" w:hAnsi="Times New Roman" w:cs="Times New Roman"/>
                <w:color w:val="111111"/>
                <w:sz w:val="24"/>
                <w:szCs w:val="24"/>
              </w:rPr>
              <w:t>farw</w:t>
            </w:r>
            <w:proofErr w:type="spellEnd"/>
            <w:r>
              <w:rPr>
                <w:rFonts w:ascii="Times New Roman" w:eastAsia="Times New Roman" w:hAnsi="Times New Roman" w:cs="Times New Roman"/>
                <w:color w:val="111111"/>
                <w:sz w:val="24"/>
                <w:szCs w:val="24"/>
              </w:rPr>
              <w:t xml:space="preserve"> mai 23, 1884</w:t>
            </w:r>
          </w:p>
          <w:p w14:paraId="5CA801A3"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 xml:space="preserve">Yn 80 </w:t>
            </w:r>
            <w:proofErr w:type="spellStart"/>
            <w:r>
              <w:rPr>
                <w:rFonts w:ascii="Times New Roman" w:eastAsia="Times New Roman" w:hAnsi="Times New Roman" w:cs="Times New Roman"/>
                <w:color w:val="111111"/>
                <w:sz w:val="24"/>
                <w:szCs w:val="24"/>
              </w:rPr>
              <w:t>oed</w:t>
            </w:r>
            <w:proofErr w:type="spellEnd"/>
          </w:p>
        </w:tc>
      </w:tr>
      <w:tr w:rsidR="002F74D5" w14:paraId="522ED429" w14:textId="77777777">
        <w:tc>
          <w:tcPr>
            <w:tcW w:w="4514" w:type="dxa"/>
            <w:shd w:val="clear" w:color="auto" w:fill="auto"/>
            <w:tcMar>
              <w:top w:w="100" w:type="dxa"/>
              <w:left w:w="100" w:type="dxa"/>
              <w:bottom w:w="100" w:type="dxa"/>
              <w:right w:w="100" w:type="dxa"/>
            </w:tcMar>
          </w:tcPr>
          <w:p w14:paraId="086D5764"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lastRenderedPageBreak/>
              <w:t>B-4</w:t>
            </w:r>
          </w:p>
        </w:tc>
        <w:tc>
          <w:tcPr>
            <w:tcW w:w="4514" w:type="dxa"/>
            <w:shd w:val="clear" w:color="auto" w:fill="auto"/>
            <w:tcMar>
              <w:top w:w="100" w:type="dxa"/>
              <w:left w:w="100" w:type="dxa"/>
              <w:bottom w:w="100" w:type="dxa"/>
              <w:right w:w="100" w:type="dxa"/>
            </w:tcMar>
          </w:tcPr>
          <w:p w14:paraId="65BE45A2"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 xml:space="preserve">C.W </w:t>
            </w:r>
          </w:p>
          <w:p w14:paraId="4F823B6E"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7</w:t>
            </w:r>
          </w:p>
        </w:tc>
      </w:tr>
      <w:tr w:rsidR="002F74D5" w14:paraId="109DEBB5" w14:textId="77777777">
        <w:tc>
          <w:tcPr>
            <w:tcW w:w="4514" w:type="dxa"/>
            <w:shd w:val="clear" w:color="auto" w:fill="auto"/>
            <w:tcMar>
              <w:top w:w="100" w:type="dxa"/>
              <w:left w:w="100" w:type="dxa"/>
              <w:bottom w:w="100" w:type="dxa"/>
              <w:right w:w="100" w:type="dxa"/>
            </w:tcMar>
          </w:tcPr>
          <w:p w14:paraId="698E03A1"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B-5</w:t>
            </w:r>
          </w:p>
        </w:tc>
        <w:tc>
          <w:tcPr>
            <w:tcW w:w="4514" w:type="dxa"/>
            <w:shd w:val="clear" w:color="auto" w:fill="auto"/>
            <w:tcMar>
              <w:top w:w="100" w:type="dxa"/>
              <w:left w:w="100" w:type="dxa"/>
              <w:bottom w:w="100" w:type="dxa"/>
              <w:right w:w="100" w:type="dxa"/>
            </w:tcMar>
          </w:tcPr>
          <w:p w14:paraId="082E366C"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S.G.P</w:t>
            </w:r>
          </w:p>
          <w:p w14:paraId="6FEA752B"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13</w:t>
            </w:r>
          </w:p>
        </w:tc>
      </w:tr>
      <w:tr w:rsidR="002F74D5" w14:paraId="542A85E7" w14:textId="77777777">
        <w:tc>
          <w:tcPr>
            <w:tcW w:w="4514" w:type="dxa"/>
            <w:shd w:val="clear" w:color="auto" w:fill="auto"/>
            <w:tcMar>
              <w:top w:w="100" w:type="dxa"/>
              <w:left w:w="100" w:type="dxa"/>
              <w:bottom w:w="100" w:type="dxa"/>
              <w:right w:w="100" w:type="dxa"/>
            </w:tcMar>
          </w:tcPr>
          <w:p w14:paraId="1568469D"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B-6</w:t>
            </w:r>
          </w:p>
        </w:tc>
        <w:tc>
          <w:tcPr>
            <w:tcW w:w="4514" w:type="dxa"/>
            <w:shd w:val="clear" w:color="auto" w:fill="auto"/>
            <w:tcMar>
              <w:top w:w="100" w:type="dxa"/>
              <w:left w:w="100" w:type="dxa"/>
              <w:bottom w:w="100" w:type="dxa"/>
              <w:right w:w="100" w:type="dxa"/>
            </w:tcMar>
          </w:tcPr>
          <w:p w14:paraId="5C69AFED"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 xml:space="preserve">C.D </w:t>
            </w:r>
          </w:p>
          <w:p w14:paraId="5D8F0E75"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14</w:t>
            </w:r>
          </w:p>
        </w:tc>
      </w:tr>
      <w:tr w:rsidR="002F74D5" w14:paraId="14243C55" w14:textId="77777777">
        <w:tc>
          <w:tcPr>
            <w:tcW w:w="4514" w:type="dxa"/>
            <w:shd w:val="clear" w:color="auto" w:fill="auto"/>
            <w:tcMar>
              <w:top w:w="100" w:type="dxa"/>
              <w:left w:w="100" w:type="dxa"/>
              <w:bottom w:w="100" w:type="dxa"/>
              <w:right w:w="100" w:type="dxa"/>
            </w:tcMar>
          </w:tcPr>
          <w:p w14:paraId="7E5FE23B"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B-7</w:t>
            </w:r>
          </w:p>
        </w:tc>
        <w:tc>
          <w:tcPr>
            <w:tcW w:w="4514" w:type="dxa"/>
            <w:shd w:val="clear" w:color="auto" w:fill="auto"/>
            <w:tcMar>
              <w:top w:w="100" w:type="dxa"/>
              <w:left w:w="100" w:type="dxa"/>
              <w:bottom w:w="100" w:type="dxa"/>
              <w:right w:w="100" w:type="dxa"/>
            </w:tcMar>
          </w:tcPr>
          <w:p w14:paraId="3F76E02E"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 xml:space="preserve">J.S </w:t>
            </w:r>
          </w:p>
          <w:p w14:paraId="4E830A05"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15</w:t>
            </w:r>
          </w:p>
        </w:tc>
      </w:tr>
      <w:tr w:rsidR="002F74D5" w14:paraId="6A912D2C" w14:textId="77777777">
        <w:tc>
          <w:tcPr>
            <w:tcW w:w="4514" w:type="dxa"/>
            <w:shd w:val="clear" w:color="auto" w:fill="auto"/>
            <w:tcMar>
              <w:top w:w="100" w:type="dxa"/>
              <w:left w:w="100" w:type="dxa"/>
              <w:bottom w:w="100" w:type="dxa"/>
              <w:right w:w="100" w:type="dxa"/>
            </w:tcMar>
          </w:tcPr>
          <w:p w14:paraId="4D2B4C8A"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B-8</w:t>
            </w:r>
          </w:p>
        </w:tc>
        <w:tc>
          <w:tcPr>
            <w:tcW w:w="4514" w:type="dxa"/>
            <w:shd w:val="clear" w:color="auto" w:fill="auto"/>
            <w:tcMar>
              <w:top w:w="100" w:type="dxa"/>
              <w:left w:w="100" w:type="dxa"/>
              <w:bottom w:w="100" w:type="dxa"/>
              <w:right w:w="100" w:type="dxa"/>
            </w:tcMar>
          </w:tcPr>
          <w:p w14:paraId="112424CD"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J.F</w:t>
            </w:r>
          </w:p>
          <w:p w14:paraId="32A477B5"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19</w:t>
            </w:r>
          </w:p>
        </w:tc>
      </w:tr>
      <w:tr w:rsidR="002F74D5" w14:paraId="1BD61D43" w14:textId="77777777">
        <w:tc>
          <w:tcPr>
            <w:tcW w:w="4514" w:type="dxa"/>
            <w:shd w:val="clear" w:color="auto" w:fill="auto"/>
            <w:tcMar>
              <w:top w:w="100" w:type="dxa"/>
              <w:left w:w="100" w:type="dxa"/>
              <w:bottom w:w="100" w:type="dxa"/>
              <w:right w:w="100" w:type="dxa"/>
            </w:tcMar>
          </w:tcPr>
          <w:p w14:paraId="5E7EE9B1"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B-9</w:t>
            </w:r>
          </w:p>
        </w:tc>
        <w:tc>
          <w:tcPr>
            <w:tcW w:w="4514" w:type="dxa"/>
            <w:shd w:val="clear" w:color="auto" w:fill="auto"/>
            <w:tcMar>
              <w:top w:w="100" w:type="dxa"/>
              <w:left w:w="100" w:type="dxa"/>
              <w:bottom w:w="100" w:type="dxa"/>
              <w:right w:w="100" w:type="dxa"/>
            </w:tcMar>
          </w:tcPr>
          <w:p w14:paraId="45D81D0B"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J.D</w:t>
            </w:r>
          </w:p>
          <w:p w14:paraId="0EDEFE80"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20</w:t>
            </w:r>
          </w:p>
        </w:tc>
      </w:tr>
      <w:tr w:rsidR="002F74D5" w14:paraId="3CA8486B" w14:textId="77777777">
        <w:tc>
          <w:tcPr>
            <w:tcW w:w="4514" w:type="dxa"/>
            <w:shd w:val="clear" w:color="auto" w:fill="auto"/>
            <w:tcMar>
              <w:top w:w="100" w:type="dxa"/>
              <w:left w:w="100" w:type="dxa"/>
              <w:bottom w:w="100" w:type="dxa"/>
              <w:right w:w="100" w:type="dxa"/>
            </w:tcMar>
          </w:tcPr>
          <w:p w14:paraId="002D65FD"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B-10</w:t>
            </w:r>
          </w:p>
        </w:tc>
        <w:tc>
          <w:tcPr>
            <w:tcW w:w="4514" w:type="dxa"/>
            <w:shd w:val="clear" w:color="auto" w:fill="auto"/>
            <w:tcMar>
              <w:top w:w="100" w:type="dxa"/>
              <w:left w:w="100" w:type="dxa"/>
              <w:bottom w:w="100" w:type="dxa"/>
              <w:right w:w="100" w:type="dxa"/>
            </w:tcMar>
          </w:tcPr>
          <w:p w14:paraId="68AE5BCC"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J.T</w:t>
            </w:r>
          </w:p>
          <w:p w14:paraId="0404867E"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21</w:t>
            </w:r>
          </w:p>
        </w:tc>
      </w:tr>
      <w:tr w:rsidR="002F74D5" w14:paraId="2A1C0269" w14:textId="77777777">
        <w:tc>
          <w:tcPr>
            <w:tcW w:w="4514" w:type="dxa"/>
            <w:shd w:val="clear" w:color="auto" w:fill="auto"/>
            <w:tcMar>
              <w:top w:w="100" w:type="dxa"/>
              <w:left w:w="100" w:type="dxa"/>
              <w:bottom w:w="100" w:type="dxa"/>
              <w:right w:w="100" w:type="dxa"/>
            </w:tcMar>
          </w:tcPr>
          <w:p w14:paraId="1EEF1700"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B-11</w:t>
            </w:r>
          </w:p>
        </w:tc>
        <w:tc>
          <w:tcPr>
            <w:tcW w:w="4514" w:type="dxa"/>
            <w:shd w:val="clear" w:color="auto" w:fill="auto"/>
            <w:tcMar>
              <w:top w:w="100" w:type="dxa"/>
              <w:left w:w="100" w:type="dxa"/>
              <w:bottom w:w="100" w:type="dxa"/>
              <w:right w:w="100" w:type="dxa"/>
            </w:tcMar>
          </w:tcPr>
          <w:p w14:paraId="55522494"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E.J</w:t>
            </w:r>
          </w:p>
          <w:p w14:paraId="4B5229D7"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23</w:t>
            </w:r>
          </w:p>
        </w:tc>
      </w:tr>
      <w:tr w:rsidR="002F74D5" w14:paraId="3EE4FFCD" w14:textId="77777777">
        <w:tc>
          <w:tcPr>
            <w:tcW w:w="4514" w:type="dxa"/>
            <w:shd w:val="clear" w:color="auto" w:fill="auto"/>
            <w:tcMar>
              <w:top w:w="100" w:type="dxa"/>
              <w:left w:w="100" w:type="dxa"/>
              <w:bottom w:w="100" w:type="dxa"/>
              <w:right w:w="100" w:type="dxa"/>
            </w:tcMar>
          </w:tcPr>
          <w:p w14:paraId="0F953FCD"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B-12</w:t>
            </w:r>
          </w:p>
        </w:tc>
        <w:tc>
          <w:tcPr>
            <w:tcW w:w="4514" w:type="dxa"/>
            <w:shd w:val="clear" w:color="auto" w:fill="auto"/>
            <w:tcMar>
              <w:top w:w="100" w:type="dxa"/>
              <w:left w:w="100" w:type="dxa"/>
              <w:bottom w:w="100" w:type="dxa"/>
              <w:right w:w="100" w:type="dxa"/>
            </w:tcMar>
          </w:tcPr>
          <w:p w14:paraId="6BBD6427"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G.M</w:t>
            </w:r>
          </w:p>
          <w:p w14:paraId="5BB80D59" w14:textId="77777777" w:rsidR="002F74D5" w:rsidRDefault="00600381">
            <w:pPr>
              <w:widowControl w:val="0"/>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N</w:t>
            </w:r>
            <w:r>
              <w:rPr>
                <w:rFonts w:ascii="Times New Roman" w:eastAsia="Times New Roman" w:hAnsi="Times New Roman" w:cs="Times New Roman"/>
                <w:color w:val="111111"/>
                <w:sz w:val="24"/>
                <w:szCs w:val="24"/>
                <w:u w:val="single"/>
              </w:rPr>
              <w:t>o</w:t>
            </w:r>
            <w:r>
              <w:rPr>
                <w:rFonts w:ascii="Times New Roman" w:eastAsia="Times New Roman" w:hAnsi="Times New Roman" w:cs="Times New Roman"/>
                <w:color w:val="111111"/>
                <w:sz w:val="24"/>
                <w:szCs w:val="24"/>
              </w:rPr>
              <w:t xml:space="preserve"> 28</w:t>
            </w:r>
          </w:p>
        </w:tc>
      </w:tr>
      <w:tr w:rsidR="002F74D5" w14:paraId="0A1AC6C6" w14:textId="77777777">
        <w:tc>
          <w:tcPr>
            <w:tcW w:w="4514" w:type="dxa"/>
            <w:shd w:val="clear" w:color="auto" w:fill="auto"/>
            <w:tcMar>
              <w:top w:w="100" w:type="dxa"/>
              <w:left w:w="100" w:type="dxa"/>
              <w:bottom w:w="100" w:type="dxa"/>
              <w:right w:w="100" w:type="dxa"/>
            </w:tcMar>
          </w:tcPr>
          <w:p w14:paraId="72362799"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lastRenderedPageBreak/>
              <w:t>B-13</w:t>
            </w:r>
          </w:p>
        </w:tc>
        <w:tc>
          <w:tcPr>
            <w:tcW w:w="4514" w:type="dxa"/>
            <w:shd w:val="clear" w:color="auto" w:fill="auto"/>
            <w:tcMar>
              <w:top w:w="100" w:type="dxa"/>
              <w:left w:w="100" w:type="dxa"/>
              <w:bottom w:w="100" w:type="dxa"/>
              <w:right w:w="100" w:type="dxa"/>
            </w:tcMar>
          </w:tcPr>
          <w:p w14:paraId="229A0767" w14:textId="77777777" w:rsidR="002F74D5" w:rsidRDefault="00600381">
            <w:pPr>
              <w:widowControl w:val="0"/>
              <w:pBdr>
                <w:top w:val="nil"/>
                <w:left w:val="nil"/>
                <w:bottom w:val="nil"/>
                <w:right w:val="nil"/>
                <w:between w:val="nil"/>
              </w:pBdr>
              <w:spacing w:line="48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H.D / M.A.D</w:t>
            </w:r>
          </w:p>
        </w:tc>
      </w:tr>
    </w:tbl>
    <w:p w14:paraId="404850ED" w14:textId="77777777" w:rsidR="002F74D5" w:rsidRDefault="002F74D5">
      <w:pPr>
        <w:rPr>
          <w:rFonts w:ascii="Roboto" w:eastAsia="Roboto" w:hAnsi="Roboto" w:cs="Roboto"/>
          <w:color w:val="111111"/>
          <w:sz w:val="24"/>
          <w:szCs w:val="24"/>
        </w:rPr>
      </w:pPr>
    </w:p>
    <w:p w14:paraId="31557A60" w14:textId="77777777" w:rsidR="002F74D5" w:rsidRDefault="002F74D5">
      <w:pPr>
        <w:rPr>
          <w:rFonts w:ascii="Roboto" w:eastAsia="Roboto" w:hAnsi="Roboto" w:cs="Roboto"/>
          <w:color w:val="111111"/>
          <w:sz w:val="24"/>
          <w:szCs w:val="24"/>
        </w:rPr>
      </w:pPr>
    </w:p>
    <w:p w14:paraId="37448C64" w14:textId="77777777" w:rsidR="002F74D5" w:rsidRDefault="002F74D5">
      <w:pPr>
        <w:rPr>
          <w:rFonts w:ascii="Roboto" w:eastAsia="Roboto" w:hAnsi="Roboto" w:cs="Roboto"/>
          <w:color w:val="111111"/>
          <w:sz w:val="24"/>
          <w:szCs w:val="24"/>
        </w:rPr>
      </w:pPr>
    </w:p>
    <w:p w14:paraId="5BCAB829" w14:textId="77777777" w:rsidR="002F74D5" w:rsidRDefault="002F74D5">
      <w:pPr>
        <w:rPr>
          <w:rFonts w:ascii="Roboto" w:eastAsia="Roboto" w:hAnsi="Roboto" w:cs="Roboto"/>
          <w:color w:val="111111"/>
          <w:sz w:val="24"/>
          <w:szCs w:val="24"/>
        </w:rPr>
      </w:pPr>
    </w:p>
    <w:p w14:paraId="0B07E2F3" w14:textId="77777777" w:rsidR="002F74D5" w:rsidRDefault="002F74D5">
      <w:pPr>
        <w:rPr>
          <w:rFonts w:ascii="Roboto" w:eastAsia="Roboto" w:hAnsi="Roboto" w:cs="Roboto"/>
          <w:color w:val="111111"/>
          <w:sz w:val="24"/>
          <w:szCs w:val="24"/>
        </w:rPr>
      </w:pPr>
    </w:p>
    <w:p w14:paraId="489A46E3" w14:textId="77777777" w:rsidR="002F74D5" w:rsidRDefault="002F74D5">
      <w:pPr>
        <w:rPr>
          <w:rFonts w:ascii="Roboto" w:eastAsia="Roboto" w:hAnsi="Roboto" w:cs="Roboto"/>
          <w:color w:val="111111"/>
          <w:sz w:val="24"/>
          <w:szCs w:val="24"/>
        </w:rPr>
      </w:pPr>
    </w:p>
    <w:p w14:paraId="619E5EA9" w14:textId="77777777" w:rsidR="002F74D5" w:rsidRDefault="002F74D5">
      <w:pPr>
        <w:rPr>
          <w:rFonts w:ascii="Roboto" w:eastAsia="Roboto" w:hAnsi="Roboto" w:cs="Roboto"/>
          <w:color w:val="111111"/>
          <w:sz w:val="24"/>
          <w:szCs w:val="24"/>
        </w:rPr>
      </w:pPr>
    </w:p>
    <w:p w14:paraId="13A25E53" w14:textId="77777777" w:rsidR="002F74D5" w:rsidRDefault="002F74D5">
      <w:pPr>
        <w:rPr>
          <w:rFonts w:ascii="Roboto" w:eastAsia="Roboto" w:hAnsi="Roboto" w:cs="Roboto"/>
          <w:color w:val="111111"/>
          <w:sz w:val="24"/>
          <w:szCs w:val="24"/>
        </w:rPr>
      </w:pPr>
    </w:p>
    <w:p w14:paraId="57096354" w14:textId="77777777" w:rsidR="002F74D5" w:rsidRDefault="002F74D5">
      <w:pPr>
        <w:rPr>
          <w:rFonts w:ascii="Roboto" w:eastAsia="Roboto" w:hAnsi="Roboto" w:cs="Roboto"/>
          <w:color w:val="111111"/>
          <w:sz w:val="24"/>
          <w:szCs w:val="24"/>
        </w:rPr>
      </w:pPr>
    </w:p>
    <w:sectPr w:rsidR="002F74D5">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28369" w14:textId="77777777" w:rsidR="00597E03" w:rsidRDefault="00597E03">
      <w:pPr>
        <w:spacing w:line="240" w:lineRule="auto"/>
      </w:pPr>
      <w:r>
        <w:separator/>
      </w:r>
    </w:p>
  </w:endnote>
  <w:endnote w:type="continuationSeparator" w:id="0">
    <w:p w14:paraId="63090DA7" w14:textId="77777777" w:rsidR="00597E03" w:rsidRDefault="00597E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embedRegular r:id="rId1" w:fontKey="{00000000-0000-0000-0000-000000000000}"/>
    <w:embedBold r:id="rId2" w:fontKey="{00000000-0000-0000-0000-000000000000}"/>
    <w:embedItalic r:id="rId3" w:fontKey="{00000000-0000-0000-0000-000000000000}"/>
    <w:embedBoldItalic r:id="rId4" w:fontKey="{00000000-0000-0000-0000-0000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8FE2AD" w14:textId="77777777" w:rsidR="002F74D5" w:rsidRDefault="00600381">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286E6" w14:textId="77777777" w:rsidR="00597E03" w:rsidRDefault="00597E03">
      <w:pPr>
        <w:spacing w:line="240" w:lineRule="auto"/>
      </w:pPr>
      <w:r>
        <w:separator/>
      </w:r>
    </w:p>
  </w:footnote>
  <w:footnote w:type="continuationSeparator" w:id="0">
    <w:p w14:paraId="7A877E6B" w14:textId="77777777" w:rsidR="00597E03" w:rsidRDefault="00597E03">
      <w:pPr>
        <w:spacing w:line="240" w:lineRule="auto"/>
      </w:pPr>
      <w:r>
        <w:continuationSeparator/>
      </w:r>
    </w:p>
  </w:footnote>
  <w:footnote w:id="1">
    <w:p w14:paraId="643854D8" w14:textId="77777777" w:rsidR="002F74D5" w:rsidRDefault="00600381">
      <w:pPr>
        <w:spacing w:line="480" w:lineRule="auto"/>
        <w:rPr>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 xml:space="preserve">Peter </w:t>
      </w:r>
      <w:proofErr w:type="spellStart"/>
      <w:r>
        <w:rPr>
          <w:rFonts w:ascii="Times New Roman" w:eastAsia="Times New Roman" w:hAnsi="Times New Roman" w:cs="Times New Roman"/>
          <w:sz w:val="20"/>
          <w:szCs w:val="20"/>
        </w:rPr>
        <w:t>Higginbotham</w:t>
      </w:r>
      <w:proofErr w:type="spellEnd"/>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Lampeter, Cardiganshire</w:t>
      </w:r>
      <w:r>
        <w:rPr>
          <w:rFonts w:ascii="Times New Roman" w:eastAsia="Times New Roman" w:hAnsi="Times New Roman" w:cs="Times New Roman"/>
          <w:sz w:val="20"/>
          <w:szCs w:val="20"/>
        </w:rPr>
        <w:t xml:space="preserve"> (2024)&lt;The Workhouse in Lampeter, Cardiganshire (workhouses.org.uk)&gt;[accessed 20 March 2024].</w:t>
      </w:r>
    </w:p>
  </w:footnote>
  <w:footnote w:id="2">
    <w:p w14:paraId="601BD1E3" w14:textId="77777777" w:rsidR="002F74D5" w:rsidRDefault="00600381">
      <w:pPr>
        <w:spacing w:line="48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 xml:space="preserve">The National Archives, </w:t>
      </w:r>
      <w:r>
        <w:rPr>
          <w:rFonts w:ascii="Times New Roman" w:eastAsia="Times New Roman" w:hAnsi="Times New Roman" w:cs="Times New Roman"/>
          <w:i/>
          <w:sz w:val="20"/>
          <w:szCs w:val="20"/>
        </w:rPr>
        <w:t>1834 Poor Law</w:t>
      </w:r>
      <w:r>
        <w:rPr>
          <w:rFonts w:ascii="Times New Roman" w:eastAsia="Times New Roman" w:hAnsi="Times New Roman" w:cs="Times New Roman"/>
          <w:sz w:val="20"/>
          <w:szCs w:val="20"/>
        </w:rPr>
        <w:t xml:space="preserve"> (no date)&lt;1834 Poor Law - The National Archives&gt;[accessed 22 March 2024]. </w:t>
      </w:r>
    </w:p>
  </w:footnote>
  <w:footnote w:id="3">
    <w:p w14:paraId="264FCF21" w14:textId="77777777" w:rsidR="002F74D5" w:rsidRDefault="00600381">
      <w:pPr>
        <w:spacing w:line="48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sz w:val="20"/>
          <w:szCs w:val="20"/>
        </w:rPr>
        <w:tab/>
        <w:t xml:space="preserve">CommonWealth war graves commission, </w:t>
      </w:r>
      <w:r>
        <w:rPr>
          <w:rFonts w:ascii="Times New Roman" w:eastAsia="Times New Roman" w:hAnsi="Times New Roman" w:cs="Times New Roman"/>
          <w:i/>
          <w:sz w:val="20"/>
          <w:szCs w:val="20"/>
        </w:rPr>
        <w:t>lampeter (</w:t>
      </w:r>
      <w:proofErr w:type="spellStart"/>
      <w:r>
        <w:rPr>
          <w:rFonts w:ascii="Times New Roman" w:eastAsia="Times New Roman" w:hAnsi="Times New Roman" w:cs="Times New Roman"/>
          <w:i/>
          <w:sz w:val="20"/>
          <w:szCs w:val="20"/>
        </w:rPr>
        <w:t>st.peter</w:t>
      </w:r>
      <w:proofErr w:type="spellEnd"/>
      <w:r>
        <w:rPr>
          <w:rFonts w:ascii="Times New Roman" w:eastAsia="Times New Roman" w:hAnsi="Times New Roman" w:cs="Times New Roman"/>
          <w:i/>
          <w:sz w:val="20"/>
          <w:szCs w:val="20"/>
        </w:rPr>
        <w:t>) churchyard</w:t>
      </w:r>
      <w:r>
        <w:rPr>
          <w:rFonts w:ascii="Times New Roman" w:eastAsia="Times New Roman" w:hAnsi="Times New Roman" w:cs="Times New Roman"/>
          <w:sz w:val="20"/>
          <w:szCs w:val="20"/>
        </w:rPr>
        <w:t xml:space="preserve"> (2024)&lt; https://www.cwgc.org/visit-us/find-cemeteries-memorials/cemetery-details/74945/lampeter-st-peter-churchyard/&gt;[accessed 21 March 2024].</w:t>
      </w:r>
    </w:p>
  </w:footnote>
  <w:footnote w:id="4">
    <w:p w14:paraId="5EC9DA69" w14:textId="77777777" w:rsidR="002F74D5" w:rsidRDefault="00600381">
      <w:pPr>
        <w:spacing w:line="48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sz w:val="20"/>
          <w:szCs w:val="20"/>
        </w:rPr>
        <w:tab/>
        <w:t xml:space="preserve">Royal Commission on the Ancient and Historical Monuments of Wales, </w:t>
      </w:r>
      <w:r>
        <w:rPr>
          <w:rFonts w:ascii="Times New Roman" w:eastAsia="Times New Roman" w:hAnsi="Times New Roman" w:cs="Times New Roman"/>
          <w:i/>
          <w:sz w:val="20"/>
          <w:szCs w:val="20"/>
        </w:rPr>
        <w:t>St Peter’s Church, Lampeter</w:t>
      </w:r>
      <w:r>
        <w:rPr>
          <w:rFonts w:ascii="Times New Roman" w:eastAsia="Times New Roman" w:hAnsi="Times New Roman" w:cs="Times New Roman"/>
          <w:sz w:val="20"/>
          <w:szCs w:val="20"/>
        </w:rPr>
        <w:t xml:space="preserve"> (2021)&lt;https://coflein.gov.uk/en/site/270&gt;[accessed 20 March 2024].</w:t>
      </w:r>
    </w:p>
  </w:footnote>
  <w:footnote w:id="5">
    <w:p w14:paraId="00CCDB8B" w14:textId="77777777" w:rsidR="002F74D5" w:rsidRDefault="00600381">
      <w:pPr>
        <w:spacing w:line="48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sz w:val="20"/>
          <w:szCs w:val="20"/>
        </w:rPr>
        <w:tab/>
        <w:t xml:space="preserve">Peter </w:t>
      </w:r>
      <w:proofErr w:type="spellStart"/>
      <w:r>
        <w:rPr>
          <w:rFonts w:ascii="Times New Roman" w:eastAsia="Times New Roman" w:hAnsi="Times New Roman" w:cs="Times New Roman"/>
          <w:sz w:val="20"/>
          <w:szCs w:val="20"/>
        </w:rPr>
        <w:t>Higginbotham</w:t>
      </w:r>
      <w:proofErr w:type="spellEnd"/>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Lampeter, Cardiganshire</w:t>
      </w:r>
      <w:r>
        <w:rPr>
          <w:rFonts w:ascii="Times New Roman" w:eastAsia="Times New Roman" w:hAnsi="Times New Roman" w:cs="Times New Roman"/>
          <w:sz w:val="20"/>
          <w:szCs w:val="20"/>
        </w:rPr>
        <w:t xml:space="preserve"> (2024)&lt;The Workhouse in Lampeter, Cardiganshire (workhouses.org.uk)&gt;[accessed 20 March 2024].</w:t>
      </w:r>
    </w:p>
  </w:footnote>
  <w:footnote w:id="6">
    <w:p w14:paraId="4E0F1E77" w14:textId="77777777" w:rsidR="002F74D5" w:rsidRDefault="00600381">
      <w:pPr>
        <w:spacing w:line="48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 xml:space="preserve">Ceredigion Historical Society, </w:t>
      </w:r>
      <w:r>
        <w:rPr>
          <w:rFonts w:ascii="Times New Roman" w:eastAsia="Times New Roman" w:hAnsi="Times New Roman" w:cs="Times New Roman"/>
          <w:i/>
          <w:sz w:val="20"/>
          <w:szCs w:val="20"/>
        </w:rPr>
        <w:t>Lampeter History</w:t>
      </w:r>
      <w:r>
        <w:rPr>
          <w:rFonts w:ascii="Times New Roman" w:eastAsia="Times New Roman" w:hAnsi="Times New Roman" w:cs="Times New Roman"/>
          <w:sz w:val="20"/>
          <w:szCs w:val="20"/>
        </w:rPr>
        <w:t xml:space="preserve"> (no date)&lt;Lampeter History – CEREDIGION HISTORICAL SOCIETY (</w:t>
      </w:r>
      <w:proofErr w:type="spellStart"/>
      <w:r>
        <w:rPr>
          <w:rFonts w:ascii="Times New Roman" w:eastAsia="Times New Roman" w:hAnsi="Times New Roman" w:cs="Times New Roman"/>
          <w:sz w:val="20"/>
          <w:szCs w:val="20"/>
        </w:rPr>
        <w:t>ceredigionhistory.wales</w:t>
      </w:r>
      <w:proofErr w:type="spellEnd"/>
      <w:r>
        <w:rPr>
          <w:rFonts w:ascii="Times New Roman" w:eastAsia="Times New Roman" w:hAnsi="Times New Roman" w:cs="Times New Roman"/>
          <w:sz w:val="20"/>
          <w:szCs w:val="20"/>
        </w:rPr>
        <w:t>)&gt;[accessed 23 March 2024].</w:t>
      </w:r>
    </w:p>
  </w:footnote>
  <w:footnote w:id="7">
    <w:p w14:paraId="35109333" w14:textId="77777777" w:rsidR="002F74D5" w:rsidRDefault="00600381">
      <w:pPr>
        <w:spacing w:line="48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 xml:space="preserve">Thomas </w:t>
      </w:r>
      <w:proofErr w:type="spellStart"/>
      <w:r>
        <w:rPr>
          <w:rFonts w:ascii="Times New Roman" w:eastAsia="Times New Roman" w:hAnsi="Times New Roman" w:cs="Times New Roman"/>
          <w:sz w:val="20"/>
          <w:szCs w:val="20"/>
        </w:rPr>
        <w:t>Laqueur</w:t>
      </w:r>
      <w:proofErr w:type="spellEnd"/>
      <w:r>
        <w:rPr>
          <w:rFonts w:ascii="Times New Roman" w:eastAsia="Times New Roman" w:hAnsi="Times New Roman" w:cs="Times New Roman"/>
          <w:sz w:val="20"/>
          <w:szCs w:val="20"/>
        </w:rPr>
        <w:t xml:space="preserve">, ‘Bodies, death and pauper Funerals’, </w:t>
      </w:r>
      <w:r>
        <w:rPr>
          <w:rFonts w:ascii="Times New Roman" w:eastAsia="Times New Roman" w:hAnsi="Times New Roman" w:cs="Times New Roman"/>
          <w:i/>
          <w:sz w:val="20"/>
          <w:szCs w:val="20"/>
        </w:rPr>
        <w:t>Representation,</w:t>
      </w:r>
      <w:r>
        <w:rPr>
          <w:rFonts w:ascii="Times New Roman" w:eastAsia="Times New Roman" w:hAnsi="Times New Roman" w:cs="Times New Roman"/>
          <w:sz w:val="20"/>
          <w:szCs w:val="20"/>
        </w:rPr>
        <w:t xml:space="preserve"> No.1 (1983),109-131 (p.122)&lt;https://doi.org/10.2307/3043762&gt;.</w:t>
      </w:r>
    </w:p>
  </w:footnote>
  <w:footnote w:id="8">
    <w:p w14:paraId="57EBD3E8" w14:textId="77777777" w:rsidR="002F74D5" w:rsidRDefault="00600381">
      <w:pPr>
        <w:spacing w:line="48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 xml:space="preserve">UK Parliament, </w:t>
      </w:r>
      <w:r>
        <w:rPr>
          <w:rFonts w:ascii="Times New Roman" w:eastAsia="Times New Roman" w:hAnsi="Times New Roman" w:cs="Times New Roman"/>
          <w:i/>
          <w:sz w:val="20"/>
          <w:szCs w:val="20"/>
        </w:rPr>
        <w:t>Poverty and the Poor Law</w:t>
      </w:r>
      <w:r>
        <w:rPr>
          <w:rFonts w:ascii="Times New Roman" w:eastAsia="Times New Roman" w:hAnsi="Times New Roman" w:cs="Times New Roman"/>
          <w:sz w:val="20"/>
          <w:szCs w:val="20"/>
        </w:rPr>
        <w:t xml:space="preserve"> (2024)&lt;https://www.parliament.uk/about/living-heritage/transformingsociety/livinglearning/19thcentury/overview/poverty/&gt;[accessed 22 March 2024]. </w:t>
      </w:r>
    </w:p>
  </w:footnote>
  <w:footnote w:id="9">
    <w:p w14:paraId="0D2D56F5" w14:textId="77777777" w:rsidR="002F74D5" w:rsidRDefault="00600381">
      <w:pPr>
        <w:spacing w:line="48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 xml:space="preserve">The National Archives, </w:t>
      </w:r>
      <w:r>
        <w:rPr>
          <w:rFonts w:ascii="Times New Roman" w:eastAsia="Times New Roman" w:hAnsi="Times New Roman" w:cs="Times New Roman"/>
          <w:i/>
          <w:sz w:val="20"/>
          <w:szCs w:val="20"/>
        </w:rPr>
        <w:t>1834 Poor Law</w:t>
      </w:r>
      <w:r>
        <w:rPr>
          <w:rFonts w:ascii="Times New Roman" w:eastAsia="Times New Roman" w:hAnsi="Times New Roman" w:cs="Times New Roman"/>
          <w:sz w:val="20"/>
          <w:szCs w:val="20"/>
        </w:rPr>
        <w:t xml:space="preserve"> (no date)&lt;1834 Poor Law - The National Archives&gt;[accessed 22 March 2024]. </w:t>
      </w:r>
    </w:p>
  </w:footnote>
  <w:footnote w:id="10">
    <w:p w14:paraId="1F6DA928" w14:textId="77777777" w:rsidR="002F74D5" w:rsidRDefault="00600381">
      <w:pPr>
        <w:spacing w:line="48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 xml:space="preserve">Thomas </w:t>
      </w:r>
      <w:proofErr w:type="spellStart"/>
      <w:r>
        <w:rPr>
          <w:rFonts w:ascii="Times New Roman" w:eastAsia="Times New Roman" w:hAnsi="Times New Roman" w:cs="Times New Roman"/>
          <w:sz w:val="20"/>
          <w:szCs w:val="20"/>
        </w:rPr>
        <w:t>Laqueur</w:t>
      </w:r>
      <w:proofErr w:type="spellEnd"/>
      <w:r>
        <w:rPr>
          <w:rFonts w:ascii="Times New Roman" w:eastAsia="Times New Roman" w:hAnsi="Times New Roman" w:cs="Times New Roman"/>
          <w:sz w:val="20"/>
          <w:szCs w:val="20"/>
        </w:rPr>
        <w:t xml:space="preserve">, ‘Bodies, death and pauper Funerals’, </w:t>
      </w:r>
      <w:r>
        <w:rPr>
          <w:rFonts w:ascii="Times New Roman" w:eastAsia="Times New Roman" w:hAnsi="Times New Roman" w:cs="Times New Roman"/>
          <w:i/>
          <w:sz w:val="20"/>
          <w:szCs w:val="20"/>
        </w:rPr>
        <w:t>Representation,</w:t>
      </w:r>
      <w:r>
        <w:rPr>
          <w:rFonts w:ascii="Times New Roman" w:eastAsia="Times New Roman" w:hAnsi="Times New Roman" w:cs="Times New Roman"/>
          <w:sz w:val="20"/>
          <w:szCs w:val="20"/>
        </w:rPr>
        <w:t xml:space="preserve"> No.1 (1983),109-131 (p.122)&lt;https://doi.org/10.2307/3043762&gt;.</w:t>
      </w:r>
    </w:p>
  </w:footnote>
  <w:footnote w:id="11">
    <w:p w14:paraId="4CFF2731" w14:textId="77777777" w:rsidR="002F74D5" w:rsidRDefault="00600381">
      <w:pPr>
        <w:spacing w:line="48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Julie-Marie Strange, ‘only a pauper whom nobody:reassessing the pauper grave c.1880-1914,</w:t>
      </w:r>
      <w:r>
        <w:rPr>
          <w:rFonts w:ascii="Times New Roman" w:eastAsia="Times New Roman" w:hAnsi="Times New Roman" w:cs="Times New Roman"/>
          <w:i/>
          <w:sz w:val="20"/>
          <w:szCs w:val="20"/>
        </w:rPr>
        <w:t>Past and Present</w:t>
      </w:r>
      <w:r>
        <w:rPr>
          <w:rFonts w:ascii="Times New Roman" w:eastAsia="Times New Roman" w:hAnsi="Times New Roman" w:cs="Times New Roman"/>
          <w:sz w:val="20"/>
          <w:szCs w:val="20"/>
        </w:rPr>
        <w:t>, No.178 (2003), 148-175 (p.148-158)&lt;https://www.jstor.org/stable/3600760&gt;[accessed 22 March 2024].</w:t>
      </w:r>
    </w:p>
  </w:footnote>
  <w:footnote w:id="12">
    <w:p w14:paraId="738F5D76" w14:textId="77777777" w:rsidR="002F74D5" w:rsidRDefault="00600381">
      <w:pPr>
        <w:spacing w:line="48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Thomas </w:t>
      </w:r>
      <w:proofErr w:type="spellStart"/>
      <w:r>
        <w:rPr>
          <w:rFonts w:ascii="Times New Roman" w:eastAsia="Times New Roman" w:hAnsi="Times New Roman" w:cs="Times New Roman"/>
          <w:sz w:val="20"/>
          <w:szCs w:val="20"/>
        </w:rPr>
        <w:t>Laqueur</w:t>
      </w:r>
      <w:proofErr w:type="spellEnd"/>
      <w:r>
        <w:rPr>
          <w:rFonts w:ascii="Times New Roman" w:eastAsia="Times New Roman" w:hAnsi="Times New Roman" w:cs="Times New Roman"/>
          <w:sz w:val="20"/>
          <w:szCs w:val="20"/>
        </w:rPr>
        <w:t xml:space="preserve">, ‘Bodies, death and pauper Funerals’, </w:t>
      </w:r>
      <w:r>
        <w:rPr>
          <w:rFonts w:ascii="Times New Roman" w:eastAsia="Times New Roman" w:hAnsi="Times New Roman" w:cs="Times New Roman"/>
          <w:i/>
          <w:sz w:val="20"/>
          <w:szCs w:val="20"/>
        </w:rPr>
        <w:t>Representation,</w:t>
      </w:r>
      <w:r>
        <w:rPr>
          <w:rFonts w:ascii="Times New Roman" w:eastAsia="Times New Roman" w:hAnsi="Times New Roman" w:cs="Times New Roman"/>
          <w:sz w:val="20"/>
          <w:szCs w:val="20"/>
        </w:rPr>
        <w:t xml:space="preserve"> No.1 (1983),109-131 (p.122)&lt;https://doi.org/10.2307/3043762&gt;.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74D5"/>
    <w:rsid w:val="002F74D5"/>
    <w:rsid w:val="004F475F"/>
    <w:rsid w:val="00597E03"/>
    <w:rsid w:val="00600381"/>
    <w:rsid w:val="00A76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54978A"/>
  <w15:docId w15:val="{886A6484-EFFC-6247-85C1-0296D4DA6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jpg"/><Relationship Id="rId5" Type="http://schemas.openxmlformats.org/officeDocument/2006/relationships/endnotes" Target="endnotes.xml"/><Relationship Id="rId10" Type="http://schemas.openxmlformats.org/officeDocument/2006/relationships/image" Target="media/image5.jpg"/><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Roboto-italic.ttf"/><Relationship Id="rId2" Type="http://schemas.openxmlformats.org/officeDocument/2006/relationships/font" Target="fonts/Roboto-bold.ttf"/><Relationship Id="rId1" Type="http://schemas.openxmlformats.org/officeDocument/2006/relationships/font" Target="fonts/Roboto-regular.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16</Pages>
  <Words>1859</Words>
  <Characters>10598</Characters>
  <Application>Microsoft Office Word</Application>
  <DocSecurity>0</DocSecurity>
  <Lines>88</Lines>
  <Paragraphs>24</Paragraphs>
  <ScaleCrop>false</ScaleCrop>
  <Company/>
  <LinksUpToDate>false</LinksUpToDate>
  <CharactersWithSpaces>12433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Aimee Thomas (2300436)</cp:lastModifiedBy>
  <cp:revision>4</cp:revision>
  <dcterms:created xsi:type="dcterms:W3CDTF">2024-03-23T22:48:00Z</dcterms:created>
  <dcterms:modified xsi:type="dcterms:W3CDTF">2024-03-23T22:50:00Z</dcterms:modified>
</cp:coreProperties>
</file>