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6B64" w:rsidRPr="00F27C43" w:rsidRDefault="00C16B64" w:rsidP="00C16B64">
      <w:pPr>
        <w:jc w:val="center"/>
        <w:rPr>
          <w:u w:val="single"/>
        </w:rPr>
      </w:pPr>
      <w:r w:rsidRPr="00F27C43">
        <w:rPr>
          <w:u w:val="single"/>
        </w:rPr>
        <w:t>Annotated Bibliography</w:t>
      </w:r>
    </w:p>
    <w:p w:rsidR="00C16B64" w:rsidRDefault="00C16B64" w:rsidP="00C16B64">
      <w:r>
        <w:t>The nature of my research is to explore and analyze different genres and eras of poetry and compare them.</w:t>
      </w:r>
    </w:p>
    <w:p w:rsidR="00C16B64" w:rsidRDefault="00C16B64" w:rsidP="00C16B64">
      <w:proofErr w:type="gramStart"/>
      <w:r>
        <w:t>1)</w:t>
      </w:r>
      <w:proofErr w:type="spellStart"/>
      <w:r>
        <w:t>Abse</w:t>
      </w:r>
      <w:proofErr w:type="spellEnd"/>
      <w:proofErr w:type="gramEnd"/>
      <w:r>
        <w:t xml:space="preserve">, Dannie. </w:t>
      </w:r>
      <w:proofErr w:type="gramStart"/>
      <w:r>
        <w:t>Welsh Retrospective.</w:t>
      </w:r>
      <w:proofErr w:type="gramEnd"/>
      <w:r>
        <w:t xml:space="preserve"> Bridgend: </w:t>
      </w:r>
      <w:proofErr w:type="spellStart"/>
      <w:r>
        <w:t>Seren</w:t>
      </w:r>
      <w:proofErr w:type="spellEnd"/>
      <w:r>
        <w:t>, 2008.</w:t>
      </w:r>
    </w:p>
    <w:p w:rsidR="00C16B64" w:rsidRDefault="00C16B64" w:rsidP="00C16B64">
      <w:pPr>
        <w:pStyle w:val="ListParagraph"/>
        <w:numPr>
          <w:ilvl w:val="0"/>
          <w:numId w:val="1"/>
        </w:numPr>
      </w:pPr>
      <w:r>
        <w:t>He is native to Wales, which will add a familiar touch to the research.</w:t>
      </w:r>
    </w:p>
    <w:p w:rsidR="00C16B64" w:rsidRDefault="00C16B64" w:rsidP="00C16B64">
      <w:pPr>
        <w:pStyle w:val="ListParagraph"/>
        <w:numPr>
          <w:ilvl w:val="0"/>
          <w:numId w:val="1"/>
        </w:numPr>
      </w:pPr>
      <w:r>
        <w:t>He draws from his Jewish background as well as his Welsh background, which will add diversity to my work.</w:t>
      </w:r>
    </w:p>
    <w:p w:rsidR="00C16B64" w:rsidRDefault="00C16B64" w:rsidP="00C16B64">
      <w:pPr>
        <w:pStyle w:val="ListParagraph"/>
        <w:numPr>
          <w:ilvl w:val="0"/>
          <w:numId w:val="1"/>
        </w:numPr>
      </w:pPr>
      <w:r>
        <w:t>It is meant for an older audience, but can be for anyone who is native to Wales and wants to relate, or for someone who wants to understand how he saw Wales in the 20</w:t>
      </w:r>
      <w:r w:rsidRPr="00AF6C8E">
        <w:rPr>
          <w:vertAlign w:val="superscript"/>
        </w:rPr>
        <w:t>th</w:t>
      </w:r>
      <w:r>
        <w:t xml:space="preserve"> century.</w:t>
      </w:r>
    </w:p>
    <w:p w:rsidR="00C16B64" w:rsidRDefault="00C16B64" w:rsidP="00C16B64">
      <w:proofErr w:type="gramStart"/>
      <w:r>
        <w:t>2)Dahl</w:t>
      </w:r>
      <w:proofErr w:type="gramEnd"/>
      <w:r>
        <w:t xml:space="preserve">, </w:t>
      </w:r>
      <w:proofErr w:type="spellStart"/>
      <w:r>
        <w:t>Roald</w:t>
      </w:r>
      <w:proofErr w:type="spellEnd"/>
      <w:r>
        <w:t xml:space="preserve">. </w:t>
      </w:r>
      <w:proofErr w:type="gramStart"/>
      <w:r>
        <w:t>Songs and Verse.</w:t>
      </w:r>
      <w:proofErr w:type="gramEnd"/>
      <w:r>
        <w:t xml:space="preserve"> Great Britain: Random House, 2006.</w:t>
      </w:r>
    </w:p>
    <w:p w:rsidR="00C16B64" w:rsidRDefault="00C16B64" w:rsidP="00C16B64">
      <w:pPr>
        <w:pStyle w:val="ListParagraph"/>
        <w:numPr>
          <w:ilvl w:val="0"/>
          <w:numId w:val="2"/>
        </w:numPr>
      </w:pPr>
      <w:r>
        <w:t>His works are aimed at children, but people of all ages know his writings as “classics.”</w:t>
      </w:r>
    </w:p>
    <w:p w:rsidR="00C16B64" w:rsidRDefault="00C16B64" w:rsidP="00C16B64">
      <w:pPr>
        <w:pStyle w:val="ListParagraph"/>
        <w:numPr>
          <w:ilvl w:val="0"/>
          <w:numId w:val="2"/>
        </w:numPr>
      </w:pPr>
      <w:r>
        <w:t>His work is well-known worldwide.</w:t>
      </w:r>
    </w:p>
    <w:p w:rsidR="00C16B64" w:rsidRDefault="00C16B64" w:rsidP="00C16B64">
      <w:pPr>
        <w:pStyle w:val="ListParagraph"/>
        <w:numPr>
          <w:ilvl w:val="0"/>
          <w:numId w:val="2"/>
        </w:numPr>
      </w:pPr>
      <w:r>
        <w:t xml:space="preserve">Whilst he is native to Wales and is from the same period as </w:t>
      </w:r>
      <w:proofErr w:type="spellStart"/>
      <w:r>
        <w:t>Abse</w:t>
      </w:r>
      <w:proofErr w:type="spellEnd"/>
      <w:r>
        <w:t xml:space="preserve">, he </w:t>
      </w:r>
      <w:proofErr w:type="gramStart"/>
      <w:r>
        <w:t>can  give</w:t>
      </w:r>
      <w:proofErr w:type="gramEnd"/>
      <w:r>
        <w:t xml:space="preserve"> a perspective on poetry that was written with a lighter tone and for a different audience.</w:t>
      </w:r>
    </w:p>
    <w:p w:rsidR="00C16B64" w:rsidRDefault="00C16B64" w:rsidP="00C16B64">
      <w:r>
        <w:t>3) Duffy, Carol Ann. Mean Time. London: Picador, 2003.</w:t>
      </w:r>
    </w:p>
    <w:p w:rsidR="00C16B64" w:rsidRDefault="00C16B64" w:rsidP="00C16B64">
      <w:pPr>
        <w:pStyle w:val="ListParagraph"/>
        <w:numPr>
          <w:ilvl w:val="0"/>
          <w:numId w:val="3"/>
        </w:numPr>
      </w:pPr>
      <w:r>
        <w:t>Focuses on the harshness of love, and the realisation that you will eventually regret mourning for a lost love.</w:t>
      </w:r>
    </w:p>
    <w:p w:rsidR="00C16B64" w:rsidRDefault="00C16B64" w:rsidP="00C16B64">
      <w:pPr>
        <w:pStyle w:val="ListParagraph"/>
        <w:numPr>
          <w:ilvl w:val="0"/>
          <w:numId w:val="3"/>
        </w:numPr>
      </w:pPr>
      <w:r>
        <w:t xml:space="preserve">She is the first woman, Scot and openly LGBT person to hold the position of Britain’s Poet Laureate, adding a new point of view to my research, but also something that is familiar. </w:t>
      </w:r>
    </w:p>
    <w:p w:rsidR="00C16B64" w:rsidRDefault="00C16B64" w:rsidP="00C16B64">
      <w:r>
        <w:t xml:space="preserve">4) Larkin, Philip. </w:t>
      </w:r>
      <w:proofErr w:type="gramStart"/>
      <w:r>
        <w:t>The Whitsun Weddings.</w:t>
      </w:r>
      <w:proofErr w:type="gramEnd"/>
      <w:r>
        <w:t xml:space="preserve"> London: Faber and Faber, 2001.</w:t>
      </w:r>
    </w:p>
    <w:p w:rsidR="00C16B64" w:rsidRDefault="00C16B64" w:rsidP="00C16B64">
      <w:pPr>
        <w:pStyle w:val="ListParagraph"/>
        <w:numPr>
          <w:ilvl w:val="0"/>
          <w:numId w:val="4"/>
        </w:numPr>
      </w:pPr>
      <w:r>
        <w:t xml:space="preserve">He has a negative take on general life in contradiction to </w:t>
      </w:r>
      <w:proofErr w:type="spellStart"/>
      <w:r>
        <w:t>Roald</w:t>
      </w:r>
      <w:proofErr w:type="spellEnd"/>
      <w:r>
        <w:t xml:space="preserve"> Dahl. He takes what most would consider mundane, and makes it depressing.</w:t>
      </w:r>
    </w:p>
    <w:p w:rsidR="00C16B64" w:rsidRDefault="00C16B64" w:rsidP="00C16B64">
      <w:pPr>
        <w:pStyle w:val="ListParagraph"/>
        <w:numPr>
          <w:ilvl w:val="0"/>
          <w:numId w:val="4"/>
        </w:numPr>
      </w:pPr>
      <w:r>
        <w:t>Reflects the lack of importance and the dullness in the general life of Britain in a post-war world.</w:t>
      </w:r>
    </w:p>
    <w:p w:rsidR="00C16B64" w:rsidRDefault="00C16B64" w:rsidP="00C16B64">
      <w:pPr>
        <w:pStyle w:val="ListParagraph"/>
        <w:numPr>
          <w:ilvl w:val="0"/>
          <w:numId w:val="4"/>
        </w:numPr>
      </w:pPr>
      <w:r>
        <w:t xml:space="preserve"> In contrast to </w:t>
      </w:r>
      <w:proofErr w:type="spellStart"/>
      <w:r>
        <w:t>Abse</w:t>
      </w:r>
      <w:proofErr w:type="spellEnd"/>
      <w:r>
        <w:t>, he has to watch a rural world change to Urban.</w:t>
      </w:r>
    </w:p>
    <w:p w:rsidR="00C16B64" w:rsidRDefault="00C16B64" w:rsidP="00C16B64">
      <w:r>
        <w:t xml:space="preserve">5) Poe, Edgar Allan. </w:t>
      </w:r>
      <w:proofErr w:type="gramStart"/>
      <w:r>
        <w:t>Complete Tales and Poems.</w:t>
      </w:r>
      <w:proofErr w:type="gramEnd"/>
      <w:r>
        <w:t xml:space="preserve"> New York: Fall River Press, 2012.</w:t>
      </w:r>
    </w:p>
    <w:p w:rsidR="00C16B64" w:rsidRDefault="00C16B64" w:rsidP="00C16B64">
      <w:pPr>
        <w:pStyle w:val="ListParagraph"/>
        <w:numPr>
          <w:ilvl w:val="0"/>
          <w:numId w:val="5"/>
        </w:numPr>
      </w:pPr>
      <w:r>
        <w:t>He is from the 19</w:t>
      </w:r>
      <w:r w:rsidRPr="00AF6C8E">
        <w:rPr>
          <w:vertAlign w:val="superscript"/>
        </w:rPr>
        <w:t>th</w:t>
      </w:r>
      <w:r>
        <w:t xml:space="preserve"> Century, meaning that his writing style and language will be very different to the other examples.</w:t>
      </w:r>
    </w:p>
    <w:p w:rsidR="00C16B64" w:rsidRDefault="00C16B64" w:rsidP="00C16B64">
      <w:pPr>
        <w:pStyle w:val="ListParagraph"/>
        <w:numPr>
          <w:ilvl w:val="0"/>
          <w:numId w:val="5"/>
        </w:numPr>
      </w:pPr>
      <w:r>
        <w:t xml:space="preserve"> Like Carol Ann, he writes about love, but in contrast he’s work is lighter and focuses more on the happy emotions that come with love – he was known as the figure of Romanticism in America.</w:t>
      </w:r>
    </w:p>
    <w:p w:rsidR="00C16B64" w:rsidRDefault="00C16B64" w:rsidP="00C16B64">
      <w:pPr>
        <w:pStyle w:val="ListParagraph"/>
        <w:numPr>
          <w:ilvl w:val="0"/>
          <w:numId w:val="5"/>
        </w:numPr>
      </w:pPr>
      <w:r>
        <w:t xml:space="preserve">He contributed to the detective and science fiction genres, and was one of the first to make a career of writing. </w:t>
      </w:r>
    </w:p>
    <w:p w:rsidR="00C16B64" w:rsidRDefault="00C16B64"/>
    <w:p w:rsidR="00C16B64" w:rsidRDefault="00C16B64">
      <w:r>
        <w:br w:type="page"/>
      </w:r>
    </w:p>
    <w:p w:rsidR="00C16B64" w:rsidRDefault="00C16B64" w:rsidP="00C16B64">
      <w:pPr>
        <w:jc w:val="center"/>
        <w:rPr>
          <w:sz w:val="28"/>
          <w:szCs w:val="28"/>
          <w:u w:val="single"/>
        </w:rPr>
      </w:pPr>
      <w:r w:rsidRPr="00775488">
        <w:rPr>
          <w:sz w:val="28"/>
          <w:szCs w:val="28"/>
          <w:u w:val="single"/>
        </w:rPr>
        <w:lastRenderedPageBreak/>
        <w:t>Note Taking: Things Fall Apart</w:t>
      </w:r>
    </w:p>
    <w:p w:rsidR="00C16B64" w:rsidRDefault="00C16B64" w:rsidP="00C16B64">
      <w:pPr>
        <w:jc w:val="center"/>
        <w:rPr>
          <w:sz w:val="28"/>
          <w:szCs w:val="28"/>
        </w:rPr>
      </w:pPr>
      <w:r>
        <w:rPr>
          <w:sz w:val="28"/>
          <w:szCs w:val="28"/>
        </w:rPr>
        <w:t xml:space="preserve">Book – Chinua Achebe, </w:t>
      </w:r>
      <w:r w:rsidRPr="00775488">
        <w:rPr>
          <w:i/>
          <w:sz w:val="28"/>
          <w:szCs w:val="28"/>
        </w:rPr>
        <w:t>Things Fall Apart</w:t>
      </w:r>
      <w:r>
        <w:rPr>
          <w:sz w:val="28"/>
          <w:szCs w:val="28"/>
        </w:rPr>
        <w:t xml:space="preserve"> (London; Penguin Books, 2001)</w:t>
      </w:r>
    </w:p>
    <w:tbl>
      <w:tblPr>
        <w:tblStyle w:val="TableGrid"/>
        <w:tblW w:w="0" w:type="auto"/>
        <w:tblLook w:val="04A0"/>
      </w:tblPr>
      <w:tblGrid>
        <w:gridCol w:w="4503"/>
        <w:gridCol w:w="2409"/>
        <w:gridCol w:w="2330"/>
      </w:tblGrid>
      <w:tr w:rsidR="00C16B64" w:rsidTr="000D612A">
        <w:tc>
          <w:tcPr>
            <w:tcW w:w="4503" w:type="dxa"/>
          </w:tcPr>
          <w:p w:rsidR="00C16B64" w:rsidRDefault="00C16B64" w:rsidP="000D612A">
            <w:pPr>
              <w:jc w:val="center"/>
              <w:rPr>
                <w:sz w:val="28"/>
                <w:szCs w:val="28"/>
              </w:rPr>
            </w:pPr>
            <w:r>
              <w:rPr>
                <w:sz w:val="28"/>
                <w:szCs w:val="28"/>
              </w:rPr>
              <w:t>Chapter Summary</w:t>
            </w:r>
          </w:p>
        </w:tc>
        <w:tc>
          <w:tcPr>
            <w:tcW w:w="2409" w:type="dxa"/>
          </w:tcPr>
          <w:p w:rsidR="00C16B64" w:rsidRDefault="00C16B64" w:rsidP="000D612A">
            <w:pPr>
              <w:jc w:val="center"/>
              <w:rPr>
                <w:sz w:val="28"/>
                <w:szCs w:val="28"/>
              </w:rPr>
            </w:pPr>
            <w:r>
              <w:rPr>
                <w:sz w:val="28"/>
                <w:szCs w:val="28"/>
              </w:rPr>
              <w:t>Key Quotations</w:t>
            </w:r>
          </w:p>
        </w:tc>
        <w:tc>
          <w:tcPr>
            <w:tcW w:w="2330" w:type="dxa"/>
          </w:tcPr>
          <w:p w:rsidR="00C16B64" w:rsidRDefault="00C16B64" w:rsidP="000D612A">
            <w:pPr>
              <w:jc w:val="center"/>
              <w:rPr>
                <w:sz w:val="28"/>
                <w:szCs w:val="28"/>
              </w:rPr>
            </w:pPr>
            <w:r>
              <w:rPr>
                <w:sz w:val="28"/>
                <w:szCs w:val="28"/>
              </w:rPr>
              <w:t>Relevance of Quotations</w:t>
            </w:r>
          </w:p>
        </w:tc>
      </w:tr>
      <w:tr w:rsidR="00C16B64" w:rsidTr="00C16B64">
        <w:trPr>
          <w:trHeight w:val="64"/>
        </w:trPr>
        <w:tc>
          <w:tcPr>
            <w:tcW w:w="4503" w:type="dxa"/>
          </w:tcPr>
          <w:p w:rsidR="00C16B64" w:rsidRDefault="00C16B64" w:rsidP="000D612A">
            <w:r>
              <w:t xml:space="preserve">This chapter is when the audience gets to understand </w:t>
            </w:r>
            <w:proofErr w:type="spellStart"/>
            <w:r>
              <w:t>Okonkwo’s</w:t>
            </w:r>
            <w:proofErr w:type="spellEnd"/>
            <w:r>
              <w:t xml:space="preserve"> awry character, explained through his childhood incidents.</w:t>
            </w:r>
            <w:r>
              <w:br/>
              <w:t xml:space="preserve">     His first story is of his father, </w:t>
            </w:r>
            <w:proofErr w:type="spellStart"/>
            <w:r>
              <w:t>Unoka</w:t>
            </w:r>
            <w:proofErr w:type="spellEnd"/>
            <w:r>
              <w:t>, asking the Oracle of the Hills and Caves the reason behind the annual bad harvests, despite his planting procedures and sacrifices, Chika, the priestess of the Oracle, interrupts him furiously, and tells him to return home and “work like a man” explaining that although he had not offended the gods, he had planted on exhausted land in his laziness.</w:t>
            </w:r>
            <w:r>
              <w:br/>
              <w:t xml:space="preserve">     For the course of his life, </w:t>
            </w:r>
            <w:proofErr w:type="spellStart"/>
            <w:r>
              <w:t>Unoka</w:t>
            </w:r>
            <w:proofErr w:type="spellEnd"/>
            <w:r>
              <w:t xml:space="preserve"> remained unlucky, even in death, as he died of swelling in his stomach and limbs, a death not acceptable to </w:t>
            </w:r>
            <w:proofErr w:type="spellStart"/>
            <w:r>
              <w:t>Ani</w:t>
            </w:r>
            <w:proofErr w:type="spellEnd"/>
            <w:r>
              <w:t xml:space="preserve">, the Earth Goddess, and therefore he could not have an honoured or proper burial. This would bring further shame to </w:t>
            </w:r>
            <w:proofErr w:type="spellStart"/>
            <w:r>
              <w:t>Okonkwo</w:t>
            </w:r>
            <w:proofErr w:type="spellEnd"/>
            <w:r>
              <w:t>, as his farther was instead taken to the Evil Forest to rot.</w:t>
            </w:r>
            <w:r>
              <w:br/>
              <w:t xml:space="preserve">     The next story is of </w:t>
            </w:r>
            <w:proofErr w:type="spellStart"/>
            <w:r>
              <w:t>Okonkwo’s</w:t>
            </w:r>
            <w:proofErr w:type="spellEnd"/>
            <w:r>
              <w:t xml:space="preserve"> younger self as he prepares to plant his first Yam farm, whilst his mother and sisters grew Coco-Yams and Cassava. He had to begin his farming through share-cropping because his father had left him with nothing, so he went to seek help from </w:t>
            </w:r>
            <w:proofErr w:type="spellStart"/>
            <w:r>
              <w:t>Nwakibie</w:t>
            </w:r>
            <w:proofErr w:type="spellEnd"/>
            <w:r>
              <w:t xml:space="preserve">, a man with three barns, nine wives and thirty children, symbolizing his greatness in the village. In the share-cropping contract, he would only receive a third of the seed-yams for himself, his parents and his sisters, and would have to return two-thirds of what he grew to </w:t>
            </w:r>
            <w:proofErr w:type="spellStart"/>
            <w:r>
              <w:t>Nwakibie</w:t>
            </w:r>
            <w:proofErr w:type="spellEnd"/>
            <w:r>
              <w:t xml:space="preserve">. Having seen </w:t>
            </w:r>
            <w:proofErr w:type="spellStart"/>
            <w:r>
              <w:t>Okonkwo’s</w:t>
            </w:r>
            <w:proofErr w:type="spellEnd"/>
            <w:r>
              <w:t xml:space="preserve"> ambition and earnestness, he blessed him with twice the seed-yams he’d hoped for, whilst he had previously turned away similar requests from other young farmers.</w:t>
            </w:r>
            <w:r>
              <w:br/>
              <w:t xml:space="preserve">     That following growing season, all farmers suffered greatly due to the first great drought the land had seen, followed by unending rain and floods. Although </w:t>
            </w:r>
            <w:proofErr w:type="spellStart"/>
            <w:r>
              <w:t>Okonkwo</w:t>
            </w:r>
            <w:proofErr w:type="spellEnd"/>
            <w:r>
              <w:t xml:space="preserve"> was discouraged, his determination to succeed allowed him to survive.</w:t>
            </w:r>
          </w:p>
          <w:p w:rsidR="00C16B64" w:rsidRDefault="00C16B64" w:rsidP="000D612A">
            <w:pPr>
              <w:jc w:val="center"/>
              <w:rPr>
                <w:sz w:val="20"/>
                <w:szCs w:val="20"/>
              </w:rPr>
            </w:pPr>
          </w:p>
          <w:p w:rsidR="00C16B64" w:rsidRPr="00A2580D" w:rsidRDefault="00C16B64" w:rsidP="000D612A">
            <w:pPr>
              <w:jc w:val="center"/>
              <w:rPr>
                <w:sz w:val="20"/>
                <w:szCs w:val="20"/>
              </w:rPr>
            </w:pPr>
          </w:p>
        </w:tc>
        <w:tc>
          <w:tcPr>
            <w:tcW w:w="2409" w:type="dxa"/>
          </w:tcPr>
          <w:p w:rsidR="00C16B64" w:rsidRDefault="00C16B64" w:rsidP="000D612A">
            <w:r>
              <w:lastRenderedPageBreak/>
              <w:t>“A toad does not run in the daytime for nothing.”</w:t>
            </w:r>
          </w:p>
          <w:p w:rsidR="00C16B64" w:rsidRDefault="00C16B64" w:rsidP="000D612A">
            <w:pPr>
              <w:jc w:val="center"/>
            </w:pPr>
          </w:p>
          <w:p w:rsidR="00C16B64" w:rsidRDefault="00C16B64" w:rsidP="000D612A">
            <w:pPr>
              <w:jc w:val="center"/>
            </w:pPr>
          </w:p>
          <w:p w:rsidR="00C16B64" w:rsidRDefault="00C16B64" w:rsidP="000D612A">
            <w:pPr>
              <w:jc w:val="center"/>
            </w:pPr>
          </w:p>
          <w:p w:rsidR="00C16B64" w:rsidRDefault="00C16B64" w:rsidP="000D612A"/>
          <w:p w:rsidR="00C16B64" w:rsidRDefault="00C16B64" w:rsidP="000D612A"/>
          <w:p w:rsidR="00C16B64" w:rsidRDefault="00C16B64" w:rsidP="000D612A"/>
          <w:p w:rsidR="00C16B64" w:rsidRDefault="00C16B64" w:rsidP="000D612A"/>
          <w:p w:rsidR="00C16B64" w:rsidRDefault="00C16B64" w:rsidP="000D612A"/>
          <w:p w:rsidR="00C16B64" w:rsidRDefault="00C16B64" w:rsidP="000D612A"/>
          <w:p w:rsidR="00C16B64" w:rsidRPr="00D41493" w:rsidRDefault="00C16B64" w:rsidP="000D612A">
            <w:r>
              <w:t xml:space="preserve">“He had bad </w:t>
            </w:r>
            <w:r>
              <w:rPr>
                <w:i/>
              </w:rPr>
              <w:t>chi</w:t>
            </w:r>
            <w:r>
              <w:t xml:space="preserve"> or personal god, and evil fortune followed him to the grave.”</w:t>
            </w:r>
          </w:p>
          <w:p w:rsidR="00C16B64" w:rsidRPr="00C9160F" w:rsidRDefault="00C16B64" w:rsidP="000D612A">
            <w:pPr>
              <w:jc w:val="center"/>
            </w:pPr>
          </w:p>
        </w:tc>
        <w:tc>
          <w:tcPr>
            <w:tcW w:w="2330" w:type="dxa"/>
          </w:tcPr>
          <w:p w:rsidR="00C16B64" w:rsidRDefault="00C16B64" w:rsidP="000D612A">
            <w:r>
              <w:t>-Indirect language and symbols present traditional day-to-day Igbo life.</w:t>
            </w:r>
            <w:r>
              <w:br/>
              <w:t>-Veiled language shows respect towards one another.</w:t>
            </w:r>
            <w:r>
              <w:br/>
              <w:t xml:space="preserve">-Symbolic language represents sophistication and cultural awareness. </w:t>
            </w:r>
          </w:p>
          <w:p w:rsidR="00C16B64" w:rsidRDefault="00C16B64" w:rsidP="000D612A">
            <w:pPr>
              <w:jc w:val="center"/>
              <w:rPr>
                <w:sz w:val="28"/>
                <w:szCs w:val="28"/>
              </w:rPr>
            </w:pPr>
          </w:p>
          <w:p w:rsidR="00C16B64" w:rsidRPr="00D41493" w:rsidRDefault="00C16B64" w:rsidP="000D612A">
            <w:r>
              <w:t>-A deity, or a person’s destiny or fate; like a soul but more complex.</w:t>
            </w:r>
            <w:r>
              <w:br/>
              <w:t xml:space="preserve">-Achebe’s name begins with Chi: </w:t>
            </w:r>
            <w:r w:rsidRPr="00D41493">
              <w:rPr>
                <w:u w:val="single"/>
              </w:rPr>
              <w:t>Chi</w:t>
            </w:r>
            <w:r>
              <w:t>nua</w:t>
            </w:r>
            <w:r>
              <w:br/>
              <w:t>-Individuals are given a chi at birth, and the chi will chose their fate and abilities.</w:t>
            </w:r>
          </w:p>
          <w:p w:rsidR="00C16B64" w:rsidRDefault="00C16B64" w:rsidP="000D612A">
            <w:pPr>
              <w:jc w:val="center"/>
              <w:rPr>
                <w:sz w:val="28"/>
                <w:szCs w:val="28"/>
              </w:rPr>
            </w:pPr>
          </w:p>
        </w:tc>
      </w:tr>
    </w:tbl>
    <w:p w:rsidR="00C16B64" w:rsidRPr="00775488" w:rsidRDefault="00C16B64" w:rsidP="00C16B64">
      <w:pPr>
        <w:jc w:val="center"/>
        <w:rPr>
          <w:sz w:val="28"/>
          <w:szCs w:val="28"/>
        </w:rPr>
      </w:pPr>
    </w:p>
    <w:p w:rsidR="00C16B64" w:rsidRDefault="00C16B64" w:rsidP="00C16B64">
      <w:pPr>
        <w:spacing w:before="40" w:after="40"/>
        <w:jc w:val="center"/>
        <w:rPr>
          <w:sz w:val="28"/>
          <w:szCs w:val="28"/>
          <w:u w:val="single"/>
        </w:rPr>
      </w:pPr>
      <w:r w:rsidRPr="002F29A6">
        <w:rPr>
          <w:sz w:val="28"/>
          <w:szCs w:val="28"/>
          <w:u w:val="single"/>
        </w:rPr>
        <w:t>Textual Analysis: The Essays of Michel De Montaigne, Chapter V – Of Conscience</w:t>
      </w:r>
    </w:p>
    <w:p w:rsidR="00C16B64" w:rsidRPr="007540D4" w:rsidRDefault="00C16B64" w:rsidP="00C16B64">
      <w:pPr>
        <w:spacing w:before="40" w:after="40"/>
        <w:rPr>
          <w:sz w:val="24"/>
          <w:szCs w:val="24"/>
        </w:rPr>
      </w:pPr>
      <w:r w:rsidRPr="002F29A6">
        <w:rPr>
          <w:sz w:val="24"/>
          <w:szCs w:val="24"/>
        </w:rPr>
        <w:t>In this chapter, Montaigne</w:t>
      </w:r>
      <w:r>
        <w:rPr>
          <w:sz w:val="24"/>
          <w:szCs w:val="24"/>
        </w:rPr>
        <w:t xml:space="preserve"> uses events which he has seen and experienced to investigate the idea of conscience. Having lived in sixteenth century France, he had many opportunities to experience and observe the cruelty and inhumanity of that time, due to the religious wars between the Catholics and the Protestants,  thus allowing him to explore his own conscience, and the conscience of others, granting him many different points of view to analyze.</w:t>
      </w:r>
      <w:r>
        <w:rPr>
          <w:sz w:val="24"/>
          <w:szCs w:val="24"/>
        </w:rPr>
        <w:br/>
        <w:t xml:space="preserve">     An example of this is in the first paragraph, when he speaks of meeting a man who has “so desperate, half-dead a fear upon him” due to the possibility of being imprisoned, murdered or tortured for his religion. He puts this down to the “alarms of conscience” and marvels at how it can turn us on ourselves. He later goes on to give his opinions on torture; specifically “the Rack,” a torture device which pulls the victim at the wrists and ankles in opposite directions, dislocating and separating the joints, causing excruciating pain, used mainly for interrogation, in hopes of extracting a confession. In addition, he questions the usefulness and purpose of the practice through the eyes of the conscience.</w:t>
      </w:r>
      <w:r>
        <w:rPr>
          <w:sz w:val="24"/>
          <w:szCs w:val="24"/>
        </w:rPr>
        <w:br/>
        <w:t xml:space="preserve">     Each of the quotations is taken from the works of great Roman poets of different genres; he refers to Virgil, who’s work revolved more around realism, and what was happening in his present time, whilst also referring to Ovid, who was seen as a love elegist, and his use of such ancient literature to support his work puts emphasis on how well-read he is, contributing to the general tone of the passage. </w:t>
      </w:r>
      <w:r>
        <w:rPr>
          <w:sz w:val="24"/>
          <w:szCs w:val="24"/>
        </w:rPr>
        <w:br/>
        <w:t xml:space="preserve">     It’s in my belief that he uses these quotes in order to concisely and eloquently sum up his main argument in a way that he perhaps thought he could not;</w:t>
      </w:r>
      <w:r>
        <w:rPr>
          <w:sz w:val="24"/>
          <w:szCs w:val="24"/>
        </w:rPr>
        <w:br/>
        <w:t xml:space="preserve">- </w:t>
      </w:r>
      <w:r w:rsidRPr="00CE43E2">
        <w:rPr>
          <w:i/>
          <w:sz w:val="24"/>
          <w:szCs w:val="24"/>
        </w:rPr>
        <w:t>“</w:t>
      </w:r>
      <w:proofErr w:type="spellStart"/>
      <w:r w:rsidRPr="00CE43E2">
        <w:rPr>
          <w:i/>
          <w:sz w:val="24"/>
          <w:szCs w:val="24"/>
        </w:rPr>
        <w:t>Occultum</w:t>
      </w:r>
      <w:proofErr w:type="spellEnd"/>
      <w:r w:rsidRPr="00CE43E2">
        <w:rPr>
          <w:i/>
          <w:sz w:val="24"/>
          <w:szCs w:val="24"/>
        </w:rPr>
        <w:t xml:space="preserve"> </w:t>
      </w:r>
      <w:proofErr w:type="spellStart"/>
      <w:r w:rsidRPr="00CE43E2">
        <w:rPr>
          <w:i/>
          <w:sz w:val="24"/>
          <w:szCs w:val="24"/>
        </w:rPr>
        <w:t>quatiens</w:t>
      </w:r>
      <w:proofErr w:type="spellEnd"/>
      <w:r w:rsidRPr="00CE43E2">
        <w:rPr>
          <w:i/>
          <w:sz w:val="24"/>
          <w:szCs w:val="24"/>
        </w:rPr>
        <w:t xml:space="preserve"> </w:t>
      </w:r>
      <w:proofErr w:type="spellStart"/>
      <w:r w:rsidRPr="00CE43E2">
        <w:rPr>
          <w:i/>
          <w:sz w:val="24"/>
          <w:szCs w:val="24"/>
        </w:rPr>
        <w:t>animo</w:t>
      </w:r>
      <w:proofErr w:type="spellEnd"/>
      <w:r w:rsidRPr="00CE43E2">
        <w:rPr>
          <w:i/>
          <w:sz w:val="24"/>
          <w:szCs w:val="24"/>
        </w:rPr>
        <w:t xml:space="preserve"> </w:t>
      </w:r>
      <w:proofErr w:type="spellStart"/>
      <w:r w:rsidRPr="00CE43E2">
        <w:rPr>
          <w:i/>
          <w:sz w:val="24"/>
          <w:szCs w:val="24"/>
        </w:rPr>
        <w:t>tortore</w:t>
      </w:r>
      <w:proofErr w:type="spellEnd"/>
      <w:r w:rsidRPr="00CE43E2">
        <w:rPr>
          <w:i/>
          <w:sz w:val="24"/>
          <w:szCs w:val="24"/>
        </w:rPr>
        <w:t xml:space="preserve"> flagellum.” </w:t>
      </w:r>
      <w:proofErr w:type="gramStart"/>
      <w:r w:rsidRPr="00CE43E2">
        <w:rPr>
          <w:i/>
          <w:sz w:val="24"/>
          <w:szCs w:val="24"/>
        </w:rPr>
        <w:t>(Juvenal, iii.</w:t>
      </w:r>
      <w:proofErr w:type="gramEnd"/>
      <w:r w:rsidRPr="00CE43E2">
        <w:rPr>
          <w:i/>
          <w:sz w:val="24"/>
          <w:szCs w:val="24"/>
        </w:rPr>
        <w:t xml:space="preserve"> 195.)</w:t>
      </w:r>
      <w:r>
        <w:rPr>
          <w:sz w:val="24"/>
          <w:szCs w:val="24"/>
        </w:rPr>
        <w:t>: sums up how the conscience can be self destructive.</w:t>
      </w:r>
      <w:r>
        <w:rPr>
          <w:sz w:val="24"/>
          <w:szCs w:val="24"/>
        </w:rPr>
        <w:br/>
      </w:r>
      <w:proofErr w:type="gramStart"/>
      <w:r>
        <w:rPr>
          <w:sz w:val="24"/>
          <w:szCs w:val="24"/>
        </w:rPr>
        <w:t xml:space="preserve">- </w:t>
      </w:r>
      <w:r w:rsidRPr="00CE43E2">
        <w:rPr>
          <w:i/>
          <w:sz w:val="24"/>
          <w:szCs w:val="24"/>
        </w:rPr>
        <w:t>“</w:t>
      </w:r>
      <w:proofErr w:type="spellStart"/>
      <w:r w:rsidRPr="00CE43E2">
        <w:rPr>
          <w:i/>
          <w:sz w:val="24"/>
          <w:szCs w:val="24"/>
        </w:rPr>
        <w:t>Malum</w:t>
      </w:r>
      <w:proofErr w:type="spellEnd"/>
      <w:r w:rsidRPr="00CE43E2">
        <w:rPr>
          <w:i/>
          <w:sz w:val="24"/>
          <w:szCs w:val="24"/>
        </w:rPr>
        <w:t xml:space="preserve"> </w:t>
      </w:r>
      <w:proofErr w:type="spellStart"/>
      <w:r w:rsidRPr="00CE43E2">
        <w:rPr>
          <w:i/>
          <w:sz w:val="24"/>
          <w:szCs w:val="24"/>
        </w:rPr>
        <w:t>consilium</w:t>
      </w:r>
      <w:proofErr w:type="spellEnd"/>
      <w:r w:rsidRPr="00CE43E2">
        <w:rPr>
          <w:i/>
          <w:sz w:val="24"/>
          <w:szCs w:val="24"/>
        </w:rPr>
        <w:t xml:space="preserve"> </w:t>
      </w:r>
      <w:proofErr w:type="spellStart"/>
      <w:r w:rsidRPr="00CE43E2">
        <w:rPr>
          <w:i/>
          <w:sz w:val="24"/>
          <w:szCs w:val="24"/>
        </w:rPr>
        <w:t>consultori</w:t>
      </w:r>
      <w:proofErr w:type="spellEnd"/>
      <w:r w:rsidRPr="00CE43E2">
        <w:rPr>
          <w:i/>
          <w:sz w:val="24"/>
          <w:szCs w:val="24"/>
        </w:rPr>
        <w:t xml:space="preserve"> </w:t>
      </w:r>
      <w:proofErr w:type="spellStart"/>
      <w:r w:rsidRPr="00CE43E2">
        <w:rPr>
          <w:i/>
          <w:sz w:val="24"/>
          <w:szCs w:val="24"/>
        </w:rPr>
        <w:t>pessimum</w:t>
      </w:r>
      <w:proofErr w:type="spellEnd"/>
      <w:r w:rsidRPr="00CE43E2">
        <w:rPr>
          <w:i/>
          <w:sz w:val="24"/>
          <w:szCs w:val="24"/>
        </w:rPr>
        <w:t>.”</w:t>
      </w:r>
      <w:proofErr w:type="gramEnd"/>
      <w:r w:rsidRPr="00CE43E2">
        <w:rPr>
          <w:i/>
          <w:sz w:val="24"/>
          <w:szCs w:val="24"/>
        </w:rPr>
        <w:t xml:space="preserve"> (</w:t>
      </w:r>
      <w:proofErr w:type="spellStart"/>
      <w:r w:rsidRPr="00CE43E2">
        <w:rPr>
          <w:i/>
          <w:sz w:val="24"/>
          <w:szCs w:val="24"/>
        </w:rPr>
        <w:t>Apud</w:t>
      </w:r>
      <w:proofErr w:type="spellEnd"/>
      <w:r w:rsidRPr="00CE43E2">
        <w:rPr>
          <w:i/>
          <w:sz w:val="24"/>
          <w:szCs w:val="24"/>
        </w:rPr>
        <w:t xml:space="preserve"> </w:t>
      </w:r>
      <w:proofErr w:type="spellStart"/>
      <w:r w:rsidRPr="00CE43E2">
        <w:rPr>
          <w:i/>
          <w:sz w:val="24"/>
          <w:szCs w:val="24"/>
        </w:rPr>
        <w:t>Aul</w:t>
      </w:r>
      <w:proofErr w:type="spellEnd"/>
      <w:r w:rsidRPr="00CE43E2">
        <w:rPr>
          <w:i/>
          <w:sz w:val="24"/>
          <w:szCs w:val="24"/>
        </w:rPr>
        <w:t xml:space="preserve">, </w:t>
      </w:r>
      <w:proofErr w:type="spellStart"/>
      <w:r w:rsidRPr="00CE43E2">
        <w:rPr>
          <w:i/>
          <w:sz w:val="24"/>
          <w:szCs w:val="24"/>
        </w:rPr>
        <w:t>Gellium</w:t>
      </w:r>
      <w:proofErr w:type="spellEnd"/>
      <w:r w:rsidRPr="00CE43E2">
        <w:rPr>
          <w:i/>
          <w:sz w:val="24"/>
          <w:szCs w:val="24"/>
        </w:rPr>
        <w:t>. iv.5.)</w:t>
      </w:r>
      <w:r>
        <w:rPr>
          <w:sz w:val="24"/>
          <w:szCs w:val="24"/>
        </w:rPr>
        <w:t>: shows how a guilty conscious can make you suffer, even if that guilt is unrealised, ignored or passed on.</w:t>
      </w:r>
      <w:r>
        <w:rPr>
          <w:sz w:val="24"/>
          <w:szCs w:val="24"/>
        </w:rPr>
        <w:br/>
      </w:r>
      <w:proofErr w:type="gramStart"/>
      <w:r>
        <w:rPr>
          <w:sz w:val="24"/>
          <w:szCs w:val="24"/>
        </w:rPr>
        <w:t xml:space="preserve">- </w:t>
      </w:r>
      <w:r>
        <w:rPr>
          <w:i/>
          <w:sz w:val="24"/>
          <w:szCs w:val="24"/>
        </w:rPr>
        <w:t>“</w:t>
      </w:r>
      <w:proofErr w:type="spellStart"/>
      <w:r>
        <w:rPr>
          <w:i/>
          <w:sz w:val="24"/>
          <w:szCs w:val="24"/>
        </w:rPr>
        <w:t>Vitasque</w:t>
      </w:r>
      <w:proofErr w:type="spellEnd"/>
      <w:r>
        <w:rPr>
          <w:i/>
          <w:sz w:val="24"/>
          <w:szCs w:val="24"/>
        </w:rPr>
        <w:t xml:space="preserve"> in </w:t>
      </w:r>
      <w:proofErr w:type="spellStart"/>
      <w:r>
        <w:rPr>
          <w:i/>
          <w:sz w:val="24"/>
          <w:szCs w:val="24"/>
        </w:rPr>
        <w:t>vulnere</w:t>
      </w:r>
      <w:proofErr w:type="spellEnd"/>
      <w:r>
        <w:rPr>
          <w:i/>
          <w:sz w:val="24"/>
          <w:szCs w:val="24"/>
        </w:rPr>
        <w:t xml:space="preserve"> </w:t>
      </w:r>
      <w:proofErr w:type="spellStart"/>
      <w:r>
        <w:rPr>
          <w:i/>
          <w:sz w:val="24"/>
          <w:szCs w:val="24"/>
        </w:rPr>
        <w:t>ponunt</w:t>
      </w:r>
      <w:proofErr w:type="spellEnd"/>
      <w:r>
        <w:rPr>
          <w:i/>
          <w:sz w:val="24"/>
          <w:szCs w:val="24"/>
        </w:rPr>
        <w:t>.”</w:t>
      </w:r>
      <w:proofErr w:type="gramEnd"/>
      <w:r>
        <w:rPr>
          <w:i/>
          <w:sz w:val="24"/>
          <w:szCs w:val="24"/>
        </w:rPr>
        <w:t xml:space="preserve"> (Virgil, Geo. iv.238.)</w:t>
      </w:r>
      <w:r>
        <w:rPr>
          <w:sz w:val="24"/>
          <w:szCs w:val="24"/>
        </w:rPr>
        <w:t>: expresses how if said guilt is passed on, it will eventually lead back to the guilty party and only make their suffering greater.</w:t>
      </w:r>
      <w:r>
        <w:rPr>
          <w:sz w:val="24"/>
          <w:szCs w:val="24"/>
        </w:rPr>
        <w:br/>
        <w:t xml:space="preserve">- </w:t>
      </w:r>
      <w:r>
        <w:rPr>
          <w:i/>
          <w:sz w:val="24"/>
          <w:szCs w:val="24"/>
        </w:rPr>
        <w:t>“</w:t>
      </w:r>
      <w:proofErr w:type="spellStart"/>
      <w:r>
        <w:rPr>
          <w:i/>
          <w:sz w:val="24"/>
          <w:szCs w:val="24"/>
        </w:rPr>
        <w:t>Conscia</w:t>
      </w:r>
      <w:proofErr w:type="spellEnd"/>
      <w:r>
        <w:rPr>
          <w:i/>
          <w:sz w:val="24"/>
          <w:szCs w:val="24"/>
        </w:rPr>
        <w:t xml:space="preserve"> </w:t>
      </w:r>
      <w:proofErr w:type="spellStart"/>
      <w:r>
        <w:rPr>
          <w:i/>
          <w:sz w:val="24"/>
          <w:szCs w:val="24"/>
        </w:rPr>
        <w:t>mens</w:t>
      </w:r>
      <w:proofErr w:type="spellEnd"/>
      <w:r>
        <w:rPr>
          <w:i/>
          <w:sz w:val="24"/>
          <w:szCs w:val="24"/>
        </w:rPr>
        <w:t xml:space="preserve"> </w:t>
      </w:r>
      <w:proofErr w:type="spellStart"/>
      <w:proofErr w:type="gramStart"/>
      <w:r>
        <w:rPr>
          <w:i/>
          <w:sz w:val="24"/>
          <w:szCs w:val="24"/>
        </w:rPr>
        <w:t>est</w:t>
      </w:r>
      <w:proofErr w:type="spellEnd"/>
      <w:r>
        <w:rPr>
          <w:i/>
          <w:sz w:val="24"/>
          <w:szCs w:val="24"/>
        </w:rPr>
        <w:t xml:space="preserve"> </w:t>
      </w:r>
      <w:proofErr w:type="spellStart"/>
      <w:r>
        <w:rPr>
          <w:i/>
          <w:sz w:val="24"/>
          <w:szCs w:val="24"/>
        </w:rPr>
        <w:t>cuique</w:t>
      </w:r>
      <w:proofErr w:type="spellEnd"/>
      <w:r>
        <w:rPr>
          <w:i/>
          <w:sz w:val="24"/>
          <w:szCs w:val="24"/>
        </w:rPr>
        <w:t xml:space="preserve"> </w:t>
      </w:r>
      <w:proofErr w:type="spellStart"/>
      <w:r>
        <w:rPr>
          <w:i/>
          <w:sz w:val="24"/>
          <w:szCs w:val="24"/>
        </w:rPr>
        <w:t>sua</w:t>
      </w:r>
      <w:proofErr w:type="spellEnd"/>
      <w:r>
        <w:rPr>
          <w:i/>
          <w:sz w:val="24"/>
          <w:szCs w:val="24"/>
        </w:rPr>
        <w:t xml:space="preserve"> </w:t>
      </w:r>
      <w:proofErr w:type="spellStart"/>
      <w:r>
        <w:rPr>
          <w:i/>
          <w:sz w:val="24"/>
          <w:szCs w:val="24"/>
        </w:rPr>
        <w:t>est</w:t>
      </w:r>
      <w:proofErr w:type="spellEnd"/>
      <w:proofErr w:type="gramEnd"/>
      <w:r>
        <w:rPr>
          <w:i/>
          <w:sz w:val="24"/>
          <w:szCs w:val="24"/>
        </w:rPr>
        <w:t xml:space="preserve">, its </w:t>
      </w:r>
      <w:proofErr w:type="spellStart"/>
      <w:r>
        <w:rPr>
          <w:i/>
          <w:sz w:val="24"/>
          <w:szCs w:val="24"/>
        </w:rPr>
        <w:t>concipit</w:t>
      </w:r>
      <w:proofErr w:type="spellEnd"/>
      <w:r>
        <w:rPr>
          <w:i/>
          <w:sz w:val="24"/>
          <w:szCs w:val="24"/>
        </w:rPr>
        <w:t xml:space="preserve"> intra</w:t>
      </w:r>
      <w:r>
        <w:rPr>
          <w:i/>
          <w:sz w:val="24"/>
          <w:szCs w:val="24"/>
        </w:rPr>
        <w:br/>
        <w:t xml:space="preserve">   </w:t>
      </w:r>
      <w:proofErr w:type="spellStart"/>
      <w:r>
        <w:rPr>
          <w:i/>
          <w:sz w:val="24"/>
          <w:szCs w:val="24"/>
        </w:rPr>
        <w:t>Pectora</w:t>
      </w:r>
      <w:proofErr w:type="spellEnd"/>
      <w:r>
        <w:rPr>
          <w:i/>
          <w:sz w:val="24"/>
          <w:szCs w:val="24"/>
        </w:rPr>
        <w:t xml:space="preserve"> pro </w:t>
      </w:r>
      <w:proofErr w:type="spellStart"/>
      <w:r>
        <w:rPr>
          <w:i/>
          <w:sz w:val="24"/>
          <w:szCs w:val="24"/>
        </w:rPr>
        <w:t>factro</w:t>
      </w:r>
      <w:proofErr w:type="spellEnd"/>
      <w:r>
        <w:rPr>
          <w:i/>
          <w:sz w:val="24"/>
          <w:szCs w:val="24"/>
        </w:rPr>
        <w:t xml:space="preserve"> </w:t>
      </w:r>
      <w:proofErr w:type="spellStart"/>
      <w:r>
        <w:rPr>
          <w:i/>
          <w:sz w:val="24"/>
          <w:szCs w:val="24"/>
        </w:rPr>
        <w:t>spemque</w:t>
      </w:r>
      <w:proofErr w:type="spellEnd"/>
      <w:r>
        <w:rPr>
          <w:i/>
          <w:sz w:val="24"/>
          <w:szCs w:val="24"/>
        </w:rPr>
        <w:t xml:space="preserve"> </w:t>
      </w:r>
      <w:proofErr w:type="spellStart"/>
      <w:r>
        <w:rPr>
          <w:i/>
          <w:sz w:val="24"/>
          <w:szCs w:val="24"/>
        </w:rPr>
        <w:t>metumque</w:t>
      </w:r>
      <w:proofErr w:type="spellEnd"/>
      <w:r>
        <w:rPr>
          <w:i/>
          <w:sz w:val="24"/>
          <w:szCs w:val="24"/>
        </w:rPr>
        <w:t xml:space="preserve"> </w:t>
      </w:r>
      <w:proofErr w:type="spellStart"/>
      <w:r>
        <w:rPr>
          <w:i/>
          <w:sz w:val="24"/>
          <w:szCs w:val="24"/>
        </w:rPr>
        <w:t>suo</w:t>
      </w:r>
      <w:proofErr w:type="spellEnd"/>
      <w:r>
        <w:rPr>
          <w:i/>
          <w:sz w:val="24"/>
          <w:szCs w:val="24"/>
        </w:rPr>
        <w:t xml:space="preserve">.” (Ovid, Fast. </w:t>
      </w:r>
      <w:proofErr w:type="spellStart"/>
      <w:r>
        <w:rPr>
          <w:i/>
          <w:sz w:val="24"/>
          <w:szCs w:val="24"/>
        </w:rPr>
        <w:t>i</w:t>
      </w:r>
      <w:proofErr w:type="spellEnd"/>
      <w:r>
        <w:rPr>
          <w:i/>
          <w:sz w:val="24"/>
          <w:szCs w:val="24"/>
        </w:rPr>
        <w:t>. 485.)</w:t>
      </w:r>
      <w:r>
        <w:rPr>
          <w:sz w:val="24"/>
          <w:szCs w:val="24"/>
        </w:rPr>
        <w:t>: the knowledge that in order to have a “good conscience” it is better to have experienced and endured fear, as well as hope, and that your conscience will then shape itself around who you are and what you do.</w:t>
      </w:r>
      <w:r>
        <w:rPr>
          <w:sz w:val="24"/>
          <w:szCs w:val="24"/>
        </w:rPr>
        <w:br/>
      </w:r>
      <w:proofErr w:type="gramStart"/>
      <w:r>
        <w:rPr>
          <w:sz w:val="24"/>
          <w:szCs w:val="24"/>
        </w:rPr>
        <w:t xml:space="preserve">- </w:t>
      </w:r>
      <w:r w:rsidRPr="007540D4">
        <w:rPr>
          <w:i/>
          <w:sz w:val="24"/>
          <w:szCs w:val="24"/>
        </w:rPr>
        <w:t>“</w:t>
      </w:r>
      <w:proofErr w:type="spellStart"/>
      <w:r w:rsidRPr="007540D4">
        <w:rPr>
          <w:i/>
          <w:sz w:val="24"/>
          <w:szCs w:val="24"/>
        </w:rPr>
        <w:t>Etiam</w:t>
      </w:r>
      <w:proofErr w:type="spellEnd"/>
      <w:r w:rsidRPr="007540D4">
        <w:rPr>
          <w:i/>
          <w:sz w:val="24"/>
          <w:szCs w:val="24"/>
        </w:rPr>
        <w:t xml:space="preserve"> innocents </w:t>
      </w:r>
      <w:proofErr w:type="spellStart"/>
      <w:r w:rsidRPr="007540D4">
        <w:rPr>
          <w:i/>
          <w:sz w:val="24"/>
          <w:szCs w:val="24"/>
        </w:rPr>
        <w:t>cogit</w:t>
      </w:r>
      <w:proofErr w:type="spellEnd"/>
      <w:r w:rsidRPr="007540D4">
        <w:rPr>
          <w:i/>
          <w:sz w:val="24"/>
          <w:szCs w:val="24"/>
        </w:rPr>
        <w:t xml:space="preserve"> </w:t>
      </w:r>
      <w:proofErr w:type="spellStart"/>
      <w:r w:rsidRPr="007540D4">
        <w:rPr>
          <w:i/>
          <w:sz w:val="24"/>
          <w:szCs w:val="24"/>
        </w:rPr>
        <w:t>mentiri</w:t>
      </w:r>
      <w:proofErr w:type="spellEnd"/>
      <w:r w:rsidRPr="007540D4">
        <w:rPr>
          <w:i/>
          <w:sz w:val="24"/>
          <w:szCs w:val="24"/>
        </w:rPr>
        <w:t xml:space="preserve"> </w:t>
      </w:r>
      <w:proofErr w:type="spellStart"/>
      <w:r w:rsidRPr="007540D4">
        <w:rPr>
          <w:i/>
          <w:sz w:val="24"/>
          <w:szCs w:val="24"/>
        </w:rPr>
        <w:t>dolor</w:t>
      </w:r>
      <w:proofErr w:type="spellEnd"/>
      <w:r w:rsidRPr="007540D4">
        <w:rPr>
          <w:i/>
          <w:sz w:val="24"/>
          <w:szCs w:val="24"/>
        </w:rPr>
        <w:t>.”</w:t>
      </w:r>
      <w:proofErr w:type="gramEnd"/>
      <w:r w:rsidRPr="007540D4">
        <w:rPr>
          <w:i/>
          <w:sz w:val="24"/>
          <w:szCs w:val="24"/>
        </w:rPr>
        <w:t xml:space="preserve"> (</w:t>
      </w:r>
      <w:proofErr w:type="spellStart"/>
      <w:r w:rsidRPr="007540D4">
        <w:rPr>
          <w:i/>
          <w:sz w:val="24"/>
          <w:szCs w:val="24"/>
        </w:rPr>
        <w:t>Publius</w:t>
      </w:r>
      <w:proofErr w:type="spellEnd"/>
      <w:r w:rsidRPr="007540D4">
        <w:rPr>
          <w:i/>
          <w:sz w:val="24"/>
          <w:szCs w:val="24"/>
        </w:rPr>
        <w:t xml:space="preserve"> </w:t>
      </w:r>
      <w:proofErr w:type="spellStart"/>
      <w:r w:rsidRPr="007540D4">
        <w:rPr>
          <w:i/>
          <w:sz w:val="24"/>
          <w:szCs w:val="24"/>
        </w:rPr>
        <w:t>Syrius</w:t>
      </w:r>
      <w:proofErr w:type="spellEnd"/>
      <w:r w:rsidRPr="007540D4">
        <w:rPr>
          <w:i/>
          <w:sz w:val="24"/>
          <w:szCs w:val="24"/>
        </w:rPr>
        <w:t xml:space="preserve">, De </w:t>
      </w:r>
      <w:proofErr w:type="spellStart"/>
      <w:r w:rsidRPr="007540D4">
        <w:rPr>
          <w:i/>
          <w:sz w:val="24"/>
          <w:szCs w:val="24"/>
        </w:rPr>
        <w:t>Dolore</w:t>
      </w:r>
      <w:proofErr w:type="spellEnd"/>
      <w:r w:rsidRPr="007540D4">
        <w:rPr>
          <w:i/>
          <w:sz w:val="24"/>
          <w:szCs w:val="24"/>
        </w:rPr>
        <w:t>.)</w:t>
      </w:r>
      <w:r>
        <w:rPr>
          <w:sz w:val="24"/>
          <w:szCs w:val="24"/>
        </w:rPr>
        <w:t>: this particular quote puts a heavy hand on the whole tone of the essay, as it highlights the often unjustified and beyond cruel actions that occurred within those times.</w:t>
      </w:r>
      <w:r>
        <w:rPr>
          <w:sz w:val="24"/>
          <w:szCs w:val="24"/>
        </w:rPr>
        <w:br/>
      </w:r>
      <w:r>
        <w:rPr>
          <w:sz w:val="24"/>
          <w:szCs w:val="24"/>
        </w:rPr>
        <w:lastRenderedPageBreak/>
        <w:t xml:space="preserve">     The writing style of this extract is for the most part structured formally, and the easy flowing language and the quotations paint Montaigne to be nothing short of sophisticated and knowledgeable. However, the use of the first person brings a sense of informality to the piece, as if he were recalling and telling a story, and having a conversation. I believe he may have used the first person pronoun in order to truly engage his audience. It may have been easier to write this way in order for him to be as honest as possible, and to help not only the audience, but also himself explore </w:t>
      </w:r>
      <w:proofErr w:type="gramStart"/>
      <w:r>
        <w:rPr>
          <w:sz w:val="24"/>
          <w:szCs w:val="24"/>
        </w:rPr>
        <w:t>their own</w:t>
      </w:r>
      <w:proofErr w:type="gramEnd"/>
      <w:r>
        <w:rPr>
          <w:sz w:val="24"/>
          <w:szCs w:val="24"/>
        </w:rPr>
        <w:t xml:space="preserve"> conscience and the idea of it.</w:t>
      </w:r>
      <w:r>
        <w:rPr>
          <w:sz w:val="24"/>
          <w:szCs w:val="24"/>
        </w:rPr>
        <w:br/>
        <w:t xml:space="preserve">     I say this because I believe that his own consciousness would most likely have been impacted by what he witnessed during that time. </w:t>
      </w:r>
      <w:proofErr w:type="gramStart"/>
      <w:r>
        <w:rPr>
          <w:sz w:val="24"/>
          <w:szCs w:val="24"/>
        </w:rPr>
        <w:t>For example, his use of the adjective “wonderful” in the first paragraph.</w:t>
      </w:r>
      <w:proofErr w:type="gramEnd"/>
      <w:r>
        <w:rPr>
          <w:sz w:val="24"/>
          <w:szCs w:val="24"/>
        </w:rPr>
        <w:t xml:space="preserve"> “So wonderful is the power of conscience. It makes us betray, accuse and fight against ourselves.” Some would consider this a contradiction, as the adjective “wonderful” is typically used positively and therefore </w:t>
      </w:r>
      <w:proofErr w:type="gramStart"/>
      <w:r>
        <w:rPr>
          <w:sz w:val="24"/>
          <w:szCs w:val="24"/>
        </w:rPr>
        <w:t>him</w:t>
      </w:r>
      <w:proofErr w:type="gramEnd"/>
      <w:r>
        <w:rPr>
          <w:sz w:val="24"/>
          <w:szCs w:val="24"/>
        </w:rPr>
        <w:t xml:space="preserve"> describing self deprecation as wonderful would be seen as nothing short of odd. But it is obvious that he uses this adjective for its literal definition, and this highlights how he himself is also exploring the idea of consciousness. </w:t>
      </w:r>
      <w:r>
        <w:rPr>
          <w:sz w:val="24"/>
          <w:szCs w:val="24"/>
        </w:rPr>
        <w:br/>
        <w:t xml:space="preserve">     In the second half of the chapter, he discusses torture. At first he asks how pain would make someone confess, guilty or not. It is evident that Montaigne has </w:t>
      </w:r>
      <w:proofErr w:type="gramStart"/>
      <w:r>
        <w:rPr>
          <w:sz w:val="24"/>
          <w:szCs w:val="24"/>
        </w:rPr>
        <w:t>a certain</w:t>
      </w:r>
      <w:proofErr w:type="gramEnd"/>
      <w:r>
        <w:rPr>
          <w:sz w:val="24"/>
          <w:szCs w:val="24"/>
        </w:rPr>
        <w:t xml:space="preserve"> scepticism toward the subject, and sometimes what seems to be utter befuddlement. He questions how it can really be used to determine whether someone is guilty or not, when the </w:t>
      </w:r>
      <w:proofErr w:type="spellStart"/>
      <w:r>
        <w:rPr>
          <w:sz w:val="24"/>
          <w:szCs w:val="24"/>
        </w:rPr>
        <w:t>endurer</w:t>
      </w:r>
      <w:proofErr w:type="spellEnd"/>
      <w:r>
        <w:rPr>
          <w:sz w:val="24"/>
          <w:szCs w:val="24"/>
        </w:rPr>
        <w:t xml:space="preserve"> could simply lie to stop the torture. However, he explores his idea of conscious further to consider the pros of the practice, saying that a man with a guilty conscious would be weakened, which would assist the torture, leading to his eventual confession, whereas it would strengthen the innocent. But he then goes on to say that people will do and say anything to escape such grievance, no matter what the truth may or may not be, and describes it as “very inhuman, notwithstanding, and to very little purpose.”</w:t>
      </w:r>
    </w:p>
    <w:p w:rsidR="00721E89" w:rsidRDefault="00721E89"/>
    <w:sectPr w:rsidR="00721E89" w:rsidSect="00721E8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E2B27"/>
    <w:multiLevelType w:val="hybridMultilevel"/>
    <w:tmpl w:val="619C1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0A170B7"/>
    <w:multiLevelType w:val="hybridMultilevel"/>
    <w:tmpl w:val="EDD45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71621D3"/>
    <w:multiLevelType w:val="hybridMultilevel"/>
    <w:tmpl w:val="8A543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8DB71DA"/>
    <w:multiLevelType w:val="hybridMultilevel"/>
    <w:tmpl w:val="129A2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870383F"/>
    <w:multiLevelType w:val="hybridMultilevel"/>
    <w:tmpl w:val="0C30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C16B64"/>
    <w:rsid w:val="00721E89"/>
    <w:rsid w:val="00C16B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6B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6B64"/>
    <w:pPr>
      <w:ind w:left="720"/>
      <w:contextualSpacing/>
    </w:pPr>
  </w:style>
  <w:style w:type="table" w:styleId="TableGrid">
    <w:name w:val="Table Grid"/>
    <w:basedOn w:val="TableNormal"/>
    <w:uiPriority w:val="59"/>
    <w:rsid w:val="00C16B6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1451</Words>
  <Characters>8274</Characters>
  <Application>Microsoft Office Word</Application>
  <DocSecurity>0</DocSecurity>
  <Lines>68</Lines>
  <Paragraphs>19</Paragraphs>
  <ScaleCrop>false</ScaleCrop>
  <Company>Hewlett-Packard</Company>
  <LinksUpToDate>false</LinksUpToDate>
  <CharactersWithSpaces>9706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Saz Tomas</dc:creator>
  <cp:lastModifiedBy>Saz Tomas</cp:lastModifiedBy>
  <cp:revision>1</cp:revision>
  <dcterms:created xsi:type="dcterms:W3CDTF">2018-01-22T23:49:00Z</dcterms:created>
  <dcterms:modified xsi:type="dcterms:W3CDTF">2018-01-22T23:52:00Z</dcterms:modified>
</cp:coreProperties>
</file>