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68500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A16857">
              <w:rPr>
                <w:b/>
                <w:color w:val="auto"/>
                <w:sz w:val="32"/>
              </w:rPr>
              <w:t>Cari Pellard</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05926DC" w:rsidR="00575A8F" w:rsidRDefault="00575A8F" w:rsidP="00E6298B">
            <w:pPr>
              <w:overflowPunct/>
              <w:autoSpaceDE/>
              <w:autoSpaceDN/>
              <w:adjustRightInd/>
              <w:ind w:right="107"/>
              <w:textAlignment w:val="auto"/>
              <w:rPr>
                <w:b/>
                <w:color w:val="auto"/>
                <w:sz w:val="32"/>
              </w:rPr>
            </w:pPr>
            <w:r>
              <w:rPr>
                <w:b/>
                <w:color w:val="auto"/>
                <w:sz w:val="32"/>
              </w:rPr>
              <w:t>____________</w:t>
            </w:r>
            <w:r w:rsidR="00A16857">
              <w:rPr>
                <w:b/>
                <w:color w:val="auto"/>
                <w:sz w:val="32"/>
              </w:rPr>
              <w:t>2319913</w:t>
            </w:r>
            <w:r>
              <w:rPr>
                <w:b/>
                <w:color w:val="auto"/>
                <w:sz w:val="32"/>
              </w:rPr>
              <w:t>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1685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61E2D16" w14:textId="25968F44" w:rsidR="00A16857" w:rsidRDefault="00A16857" w:rsidP="00A16857">
      <w:pPr>
        <w:rPr>
          <w:rFonts w:ascii="Cambria" w:hAnsi="Cambria" w:cstheme="minorHAnsi"/>
          <w:sz w:val="24"/>
          <w:szCs w:val="24"/>
        </w:rPr>
      </w:pPr>
      <w:r w:rsidRPr="00CC11EC">
        <w:rPr>
          <w:rFonts w:ascii="Cambria" w:hAnsi="Cambria" w:cstheme="minorHAnsi"/>
          <w:sz w:val="24"/>
          <w:szCs w:val="24"/>
        </w:rPr>
        <w:t>For this essay, I will be using Gibb’s reflective cycle (Gibbs, 1988) to discuss and compare the different coping strategies I used during my first six months of training as a direct entry detective with South Wales Police. I used this model often in my previous degree in Osteopathy, and so I have chosen to use it as</w:t>
      </w:r>
      <w:r>
        <w:rPr>
          <w:rFonts w:ascii="Cambria" w:hAnsi="Cambria" w:cstheme="minorHAnsi"/>
          <w:sz w:val="24"/>
          <w:szCs w:val="24"/>
        </w:rPr>
        <w:t xml:space="preserve"> I always felt</w:t>
      </w:r>
      <w:r w:rsidRPr="00CC11EC">
        <w:rPr>
          <w:rFonts w:ascii="Cambria" w:hAnsi="Cambria" w:cstheme="minorHAnsi"/>
          <w:sz w:val="24"/>
          <w:szCs w:val="24"/>
        </w:rPr>
        <w:t xml:space="preserve"> it g</w:t>
      </w:r>
      <w:r>
        <w:rPr>
          <w:rFonts w:ascii="Cambria" w:hAnsi="Cambria" w:cstheme="minorHAnsi"/>
          <w:sz w:val="24"/>
          <w:szCs w:val="24"/>
        </w:rPr>
        <w:t>ave</w:t>
      </w:r>
      <w:r w:rsidRPr="00CC11EC">
        <w:rPr>
          <w:rFonts w:ascii="Cambria" w:hAnsi="Cambria" w:cstheme="minorHAnsi"/>
          <w:sz w:val="24"/>
          <w:szCs w:val="24"/>
        </w:rPr>
        <w:t xml:space="preserve"> a good structure to </w:t>
      </w:r>
      <w:r>
        <w:rPr>
          <w:rFonts w:ascii="Cambria" w:hAnsi="Cambria" w:cstheme="minorHAnsi"/>
          <w:sz w:val="24"/>
          <w:szCs w:val="24"/>
        </w:rPr>
        <w:t>my</w:t>
      </w:r>
      <w:r w:rsidRPr="00CC11EC">
        <w:rPr>
          <w:rFonts w:ascii="Cambria" w:hAnsi="Cambria" w:cstheme="minorHAnsi"/>
          <w:sz w:val="24"/>
          <w:szCs w:val="24"/>
        </w:rPr>
        <w:t xml:space="preserve"> writing. </w:t>
      </w:r>
      <w:r>
        <w:rPr>
          <w:rFonts w:ascii="Cambria" w:hAnsi="Cambria" w:cstheme="minorHAnsi"/>
          <w:sz w:val="24"/>
          <w:szCs w:val="24"/>
        </w:rPr>
        <w:t xml:space="preserve"> (NOT SURE WHETHER TO USE THIS MODEL FOR THIS </w:t>
      </w:r>
      <w:proofErr w:type="gramStart"/>
      <w:r>
        <w:rPr>
          <w:rFonts w:ascii="Cambria" w:hAnsi="Cambria" w:cstheme="minorHAnsi"/>
          <w:sz w:val="24"/>
          <w:szCs w:val="24"/>
        </w:rPr>
        <w:t>ESSAY..!</w:t>
      </w:r>
      <w:proofErr w:type="gramEnd"/>
      <w:r>
        <w:rPr>
          <w:rFonts w:ascii="Cambria" w:hAnsi="Cambria" w:cstheme="minorHAnsi"/>
          <w:sz w:val="24"/>
          <w:szCs w:val="24"/>
        </w:rPr>
        <w:t>)</w:t>
      </w:r>
    </w:p>
    <w:p w14:paraId="37CE85CD" w14:textId="77777777" w:rsidR="00A16857" w:rsidRPr="00CC11EC" w:rsidRDefault="00A16857" w:rsidP="00A16857">
      <w:pPr>
        <w:rPr>
          <w:rFonts w:ascii="Cambria" w:hAnsi="Cambria" w:cstheme="minorHAnsi"/>
          <w:sz w:val="24"/>
          <w:szCs w:val="24"/>
        </w:rPr>
      </w:pPr>
    </w:p>
    <w:p w14:paraId="7EB48EF0" w14:textId="77777777" w:rsidR="00A16857" w:rsidRDefault="00A16857" w:rsidP="00A16857">
      <w:pPr>
        <w:rPr>
          <w:rFonts w:ascii="Cambria" w:hAnsi="Cambria" w:cstheme="minorHAnsi"/>
          <w:color w:val="333333"/>
          <w:sz w:val="24"/>
          <w:szCs w:val="24"/>
        </w:rPr>
      </w:pPr>
      <w:r w:rsidRPr="00CC11EC">
        <w:rPr>
          <w:rFonts w:ascii="Cambria" w:hAnsi="Cambria" w:cstheme="minorHAnsi"/>
          <w:color w:val="333333"/>
          <w:sz w:val="24"/>
          <w:szCs w:val="24"/>
          <w:shd w:val="clear" w:color="auto" w:fill="F5F5F5"/>
        </w:rPr>
        <w:t xml:space="preserve">The </w:t>
      </w:r>
      <w:r>
        <w:rPr>
          <w:rFonts w:ascii="Cambria" w:hAnsi="Cambria" w:cstheme="minorHAnsi"/>
          <w:color w:val="333333"/>
          <w:sz w:val="24"/>
          <w:szCs w:val="24"/>
          <w:shd w:val="clear" w:color="auto" w:fill="F5F5F5"/>
        </w:rPr>
        <w:t>practice</w:t>
      </w:r>
      <w:r w:rsidRPr="00CC11EC">
        <w:rPr>
          <w:rFonts w:ascii="Cambria" w:hAnsi="Cambria" w:cstheme="minorHAnsi"/>
          <w:color w:val="333333"/>
          <w:sz w:val="24"/>
          <w:szCs w:val="24"/>
          <w:shd w:val="clear" w:color="auto" w:fill="F5F5F5"/>
        </w:rPr>
        <w:t xml:space="preserve"> of self-reflection is extremely important in professional development, as it </w:t>
      </w:r>
      <w:r>
        <w:rPr>
          <w:rFonts w:ascii="Cambria" w:hAnsi="Cambria" w:cstheme="minorHAnsi"/>
          <w:color w:val="333333"/>
          <w:sz w:val="24"/>
          <w:szCs w:val="24"/>
          <w:shd w:val="clear" w:color="auto" w:fill="F5F5F5"/>
        </w:rPr>
        <w:t xml:space="preserve">not only allows you time to process what has happened, but it </w:t>
      </w:r>
      <w:r w:rsidRPr="00CC11EC">
        <w:rPr>
          <w:rFonts w:ascii="Cambria" w:hAnsi="Cambria" w:cstheme="minorHAnsi"/>
          <w:color w:val="333333"/>
          <w:sz w:val="24"/>
          <w:szCs w:val="24"/>
          <w:shd w:val="clear" w:color="auto" w:fill="F5F5F5"/>
        </w:rPr>
        <w:t>aids in enhancing wellbeing and resilience (</w:t>
      </w:r>
      <w:r w:rsidRPr="00CC11EC">
        <w:rPr>
          <w:rFonts w:ascii="Cambria" w:hAnsi="Cambria" w:cstheme="minorHAnsi"/>
          <w:color w:val="333333"/>
          <w:sz w:val="24"/>
          <w:szCs w:val="24"/>
        </w:rPr>
        <w:t xml:space="preserve">Mösler et al (2023). </w:t>
      </w:r>
      <w:r>
        <w:rPr>
          <w:rFonts w:ascii="Cambria" w:hAnsi="Cambria" w:cstheme="minorHAnsi"/>
          <w:color w:val="333333"/>
          <w:sz w:val="24"/>
          <w:szCs w:val="24"/>
        </w:rPr>
        <w:t xml:space="preserve"> Reflection itself is a process we go through every day, with every-day events, that will often happen subconsciously. However, there is an art to self-reflection when the goal is to improve your professional practice. This is something that should be practiced continuously to allow for improvement within the role and to ensure mistakes are learnt from (Miller, Ford &amp; Yang 2020). </w:t>
      </w:r>
    </w:p>
    <w:p w14:paraId="74B6F3D4" w14:textId="77777777" w:rsidR="00A16857" w:rsidRDefault="00A16857" w:rsidP="00A16857">
      <w:pPr>
        <w:rPr>
          <w:rFonts w:ascii="Cambria" w:hAnsi="Cambria" w:cstheme="minorHAnsi"/>
          <w:color w:val="333333"/>
          <w:sz w:val="24"/>
          <w:szCs w:val="24"/>
        </w:rPr>
      </w:pPr>
    </w:p>
    <w:p w14:paraId="6FDC8765" w14:textId="77777777" w:rsidR="00A16857" w:rsidRDefault="00A16857" w:rsidP="00A16857">
      <w:pPr>
        <w:rPr>
          <w:rFonts w:ascii="Cambria" w:hAnsi="Cambria" w:cstheme="minorHAnsi"/>
          <w:color w:val="333333"/>
          <w:sz w:val="24"/>
          <w:szCs w:val="24"/>
        </w:rPr>
      </w:pPr>
      <w:r w:rsidRPr="00CC11EC">
        <w:rPr>
          <w:rFonts w:ascii="Cambria" w:hAnsi="Cambria" w:cstheme="minorHAnsi"/>
          <w:color w:val="333333"/>
          <w:sz w:val="24"/>
          <w:szCs w:val="24"/>
        </w:rPr>
        <w:t>Specifically for the police, resilience and hardiness are essential tools for officers to learn</w:t>
      </w:r>
      <w:r>
        <w:rPr>
          <w:rFonts w:ascii="Cambria" w:hAnsi="Cambria" w:cstheme="minorHAnsi"/>
          <w:color w:val="333333"/>
          <w:sz w:val="24"/>
          <w:szCs w:val="24"/>
        </w:rPr>
        <w:t>,</w:t>
      </w:r>
      <w:r w:rsidRPr="00CC11EC">
        <w:rPr>
          <w:rFonts w:ascii="Cambria" w:hAnsi="Cambria" w:cstheme="minorHAnsi"/>
          <w:color w:val="333333"/>
          <w:sz w:val="24"/>
          <w:szCs w:val="24"/>
        </w:rPr>
        <w:t xml:space="preserve"> </w:t>
      </w:r>
      <w:proofErr w:type="gramStart"/>
      <w:r w:rsidRPr="00CC11EC">
        <w:rPr>
          <w:rFonts w:ascii="Cambria" w:hAnsi="Cambria" w:cstheme="minorHAnsi"/>
          <w:color w:val="333333"/>
          <w:sz w:val="24"/>
          <w:szCs w:val="24"/>
        </w:rPr>
        <w:t>in order to</w:t>
      </w:r>
      <w:proofErr w:type="gramEnd"/>
      <w:r w:rsidRPr="00CC11EC">
        <w:rPr>
          <w:rFonts w:ascii="Cambria" w:hAnsi="Cambria" w:cstheme="minorHAnsi"/>
          <w:color w:val="333333"/>
          <w:sz w:val="24"/>
          <w:szCs w:val="24"/>
        </w:rPr>
        <w:t xml:space="preserve"> manage and adapt to the potentially traumatic and challenging situations they face </w:t>
      </w:r>
      <w:r>
        <w:rPr>
          <w:rFonts w:ascii="Cambria" w:hAnsi="Cambria" w:cstheme="minorHAnsi"/>
          <w:color w:val="333333"/>
          <w:sz w:val="24"/>
          <w:szCs w:val="24"/>
        </w:rPr>
        <w:t xml:space="preserve">during their careers. </w:t>
      </w:r>
      <w:r w:rsidRPr="00CC11EC">
        <w:rPr>
          <w:rFonts w:ascii="Cambria" w:hAnsi="Cambria" w:cstheme="minorHAnsi"/>
          <w:color w:val="333333"/>
          <w:sz w:val="24"/>
          <w:szCs w:val="24"/>
        </w:rPr>
        <w:t xml:space="preserve">(Janssens et al (2021)). </w:t>
      </w:r>
      <w:r>
        <w:rPr>
          <w:rFonts w:ascii="Cambria" w:hAnsi="Cambria" w:cstheme="minorHAnsi"/>
          <w:color w:val="333333"/>
          <w:sz w:val="24"/>
          <w:szCs w:val="24"/>
        </w:rPr>
        <w:t xml:space="preserve"> Practicing self-reflection can help to improve the regulation of our emotions, allowing us to approach future situations more objectively which in turn reduces the emotional impact of a situation (Miller, Ford &amp; Yang 2020).</w:t>
      </w:r>
    </w:p>
    <w:p w14:paraId="1FE50610" w14:textId="77777777" w:rsidR="00A16857" w:rsidRDefault="00A16857" w:rsidP="00A16857">
      <w:pPr>
        <w:rPr>
          <w:rFonts w:ascii="Cambria" w:hAnsi="Cambria" w:cstheme="minorHAnsi"/>
          <w:color w:val="333333"/>
          <w:sz w:val="24"/>
          <w:szCs w:val="24"/>
        </w:rPr>
      </w:pPr>
    </w:p>
    <w:p w14:paraId="7A43116B" w14:textId="77777777" w:rsidR="00A16857" w:rsidRDefault="00A16857" w:rsidP="00A16857">
      <w:pPr>
        <w:rPr>
          <w:rFonts w:ascii="Cambria" w:hAnsi="Cambria" w:cstheme="minorHAnsi"/>
          <w:color w:val="333333"/>
          <w:sz w:val="24"/>
          <w:szCs w:val="24"/>
          <w:shd w:val="clear" w:color="auto" w:fill="F5F5F5"/>
        </w:rPr>
      </w:pPr>
      <w:r w:rsidRPr="00CC11EC">
        <w:rPr>
          <w:rFonts w:ascii="Cambria" w:hAnsi="Cambria" w:cstheme="minorHAnsi"/>
          <w:sz w:val="24"/>
          <w:szCs w:val="24"/>
        </w:rPr>
        <w:t>Gibbs cycle has six stages that provide the structure for reflection</w:t>
      </w:r>
      <w:r>
        <w:rPr>
          <w:rFonts w:ascii="Cambria" w:hAnsi="Cambria" w:cstheme="minorHAnsi"/>
          <w:sz w:val="24"/>
          <w:szCs w:val="24"/>
        </w:rPr>
        <w:t xml:space="preserve">. </w:t>
      </w:r>
      <w:r w:rsidRPr="00CC11EC">
        <w:rPr>
          <w:rFonts w:ascii="Cambria" w:hAnsi="Cambria" w:cstheme="minorHAnsi"/>
          <w:sz w:val="24"/>
          <w:szCs w:val="24"/>
        </w:rPr>
        <w:t xml:space="preserve">It is a cyclical model which </w:t>
      </w:r>
      <w:r>
        <w:rPr>
          <w:rFonts w:ascii="Cambria" w:hAnsi="Cambria" w:cstheme="minorHAnsi"/>
          <w:sz w:val="24"/>
          <w:szCs w:val="24"/>
        </w:rPr>
        <w:t>aids</w:t>
      </w:r>
      <w:r w:rsidRPr="00CC11EC">
        <w:rPr>
          <w:rFonts w:ascii="Cambria" w:hAnsi="Cambria" w:cstheme="minorHAnsi"/>
          <w:sz w:val="24"/>
          <w:szCs w:val="24"/>
        </w:rPr>
        <w:t xml:space="preserve"> learn</w:t>
      </w:r>
      <w:r>
        <w:rPr>
          <w:rFonts w:ascii="Cambria" w:hAnsi="Cambria" w:cstheme="minorHAnsi"/>
          <w:sz w:val="24"/>
          <w:szCs w:val="24"/>
        </w:rPr>
        <w:t>ing, examining the</w:t>
      </w:r>
      <w:r w:rsidRPr="00CC11EC">
        <w:rPr>
          <w:rFonts w:ascii="Cambria" w:hAnsi="Cambria" w:cstheme="minorHAnsi"/>
          <w:sz w:val="24"/>
          <w:szCs w:val="24"/>
        </w:rPr>
        <w:t xml:space="preserve"> things that went well or</w:t>
      </w:r>
      <w:r>
        <w:rPr>
          <w:rFonts w:ascii="Cambria" w:hAnsi="Cambria" w:cstheme="minorHAnsi"/>
          <w:sz w:val="24"/>
          <w:szCs w:val="24"/>
        </w:rPr>
        <w:t xml:space="preserve"> things that went</w:t>
      </w:r>
      <w:r w:rsidRPr="00CC11EC">
        <w:rPr>
          <w:rFonts w:ascii="Cambria" w:hAnsi="Cambria" w:cstheme="minorHAnsi"/>
          <w:sz w:val="24"/>
          <w:szCs w:val="24"/>
        </w:rPr>
        <w:t xml:space="preserve"> not so well, and</w:t>
      </w:r>
      <w:r>
        <w:rPr>
          <w:rFonts w:ascii="Cambria" w:hAnsi="Cambria" w:cstheme="minorHAnsi"/>
          <w:sz w:val="24"/>
          <w:szCs w:val="24"/>
        </w:rPr>
        <w:t xml:space="preserve"> subsequently</w:t>
      </w:r>
      <w:r w:rsidRPr="00CC11EC">
        <w:rPr>
          <w:rFonts w:ascii="Cambria" w:hAnsi="Cambria" w:cstheme="minorHAnsi"/>
          <w:sz w:val="24"/>
          <w:szCs w:val="24"/>
        </w:rPr>
        <w:t xml:space="preserve"> how to plan for the next time a similar event arises. (</w:t>
      </w:r>
      <w:r w:rsidRPr="00CC11EC">
        <w:rPr>
          <w:rFonts w:ascii="Cambria" w:hAnsi="Cambria" w:cstheme="minorHAnsi"/>
          <w:color w:val="333333"/>
          <w:sz w:val="24"/>
          <w:szCs w:val="24"/>
          <w:shd w:val="clear" w:color="auto" w:fill="F5F5F5"/>
        </w:rPr>
        <w:t xml:space="preserve">Gibbs G (1988). </w:t>
      </w:r>
    </w:p>
    <w:p w14:paraId="4E1945DB" w14:textId="77777777" w:rsidR="00A16857" w:rsidRDefault="00A16857" w:rsidP="00A16857">
      <w:pPr>
        <w:rPr>
          <w:rFonts w:ascii="Cambria" w:hAnsi="Cambria" w:cstheme="minorHAnsi"/>
          <w:color w:val="333333"/>
          <w:sz w:val="24"/>
          <w:szCs w:val="24"/>
          <w:shd w:val="clear" w:color="auto" w:fill="F5F5F5"/>
        </w:rPr>
      </w:pPr>
    </w:p>
    <w:p w14:paraId="3A99D37A" w14:textId="77777777" w:rsidR="00A16857" w:rsidRDefault="00A16857" w:rsidP="00A16857">
      <w:pPr>
        <w:rPr>
          <w:rFonts w:ascii="Cambria" w:hAnsi="Cambria" w:cstheme="minorHAnsi"/>
          <w:color w:val="333333"/>
          <w:sz w:val="24"/>
          <w:szCs w:val="24"/>
          <w:shd w:val="clear" w:color="auto" w:fill="F5F5F5"/>
        </w:rPr>
      </w:pPr>
    </w:p>
    <w:p w14:paraId="3A52BEE5" w14:textId="77777777" w:rsidR="00A16857" w:rsidRPr="00EF0259" w:rsidRDefault="00A16857" w:rsidP="00A16857">
      <w:pPr>
        <w:rPr>
          <w:rFonts w:ascii="Cambria" w:hAnsi="Cambria" w:cstheme="minorHAnsi"/>
          <w:color w:val="333333"/>
          <w:sz w:val="24"/>
          <w:szCs w:val="24"/>
          <w:shd w:val="clear" w:color="auto" w:fill="F5F5F5"/>
        </w:rPr>
      </w:pPr>
      <w:r>
        <w:rPr>
          <w:rFonts w:ascii="Cambria" w:hAnsi="Cambria" w:cstheme="minorHAnsi"/>
          <w:color w:val="333333"/>
          <w:sz w:val="24"/>
          <w:szCs w:val="24"/>
          <w:shd w:val="clear" w:color="auto" w:fill="F5F5F5"/>
        </w:rPr>
        <w:t>The stages include:</w:t>
      </w:r>
    </w:p>
    <w:p w14:paraId="13722D49" w14:textId="77777777" w:rsidR="00A16857" w:rsidRPr="00CC11EC"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t>Description</w:t>
      </w:r>
      <w:r w:rsidRPr="00CC11EC">
        <w:rPr>
          <w:rFonts w:ascii="Cambria" w:hAnsi="Cambria" w:cstheme="minorHAnsi"/>
          <w:color w:val="333333"/>
          <w:sz w:val="24"/>
          <w:szCs w:val="24"/>
        </w:rPr>
        <w:t> of the experience</w:t>
      </w:r>
    </w:p>
    <w:p w14:paraId="1E40180C" w14:textId="77777777" w:rsidR="00A16857" w:rsidRPr="00CC11EC"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t>Feelings</w:t>
      </w:r>
      <w:r w:rsidRPr="00CC11EC">
        <w:rPr>
          <w:rFonts w:ascii="Cambria" w:hAnsi="Cambria" w:cstheme="minorHAnsi"/>
          <w:color w:val="333333"/>
          <w:sz w:val="24"/>
          <w:szCs w:val="24"/>
        </w:rPr>
        <w:t> and thoughts about the experience</w:t>
      </w:r>
    </w:p>
    <w:p w14:paraId="1BE745A0" w14:textId="77777777" w:rsidR="00A16857" w:rsidRPr="00CC11EC"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t>Evaluation</w:t>
      </w:r>
      <w:r w:rsidRPr="00CC11EC">
        <w:rPr>
          <w:rFonts w:ascii="Cambria" w:hAnsi="Cambria" w:cstheme="minorHAnsi"/>
          <w:color w:val="333333"/>
          <w:sz w:val="24"/>
          <w:szCs w:val="24"/>
        </w:rPr>
        <w:t> of the experience, both good and bad</w:t>
      </w:r>
    </w:p>
    <w:p w14:paraId="1266C69F" w14:textId="77777777" w:rsidR="00A16857" w:rsidRPr="00CC11EC"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t>Analysis</w:t>
      </w:r>
      <w:r w:rsidRPr="00CC11EC">
        <w:rPr>
          <w:rFonts w:ascii="Cambria" w:hAnsi="Cambria" w:cstheme="minorHAnsi"/>
          <w:color w:val="333333"/>
          <w:sz w:val="24"/>
          <w:szCs w:val="24"/>
        </w:rPr>
        <w:t xml:space="preserve"> to make sense of the </w:t>
      </w:r>
      <w:proofErr w:type="gramStart"/>
      <w:r w:rsidRPr="00CC11EC">
        <w:rPr>
          <w:rFonts w:ascii="Cambria" w:hAnsi="Cambria" w:cstheme="minorHAnsi"/>
          <w:color w:val="333333"/>
          <w:sz w:val="24"/>
          <w:szCs w:val="24"/>
        </w:rPr>
        <w:t>situation</w:t>
      </w:r>
      <w:proofErr w:type="gramEnd"/>
    </w:p>
    <w:p w14:paraId="0BDE7DC8" w14:textId="77777777" w:rsidR="00A16857" w:rsidRPr="00CC11EC"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t>Conclusion</w:t>
      </w:r>
      <w:r w:rsidRPr="00CC11EC">
        <w:rPr>
          <w:rFonts w:ascii="Cambria" w:hAnsi="Cambria" w:cstheme="minorHAnsi"/>
          <w:color w:val="333333"/>
          <w:sz w:val="24"/>
          <w:szCs w:val="24"/>
        </w:rPr>
        <w:t xml:space="preserve"> about what you learned and what you could have done </w:t>
      </w:r>
      <w:proofErr w:type="gramStart"/>
      <w:r w:rsidRPr="00CC11EC">
        <w:rPr>
          <w:rFonts w:ascii="Cambria" w:hAnsi="Cambria" w:cstheme="minorHAnsi"/>
          <w:color w:val="333333"/>
          <w:sz w:val="24"/>
          <w:szCs w:val="24"/>
        </w:rPr>
        <w:t>differently</w:t>
      </w:r>
      <w:proofErr w:type="gramEnd"/>
    </w:p>
    <w:p w14:paraId="718C2816" w14:textId="77777777" w:rsidR="00A16857" w:rsidRDefault="00A16857" w:rsidP="00A16857">
      <w:pPr>
        <w:numPr>
          <w:ilvl w:val="0"/>
          <w:numId w:val="50"/>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b/>
          <w:bCs/>
          <w:color w:val="333333"/>
          <w:sz w:val="24"/>
          <w:szCs w:val="24"/>
        </w:rPr>
        <w:lastRenderedPageBreak/>
        <w:t>Action plan</w:t>
      </w:r>
      <w:r w:rsidRPr="00CC11EC">
        <w:rPr>
          <w:rFonts w:ascii="Cambria" w:hAnsi="Cambria" w:cstheme="minorHAnsi"/>
          <w:color w:val="333333"/>
          <w:sz w:val="24"/>
          <w:szCs w:val="24"/>
        </w:rPr>
        <w:t xml:space="preserve"> for how you would deal with similar situations in the future, or general changes you might find appropriate. </w:t>
      </w:r>
    </w:p>
    <w:p w14:paraId="28EACA4E" w14:textId="77777777" w:rsidR="00A16857" w:rsidRDefault="00A16857" w:rsidP="00A16857">
      <w:pPr>
        <w:shd w:val="clear" w:color="auto" w:fill="FFFFFF"/>
        <w:spacing w:before="100" w:beforeAutospacing="1" w:after="100" w:afterAutospacing="1"/>
        <w:rPr>
          <w:rFonts w:ascii="Cambria" w:hAnsi="Cambria" w:cstheme="minorHAnsi"/>
          <w:color w:val="333333"/>
          <w:sz w:val="24"/>
          <w:szCs w:val="24"/>
        </w:rPr>
      </w:pPr>
      <w:r>
        <w:rPr>
          <w:rFonts w:ascii="Cambria" w:hAnsi="Cambria" w:cstheme="minorHAnsi"/>
          <w:color w:val="333333"/>
          <w:sz w:val="24"/>
          <w:szCs w:val="24"/>
        </w:rPr>
        <w:t xml:space="preserve">Stress, although normal in the short term, can become chronic if it continues for a long time. When this happens, it can significantly impact both our mental and physical health (Tompa et al 2019).  Due to the stressful nature of the police officer role, coping strategies are vital to manage burnout and further psychological consequences. Coping strategies can be broken down in to two methods </w:t>
      </w:r>
      <w:r w:rsidRPr="00BC620C">
        <w:rPr>
          <w:rFonts w:ascii="Cambria" w:hAnsi="Cambria" w:cstheme="minorHAnsi"/>
          <w:color w:val="333333"/>
          <w:sz w:val="24"/>
          <w:szCs w:val="24"/>
        </w:rPr>
        <w:t xml:space="preserve">(Lazarus &amp; Folkman 1984). </w:t>
      </w:r>
      <w:r>
        <w:rPr>
          <w:rFonts w:ascii="Cambria" w:hAnsi="Cambria" w:cstheme="minorHAnsi"/>
          <w:color w:val="333333"/>
          <w:sz w:val="24"/>
          <w:szCs w:val="24"/>
        </w:rPr>
        <w:t>Firstly, using a problem-focused approach aims to adapt the source of stress by using decision-making and direct action to help problem solve. Secondly, emotional-focused approaches aim to regulate distressing emotions by changing the meaning of the situation. So, the situation itself doesn’t change but the approach to the situation does. This may be done through seeking emotional-support, positive appraisal, or avoidance (</w:t>
      </w:r>
      <w:r w:rsidRPr="00BC620C">
        <w:rPr>
          <w:rFonts w:ascii="Cambria" w:hAnsi="Cambria" w:cstheme="minorHAnsi"/>
          <w:color w:val="333333"/>
          <w:sz w:val="24"/>
          <w:szCs w:val="24"/>
        </w:rPr>
        <w:t>Pais-Ribeiro, Morais R.</w:t>
      </w:r>
      <w:r>
        <w:rPr>
          <w:rFonts w:ascii="Cambria" w:hAnsi="Cambria" w:cstheme="minorHAnsi"/>
          <w:color w:val="333333"/>
          <w:sz w:val="24"/>
          <w:szCs w:val="24"/>
        </w:rPr>
        <w:t xml:space="preserve"> 2010). </w:t>
      </w:r>
    </w:p>
    <w:p w14:paraId="525FE4FB" w14:textId="77777777" w:rsidR="00A16857" w:rsidRPr="00832CBE" w:rsidRDefault="00A16857" w:rsidP="00A16857">
      <w:pPr>
        <w:shd w:val="clear" w:color="auto" w:fill="FFFFFF"/>
        <w:spacing w:before="100" w:beforeAutospacing="1" w:after="100" w:afterAutospacing="1"/>
        <w:rPr>
          <w:rFonts w:ascii="Cambria" w:hAnsi="Cambria" w:cstheme="minorHAnsi"/>
          <w:color w:val="333333"/>
          <w:sz w:val="24"/>
          <w:szCs w:val="24"/>
        </w:rPr>
      </w:pPr>
      <w:r>
        <w:rPr>
          <w:rFonts w:ascii="Cambria" w:hAnsi="Cambria" w:cstheme="minorHAnsi"/>
          <w:color w:val="333333"/>
          <w:sz w:val="24"/>
          <w:szCs w:val="24"/>
        </w:rPr>
        <w:t xml:space="preserve">I found during my initial training that I used mainly problem-focused approaches to minimise stress, with the aim of building resilience as I trained to go </w:t>
      </w:r>
      <w:proofErr w:type="gramStart"/>
      <w:r>
        <w:rPr>
          <w:rFonts w:ascii="Cambria" w:hAnsi="Cambria" w:cstheme="minorHAnsi"/>
          <w:color w:val="333333"/>
          <w:sz w:val="24"/>
          <w:szCs w:val="24"/>
        </w:rPr>
        <w:t>in to</w:t>
      </w:r>
      <w:proofErr w:type="gramEnd"/>
      <w:r>
        <w:rPr>
          <w:rFonts w:ascii="Cambria" w:hAnsi="Cambria" w:cstheme="minorHAnsi"/>
          <w:color w:val="333333"/>
          <w:sz w:val="24"/>
          <w:szCs w:val="24"/>
        </w:rPr>
        <w:t xml:space="preserve"> my role as a police officer.  I understood that I n</w:t>
      </w:r>
      <w:r w:rsidRPr="00832CBE">
        <w:rPr>
          <w:rFonts w:ascii="Cambria" w:hAnsi="Cambria" w:cstheme="minorHAnsi"/>
          <w:color w:val="333333"/>
          <w:sz w:val="24"/>
          <w:szCs w:val="24"/>
        </w:rPr>
        <w:t>eed</w:t>
      </w:r>
      <w:r>
        <w:rPr>
          <w:rFonts w:ascii="Cambria" w:hAnsi="Cambria" w:cstheme="minorHAnsi"/>
          <w:color w:val="333333"/>
          <w:sz w:val="24"/>
          <w:szCs w:val="24"/>
        </w:rPr>
        <w:t>ed</w:t>
      </w:r>
      <w:r w:rsidRPr="00832CBE">
        <w:rPr>
          <w:rFonts w:ascii="Cambria" w:hAnsi="Cambria" w:cstheme="minorHAnsi"/>
          <w:color w:val="333333"/>
          <w:sz w:val="24"/>
          <w:szCs w:val="24"/>
        </w:rPr>
        <w:t xml:space="preserve"> to be</w:t>
      </w:r>
      <w:r>
        <w:rPr>
          <w:rFonts w:ascii="Cambria" w:hAnsi="Cambria" w:cstheme="minorHAnsi"/>
          <w:color w:val="333333"/>
          <w:sz w:val="24"/>
          <w:szCs w:val="24"/>
        </w:rPr>
        <w:t xml:space="preserve"> not only</w:t>
      </w:r>
      <w:r w:rsidRPr="00832CBE">
        <w:rPr>
          <w:rFonts w:ascii="Cambria" w:hAnsi="Cambria" w:cstheme="minorHAnsi"/>
          <w:color w:val="333333"/>
          <w:sz w:val="24"/>
          <w:szCs w:val="24"/>
        </w:rPr>
        <w:t xml:space="preserve"> mentally fit for the job but also physically</w:t>
      </w:r>
      <w:r>
        <w:rPr>
          <w:rFonts w:ascii="Cambria" w:hAnsi="Cambria" w:cstheme="minorHAnsi"/>
          <w:color w:val="333333"/>
          <w:sz w:val="24"/>
          <w:szCs w:val="24"/>
        </w:rPr>
        <w:t xml:space="preserve"> fit.</w:t>
      </w:r>
    </w:p>
    <w:p w14:paraId="43E0586F" w14:textId="77777777" w:rsidR="00A16857" w:rsidRDefault="00A16857" w:rsidP="00A16857">
      <w:pPr>
        <w:shd w:val="clear" w:color="auto" w:fill="FFFFFF"/>
        <w:spacing w:before="100" w:beforeAutospacing="1" w:after="100" w:afterAutospacing="1"/>
        <w:rPr>
          <w:rFonts w:ascii="Cambria" w:hAnsi="Cambria"/>
          <w:color w:val="212121"/>
          <w:sz w:val="26"/>
          <w:szCs w:val="26"/>
          <w:shd w:val="clear" w:color="auto" w:fill="FFFFFF"/>
        </w:rPr>
      </w:pPr>
      <w:r w:rsidRPr="00CC11EC">
        <w:rPr>
          <w:rFonts w:ascii="Cambria" w:hAnsi="Cambria" w:cstheme="minorHAnsi"/>
          <w:color w:val="333333"/>
          <w:sz w:val="24"/>
          <w:szCs w:val="24"/>
        </w:rPr>
        <w:t>Physical fitness can be defined as “the ability to complete daily activities without undue fatigue and with enough energy left for pursuing leisure activities</w:t>
      </w:r>
      <w:r>
        <w:rPr>
          <w:rFonts w:ascii="Cambria" w:hAnsi="Cambria" w:cstheme="minorHAnsi"/>
          <w:color w:val="333333"/>
          <w:sz w:val="24"/>
          <w:szCs w:val="24"/>
        </w:rPr>
        <w:t>”</w:t>
      </w:r>
      <w:r w:rsidRPr="00CC11EC">
        <w:rPr>
          <w:rFonts w:ascii="Cambria" w:hAnsi="Cambria" w:cstheme="minorHAnsi"/>
          <w:color w:val="333333"/>
          <w:sz w:val="24"/>
          <w:szCs w:val="24"/>
        </w:rPr>
        <w:t xml:space="preserve"> (</w:t>
      </w:r>
      <w:r w:rsidRPr="00CC11EC">
        <w:rPr>
          <w:rFonts w:ascii="Cambria" w:hAnsi="Cambria" w:cstheme="minorHAnsi"/>
          <w:color w:val="212121"/>
          <w:sz w:val="24"/>
          <w:szCs w:val="24"/>
          <w:shd w:val="clear" w:color="auto" w:fill="FFFFFF"/>
        </w:rPr>
        <w:t>Riebe et al 2018). A good level of physical fitness is an important part of being a police officer</w:t>
      </w:r>
      <w:r>
        <w:rPr>
          <w:rFonts w:ascii="Cambria" w:hAnsi="Cambria" w:cstheme="minorHAnsi"/>
          <w:color w:val="212121"/>
          <w:sz w:val="24"/>
          <w:szCs w:val="24"/>
          <w:shd w:val="clear" w:color="auto" w:fill="FFFFFF"/>
        </w:rPr>
        <w:t>.</w:t>
      </w:r>
      <w:r w:rsidRPr="00CC11EC">
        <w:rPr>
          <w:rFonts w:ascii="Cambria" w:hAnsi="Cambria" w:cstheme="minorHAnsi"/>
          <w:color w:val="212121"/>
          <w:sz w:val="24"/>
          <w:szCs w:val="24"/>
          <w:shd w:val="clear" w:color="auto" w:fill="FFFFFF"/>
        </w:rPr>
        <w:t xml:space="preserve"> </w:t>
      </w:r>
      <w:r>
        <w:rPr>
          <w:rFonts w:ascii="Cambria" w:hAnsi="Cambria" w:cstheme="minorHAnsi"/>
          <w:color w:val="212121"/>
          <w:sz w:val="24"/>
          <w:szCs w:val="24"/>
          <w:shd w:val="clear" w:color="auto" w:fill="FFFFFF"/>
        </w:rPr>
        <w:t>T</w:t>
      </w:r>
      <w:r w:rsidRPr="00CC11EC">
        <w:rPr>
          <w:rFonts w:ascii="Cambria" w:hAnsi="Cambria" w:cstheme="minorHAnsi"/>
          <w:color w:val="212121"/>
          <w:sz w:val="24"/>
          <w:szCs w:val="24"/>
          <w:shd w:val="clear" w:color="auto" w:fill="FFFFFF"/>
        </w:rPr>
        <w:t>he police officer role can vary as anything from</w:t>
      </w:r>
      <w:r>
        <w:rPr>
          <w:rFonts w:ascii="Cambria" w:hAnsi="Cambria" w:cstheme="minorHAnsi"/>
          <w:color w:val="212121"/>
          <w:sz w:val="24"/>
          <w:szCs w:val="24"/>
          <w:shd w:val="clear" w:color="auto" w:fill="FFFFFF"/>
        </w:rPr>
        <w:t xml:space="preserve"> hours at a desk doing</w:t>
      </w:r>
      <w:r w:rsidRPr="00CC11EC">
        <w:rPr>
          <w:rFonts w:ascii="Cambria" w:hAnsi="Cambria" w:cstheme="minorHAnsi"/>
          <w:color w:val="212121"/>
          <w:sz w:val="24"/>
          <w:szCs w:val="24"/>
          <w:shd w:val="clear" w:color="auto" w:fill="FFFFFF"/>
        </w:rPr>
        <w:t xml:space="preserve"> administrative work </w:t>
      </w:r>
      <w:r>
        <w:rPr>
          <w:rFonts w:ascii="Cambria" w:hAnsi="Cambria" w:cstheme="minorHAnsi"/>
          <w:color w:val="212121"/>
          <w:sz w:val="24"/>
          <w:szCs w:val="24"/>
          <w:shd w:val="clear" w:color="auto" w:fill="FFFFFF"/>
        </w:rPr>
        <w:t xml:space="preserve">all the way </w:t>
      </w:r>
      <w:r w:rsidRPr="00CC11EC">
        <w:rPr>
          <w:rFonts w:ascii="Cambria" w:hAnsi="Cambria" w:cstheme="minorHAnsi"/>
          <w:color w:val="212121"/>
          <w:sz w:val="24"/>
          <w:szCs w:val="24"/>
          <w:shd w:val="clear" w:color="auto" w:fill="FFFFFF"/>
        </w:rPr>
        <w:t xml:space="preserve">to </w:t>
      </w:r>
      <w:r>
        <w:rPr>
          <w:rFonts w:ascii="Cambria" w:hAnsi="Cambria" w:cstheme="minorHAnsi"/>
          <w:color w:val="212121"/>
          <w:sz w:val="24"/>
          <w:szCs w:val="24"/>
          <w:shd w:val="clear" w:color="auto" w:fill="FFFFFF"/>
        </w:rPr>
        <w:t xml:space="preserve">the other end of the spectrum to, for example, </w:t>
      </w:r>
      <w:r w:rsidRPr="00CC11EC">
        <w:rPr>
          <w:rFonts w:ascii="Cambria" w:hAnsi="Cambria" w:cstheme="minorHAnsi"/>
          <w:color w:val="212121"/>
          <w:sz w:val="24"/>
          <w:szCs w:val="24"/>
          <w:shd w:val="clear" w:color="auto" w:fill="FFFFFF"/>
        </w:rPr>
        <w:t>controlling a riot (</w:t>
      </w:r>
      <w:proofErr w:type="spellStart"/>
      <w:r w:rsidRPr="00CC11EC">
        <w:rPr>
          <w:rFonts w:ascii="Cambria" w:hAnsi="Cambria"/>
          <w:color w:val="212121"/>
          <w:sz w:val="26"/>
          <w:szCs w:val="26"/>
          <w:shd w:val="clear" w:color="auto" w:fill="FFFFFF"/>
        </w:rPr>
        <w:t>Koropanovski</w:t>
      </w:r>
      <w:proofErr w:type="spellEnd"/>
      <w:r w:rsidRPr="00CC11EC">
        <w:rPr>
          <w:rFonts w:ascii="Cambria" w:hAnsi="Cambria"/>
          <w:color w:val="212121"/>
          <w:sz w:val="26"/>
          <w:szCs w:val="26"/>
          <w:shd w:val="clear" w:color="auto" w:fill="FFFFFF"/>
        </w:rPr>
        <w:t xml:space="preserve"> et al 2020). </w:t>
      </w:r>
    </w:p>
    <w:p w14:paraId="10AD7FB5" w14:textId="77777777" w:rsidR="00A16857" w:rsidRDefault="00A16857" w:rsidP="00A16857">
      <w:pPr>
        <w:shd w:val="clear" w:color="auto" w:fill="FFFFFF"/>
        <w:spacing w:before="100" w:beforeAutospacing="1" w:after="100" w:afterAutospacing="1"/>
        <w:rPr>
          <w:rFonts w:ascii="Cambria" w:hAnsi="Cambria"/>
          <w:color w:val="212121"/>
          <w:sz w:val="26"/>
          <w:szCs w:val="26"/>
          <w:shd w:val="clear" w:color="auto" w:fill="FFFFFF"/>
        </w:rPr>
      </w:pPr>
      <w:r>
        <w:rPr>
          <w:rFonts w:ascii="Cambria" w:hAnsi="Cambria"/>
          <w:color w:val="212121"/>
          <w:sz w:val="26"/>
          <w:szCs w:val="26"/>
          <w:shd w:val="clear" w:color="auto" w:fill="FFFFFF"/>
        </w:rPr>
        <w:t xml:space="preserve">With this thought in mind, there are several ways in which I personally like to keep my fitness up. These include running, swimming, and yoga. I have also entered a triathlon this summer, so I have a goal to focus my training on, which I find particularly helpful in keeping my mind on track with training. For this essay I have chosen to talk about yoga, as I feel this was of great benefit to me during the more stressful times during my life and specifically in the initial training period.  </w:t>
      </w:r>
    </w:p>
    <w:p w14:paraId="6B08ED03" w14:textId="77777777" w:rsidR="00A16857" w:rsidRDefault="00A16857" w:rsidP="00A16857">
      <w:pPr>
        <w:shd w:val="clear" w:color="auto" w:fill="FFFFFF"/>
        <w:spacing w:before="100" w:beforeAutospacing="1" w:after="100" w:afterAutospacing="1"/>
        <w:rPr>
          <w:rFonts w:ascii="Cambria" w:hAnsi="Cambria" w:cstheme="minorHAnsi"/>
          <w:color w:val="333333"/>
          <w:sz w:val="24"/>
          <w:szCs w:val="24"/>
        </w:rPr>
      </w:pPr>
      <w:r w:rsidRPr="00015111">
        <w:rPr>
          <w:rFonts w:ascii="Cambria" w:hAnsi="Cambria"/>
          <w:color w:val="212121"/>
          <w:sz w:val="26"/>
          <w:szCs w:val="26"/>
          <w:shd w:val="clear" w:color="auto" w:fill="FFFFFF"/>
        </w:rPr>
        <w:t xml:space="preserve">Practicing yoga </w:t>
      </w:r>
      <w:r>
        <w:rPr>
          <w:rFonts w:ascii="Cambria" w:hAnsi="Cambria"/>
          <w:color w:val="212121"/>
          <w:sz w:val="26"/>
          <w:szCs w:val="26"/>
          <w:shd w:val="clear" w:color="auto" w:fill="FFFFFF"/>
        </w:rPr>
        <w:t xml:space="preserve">is not only for physical fitness, but its approach is a holistic one that focuses on the connection of the mind, body and </w:t>
      </w:r>
      <w:proofErr w:type="gramStart"/>
      <w:r>
        <w:rPr>
          <w:rFonts w:ascii="Cambria" w:hAnsi="Cambria"/>
          <w:color w:val="212121"/>
          <w:sz w:val="26"/>
          <w:szCs w:val="26"/>
          <w:shd w:val="clear" w:color="auto" w:fill="FFFFFF"/>
        </w:rPr>
        <w:t xml:space="preserve">spirit </w:t>
      </w:r>
      <w:r>
        <w:rPr>
          <w:rFonts w:ascii="Cambria" w:hAnsi="Cambria"/>
          <w:color w:val="212121"/>
          <w:sz w:val="24"/>
          <w:szCs w:val="24"/>
          <w:shd w:val="clear" w:color="auto" w:fill="FFFFFF"/>
        </w:rPr>
        <w:t xml:space="preserve"> </w:t>
      </w:r>
      <w:r w:rsidRPr="00166698">
        <w:rPr>
          <w:rFonts w:ascii="Cambria" w:hAnsi="Cambria"/>
          <w:color w:val="212121"/>
          <w:sz w:val="24"/>
          <w:szCs w:val="24"/>
          <w:shd w:val="clear" w:color="auto" w:fill="FFFFFF"/>
        </w:rPr>
        <w:t>(</w:t>
      </w:r>
      <w:proofErr w:type="spellStart"/>
      <w:proofErr w:type="gramEnd"/>
      <w:r w:rsidRPr="00166698">
        <w:rPr>
          <w:rFonts w:ascii="Cambria" w:hAnsi="Cambria" w:cs="Segoe UI"/>
          <w:color w:val="212121"/>
          <w:sz w:val="24"/>
          <w:szCs w:val="24"/>
          <w:shd w:val="clear" w:color="auto" w:fill="FFFFFF"/>
        </w:rPr>
        <w:t>Crowe,Van</w:t>
      </w:r>
      <w:proofErr w:type="spellEnd"/>
      <w:r w:rsidRPr="00166698">
        <w:rPr>
          <w:rFonts w:ascii="Cambria" w:hAnsi="Cambria" w:cs="Segoe UI"/>
          <w:color w:val="212121"/>
          <w:sz w:val="24"/>
          <w:szCs w:val="24"/>
          <w:shd w:val="clear" w:color="auto" w:fill="FFFFFF"/>
        </w:rPr>
        <w:t xml:space="preserve"> </w:t>
      </w:r>
      <w:proofErr w:type="spellStart"/>
      <w:r w:rsidRPr="00166698">
        <w:rPr>
          <w:rFonts w:ascii="Cambria" w:hAnsi="Cambria" w:cs="Segoe UI"/>
          <w:color w:val="212121"/>
          <w:sz w:val="24"/>
          <w:szCs w:val="24"/>
          <w:shd w:val="clear" w:color="auto" w:fill="FFFFFF"/>
        </w:rPr>
        <w:t>Puymbroeck</w:t>
      </w:r>
      <w:proofErr w:type="spellEnd"/>
      <w:r w:rsidRPr="00166698">
        <w:rPr>
          <w:rFonts w:ascii="Cambria" w:hAnsi="Cambria" w:cs="Segoe UI"/>
          <w:color w:val="212121"/>
          <w:sz w:val="24"/>
          <w:szCs w:val="24"/>
          <w:shd w:val="clear" w:color="auto" w:fill="FFFFFF"/>
        </w:rPr>
        <w:t xml:space="preserve"> &amp; Schmid</w:t>
      </w:r>
      <w:r w:rsidRPr="00166698">
        <w:rPr>
          <w:rFonts w:ascii="Cambria" w:hAnsi="Cambria" w:cstheme="minorHAnsi"/>
          <w:color w:val="333333"/>
          <w:sz w:val="24"/>
          <w:szCs w:val="24"/>
        </w:rPr>
        <w:t xml:space="preserve"> 2016). </w:t>
      </w:r>
      <w:r>
        <w:rPr>
          <w:rFonts w:ascii="Cambria" w:hAnsi="Cambria" w:cstheme="minorHAnsi"/>
          <w:color w:val="333333"/>
          <w:sz w:val="24"/>
          <w:szCs w:val="24"/>
        </w:rPr>
        <w:t xml:space="preserve"> Yoga</w:t>
      </w:r>
      <w:r>
        <w:rPr>
          <w:rFonts w:ascii="Cambria" w:hAnsi="Cambria"/>
          <w:color w:val="212121"/>
          <w:sz w:val="26"/>
          <w:szCs w:val="26"/>
          <w:shd w:val="clear" w:color="auto" w:fill="FFFFFF"/>
        </w:rPr>
        <w:t xml:space="preserve"> </w:t>
      </w:r>
      <w:r w:rsidRPr="00015111">
        <w:rPr>
          <w:rFonts w:ascii="Cambria" w:hAnsi="Cambria"/>
          <w:color w:val="212121"/>
          <w:sz w:val="26"/>
          <w:szCs w:val="26"/>
          <w:shd w:val="clear" w:color="auto" w:fill="FFFFFF"/>
        </w:rPr>
        <w:t xml:space="preserve">uses physical postures, meditation, and breathing exercises to </w:t>
      </w:r>
      <w:r w:rsidRPr="00166698">
        <w:rPr>
          <w:rFonts w:ascii="Cambria" w:hAnsi="Cambria"/>
          <w:color w:val="212121"/>
          <w:sz w:val="24"/>
          <w:szCs w:val="24"/>
          <w:shd w:val="clear" w:color="auto" w:fill="FFFFFF"/>
        </w:rPr>
        <w:t xml:space="preserve">encourage relaxation.  </w:t>
      </w:r>
      <w:r w:rsidRPr="00166698">
        <w:rPr>
          <w:rFonts w:ascii="Cambria" w:hAnsi="Cambria" w:cstheme="minorHAnsi"/>
          <w:color w:val="333333"/>
          <w:sz w:val="24"/>
          <w:szCs w:val="24"/>
        </w:rPr>
        <w:t>The regular practice of yoga has been shown to contribute to flexibility, strength, and endurance</w:t>
      </w:r>
      <w:r>
        <w:rPr>
          <w:rFonts w:ascii="Cambria" w:hAnsi="Cambria" w:cstheme="minorHAnsi"/>
          <w:color w:val="333333"/>
          <w:sz w:val="24"/>
          <w:szCs w:val="24"/>
        </w:rPr>
        <w:t xml:space="preserve">, </w:t>
      </w:r>
      <w:r w:rsidRPr="00166698">
        <w:rPr>
          <w:rFonts w:ascii="Cambria" w:hAnsi="Cambria"/>
          <w:color w:val="212121"/>
          <w:sz w:val="24"/>
          <w:szCs w:val="24"/>
          <w:shd w:val="clear" w:color="auto" w:fill="FFFFFF"/>
        </w:rPr>
        <w:t>and has been strongly linked to decreased stress levels</w:t>
      </w:r>
      <w:r>
        <w:rPr>
          <w:rFonts w:ascii="Cambria" w:hAnsi="Cambria"/>
          <w:color w:val="212121"/>
          <w:sz w:val="24"/>
          <w:szCs w:val="24"/>
          <w:shd w:val="clear" w:color="auto" w:fill="FFFFFF"/>
        </w:rPr>
        <w:t>, hence my focus on this during the more stressful periods of my life</w:t>
      </w:r>
      <w:r w:rsidRPr="00166698">
        <w:rPr>
          <w:rFonts w:ascii="Cambria" w:hAnsi="Cambria" w:cstheme="minorHAnsi"/>
          <w:color w:val="333333"/>
          <w:sz w:val="24"/>
          <w:szCs w:val="24"/>
        </w:rPr>
        <w:t xml:space="preserve"> (Collins, 1998).  </w:t>
      </w:r>
    </w:p>
    <w:p w14:paraId="50797703" w14:textId="77777777" w:rsidR="00A16857" w:rsidRDefault="00A16857" w:rsidP="00A16857">
      <w:pPr>
        <w:shd w:val="clear" w:color="auto" w:fill="FFFFFF"/>
        <w:spacing w:before="100" w:beforeAutospacing="1" w:after="100" w:afterAutospacing="1"/>
        <w:rPr>
          <w:rFonts w:ascii="Cambria" w:hAnsi="Cambria" w:cstheme="minorHAnsi"/>
          <w:color w:val="333333"/>
          <w:sz w:val="24"/>
          <w:szCs w:val="24"/>
        </w:rPr>
      </w:pPr>
      <w:r w:rsidRPr="00166698">
        <w:rPr>
          <w:rFonts w:ascii="Cambria" w:hAnsi="Cambria" w:cstheme="minorHAnsi"/>
          <w:color w:val="333333"/>
          <w:sz w:val="24"/>
          <w:szCs w:val="24"/>
        </w:rPr>
        <w:t>The holistic approach sets out to gain greater self-control</w:t>
      </w:r>
      <w:r>
        <w:rPr>
          <w:rFonts w:ascii="Cambria" w:hAnsi="Cambria" w:cstheme="minorHAnsi"/>
          <w:color w:val="333333"/>
          <w:sz w:val="24"/>
          <w:szCs w:val="24"/>
        </w:rPr>
        <w:t xml:space="preserve">, </w:t>
      </w:r>
      <w:r w:rsidRPr="00166698">
        <w:rPr>
          <w:rFonts w:ascii="Cambria" w:hAnsi="Cambria" w:cstheme="minorHAnsi"/>
          <w:color w:val="333333"/>
          <w:sz w:val="24"/>
          <w:szCs w:val="24"/>
        </w:rPr>
        <w:t>which in turn can lead to positive changes in self-awareness and overall life perspective (</w:t>
      </w:r>
      <w:proofErr w:type="spellStart"/>
      <w:r w:rsidRPr="00166698">
        <w:rPr>
          <w:rFonts w:ascii="Cambria" w:hAnsi="Cambria" w:cstheme="minorHAnsi"/>
          <w:color w:val="333333"/>
          <w:sz w:val="24"/>
          <w:szCs w:val="24"/>
        </w:rPr>
        <w:t>Desikachar</w:t>
      </w:r>
      <w:proofErr w:type="spellEnd"/>
      <w:r w:rsidRPr="00166698">
        <w:rPr>
          <w:rFonts w:ascii="Cambria" w:hAnsi="Cambria" w:cstheme="minorHAnsi"/>
          <w:color w:val="333333"/>
          <w:sz w:val="24"/>
          <w:szCs w:val="24"/>
        </w:rPr>
        <w:t xml:space="preserve"> et al, 2005).</w:t>
      </w:r>
      <w:r>
        <w:rPr>
          <w:rFonts w:ascii="Cambria" w:hAnsi="Cambria" w:cstheme="minorHAnsi"/>
          <w:color w:val="333333"/>
          <w:sz w:val="24"/>
          <w:szCs w:val="24"/>
        </w:rPr>
        <w:t xml:space="preserve">  For me personally, the greatest benefit has been the significant positive impact regular practice of yoga has had on my stress levels.  Yoga has been shown to balance the relationship between the immune system and central nervous system, as it helps regulate neurotransmitters, cytokines and hormone levels which can in turn reduce the physiological and therefore psychological effects that chronic stress can cause us (Madan et al 2022) i.e. yoga can help combat the fight-or-flight stress response (Arora &amp; Bhattacharjee, 2008).  </w:t>
      </w:r>
    </w:p>
    <w:p w14:paraId="5ED78FB8" w14:textId="77777777" w:rsidR="00A16857" w:rsidRPr="007B7450" w:rsidRDefault="00A16857" w:rsidP="00A16857">
      <w:pPr>
        <w:shd w:val="clear" w:color="auto" w:fill="FFFFFF"/>
        <w:spacing w:before="100" w:beforeAutospacing="1" w:after="100" w:afterAutospacing="1"/>
      </w:pPr>
      <w:r w:rsidRPr="00A16857">
        <w:rPr>
          <w:rFonts w:ascii="Cambria" w:hAnsi="Cambria" w:cstheme="minorHAnsi"/>
          <w:i/>
          <w:iCs/>
          <w:color w:val="333333"/>
          <w:sz w:val="24"/>
          <w:szCs w:val="24"/>
        </w:rPr>
        <w:t xml:space="preserve">Taken from </w:t>
      </w:r>
      <w:hyperlink r:id="rId14" w:history="1">
        <w:r w:rsidRPr="00A16857">
          <w:rPr>
            <w:rStyle w:val="Hyperlink"/>
            <w:i/>
            <w:iCs/>
          </w:rPr>
          <w:t>This Is How Yoga Impacts Your Fight Or Flight Response, According To Science - The Wellness Corner</w:t>
        </w:r>
      </w:hyperlink>
      <w:r w:rsidRPr="00A16857">
        <w:rPr>
          <w:i/>
          <w:iCs/>
        </w:rPr>
        <w:t xml:space="preserve"> </w:t>
      </w:r>
      <w:r>
        <w:br/>
      </w:r>
      <w:r w:rsidRPr="007B7450">
        <w:rPr>
          <w:rFonts w:ascii="Cambria" w:hAnsi="Cambria" w:cstheme="minorHAnsi"/>
          <w:color w:val="333333"/>
          <w:sz w:val="24"/>
          <w:szCs w:val="24"/>
        </w:rPr>
        <w:t xml:space="preserve">The hypothalamus triggers what’s called the sympathetic-adrenal medullary (SAM) system </w:t>
      </w:r>
      <w:r w:rsidRPr="007B7450">
        <w:rPr>
          <w:rFonts w:ascii="Cambria" w:hAnsi="Cambria" w:cstheme="minorHAnsi"/>
          <w:color w:val="333333"/>
          <w:sz w:val="24"/>
          <w:szCs w:val="24"/>
        </w:rPr>
        <w:lastRenderedPageBreak/>
        <w:t>which causes your body to increase heart rate, blood pressure, and glucose levels while also releasing stress hormones like adrenaline.</w:t>
      </w:r>
    </w:p>
    <w:p w14:paraId="0EB179B0" w14:textId="77777777" w:rsidR="00A16857" w:rsidRPr="007B7450" w:rsidRDefault="00A16857" w:rsidP="00A16857">
      <w:pPr>
        <w:shd w:val="clear" w:color="auto" w:fill="FFFFFF"/>
        <w:spacing w:before="100" w:beforeAutospacing="1" w:after="100" w:afterAutospacing="1"/>
        <w:rPr>
          <w:rFonts w:ascii="Cambria" w:hAnsi="Cambria" w:cstheme="minorHAnsi"/>
          <w:color w:val="333333"/>
          <w:sz w:val="24"/>
          <w:szCs w:val="24"/>
        </w:rPr>
      </w:pPr>
      <w:r w:rsidRPr="007B7450">
        <w:rPr>
          <w:rFonts w:ascii="Cambria" w:hAnsi="Cambria" w:cstheme="minorHAnsi"/>
          <w:color w:val="333333"/>
          <w:sz w:val="24"/>
          <w:szCs w:val="24"/>
        </w:rPr>
        <w:t>This fight-or-flight response was created over millions of years of evolution to help us protect ourselves from danger. These days, with our stressors coming from more places than ever—our jobs, commuting to work on busy roads, talking with loved ones about relationship problems—the SAM system gets activated way too often and at inappropriate times. However, yoga can help regulate your fight-or-flight response by helping control some of these stressors and symptoms.</w:t>
      </w:r>
    </w:p>
    <w:p w14:paraId="4996015F" w14:textId="77777777" w:rsidR="00A16857" w:rsidRDefault="00A16857" w:rsidP="00A16857">
      <w:pPr>
        <w:shd w:val="clear" w:color="auto" w:fill="FFFFFF"/>
        <w:spacing w:before="100" w:beforeAutospacing="1" w:after="100" w:afterAutospacing="1"/>
        <w:rPr>
          <w:rFonts w:ascii="Cambria" w:hAnsi="Cambria" w:cstheme="minorHAnsi"/>
          <w:color w:val="333333"/>
          <w:sz w:val="24"/>
          <w:szCs w:val="24"/>
        </w:rPr>
      </w:pPr>
    </w:p>
    <w:p w14:paraId="2E06C29D" w14:textId="77777777" w:rsidR="00A16857" w:rsidRPr="00A16857" w:rsidRDefault="00A16857" w:rsidP="00A16857">
      <w:pPr>
        <w:shd w:val="clear" w:color="auto" w:fill="FFFFFF"/>
        <w:overflowPunct/>
        <w:autoSpaceDE/>
        <w:autoSpaceDN/>
        <w:adjustRightInd/>
        <w:spacing w:before="100" w:beforeAutospacing="1" w:after="100" w:afterAutospacing="1"/>
        <w:textAlignment w:val="auto"/>
        <w:rPr>
          <w:rFonts w:ascii="Cambria" w:hAnsi="Cambria" w:cstheme="minorHAnsi"/>
          <w:sz w:val="24"/>
          <w:szCs w:val="24"/>
        </w:rPr>
      </w:pPr>
      <w:r w:rsidRPr="00A16857">
        <w:rPr>
          <w:rFonts w:ascii="Cambria" w:hAnsi="Cambria" w:cstheme="minorHAnsi"/>
          <w:sz w:val="24"/>
          <w:szCs w:val="24"/>
        </w:rPr>
        <w:t>Walking the dogs/being in nature</w:t>
      </w:r>
    </w:p>
    <w:p w14:paraId="5464BE8D" w14:textId="77777777" w:rsidR="00A16857" w:rsidRPr="00CC11EC" w:rsidRDefault="00A16857" w:rsidP="00A16857">
      <w:pPr>
        <w:shd w:val="clear" w:color="auto" w:fill="FFFFFF"/>
        <w:spacing w:before="100" w:beforeAutospacing="1" w:after="100" w:afterAutospacing="1"/>
        <w:rPr>
          <w:rFonts w:ascii="Cambria" w:hAnsi="Cambria" w:cstheme="minorHAnsi"/>
          <w:sz w:val="24"/>
          <w:szCs w:val="24"/>
        </w:rPr>
      </w:pPr>
      <w:r w:rsidRPr="00CC11EC">
        <w:rPr>
          <w:rFonts w:ascii="Cambria" w:hAnsi="Cambria" w:cstheme="minorHAnsi"/>
          <w:sz w:val="24"/>
          <w:szCs w:val="24"/>
        </w:rPr>
        <w:t>In the early 1960s, animal-assisted interventions (AAI) began to evolve with the pioneering work of Boris Levinson, Elizabeth O'Leary Corson, and Samuel Corson. Levinson, a child psychologist practicing since the 1950s, noticed a child who was nonverbal and withdrawn during therapy began interacting with his dog, Jingles, in an unplanned interaction. This experience caused Levinson to begin his pioneering work in creating the foundations for AAI as an adjunct to treatment (</w:t>
      </w:r>
      <w:hyperlink r:id="rId15" w:anchor="B10" w:history="1">
        <w:r w:rsidRPr="00CC11EC">
          <w:rPr>
            <w:rStyle w:val="Hyperlink"/>
            <w:rFonts w:ascii="Cambria" w:hAnsi="Cambria" w:cstheme="minorHAnsi"/>
            <w:sz w:val="24"/>
            <w:szCs w:val="24"/>
          </w:rPr>
          <w:t>10</w:t>
        </w:r>
      </w:hyperlink>
      <w:r w:rsidRPr="00CC11EC">
        <w:rPr>
          <w:rFonts w:ascii="Cambria" w:hAnsi="Cambria" w:cstheme="minorHAnsi"/>
          <w:sz w:val="24"/>
          <w:szCs w:val="24"/>
        </w:rPr>
        <w:t xml:space="preserve"> - Levinson B. </w:t>
      </w:r>
      <w:r w:rsidRPr="00CC11EC">
        <w:rPr>
          <w:rFonts w:ascii="Cambria" w:hAnsi="Cambria" w:cstheme="minorHAnsi"/>
          <w:i/>
          <w:iCs/>
          <w:sz w:val="24"/>
          <w:szCs w:val="24"/>
        </w:rPr>
        <w:t>Pet-Oriented Child Psychotherapy</w:t>
      </w:r>
      <w:r w:rsidRPr="00CC11EC">
        <w:rPr>
          <w:rFonts w:ascii="Cambria" w:hAnsi="Cambria" w:cstheme="minorHAnsi"/>
          <w:sz w:val="24"/>
          <w:szCs w:val="24"/>
        </w:rPr>
        <w:t>. Springfield, IL: Charles C Thomas; (1969). [</w:t>
      </w:r>
      <w:hyperlink r:id="rId16" w:tgtFrame="_blank" w:history="1">
        <w:r w:rsidRPr="00CC11EC">
          <w:rPr>
            <w:rStyle w:val="Hyperlink"/>
            <w:rFonts w:ascii="Cambria" w:hAnsi="Cambria" w:cstheme="minorHAnsi"/>
            <w:sz w:val="24"/>
            <w:szCs w:val="24"/>
          </w:rPr>
          <w:t>Google Scholar</w:t>
        </w:r>
      </w:hyperlink>
      <w:r w:rsidRPr="00CC11EC">
        <w:rPr>
          <w:rFonts w:ascii="Cambria" w:hAnsi="Cambria" w:cstheme="minorHAnsi"/>
          <w:sz w:val="24"/>
          <w:szCs w:val="24"/>
        </w:rPr>
        <w:t>]</w:t>
      </w:r>
    </w:p>
    <w:p w14:paraId="37EF05EF" w14:textId="77777777" w:rsidR="00A16857" w:rsidRPr="00CC11EC" w:rsidRDefault="00A16857" w:rsidP="00A16857">
      <w:pPr>
        <w:shd w:val="clear" w:color="auto" w:fill="FFFFFF"/>
        <w:spacing w:before="100" w:beforeAutospacing="1" w:after="100" w:afterAutospacing="1"/>
        <w:rPr>
          <w:rFonts w:ascii="Cambria" w:hAnsi="Cambria" w:cstheme="minorHAnsi"/>
          <w:sz w:val="24"/>
          <w:szCs w:val="24"/>
        </w:rPr>
      </w:pPr>
    </w:p>
    <w:p w14:paraId="1D3D1E18" w14:textId="46716EE9" w:rsidR="00A16857" w:rsidRPr="00CC11EC" w:rsidRDefault="00A16857" w:rsidP="00A16857">
      <w:pPr>
        <w:shd w:val="clear" w:color="auto" w:fill="FFFFFF"/>
        <w:spacing w:before="100" w:beforeAutospacing="1" w:after="100" w:afterAutospacing="1"/>
        <w:rPr>
          <w:rFonts w:ascii="Cambria" w:hAnsi="Cambria" w:cstheme="minorHAnsi"/>
          <w:sz w:val="24"/>
          <w:szCs w:val="24"/>
        </w:rPr>
      </w:pPr>
      <w:r w:rsidRPr="00CC11EC">
        <w:rPr>
          <w:rFonts w:ascii="Cambria" w:hAnsi="Cambria" w:cstheme="minorHAnsi"/>
          <w:sz w:val="24"/>
          <w:szCs w:val="24"/>
        </w:rPr>
        <w:t>Much research has been conducted on the impact of dog ownership and dog interactions on human psychological health and functioning. Frequent interactions with a dog, either through ownership or through long-term interventions, have been associated with positive psychological outcomes across the lifespan [for a systematic review of this evidence see (</w:t>
      </w:r>
      <w:hyperlink r:id="rId17" w:anchor="B16" w:history="1">
        <w:r w:rsidRPr="00CC11EC">
          <w:rPr>
            <w:rStyle w:val="Hyperlink"/>
            <w:rFonts w:ascii="Cambria" w:hAnsi="Cambria" w:cstheme="minorHAnsi"/>
            <w:sz w:val="24"/>
            <w:szCs w:val="24"/>
          </w:rPr>
          <w:t>16</w:t>
        </w:r>
      </w:hyperlink>
      <w:r w:rsidRPr="00CC11EC">
        <w:rPr>
          <w:rFonts w:ascii="Cambria" w:hAnsi="Cambria" w:cstheme="minorHAnsi"/>
          <w:sz w:val="24"/>
          <w:szCs w:val="24"/>
        </w:rPr>
        <w:t xml:space="preserve"> - Gee NR, Mueller MK. A systematic review of research on pet ownership and animal interactions among older adults. </w:t>
      </w:r>
      <w:proofErr w:type="spellStart"/>
      <w:r w:rsidRPr="00CC11EC">
        <w:rPr>
          <w:rFonts w:ascii="Cambria" w:hAnsi="Cambria" w:cstheme="minorHAnsi"/>
          <w:i/>
          <w:iCs/>
          <w:sz w:val="24"/>
          <w:szCs w:val="24"/>
        </w:rPr>
        <w:t>Anthrozoös</w:t>
      </w:r>
      <w:proofErr w:type="spellEnd"/>
      <w:r w:rsidRPr="00CC11EC">
        <w:rPr>
          <w:rFonts w:ascii="Cambria" w:hAnsi="Cambria" w:cstheme="minorHAnsi"/>
          <w:i/>
          <w:iCs/>
          <w:sz w:val="24"/>
          <w:szCs w:val="24"/>
        </w:rPr>
        <w:t>.</w:t>
      </w:r>
      <w:r w:rsidRPr="00CC11EC">
        <w:rPr>
          <w:rFonts w:ascii="Cambria" w:hAnsi="Cambria" w:cstheme="minorHAnsi"/>
          <w:sz w:val="24"/>
          <w:szCs w:val="24"/>
        </w:rPr>
        <w:t> (2019) 32:183–207. 10.1080/08927936.2019.1569903 [</w:t>
      </w:r>
      <w:proofErr w:type="spellStart"/>
      <w:r w:rsidRPr="00CC11EC">
        <w:rPr>
          <w:rFonts w:ascii="Cambria" w:hAnsi="Cambria" w:cstheme="minorHAnsi"/>
          <w:sz w:val="24"/>
          <w:szCs w:val="24"/>
        </w:rPr>
        <w:fldChar w:fldCharType="begin"/>
      </w:r>
      <w:r w:rsidRPr="00CC11EC">
        <w:rPr>
          <w:rFonts w:ascii="Cambria" w:hAnsi="Cambria" w:cstheme="minorHAnsi"/>
          <w:sz w:val="24"/>
          <w:szCs w:val="24"/>
        </w:rPr>
        <w:instrText>HYPERLINK "https://doi.org/10.1080%2F08927936.2019.1569903" \t "_blank"</w:instrText>
      </w:r>
      <w:r w:rsidRPr="00CC11EC">
        <w:rPr>
          <w:rFonts w:ascii="Cambria" w:hAnsi="Cambria" w:cstheme="minorHAnsi"/>
          <w:sz w:val="24"/>
          <w:szCs w:val="24"/>
        </w:rPr>
      </w:r>
      <w:r w:rsidRPr="00CC11EC">
        <w:rPr>
          <w:rFonts w:ascii="Cambria" w:hAnsi="Cambria" w:cstheme="minorHAnsi"/>
          <w:sz w:val="24"/>
          <w:szCs w:val="24"/>
        </w:rPr>
        <w:fldChar w:fldCharType="separate"/>
      </w:r>
      <w:r w:rsidRPr="00CC11EC">
        <w:rPr>
          <w:rStyle w:val="Hyperlink"/>
          <w:rFonts w:ascii="Cambria" w:hAnsi="Cambria" w:cstheme="minorHAnsi"/>
          <w:sz w:val="24"/>
          <w:szCs w:val="24"/>
        </w:rPr>
        <w:t>CrossRef</w:t>
      </w:r>
      <w:proofErr w:type="spellEnd"/>
      <w:r w:rsidRPr="00CC11EC">
        <w:rPr>
          <w:rFonts w:ascii="Cambria" w:hAnsi="Cambria" w:cstheme="minorHAnsi"/>
          <w:sz w:val="24"/>
          <w:szCs w:val="24"/>
        </w:rPr>
        <w:fldChar w:fldCharType="end"/>
      </w:r>
      <w:r w:rsidRPr="00CC11EC">
        <w:rPr>
          <w:rFonts w:ascii="Cambria" w:hAnsi="Cambria" w:cstheme="minorHAnsi"/>
          <w:sz w:val="24"/>
          <w:szCs w:val="24"/>
        </w:rPr>
        <w:t>] [</w:t>
      </w:r>
      <w:hyperlink r:id="rId18" w:tgtFrame="_blank" w:history="1">
        <w:r w:rsidRPr="00CC11EC">
          <w:rPr>
            <w:rStyle w:val="Hyperlink"/>
            <w:rFonts w:ascii="Cambria" w:hAnsi="Cambria" w:cstheme="minorHAnsi"/>
            <w:sz w:val="24"/>
            <w:szCs w:val="24"/>
          </w:rPr>
          <w:t>Google Scholar</w:t>
        </w:r>
      </w:hyperlink>
      <w:r w:rsidRPr="00CC11EC">
        <w:rPr>
          <w:rFonts w:ascii="Cambria" w:hAnsi="Cambria" w:cstheme="minorHAnsi"/>
          <w:sz w:val="24"/>
          <w:szCs w:val="24"/>
        </w:rPr>
        <w:t>]</w:t>
      </w:r>
    </w:p>
    <w:p w14:paraId="4CB84BBF" w14:textId="77777777" w:rsidR="00A16857" w:rsidRPr="00CC11EC" w:rsidRDefault="00A16857" w:rsidP="00A16857">
      <w:pPr>
        <w:shd w:val="clear" w:color="auto" w:fill="FFFFFF"/>
        <w:spacing w:before="100" w:beforeAutospacing="1" w:after="100" w:afterAutospacing="1"/>
        <w:rPr>
          <w:rFonts w:ascii="Cambria" w:hAnsi="Cambria" w:cstheme="minorHAnsi"/>
          <w:sz w:val="24"/>
          <w:szCs w:val="24"/>
        </w:rPr>
      </w:pPr>
    </w:p>
    <w:p w14:paraId="553EADBC" w14:textId="77777777" w:rsidR="00A16857" w:rsidRPr="00CC11EC" w:rsidRDefault="00A16857" w:rsidP="00A16857">
      <w:pPr>
        <w:shd w:val="clear" w:color="auto" w:fill="FFFFFF"/>
        <w:spacing w:before="100" w:beforeAutospacing="1" w:after="100" w:afterAutospacing="1"/>
        <w:rPr>
          <w:rFonts w:ascii="Cambria" w:hAnsi="Cambria" w:cstheme="minorHAnsi"/>
          <w:i/>
          <w:iCs/>
          <w:color w:val="333333"/>
          <w:sz w:val="24"/>
          <w:szCs w:val="24"/>
        </w:rPr>
      </w:pPr>
      <w:r w:rsidRPr="00CC11EC">
        <w:rPr>
          <w:rFonts w:ascii="Cambria" w:hAnsi="Cambria" w:cstheme="minorHAnsi"/>
          <w:i/>
          <w:iCs/>
          <w:color w:val="333333"/>
          <w:sz w:val="24"/>
          <w:szCs w:val="24"/>
        </w:rPr>
        <w:t>Being in nature/walking in outdoors</w:t>
      </w:r>
    </w:p>
    <w:p w14:paraId="0D5C9EEF" w14:textId="09306B20" w:rsidR="00A16857" w:rsidRPr="00A16857" w:rsidRDefault="00A16857" w:rsidP="00A16857">
      <w:pPr>
        <w:shd w:val="clear" w:color="auto" w:fill="FFFFFF"/>
        <w:spacing w:before="100" w:beforeAutospacing="1" w:after="100" w:afterAutospacing="1"/>
        <w:rPr>
          <w:rFonts w:ascii="Cambria" w:hAnsi="Cambria" w:cstheme="minorHAnsi"/>
          <w:i/>
          <w:iCs/>
          <w:color w:val="333333"/>
          <w:sz w:val="24"/>
          <w:szCs w:val="24"/>
        </w:rPr>
      </w:pPr>
      <w:r>
        <w:t xml:space="preserve">Talk about the link between walking in the outdoors and decrease in stress. </w:t>
      </w:r>
    </w:p>
    <w:p w14:paraId="3549E535" w14:textId="77777777" w:rsidR="00A16857" w:rsidRPr="00CC11EC" w:rsidRDefault="00A16857" w:rsidP="00A16857">
      <w:pPr>
        <w:shd w:val="clear" w:color="auto" w:fill="FFFFFF"/>
        <w:spacing w:before="100" w:beforeAutospacing="1" w:after="100" w:afterAutospacing="1"/>
        <w:rPr>
          <w:rFonts w:ascii="Cambria" w:hAnsi="Cambria" w:cstheme="minorHAnsi"/>
          <w:color w:val="333333"/>
          <w:sz w:val="24"/>
          <w:szCs w:val="24"/>
        </w:rPr>
      </w:pPr>
      <w:r w:rsidRPr="00CC11EC">
        <w:rPr>
          <w:rFonts w:ascii="Cambria" w:hAnsi="Cambria" w:cstheme="minorHAnsi"/>
          <w:color w:val="333333"/>
          <w:sz w:val="24"/>
          <w:szCs w:val="24"/>
        </w:rPr>
        <w:t xml:space="preserve">Bibliography </w:t>
      </w:r>
    </w:p>
    <w:p w14:paraId="6EEAE670"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color w:val="333333"/>
          <w:sz w:val="24"/>
          <w:szCs w:val="24"/>
          <w:shd w:val="clear" w:color="auto" w:fill="F5F5F5"/>
        </w:rPr>
        <w:t>Gibbs G (1988). Learning by Doing: A guide to teaching and learning methods. Further Education Unit. Oxford Polytechnic: Oxford.</w:t>
      </w:r>
    </w:p>
    <w:p w14:paraId="44973BC4"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hyperlink r:id="rId19" w:history="1">
        <w:r w:rsidRPr="00CC11EC">
          <w:rPr>
            <w:rStyle w:val="Hyperlink"/>
            <w:rFonts w:ascii="Cambria" w:hAnsi="Cambria" w:cstheme="minorHAnsi"/>
            <w:sz w:val="24"/>
            <w:szCs w:val="24"/>
          </w:rPr>
          <w:t xml:space="preserve">Resilience Among Police Officers: </w:t>
        </w:r>
        <w:proofErr w:type="gramStart"/>
        <w:r w:rsidRPr="00CC11EC">
          <w:rPr>
            <w:rStyle w:val="Hyperlink"/>
            <w:rFonts w:ascii="Cambria" w:hAnsi="Cambria" w:cstheme="minorHAnsi"/>
            <w:sz w:val="24"/>
            <w:szCs w:val="24"/>
          </w:rPr>
          <w:t>a</w:t>
        </w:r>
        <w:proofErr w:type="gramEnd"/>
        <w:r w:rsidRPr="00CC11EC">
          <w:rPr>
            <w:rStyle w:val="Hyperlink"/>
            <w:rFonts w:ascii="Cambria" w:hAnsi="Cambria" w:cstheme="minorHAnsi"/>
            <w:sz w:val="24"/>
            <w:szCs w:val="24"/>
          </w:rPr>
          <w:t xml:space="preserve"> Critical Systematic Review of Used Concepts, Measures, and Predictive Values of Resilience | Journal of Police and Criminal Psychology (springer.com)</w:t>
        </w:r>
      </w:hyperlink>
    </w:p>
    <w:p w14:paraId="78DCA963"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hyperlink r:id="rId20" w:history="1">
        <w:r w:rsidRPr="00CC11EC">
          <w:rPr>
            <w:rStyle w:val="Hyperlink"/>
            <w:rFonts w:ascii="Cambria" w:hAnsi="Cambria" w:cstheme="minorHAnsi"/>
            <w:sz w:val="24"/>
            <w:szCs w:val="24"/>
          </w:rPr>
          <w:t>Job Stress, Burnout and Coping in Police Officers: Relationships and Psychometric Properties of the Organizational Police Stress Questionnaire - PMC (nih.gov)</w:t>
        </w:r>
      </w:hyperlink>
    </w:p>
    <w:p w14:paraId="445B3D57"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Style w:val="nowrap"/>
          <w:rFonts w:ascii="Cambria" w:hAnsi="Cambria" w:cstheme="minorHAnsi"/>
          <w:color w:val="333333"/>
          <w:sz w:val="24"/>
          <w:szCs w:val="24"/>
        </w:rPr>
      </w:pPr>
      <w:r w:rsidRPr="00CC11EC">
        <w:rPr>
          <w:rFonts w:ascii="Cambria" w:hAnsi="Cambria" w:cstheme="minorHAnsi"/>
          <w:color w:val="333333"/>
          <w:sz w:val="24"/>
          <w:szCs w:val="24"/>
        </w:rPr>
        <w:t xml:space="preserve">Dogs - </w:t>
      </w:r>
      <w:r w:rsidRPr="00CC11EC">
        <w:rPr>
          <w:rFonts w:ascii="Cambria" w:hAnsi="Cambria" w:cstheme="minorHAnsi"/>
          <w:color w:val="212121"/>
          <w:sz w:val="24"/>
          <w:szCs w:val="24"/>
          <w:shd w:val="clear" w:color="auto" w:fill="FFFFFF"/>
        </w:rPr>
        <w:t>Levinson B. </w:t>
      </w:r>
      <w:r w:rsidRPr="00CC11EC">
        <w:rPr>
          <w:rStyle w:val="ref-journal"/>
          <w:rFonts w:ascii="Cambria" w:hAnsi="Cambria" w:cstheme="minorHAnsi"/>
          <w:i/>
          <w:iCs/>
          <w:color w:val="212121"/>
          <w:sz w:val="24"/>
          <w:szCs w:val="24"/>
          <w:shd w:val="clear" w:color="auto" w:fill="FFFFFF"/>
        </w:rPr>
        <w:t>Pet-Oriented Child Psychotherapy</w:t>
      </w:r>
      <w:r w:rsidRPr="00CC11EC">
        <w:rPr>
          <w:rFonts w:ascii="Cambria" w:hAnsi="Cambria" w:cstheme="minorHAnsi"/>
          <w:color w:val="212121"/>
          <w:sz w:val="24"/>
          <w:szCs w:val="24"/>
          <w:shd w:val="clear" w:color="auto" w:fill="FFFFFF"/>
        </w:rPr>
        <w:t>. Springfield, IL: Charles C Thomas; (1969). </w:t>
      </w:r>
      <w:r w:rsidRPr="00CC11EC">
        <w:rPr>
          <w:rStyle w:val="nowrap"/>
          <w:rFonts w:ascii="Cambria" w:hAnsi="Cambria" w:cstheme="minorHAnsi"/>
          <w:color w:val="212121"/>
          <w:sz w:val="24"/>
          <w:szCs w:val="24"/>
          <w:shd w:val="clear" w:color="auto" w:fill="FFFFFF"/>
        </w:rPr>
        <w:t>[</w:t>
      </w:r>
      <w:hyperlink r:id="rId21" w:tgtFrame="_blank" w:history="1">
        <w:r w:rsidRPr="00CC11EC">
          <w:rPr>
            <w:rStyle w:val="Hyperlink"/>
            <w:rFonts w:ascii="Cambria" w:hAnsi="Cambria" w:cstheme="minorHAnsi"/>
            <w:color w:val="376FAA"/>
            <w:sz w:val="24"/>
            <w:szCs w:val="24"/>
          </w:rPr>
          <w:t>Google Scholar</w:t>
        </w:r>
      </w:hyperlink>
      <w:r w:rsidRPr="00CC11EC">
        <w:rPr>
          <w:rStyle w:val="nowrap"/>
          <w:rFonts w:ascii="Cambria" w:hAnsi="Cambria" w:cstheme="minorHAnsi"/>
          <w:color w:val="212121"/>
          <w:sz w:val="24"/>
          <w:szCs w:val="24"/>
          <w:shd w:val="clear" w:color="auto" w:fill="FFFFFF"/>
        </w:rPr>
        <w:t>]</w:t>
      </w:r>
    </w:p>
    <w:p w14:paraId="7B4D0E8A"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i/>
          <w:iCs/>
          <w:color w:val="333333"/>
          <w:sz w:val="24"/>
          <w:szCs w:val="24"/>
        </w:rPr>
      </w:pPr>
      <w:hyperlink r:id="rId22" w:history="1">
        <w:r w:rsidRPr="00CC11EC">
          <w:rPr>
            <w:rStyle w:val="Hyperlink"/>
            <w:rFonts w:ascii="Cambria" w:hAnsi="Cambria" w:cstheme="minorHAnsi"/>
            <w:sz w:val="24"/>
            <w:szCs w:val="24"/>
          </w:rPr>
          <w:t>A Systematic Review and Meta-Analysis of Nature Walk as an Intervention for Anxiety and Depression - PMC (nih.gov)</w:t>
        </w:r>
      </w:hyperlink>
    </w:p>
    <w:p w14:paraId="5633BF77"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color w:val="333333"/>
          <w:sz w:val="24"/>
          <w:szCs w:val="24"/>
        </w:rPr>
        <w:lastRenderedPageBreak/>
        <w:t xml:space="preserve">Mösler, T., </w:t>
      </w:r>
      <w:proofErr w:type="spellStart"/>
      <w:r w:rsidRPr="00CC11EC">
        <w:rPr>
          <w:rFonts w:ascii="Cambria" w:hAnsi="Cambria" w:cstheme="minorHAnsi"/>
          <w:color w:val="333333"/>
          <w:sz w:val="24"/>
          <w:szCs w:val="24"/>
        </w:rPr>
        <w:t>Poppek</w:t>
      </w:r>
      <w:proofErr w:type="spellEnd"/>
      <w:r w:rsidRPr="00CC11EC">
        <w:rPr>
          <w:rFonts w:ascii="Cambria" w:hAnsi="Cambria" w:cstheme="minorHAnsi"/>
          <w:color w:val="333333"/>
          <w:sz w:val="24"/>
          <w:szCs w:val="24"/>
        </w:rPr>
        <w:t>, S., Leonhard, C., &amp; Collet, W. (2023). Reflective Skills, Empathy, Wellbeing, and Resilience in Cognitive-</w:t>
      </w:r>
      <w:proofErr w:type="spellStart"/>
      <w:r w:rsidRPr="00CC11EC">
        <w:rPr>
          <w:rFonts w:ascii="Cambria" w:hAnsi="Cambria" w:cstheme="minorHAnsi"/>
          <w:color w:val="333333"/>
          <w:sz w:val="24"/>
          <w:szCs w:val="24"/>
        </w:rPr>
        <w:t>Behavior</w:t>
      </w:r>
      <w:proofErr w:type="spellEnd"/>
      <w:r w:rsidRPr="00CC11EC">
        <w:rPr>
          <w:rFonts w:ascii="Cambria" w:hAnsi="Cambria" w:cstheme="minorHAnsi"/>
          <w:color w:val="333333"/>
          <w:sz w:val="24"/>
          <w:szCs w:val="24"/>
        </w:rPr>
        <w:t xml:space="preserve"> Therapy Trainees Participating in Mindfulness-Based Self-Practice/Self-Reflection. Psychological Reports, 126(6), 2648-2668. </w:t>
      </w:r>
      <w:hyperlink r:id="rId23" w:history="1">
        <w:r w:rsidRPr="00CC11EC">
          <w:rPr>
            <w:rStyle w:val="Hyperlink"/>
            <w:rFonts w:ascii="Cambria" w:hAnsi="Cambria" w:cstheme="minorHAnsi"/>
            <w:sz w:val="24"/>
            <w:szCs w:val="24"/>
          </w:rPr>
          <w:t>https://doi.org/10.1177/00332941221094482</w:t>
        </w:r>
      </w:hyperlink>
    </w:p>
    <w:p w14:paraId="1A451179"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CC11EC">
        <w:rPr>
          <w:rFonts w:ascii="Cambria" w:hAnsi="Cambria" w:cstheme="minorHAnsi"/>
          <w:color w:val="333333"/>
          <w:sz w:val="24"/>
          <w:szCs w:val="24"/>
        </w:rPr>
        <w:t>Janssens, K.M.E., van der Velden, P.G., Taris, R. </w:t>
      </w:r>
      <w:r w:rsidRPr="00CC11EC">
        <w:rPr>
          <w:rFonts w:ascii="Cambria" w:hAnsi="Cambria" w:cstheme="minorHAnsi"/>
          <w:i/>
          <w:iCs/>
          <w:color w:val="333333"/>
          <w:sz w:val="24"/>
          <w:szCs w:val="24"/>
        </w:rPr>
        <w:t>et al.</w:t>
      </w:r>
      <w:r w:rsidRPr="00CC11EC">
        <w:rPr>
          <w:rFonts w:ascii="Cambria" w:hAnsi="Cambria" w:cstheme="minorHAnsi"/>
          <w:color w:val="333333"/>
          <w:sz w:val="24"/>
          <w:szCs w:val="24"/>
        </w:rPr>
        <w:t> Resilience Among Police Officers: a Critical Systematic Review of Used Concepts, Measures, and Predictive Values of Resilience. </w:t>
      </w:r>
      <w:r w:rsidRPr="00CC11EC">
        <w:rPr>
          <w:rFonts w:ascii="Cambria" w:hAnsi="Cambria" w:cstheme="minorHAnsi"/>
          <w:i/>
          <w:iCs/>
          <w:color w:val="333333"/>
          <w:sz w:val="24"/>
          <w:szCs w:val="24"/>
        </w:rPr>
        <w:t>J Police Crim Psych</w:t>
      </w:r>
      <w:r w:rsidRPr="00CC11EC">
        <w:rPr>
          <w:rFonts w:ascii="Cambria" w:hAnsi="Cambria" w:cstheme="minorHAnsi"/>
          <w:color w:val="333333"/>
          <w:sz w:val="24"/>
          <w:szCs w:val="24"/>
        </w:rPr>
        <w:t> </w:t>
      </w:r>
      <w:r w:rsidRPr="00CC11EC">
        <w:rPr>
          <w:rFonts w:ascii="Cambria" w:hAnsi="Cambria" w:cstheme="minorHAnsi"/>
          <w:b/>
          <w:bCs/>
          <w:color w:val="333333"/>
          <w:sz w:val="24"/>
          <w:szCs w:val="24"/>
        </w:rPr>
        <w:t>36</w:t>
      </w:r>
      <w:r w:rsidRPr="00CC11EC">
        <w:rPr>
          <w:rFonts w:ascii="Cambria" w:hAnsi="Cambria" w:cstheme="minorHAnsi"/>
          <w:color w:val="333333"/>
          <w:sz w:val="24"/>
          <w:szCs w:val="24"/>
        </w:rPr>
        <w:t xml:space="preserve">, 24–40 (2021). </w:t>
      </w:r>
      <w:hyperlink r:id="rId24" w:history="1">
        <w:r w:rsidRPr="00CC11EC">
          <w:rPr>
            <w:rStyle w:val="Hyperlink"/>
            <w:rFonts w:ascii="Cambria" w:hAnsi="Cambria" w:cstheme="minorHAnsi"/>
            <w:sz w:val="24"/>
            <w:szCs w:val="24"/>
          </w:rPr>
          <w:t>https://doi.org/10.1007/s11896-018-9298-5</w:t>
        </w:r>
      </w:hyperlink>
    </w:p>
    <w:p w14:paraId="66BC0F3E"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Style w:val="nowrap"/>
          <w:rFonts w:ascii="Cambria" w:hAnsi="Cambria" w:cstheme="minorHAnsi"/>
          <w:color w:val="333333"/>
          <w:sz w:val="24"/>
          <w:szCs w:val="24"/>
        </w:rPr>
      </w:pPr>
      <w:r w:rsidRPr="00CC11EC">
        <w:rPr>
          <w:rFonts w:ascii="Cambria" w:hAnsi="Cambria" w:cstheme="minorHAnsi"/>
          <w:color w:val="212121"/>
          <w:sz w:val="24"/>
          <w:szCs w:val="24"/>
          <w:shd w:val="clear" w:color="auto" w:fill="FFFFFF"/>
        </w:rPr>
        <w:t>Riebe D., Ehrman J.K., Liguori G., Megal M. </w:t>
      </w:r>
      <w:r w:rsidRPr="00CC11EC">
        <w:rPr>
          <w:rStyle w:val="ref-journal"/>
          <w:rFonts w:ascii="Cambria" w:hAnsi="Cambria" w:cstheme="minorHAnsi"/>
          <w:i/>
          <w:iCs/>
          <w:color w:val="212121"/>
          <w:sz w:val="24"/>
          <w:szCs w:val="24"/>
          <w:shd w:val="clear" w:color="auto" w:fill="FFFFFF"/>
        </w:rPr>
        <w:t>ACSM’s Guidelines for Exercise Testing and Prescription.</w:t>
      </w:r>
      <w:r w:rsidRPr="00CC11EC">
        <w:rPr>
          <w:rFonts w:ascii="Cambria" w:hAnsi="Cambria" w:cstheme="minorHAnsi"/>
          <w:color w:val="212121"/>
          <w:sz w:val="24"/>
          <w:szCs w:val="24"/>
          <w:shd w:val="clear" w:color="auto" w:fill="FFFFFF"/>
        </w:rPr>
        <w:t> 10th ed. Wolters Kluwer; Philadelphia, PA, USA: 2018. </w:t>
      </w:r>
      <w:r w:rsidRPr="00CC11EC">
        <w:rPr>
          <w:rStyle w:val="nowrap"/>
          <w:rFonts w:ascii="Cambria" w:hAnsi="Cambria" w:cstheme="minorHAnsi"/>
          <w:color w:val="212121"/>
          <w:sz w:val="24"/>
          <w:szCs w:val="24"/>
          <w:shd w:val="clear" w:color="auto" w:fill="FFFFFF"/>
        </w:rPr>
        <w:t>[</w:t>
      </w:r>
      <w:hyperlink r:id="rId25" w:tgtFrame="_blank" w:history="1">
        <w:r w:rsidRPr="00CC11EC">
          <w:rPr>
            <w:rStyle w:val="Hyperlink"/>
            <w:rFonts w:ascii="Cambria" w:hAnsi="Cambria" w:cstheme="minorHAnsi"/>
            <w:color w:val="376FAA"/>
            <w:sz w:val="24"/>
            <w:szCs w:val="24"/>
          </w:rPr>
          <w:t>Google Scholar</w:t>
        </w:r>
      </w:hyperlink>
      <w:r w:rsidRPr="00CC11EC">
        <w:rPr>
          <w:rStyle w:val="nowrap"/>
          <w:rFonts w:ascii="Cambria" w:hAnsi="Cambria" w:cstheme="minorHAnsi"/>
          <w:color w:val="212121"/>
          <w:sz w:val="24"/>
          <w:szCs w:val="24"/>
          <w:shd w:val="clear" w:color="auto" w:fill="FFFFFF"/>
        </w:rPr>
        <w:t>]</w:t>
      </w:r>
    </w:p>
    <w:p w14:paraId="57A1B7E1" w14:textId="77777777" w:rsidR="00A16857" w:rsidRPr="00015111"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proofErr w:type="spellStart"/>
      <w:r w:rsidRPr="00CC11EC">
        <w:rPr>
          <w:rFonts w:ascii="Cambria" w:hAnsi="Cambria"/>
          <w:color w:val="212121"/>
          <w:sz w:val="26"/>
          <w:szCs w:val="26"/>
          <w:shd w:val="clear" w:color="auto" w:fill="FFFFFF"/>
        </w:rPr>
        <w:t>Koropanovski</w:t>
      </w:r>
      <w:proofErr w:type="spellEnd"/>
      <w:r w:rsidRPr="00CC11EC">
        <w:rPr>
          <w:rFonts w:ascii="Cambria" w:hAnsi="Cambria"/>
          <w:color w:val="212121"/>
          <w:sz w:val="26"/>
          <w:szCs w:val="26"/>
          <w:shd w:val="clear" w:color="auto" w:fill="FFFFFF"/>
        </w:rPr>
        <w:t xml:space="preserve"> N., Kukić F., Janković R., Dimitrijević R., Dawes J.J., Lockie R.G., </w:t>
      </w:r>
      <w:proofErr w:type="spellStart"/>
      <w:r w:rsidRPr="00CC11EC">
        <w:rPr>
          <w:rFonts w:ascii="Cambria" w:hAnsi="Cambria"/>
          <w:color w:val="212121"/>
          <w:sz w:val="26"/>
          <w:szCs w:val="26"/>
          <w:shd w:val="clear" w:color="auto" w:fill="FFFFFF"/>
        </w:rPr>
        <w:t>Dopsaj</w:t>
      </w:r>
      <w:proofErr w:type="spellEnd"/>
      <w:r w:rsidRPr="00CC11EC">
        <w:rPr>
          <w:rFonts w:ascii="Cambria" w:hAnsi="Cambria"/>
          <w:color w:val="212121"/>
          <w:sz w:val="26"/>
          <w:szCs w:val="26"/>
          <w:shd w:val="clear" w:color="auto" w:fill="FFFFFF"/>
        </w:rPr>
        <w:t xml:space="preserve"> M. Impact of physical Fitness on recruitment and its association to study outcomes in police students. </w:t>
      </w:r>
      <w:r w:rsidRPr="00CC11EC">
        <w:rPr>
          <w:rStyle w:val="ref-journal"/>
          <w:rFonts w:ascii="Cambria" w:hAnsi="Cambria"/>
          <w:i/>
          <w:iCs/>
          <w:color w:val="212121"/>
          <w:sz w:val="26"/>
          <w:szCs w:val="26"/>
          <w:shd w:val="clear" w:color="auto" w:fill="FFFFFF"/>
        </w:rPr>
        <w:t>S. Afr. J. Res. Sport PH. </w:t>
      </w:r>
      <w:proofErr w:type="gramStart"/>
      <w:r w:rsidRPr="00CC11EC">
        <w:rPr>
          <w:rFonts w:ascii="Cambria" w:hAnsi="Cambria"/>
          <w:color w:val="212121"/>
          <w:sz w:val="26"/>
          <w:szCs w:val="26"/>
          <w:shd w:val="clear" w:color="auto" w:fill="FFFFFF"/>
        </w:rPr>
        <w:t>2020;</w:t>
      </w:r>
      <w:r w:rsidRPr="00CC11EC">
        <w:rPr>
          <w:rStyle w:val="ref-vol"/>
          <w:rFonts w:ascii="Cambria" w:hAnsi="Cambria"/>
          <w:b/>
          <w:bCs/>
          <w:color w:val="212121"/>
          <w:sz w:val="26"/>
          <w:szCs w:val="26"/>
          <w:shd w:val="clear" w:color="auto" w:fill="FFFFFF"/>
        </w:rPr>
        <w:t>42</w:t>
      </w:r>
      <w:r w:rsidRPr="00CC11EC">
        <w:rPr>
          <w:rFonts w:ascii="Cambria" w:hAnsi="Cambria"/>
          <w:color w:val="212121"/>
          <w:sz w:val="26"/>
          <w:szCs w:val="26"/>
          <w:shd w:val="clear" w:color="auto" w:fill="FFFFFF"/>
        </w:rPr>
        <w:t>:23</w:t>
      </w:r>
      <w:proofErr w:type="gramEnd"/>
      <w:r w:rsidRPr="00CC11EC">
        <w:rPr>
          <w:rFonts w:ascii="Cambria" w:hAnsi="Cambria"/>
          <w:color w:val="212121"/>
          <w:sz w:val="26"/>
          <w:szCs w:val="26"/>
          <w:shd w:val="clear" w:color="auto" w:fill="FFFFFF"/>
        </w:rPr>
        <w:t>–34.</w:t>
      </w:r>
    </w:p>
    <w:p w14:paraId="72182454" w14:textId="77777777" w:rsidR="00A16857" w:rsidRPr="00C0239B"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Pr>
          <w:rFonts w:ascii="Segoe UI" w:hAnsi="Segoe UI" w:cs="Segoe UI"/>
          <w:color w:val="212121"/>
          <w:shd w:val="clear" w:color="auto" w:fill="FFFFFF"/>
        </w:rPr>
        <w:t xml:space="preserve">Crowe BM, Van </w:t>
      </w:r>
      <w:proofErr w:type="spellStart"/>
      <w:r>
        <w:rPr>
          <w:rFonts w:ascii="Segoe UI" w:hAnsi="Segoe UI" w:cs="Segoe UI"/>
          <w:color w:val="212121"/>
          <w:shd w:val="clear" w:color="auto" w:fill="FFFFFF"/>
        </w:rPr>
        <w:t>Puymbroeck</w:t>
      </w:r>
      <w:proofErr w:type="spellEnd"/>
      <w:r>
        <w:rPr>
          <w:rFonts w:ascii="Segoe UI" w:hAnsi="Segoe UI" w:cs="Segoe UI"/>
          <w:color w:val="212121"/>
          <w:shd w:val="clear" w:color="auto" w:fill="FFFFFF"/>
        </w:rPr>
        <w:t xml:space="preserve"> M, Schmid AA. Yoga as Coping: A Conceptual Framework for Meaningful Participation in Yoga. Int J Yoga Therap. 2016 Jan;26(1):123-129.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10.17761/1531-2054-26.1.123. PMID: 27797664.</w:t>
      </w:r>
    </w:p>
    <w:p w14:paraId="23369271" w14:textId="77777777" w:rsidR="00A16857" w:rsidRPr="00170683"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Style w:val="nowrap"/>
          <w:rFonts w:ascii="Cambria" w:hAnsi="Cambria" w:cstheme="minorHAnsi"/>
          <w:color w:val="333333"/>
          <w:sz w:val="24"/>
          <w:szCs w:val="24"/>
        </w:rPr>
      </w:pPr>
      <w:r>
        <w:rPr>
          <w:rFonts w:ascii="Cambria" w:hAnsi="Cambria"/>
          <w:color w:val="212121"/>
          <w:sz w:val="26"/>
          <w:szCs w:val="26"/>
          <w:shd w:val="clear" w:color="auto" w:fill="FFFFFF"/>
        </w:rPr>
        <w:t>Collins C. Yoga: Intuition, preventive medicine, and treatment. </w:t>
      </w:r>
      <w:r>
        <w:rPr>
          <w:rStyle w:val="ref-journal"/>
          <w:rFonts w:ascii="Cambria" w:hAnsi="Cambria"/>
          <w:i/>
          <w:iCs/>
          <w:color w:val="212121"/>
          <w:sz w:val="26"/>
          <w:szCs w:val="26"/>
          <w:shd w:val="clear" w:color="auto" w:fill="FFFFFF"/>
        </w:rPr>
        <w:t xml:space="preserve">J </w:t>
      </w:r>
      <w:proofErr w:type="spellStart"/>
      <w:r>
        <w:rPr>
          <w:rStyle w:val="ref-journal"/>
          <w:rFonts w:ascii="Cambria" w:hAnsi="Cambria"/>
          <w:i/>
          <w:iCs/>
          <w:color w:val="212121"/>
          <w:sz w:val="26"/>
          <w:szCs w:val="26"/>
          <w:shd w:val="clear" w:color="auto" w:fill="FFFFFF"/>
        </w:rPr>
        <w:t>Obstet</w:t>
      </w:r>
      <w:proofErr w:type="spellEnd"/>
      <w:r>
        <w:rPr>
          <w:rStyle w:val="ref-journal"/>
          <w:rFonts w:ascii="Cambria" w:hAnsi="Cambria"/>
          <w:i/>
          <w:iCs/>
          <w:color w:val="212121"/>
          <w:sz w:val="26"/>
          <w:szCs w:val="26"/>
          <w:shd w:val="clear" w:color="auto" w:fill="FFFFFF"/>
        </w:rPr>
        <w:t xml:space="preserve"> </w:t>
      </w:r>
      <w:proofErr w:type="spellStart"/>
      <w:r>
        <w:rPr>
          <w:rStyle w:val="ref-journal"/>
          <w:rFonts w:ascii="Cambria" w:hAnsi="Cambria"/>
          <w:i/>
          <w:iCs/>
          <w:color w:val="212121"/>
          <w:sz w:val="26"/>
          <w:szCs w:val="26"/>
          <w:shd w:val="clear" w:color="auto" w:fill="FFFFFF"/>
        </w:rPr>
        <w:t>Gynecol</w:t>
      </w:r>
      <w:proofErr w:type="spellEnd"/>
      <w:r>
        <w:rPr>
          <w:rStyle w:val="ref-journal"/>
          <w:rFonts w:ascii="Cambria" w:hAnsi="Cambria"/>
          <w:i/>
          <w:iCs/>
          <w:color w:val="212121"/>
          <w:sz w:val="26"/>
          <w:szCs w:val="26"/>
          <w:shd w:val="clear" w:color="auto" w:fill="FFFFFF"/>
        </w:rPr>
        <w:t xml:space="preserve"> Neonatal </w:t>
      </w:r>
      <w:proofErr w:type="spellStart"/>
      <w:r>
        <w:rPr>
          <w:rStyle w:val="ref-journal"/>
          <w:rFonts w:ascii="Cambria" w:hAnsi="Cambria"/>
          <w:i/>
          <w:iCs/>
          <w:color w:val="212121"/>
          <w:sz w:val="26"/>
          <w:szCs w:val="26"/>
          <w:shd w:val="clear" w:color="auto" w:fill="FFFFFF"/>
        </w:rPr>
        <w:t>Nurs</w:t>
      </w:r>
      <w:proofErr w:type="spellEnd"/>
      <w:r>
        <w:rPr>
          <w:rStyle w:val="ref-journal"/>
          <w:rFonts w:ascii="Cambria" w:hAnsi="Cambria"/>
          <w:i/>
          <w:iCs/>
          <w:color w:val="212121"/>
          <w:sz w:val="26"/>
          <w:szCs w:val="26"/>
          <w:shd w:val="clear" w:color="auto" w:fill="FFFFFF"/>
        </w:rPr>
        <w:t>. </w:t>
      </w:r>
      <w:proofErr w:type="gramStart"/>
      <w:r>
        <w:rPr>
          <w:rFonts w:ascii="Cambria" w:hAnsi="Cambria"/>
          <w:color w:val="212121"/>
          <w:sz w:val="26"/>
          <w:szCs w:val="26"/>
          <w:shd w:val="clear" w:color="auto" w:fill="FFFFFF"/>
        </w:rPr>
        <w:t>1998;</w:t>
      </w:r>
      <w:r>
        <w:rPr>
          <w:rStyle w:val="ref-vol"/>
          <w:rFonts w:ascii="Cambria" w:hAnsi="Cambria"/>
          <w:color w:val="212121"/>
          <w:sz w:val="26"/>
          <w:szCs w:val="26"/>
          <w:shd w:val="clear" w:color="auto" w:fill="FFFFFF"/>
        </w:rPr>
        <w:t>27</w:t>
      </w:r>
      <w:r>
        <w:rPr>
          <w:rFonts w:ascii="Cambria" w:hAnsi="Cambria"/>
          <w:color w:val="212121"/>
          <w:sz w:val="26"/>
          <w:szCs w:val="26"/>
          <w:shd w:val="clear" w:color="auto" w:fill="FFFFFF"/>
        </w:rPr>
        <w:t>:563</w:t>
      </w:r>
      <w:proofErr w:type="gramEnd"/>
      <w:r>
        <w:rPr>
          <w:rFonts w:ascii="Cambria" w:hAnsi="Cambria"/>
          <w:color w:val="212121"/>
          <w:sz w:val="26"/>
          <w:szCs w:val="26"/>
          <w:shd w:val="clear" w:color="auto" w:fill="FFFFFF"/>
        </w:rPr>
        <w:t>–8. [</w:t>
      </w:r>
      <w:hyperlink r:id="rId26" w:history="1">
        <w:r>
          <w:rPr>
            <w:rStyle w:val="Hyperlink"/>
            <w:rFonts w:ascii="Cambria" w:hAnsi="Cambria"/>
            <w:color w:val="376FAA"/>
            <w:sz w:val="26"/>
            <w:szCs w:val="26"/>
            <w:shd w:val="clear" w:color="auto" w:fill="FFFFFF"/>
          </w:rPr>
          <w:t>PubMed</w:t>
        </w:r>
      </w:hyperlink>
      <w:r>
        <w:rPr>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27"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7F9CD07D" w14:textId="77777777" w:rsidR="00A16857" w:rsidRPr="00F91831"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Style w:val="nowrap"/>
          <w:rFonts w:ascii="Cambria" w:hAnsi="Cambria" w:cstheme="minorHAnsi"/>
          <w:color w:val="333333"/>
          <w:sz w:val="24"/>
          <w:szCs w:val="24"/>
        </w:rPr>
      </w:pPr>
      <w:proofErr w:type="spellStart"/>
      <w:r>
        <w:rPr>
          <w:rStyle w:val="element-citation"/>
          <w:rFonts w:ascii="Cambria" w:hAnsi="Cambria"/>
          <w:color w:val="212121"/>
          <w:sz w:val="26"/>
          <w:szCs w:val="26"/>
          <w:shd w:val="clear" w:color="auto" w:fill="FFFFFF"/>
        </w:rPr>
        <w:t>Desikachar</w:t>
      </w:r>
      <w:proofErr w:type="spellEnd"/>
      <w:r>
        <w:rPr>
          <w:rStyle w:val="element-citation"/>
          <w:rFonts w:ascii="Cambria" w:hAnsi="Cambria"/>
          <w:color w:val="212121"/>
          <w:sz w:val="26"/>
          <w:szCs w:val="26"/>
          <w:shd w:val="clear" w:color="auto" w:fill="FFFFFF"/>
        </w:rPr>
        <w:t xml:space="preserve"> K, Bragdon L, Bossart C. The yoga of healing: Exploring yoga's holistic model for health and well-being. </w:t>
      </w:r>
      <w:r>
        <w:rPr>
          <w:rStyle w:val="ref-journal"/>
          <w:rFonts w:ascii="Cambria" w:hAnsi="Cambria"/>
          <w:i/>
          <w:iCs/>
          <w:color w:val="212121"/>
          <w:sz w:val="26"/>
          <w:szCs w:val="26"/>
          <w:shd w:val="clear" w:color="auto" w:fill="FFFFFF"/>
        </w:rPr>
        <w:t>Int J Yoga Ther. </w:t>
      </w:r>
      <w:proofErr w:type="gramStart"/>
      <w:r>
        <w:rPr>
          <w:rStyle w:val="element-citation"/>
          <w:rFonts w:ascii="Cambria" w:hAnsi="Cambria"/>
          <w:color w:val="212121"/>
          <w:sz w:val="26"/>
          <w:szCs w:val="26"/>
          <w:shd w:val="clear" w:color="auto" w:fill="FFFFFF"/>
        </w:rPr>
        <w:t>2005;</w:t>
      </w:r>
      <w:r>
        <w:rPr>
          <w:rStyle w:val="ref-vol"/>
          <w:rFonts w:ascii="Cambria" w:hAnsi="Cambria"/>
          <w:color w:val="212121"/>
          <w:sz w:val="26"/>
          <w:szCs w:val="26"/>
          <w:shd w:val="clear" w:color="auto" w:fill="FFFFFF"/>
        </w:rPr>
        <w:t>15</w:t>
      </w:r>
      <w:r>
        <w:rPr>
          <w:rStyle w:val="element-citation"/>
          <w:rFonts w:ascii="Cambria" w:hAnsi="Cambria"/>
          <w:color w:val="212121"/>
          <w:sz w:val="26"/>
          <w:szCs w:val="26"/>
          <w:shd w:val="clear" w:color="auto" w:fill="FFFFFF"/>
        </w:rPr>
        <w:t>:17</w:t>
      </w:r>
      <w:proofErr w:type="gramEnd"/>
      <w:r>
        <w:rPr>
          <w:rStyle w:val="element-citation"/>
          <w:rFonts w:ascii="Cambria" w:hAnsi="Cambria"/>
          <w:color w:val="212121"/>
          <w:sz w:val="26"/>
          <w:szCs w:val="26"/>
          <w:shd w:val="clear" w:color="auto" w:fill="FFFFFF"/>
        </w:rPr>
        <w:t>–39. </w:t>
      </w:r>
      <w:r>
        <w:rPr>
          <w:rStyle w:val="nowrap"/>
          <w:rFonts w:ascii="Cambria" w:hAnsi="Cambria"/>
          <w:color w:val="212121"/>
          <w:sz w:val="26"/>
          <w:szCs w:val="26"/>
          <w:shd w:val="clear" w:color="auto" w:fill="FFFFFF"/>
        </w:rPr>
        <w:t>[</w:t>
      </w:r>
      <w:hyperlink r:id="rId28"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3DF74AA4" w14:textId="77777777" w:rsidR="00A16857" w:rsidRPr="00EC26A4"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Style w:val="nowrap"/>
          <w:rFonts w:ascii="Cambria" w:hAnsi="Cambria" w:cstheme="minorHAnsi"/>
          <w:color w:val="333333"/>
          <w:sz w:val="24"/>
          <w:szCs w:val="24"/>
        </w:rPr>
      </w:pPr>
      <w:r>
        <w:rPr>
          <w:rFonts w:ascii="Cambria" w:hAnsi="Cambria"/>
          <w:color w:val="212121"/>
          <w:sz w:val="26"/>
          <w:szCs w:val="26"/>
          <w:shd w:val="clear" w:color="auto" w:fill="FFFFFF"/>
        </w:rPr>
        <w:t>Arora S, Bhattacharjee J. Modulation of immune response in stress by yoga. </w:t>
      </w:r>
      <w:r>
        <w:rPr>
          <w:rStyle w:val="ref-journal"/>
          <w:rFonts w:ascii="Cambria" w:hAnsi="Cambria"/>
          <w:i/>
          <w:iCs/>
          <w:color w:val="212121"/>
          <w:sz w:val="26"/>
          <w:szCs w:val="26"/>
          <w:shd w:val="clear" w:color="auto" w:fill="FFFFFF"/>
        </w:rPr>
        <w:t>Int J Yoga. </w:t>
      </w:r>
      <w:proofErr w:type="gramStart"/>
      <w:r>
        <w:rPr>
          <w:rFonts w:ascii="Cambria" w:hAnsi="Cambria"/>
          <w:color w:val="212121"/>
          <w:sz w:val="26"/>
          <w:szCs w:val="26"/>
          <w:shd w:val="clear" w:color="auto" w:fill="FFFFFF"/>
        </w:rPr>
        <w:t>2008;</w:t>
      </w:r>
      <w:r>
        <w:rPr>
          <w:rStyle w:val="ref-vol"/>
          <w:rFonts w:ascii="Cambria" w:hAnsi="Cambria"/>
          <w:color w:val="212121"/>
          <w:sz w:val="26"/>
          <w:szCs w:val="26"/>
          <w:shd w:val="clear" w:color="auto" w:fill="FFFFFF"/>
        </w:rPr>
        <w:t>1</w:t>
      </w:r>
      <w:r>
        <w:rPr>
          <w:rFonts w:ascii="Cambria" w:hAnsi="Cambria"/>
          <w:color w:val="212121"/>
          <w:sz w:val="26"/>
          <w:szCs w:val="26"/>
          <w:shd w:val="clear" w:color="auto" w:fill="FFFFFF"/>
        </w:rPr>
        <w:t>:45</w:t>
      </w:r>
      <w:proofErr w:type="gramEnd"/>
      <w:r>
        <w:rPr>
          <w:rFonts w:ascii="Cambria" w:hAnsi="Cambria"/>
          <w:color w:val="212121"/>
          <w:sz w:val="26"/>
          <w:szCs w:val="26"/>
          <w:shd w:val="clear" w:color="auto" w:fill="FFFFFF"/>
        </w:rPr>
        <w:t>–55. </w:t>
      </w:r>
      <w:r>
        <w:rPr>
          <w:rStyle w:val="nowrap"/>
          <w:rFonts w:ascii="Cambria" w:hAnsi="Cambria"/>
          <w:color w:val="212121"/>
          <w:sz w:val="26"/>
          <w:szCs w:val="26"/>
          <w:shd w:val="clear" w:color="auto" w:fill="FFFFFF"/>
        </w:rPr>
        <w:t>[</w:t>
      </w:r>
      <w:hyperlink r:id="rId29" w:history="1">
        <w:r>
          <w:rPr>
            <w:rStyle w:val="Hyperlink"/>
            <w:rFonts w:ascii="Cambria" w:hAnsi="Cambria"/>
            <w:color w:val="376FAA"/>
            <w:sz w:val="26"/>
            <w:szCs w:val="26"/>
          </w:rPr>
          <w:t>PMC free article</w:t>
        </w:r>
      </w:hyperlink>
      <w:r>
        <w:rPr>
          <w:rStyle w:val="nowrap"/>
          <w:rFonts w:ascii="Cambria" w:hAnsi="Cambria"/>
          <w:color w:val="212121"/>
          <w:sz w:val="26"/>
          <w:szCs w:val="26"/>
          <w:shd w:val="clear" w:color="auto" w:fill="FFFFFF"/>
        </w:rPr>
        <w:t>]</w:t>
      </w:r>
      <w:r>
        <w:rPr>
          <w:rFonts w:ascii="Cambria" w:hAnsi="Cambria"/>
          <w:color w:val="212121"/>
          <w:sz w:val="26"/>
          <w:szCs w:val="26"/>
          <w:shd w:val="clear" w:color="auto" w:fill="FFFFFF"/>
        </w:rPr>
        <w:t> [</w:t>
      </w:r>
      <w:hyperlink r:id="rId30" w:history="1">
        <w:r>
          <w:rPr>
            <w:rStyle w:val="Hyperlink"/>
            <w:rFonts w:ascii="Cambria" w:hAnsi="Cambria"/>
            <w:color w:val="376FAA"/>
            <w:sz w:val="26"/>
            <w:szCs w:val="26"/>
            <w:shd w:val="clear" w:color="auto" w:fill="FFFFFF"/>
          </w:rPr>
          <w:t>PubMed</w:t>
        </w:r>
      </w:hyperlink>
      <w:r>
        <w:rPr>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31"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14:paraId="52F7398A" w14:textId="77777777" w:rsidR="00A16857" w:rsidRPr="00277F49"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Pr>
          <w:rFonts w:ascii="Roboto" w:hAnsi="Roboto"/>
          <w:color w:val="212121"/>
          <w:sz w:val="26"/>
          <w:szCs w:val="26"/>
          <w:shd w:val="clear" w:color="auto" w:fill="FFFFFF"/>
        </w:rPr>
        <w:t xml:space="preserve">Miller JM, Ford SF, Yang A. Elevation through reflection: closing the circle to improve librarianship. J Med </w:t>
      </w:r>
      <w:proofErr w:type="spellStart"/>
      <w:r>
        <w:rPr>
          <w:rFonts w:ascii="Roboto" w:hAnsi="Roboto"/>
          <w:color w:val="212121"/>
          <w:sz w:val="26"/>
          <w:szCs w:val="26"/>
          <w:shd w:val="clear" w:color="auto" w:fill="FFFFFF"/>
        </w:rPr>
        <w:t>Libr</w:t>
      </w:r>
      <w:proofErr w:type="spellEnd"/>
      <w:r>
        <w:rPr>
          <w:rFonts w:ascii="Roboto" w:hAnsi="Roboto"/>
          <w:color w:val="212121"/>
          <w:sz w:val="26"/>
          <w:szCs w:val="26"/>
          <w:shd w:val="clear" w:color="auto" w:fill="FFFFFF"/>
        </w:rPr>
        <w:t xml:space="preserve"> Assoc. 2020 Jul 1;108(3):353-363. </w:t>
      </w:r>
      <w:proofErr w:type="spellStart"/>
      <w:r>
        <w:rPr>
          <w:rFonts w:ascii="Roboto" w:hAnsi="Roboto"/>
          <w:color w:val="212121"/>
          <w:sz w:val="26"/>
          <w:szCs w:val="26"/>
          <w:shd w:val="clear" w:color="auto" w:fill="FFFFFF"/>
        </w:rPr>
        <w:t>doi</w:t>
      </w:r>
      <w:proofErr w:type="spellEnd"/>
      <w:r>
        <w:rPr>
          <w:rFonts w:ascii="Roboto" w:hAnsi="Roboto"/>
          <w:color w:val="212121"/>
          <w:sz w:val="26"/>
          <w:szCs w:val="26"/>
          <w:shd w:val="clear" w:color="auto" w:fill="FFFFFF"/>
        </w:rPr>
        <w:t>: 10.5195/jmla.2020.938. PMID: 32843867; PMCID: PMC7441907.</w:t>
      </w:r>
    </w:p>
    <w:p w14:paraId="7167334E" w14:textId="77777777" w:rsidR="00A16857"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sidRPr="00277F49">
        <w:rPr>
          <w:rFonts w:ascii="Cambria" w:hAnsi="Cambria" w:cstheme="minorHAnsi"/>
          <w:color w:val="333333"/>
          <w:sz w:val="24"/>
          <w:szCs w:val="24"/>
        </w:rPr>
        <w:t xml:space="preserve">Tompa, E., Mofidi, A., van den Heuvel, S., van Bree, T., Michaelsen, F., Jung, Y., Porsch, </w:t>
      </w:r>
      <w:proofErr w:type="gramStart"/>
      <w:r w:rsidRPr="00277F49">
        <w:rPr>
          <w:rFonts w:ascii="Cambria" w:hAnsi="Cambria" w:cstheme="minorHAnsi"/>
          <w:color w:val="333333"/>
          <w:sz w:val="24"/>
          <w:szCs w:val="24"/>
        </w:rPr>
        <w:t>L.</w:t>
      </w:r>
      <w:proofErr w:type="gramEnd"/>
      <w:r w:rsidRPr="00277F49">
        <w:rPr>
          <w:rFonts w:ascii="Cambria" w:hAnsi="Cambria" w:cstheme="minorHAnsi"/>
          <w:color w:val="333333"/>
          <w:sz w:val="24"/>
          <w:szCs w:val="24"/>
        </w:rPr>
        <w:t xml:space="preserve"> and van Emmerik, M., 2019. The value of occupational safety and health and the societal costs of work-related injuries and diseases.</w:t>
      </w:r>
    </w:p>
    <w:p w14:paraId="1F281ED0" w14:textId="77777777" w:rsidR="00A16857" w:rsidRPr="00BC620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Pr>
          <w:rStyle w:val="element-citation"/>
          <w:rFonts w:ascii="Cambria" w:hAnsi="Cambria"/>
          <w:color w:val="303030"/>
          <w:sz w:val="30"/>
          <w:szCs w:val="30"/>
        </w:rPr>
        <w:t>Lazarus R.S., Folkman S. </w:t>
      </w:r>
      <w:r>
        <w:rPr>
          <w:rStyle w:val="ref-journal"/>
          <w:rFonts w:ascii="Cambria" w:hAnsi="Cambria"/>
          <w:i/>
          <w:iCs/>
          <w:color w:val="303030"/>
          <w:sz w:val="30"/>
          <w:szCs w:val="30"/>
        </w:rPr>
        <w:t>Stress, Appraisal and Coping.</w:t>
      </w:r>
      <w:r>
        <w:rPr>
          <w:rStyle w:val="element-citation"/>
          <w:rFonts w:ascii="Cambria" w:hAnsi="Cambria"/>
          <w:color w:val="303030"/>
          <w:sz w:val="30"/>
          <w:szCs w:val="30"/>
        </w:rPr>
        <w:t> Springer; New York, NY, USA: 1984. </w:t>
      </w:r>
      <w:r>
        <w:rPr>
          <w:rStyle w:val="nowrap"/>
          <w:rFonts w:ascii="Cambria" w:hAnsi="Cambria"/>
          <w:color w:val="303030"/>
          <w:sz w:val="30"/>
          <w:szCs w:val="30"/>
        </w:rPr>
        <w:t>[</w:t>
      </w:r>
      <w:hyperlink r:id="rId32" w:tgtFrame="_blank" w:history="1">
        <w:r>
          <w:rPr>
            <w:rStyle w:val="Hyperlink"/>
            <w:rFonts w:ascii="Cambria" w:hAnsi="Cambria"/>
            <w:color w:val="376FAA"/>
            <w:sz w:val="30"/>
            <w:szCs w:val="30"/>
          </w:rPr>
          <w:t>Google Scholar</w:t>
        </w:r>
      </w:hyperlink>
      <w:r>
        <w:rPr>
          <w:rStyle w:val="nowrap"/>
          <w:rFonts w:ascii="Cambria" w:hAnsi="Cambria"/>
          <w:color w:val="303030"/>
          <w:sz w:val="30"/>
          <w:szCs w:val="30"/>
        </w:rPr>
        <w:t>]</w:t>
      </w:r>
      <w:r>
        <w:rPr>
          <w:rFonts w:ascii="Cambria" w:hAnsi="Cambria"/>
          <w:color w:val="303030"/>
          <w:sz w:val="30"/>
          <w:szCs w:val="30"/>
          <w:shd w:val="clear" w:color="auto" w:fill="FFFFFF"/>
        </w:rPr>
        <w:t> [</w:t>
      </w:r>
      <w:hyperlink r:id="rId33" w:anchor="B37-ijerph-17-06718" w:history="1">
        <w:r>
          <w:rPr>
            <w:rStyle w:val="Hyperlink"/>
            <w:rFonts w:ascii="Cambria" w:hAnsi="Cambria"/>
            <w:color w:val="376FAA"/>
            <w:sz w:val="30"/>
            <w:szCs w:val="30"/>
          </w:rPr>
          <w:t>Ref list</w:t>
        </w:r>
      </w:hyperlink>
      <w:r>
        <w:rPr>
          <w:rFonts w:ascii="Cambria" w:hAnsi="Cambria"/>
          <w:color w:val="303030"/>
          <w:sz w:val="30"/>
          <w:szCs w:val="30"/>
          <w:shd w:val="clear" w:color="auto" w:fill="FFFFFF"/>
        </w:rPr>
        <w:t>]</w:t>
      </w:r>
    </w:p>
    <w:p w14:paraId="6132E58E" w14:textId="77777777" w:rsidR="00A16857" w:rsidRPr="007258C1"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Pr>
          <w:rStyle w:val="element-citation"/>
          <w:rFonts w:ascii="Cambria" w:hAnsi="Cambria"/>
          <w:color w:val="303030"/>
          <w:sz w:val="30"/>
          <w:szCs w:val="30"/>
        </w:rPr>
        <w:t xml:space="preserve">Pais-Ribeiro J., Morais R. </w:t>
      </w:r>
      <w:proofErr w:type="spellStart"/>
      <w:r>
        <w:rPr>
          <w:rStyle w:val="element-citation"/>
          <w:rFonts w:ascii="Cambria" w:hAnsi="Cambria"/>
          <w:color w:val="303030"/>
          <w:sz w:val="30"/>
          <w:szCs w:val="30"/>
        </w:rPr>
        <w:t>Adaptação</w:t>
      </w:r>
      <w:proofErr w:type="spellEnd"/>
      <w:r>
        <w:rPr>
          <w:rStyle w:val="element-citation"/>
          <w:rFonts w:ascii="Cambria" w:hAnsi="Cambria"/>
          <w:color w:val="303030"/>
          <w:sz w:val="30"/>
          <w:szCs w:val="30"/>
        </w:rPr>
        <w:t xml:space="preserve"> </w:t>
      </w:r>
      <w:proofErr w:type="spellStart"/>
      <w:r>
        <w:rPr>
          <w:rStyle w:val="element-citation"/>
          <w:rFonts w:ascii="Cambria" w:hAnsi="Cambria"/>
          <w:color w:val="303030"/>
          <w:sz w:val="30"/>
          <w:szCs w:val="30"/>
        </w:rPr>
        <w:t>portuguesa</w:t>
      </w:r>
      <w:proofErr w:type="spellEnd"/>
      <w:r>
        <w:rPr>
          <w:rStyle w:val="element-citation"/>
          <w:rFonts w:ascii="Cambria" w:hAnsi="Cambria"/>
          <w:color w:val="303030"/>
          <w:sz w:val="30"/>
          <w:szCs w:val="30"/>
        </w:rPr>
        <w:t xml:space="preserve"> da </w:t>
      </w:r>
      <w:proofErr w:type="spellStart"/>
      <w:r>
        <w:rPr>
          <w:rStyle w:val="element-citation"/>
          <w:rFonts w:ascii="Cambria" w:hAnsi="Cambria"/>
          <w:color w:val="303030"/>
          <w:sz w:val="30"/>
          <w:szCs w:val="30"/>
        </w:rPr>
        <w:t>escala</w:t>
      </w:r>
      <w:proofErr w:type="spellEnd"/>
      <w:r>
        <w:rPr>
          <w:rStyle w:val="element-citation"/>
          <w:rFonts w:ascii="Cambria" w:hAnsi="Cambria"/>
          <w:color w:val="303030"/>
          <w:sz w:val="30"/>
          <w:szCs w:val="30"/>
        </w:rPr>
        <w:t xml:space="preserve"> breve de coping </w:t>
      </w:r>
      <w:proofErr w:type="spellStart"/>
      <w:r>
        <w:rPr>
          <w:rStyle w:val="element-citation"/>
          <w:rFonts w:ascii="Cambria" w:hAnsi="Cambria"/>
          <w:color w:val="303030"/>
          <w:sz w:val="30"/>
          <w:szCs w:val="30"/>
        </w:rPr>
        <w:t>resiliente</w:t>
      </w:r>
      <w:proofErr w:type="spellEnd"/>
      <w:r>
        <w:rPr>
          <w:rStyle w:val="element-citation"/>
          <w:rFonts w:ascii="Cambria" w:hAnsi="Cambria"/>
          <w:color w:val="303030"/>
          <w:sz w:val="30"/>
          <w:szCs w:val="30"/>
        </w:rPr>
        <w:t xml:space="preserve"> [Portuguese adaptation of the Brief Coping Resilient Scale] </w:t>
      </w:r>
      <w:proofErr w:type="spellStart"/>
      <w:r>
        <w:rPr>
          <w:rStyle w:val="ref-journal"/>
          <w:rFonts w:ascii="Cambria" w:hAnsi="Cambria"/>
          <w:i/>
          <w:iCs/>
          <w:color w:val="303030"/>
          <w:sz w:val="30"/>
          <w:szCs w:val="30"/>
        </w:rPr>
        <w:t>Psicol</w:t>
      </w:r>
      <w:proofErr w:type="spellEnd"/>
      <w:r>
        <w:rPr>
          <w:rStyle w:val="ref-journal"/>
          <w:rFonts w:ascii="Cambria" w:hAnsi="Cambria"/>
          <w:i/>
          <w:iCs/>
          <w:color w:val="303030"/>
          <w:sz w:val="30"/>
          <w:szCs w:val="30"/>
        </w:rPr>
        <w:t xml:space="preserve">. </w:t>
      </w:r>
      <w:proofErr w:type="spellStart"/>
      <w:r>
        <w:rPr>
          <w:rStyle w:val="ref-journal"/>
          <w:rFonts w:ascii="Cambria" w:hAnsi="Cambria"/>
          <w:i/>
          <w:iCs/>
          <w:color w:val="303030"/>
          <w:sz w:val="30"/>
          <w:szCs w:val="30"/>
        </w:rPr>
        <w:t>Saúde</w:t>
      </w:r>
      <w:proofErr w:type="spellEnd"/>
      <w:r>
        <w:rPr>
          <w:rStyle w:val="ref-journal"/>
          <w:rFonts w:ascii="Cambria" w:hAnsi="Cambria"/>
          <w:i/>
          <w:iCs/>
          <w:color w:val="303030"/>
          <w:sz w:val="30"/>
          <w:szCs w:val="30"/>
        </w:rPr>
        <w:t xml:space="preserve"> </w:t>
      </w:r>
      <w:proofErr w:type="spellStart"/>
      <w:r>
        <w:rPr>
          <w:rStyle w:val="ref-journal"/>
          <w:rFonts w:ascii="Cambria" w:hAnsi="Cambria"/>
          <w:i/>
          <w:iCs/>
          <w:color w:val="303030"/>
          <w:sz w:val="30"/>
          <w:szCs w:val="30"/>
        </w:rPr>
        <w:t>Doenças</w:t>
      </w:r>
      <w:proofErr w:type="spellEnd"/>
      <w:r>
        <w:rPr>
          <w:rStyle w:val="ref-journal"/>
          <w:rFonts w:ascii="Cambria" w:hAnsi="Cambria"/>
          <w:i/>
          <w:iCs/>
          <w:color w:val="303030"/>
          <w:sz w:val="30"/>
          <w:szCs w:val="30"/>
        </w:rPr>
        <w:t>. </w:t>
      </w:r>
      <w:proofErr w:type="gramStart"/>
      <w:r>
        <w:rPr>
          <w:rStyle w:val="element-citation"/>
          <w:rFonts w:ascii="Cambria" w:hAnsi="Cambria"/>
          <w:color w:val="303030"/>
          <w:sz w:val="30"/>
          <w:szCs w:val="30"/>
        </w:rPr>
        <w:t>2010;</w:t>
      </w:r>
      <w:r>
        <w:rPr>
          <w:rStyle w:val="ref-vol"/>
          <w:rFonts w:ascii="Cambria" w:hAnsi="Cambria"/>
          <w:b/>
          <w:bCs/>
          <w:color w:val="303030"/>
          <w:sz w:val="30"/>
          <w:szCs w:val="30"/>
        </w:rPr>
        <w:t>11</w:t>
      </w:r>
      <w:r>
        <w:rPr>
          <w:rStyle w:val="element-citation"/>
          <w:rFonts w:ascii="Cambria" w:hAnsi="Cambria"/>
          <w:color w:val="303030"/>
          <w:sz w:val="30"/>
          <w:szCs w:val="30"/>
        </w:rPr>
        <w:t>:5</w:t>
      </w:r>
      <w:proofErr w:type="gramEnd"/>
      <w:r>
        <w:rPr>
          <w:rStyle w:val="element-citation"/>
          <w:rFonts w:ascii="Cambria" w:hAnsi="Cambria"/>
          <w:color w:val="303030"/>
          <w:sz w:val="30"/>
          <w:szCs w:val="30"/>
        </w:rPr>
        <w:t>–13. </w:t>
      </w:r>
      <w:r>
        <w:rPr>
          <w:rStyle w:val="nowrap"/>
          <w:rFonts w:ascii="Cambria" w:hAnsi="Cambria"/>
          <w:color w:val="303030"/>
          <w:sz w:val="30"/>
          <w:szCs w:val="30"/>
        </w:rPr>
        <w:t>[</w:t>
      </w:r>
      <w:hyperlink r:id="rId34" w:tgtFrame="_blank" w:history="1">
        <w:r>
          <w:rPr>
            <w:rStyle w:val="Hyperlink"/>
            <w:rFonts w:ascii="Cambria" w:hAnsi="Cambria"/>
            <w:color w:val="376FAA"/>
            <w:sz w:val="30"/>
            <w:szCs w:val="30"/>
          </w:rPr>
          <w:t>Google Scholar</w:t>
        </w:r>
      </w:hyperlink>
      <w:r>
        <w:rPr>
          <w:rStyle w:val="nowrap"/>
          <w:rFonts w:ascii="Cambria" w:hAnsi="Cambria"/>
          <w:color w:val="303030"/>
          <w:sz w:val="30"/>
          <w:szCs w:val="30"/>
        </w:rPr>
        <w:t>]</w:t>
      </w:r>
      <w:r>
        <w:rPr>
          <w:rFonts w:ascii="Cambria" w:hAnsi="Cambria"/>
          <w:color w:val="303030"/>
          <w:sz w:val="30"/>
          <w:szCs w:val="30"/>
          <w:shd w:val="clear" w:color="auto" w:fill="FFFFFF"/>
        </w:rPr>
        <w:t> [</w:t>
      </w:r>
      <w:hyperlink r:id="rId35" w:anchor="B38-ijerph-17-06718" w:history="1">
        <w:r>
          <w:rPr>
            <w:rStyle w:val="Hyperlink"/>
            <w:rFonts w:ascii="Cambria" w:hAnsi="Cambria"/>
            <w:color w:val="376FAA"/>
            <w:sz w:val="30"/>
            <w:szCs w:val="30"/>
          </w:rPr>
          <w:t>Ref list</w:t>
        </w:r>
      </w:hyperlink>
      <w:r>
        <w:rPr>
          <w:rFonts w:ascii="Cambria" w:hAnsi="Cambria"/>
          <w:color w:val="303030"/>
          <w:sz w:val="30"/>
          <w:szCs w:val="30"/>
          <w:shd w:val="clear" w:color="auto" w:fill="FFFFFF"/>
        </w:rPr>
        <w:t>]</w:t>
      </w:r>
    </w:p>
    <w:p w14:paraId="789D6A2D" w14:textId="77777777" w:rsidR="00A16857" w:rsidRPr="00CC11EC" w:rsidRDefault="00A16857" w:rsidP="00A16857">
      <w:pPr>
        <w:pStyle w:val="ListParagraph"/>
        <w:numPr>
          <w:ilvl w:val="0"/>
          <w:numId w:val="51"/>
        </w:numPr>
        <w:shd w:val="clear" w:color="auto" w:fill="FFFFFF"/>
        <w:overflowPunct/>
        <w:autoSpaceDE/>
        <w:autoSpaceDN/>
        <w:adjustRightInd/>
        <w:spacing w:before="100" w:beforeAutospacing="1" w:after="100" w:afterAutospacing="1"/>
        <w:textAlignment w:val="auto"/>
        <w:rPr>
          <w:rFonts w:ascii="Cambria" w:hAnsi="Cambria" w:cstheme="minorHAnsi"/>
          <w:color w:val="333333"/>
          <w:sz w:val="24"/>
          <w:szCs w:val="24"/>
        </w:rPr>
      </w:pPr>
      <w:r>
        <w:rPr>
          <w:rFonts w:ascii="Roboto" w:hAnsi="Roboto"/>
          <w:color w:val="212121"/>
          <w:sz w:val="26"/>
          <w:szCs w:val="26"/>
          <w:shd w:val="clear" w:color="auto" w:fill="FFFFFF"/>
        </w:rPr>
        <w:t xml:space="preserve">Madan S, </w:t>
      </w:r>
      <w:proofErr w:type="spellStart"/>
      <w:r>
        <w:rPr>
          <w:rFonts w:ascii="Roboto" w:hAnsi="Roboto"/>
          <w:color w:val="212121"/>
          <w:sz w:val="26"/>
          <w:szCs w:val="26"/>
          <w:shd w:val="clear" w:color="auto" w:fill="FFFFFF"/>
        </w:rPr>
        <w:t>Sembhi</w:t>
      </w:r>
      <w:proofErr w:type="spellEnd"/>
      <w:r>
        <w:rPr>
          <w:rFonts w:ascii="Roboto" w:hAnsi="Roboto"/>
          <w:color w:val="212121"/>
          <w:sz w:val="26"/>
          <w:szCs w:val="26"/>
          <w:shd w:val="clear" w:color="auto" w:fill="FFFFFF"/>
        </w:rPr>
        <w:t xml:space="preserve"> J, Khurana N, Makkar K, </w:t>
      </w:r>
      <w:proofErr w:type="spellStart"/>
      <w:r>
        <w:rPr>
          <w:rFonts w:ascii="Roboto" w:hAnsi="Roboto"/>
          <w:color w:val="212121"/>
          <w:sz w:val="26"/>
          <w:szCs w:val="26"/>
          <w:shd w:val="clear" w:color="auto" w:fill="FFFFFF"/>
        </w:rPr>
        <w:t>Byati</w:t>
      </w:r>
      <w:proofErr w:type="spellEnd"/>
      <w:r>
        <w:rPr>
          <w:rFonts w:ascii="Roboto" w:hAnsi="Roboto"/>
          <w:color w:val="212121"/>
          <w:sz w:val="26"/>
          <w:szCs w:val="26"/>
          <w:shd w:val="clear" w:color="auto" w:fill="FFFFFF"/>
        </w:rPr>
        <w:t xml:space="preserve"> P. Yoga for Preventive Health: A Holistic Approach. Am J Lifestyle Med. 2022 Jan 4;17(3):418-423. </w:t>
      </w:r>
      <w:proofErr w:type="spellStart"/>
      <w:r>
        <w:rPr>
          <w:rFonts w:ascii="Roboto" w:hAnsi="Roboto"/>
          <w:color w:val="212121"/>
          <w:sz w:val="26"/>
          <w:szCs w:val="26"/>
          <w:shd w:val="clear" w:color="auto" w:fill="FFFFFF"/>
        </w:rPr>
        <w:t>doi</w:t>
      </w:r>
      <w:proofErr w:type="spellEnd"/>
      <w:r>
        <w:rPr>
          <w:rFonts w:ascii="Roboto" w:hAnsi="Roboto"/>
          <w:color w:val="212121"/>
          <w:sz w:val="26"/>
          <w:szCs w:val="26"/>
          <w:shd w:val="clear" w:color="auto" w:fill="FFFFFF"/>
        </w:rPr>
        <w:t>: 10.1177/15598276211059758. PMID: 37304753; PMCID: PMC10248378.</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36"/>
          <w:headerReference w:type="default" r:id="rId37"/>
          <w:footerReference w:type="even" r:id="rId38"/>
          <w:footerReference w:type="default" r:id="rId39"/>
          <w:headerReference w:type="first" r:id="rId40"/>
          <w:footerReference w:type="first" r:id="rId41"/>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476B55F" w14:textId="77777777" w:rsidR="00A16857" w:rsidRPr="00A16857" w:rsidRDefault="00A16857" w:rsidP="00A16857">
      <w:pPr>
        <w:ind w:right="107"/>
        <w:jc w:val="both"/>
        <w:rPr>
          <w:sz w:val="24"/>
          <w:szCs w:val="24"/>
        </w:rPr>
      </w:pPr>
    </w:p>
    <w:p w14:paraId="6918EE20" w14:textId="77777777" w:rsidR="00A16857" w:rsidRPr="00A16857" w:rsidRDefault="00A16857" w:rsidP="00A16857">
      <w:pPr>
        <w:ind w:right="107"/>
        <w:jc w:val="both"/>
        <w:rPr>
          <w:sz w:val="24"/>
          <w:szCs w:val="24"/>
        </w:rPr>
      </w:pPr>
      <w:r w:rsidRPr="00A16857">
        <w:rPr>
          <w:sz w:val="24"/>
          <w:szCs w:val="24"/>
        </w:rPr>
        <w:t>Plan</w:t>
      </w:r>
    </w:p>
    <w:p w14:paraId="7C74420C" w14:textId="77777777" w:rsidR="00A16857" w:rsidRPr="00A16857" w:rsidRDefault="00A16857" w:rsidP="00A16857">
      <w:pPr>
        <w:numPr>
          <w:ilvl w:val="0"/>
          <w:numId w:val="52"/>
        </w:numPr>
        <w:ind w:right="107"/>
        <w:jc w:val="both"/>
        <w:rPr>
          <w:sz w:val="24"/>
          <w:szCs w:val="24"/>
        </w:rPr>
      </w:pPr>
      <w:r w:rsidRPr="00A16857">
        <w:rPr>
          <w:sz w:val="24"/>
          <w:szCs w:val="24"/>
        </w:rPr>
        <w:t>What is conflict in policing?</w:t>
      </w:r>
    </w:p>
    <w:p w14:paraId="1316D34D" w14:textId="77777777" w:rsidR="00A16857" w:rsidRPr="00A16857" w:rsidRDefault="00A16857" w:rsidP="00A16857">
      <w:pPr>
        <w:numPr>
          <w:ilvl w:val="0"/>
          <w:numId w:val="52"/>
        </w:numPr>
        <w:ind w:right="107"/>
        <w:jc w:val="both"/>
        <w:rPr>
          <w:sz w:val="24"/>
          <w:szCs w:val="24"/>
        </w:rPr>
      </w:pPr>
      <w:r w:rsidRPr="00A16857">
        <w:rPr>
          <w:sz w:val="24"/>
          <w:szCs w:val="24"/>
          <w:u w:val="single"/>
        </w:rPr>
        <w:t xml:space="preserve">Give an overview of what the conflict </w:t>
      </w:r>
      <w:proofErr w:type="gramStart"/>
      <w:r w:rsidRPr="00A16857">
        <w:rPr>
          <w:sz w:val="24"/>
          <w:szCs w:val="24"/>
          <w:u w:val="single"/>
        </w:rPr>
        <w:t>was</w:t>
      </w:r>
      <w:proofErr w:type="gramEnd"/>
    </w:p>
    <w:p w14:paraId="6DB4FE12" w14:textId="77777777" w:rsidR="00A16857" w:rsidRPr="00A16857" w:rsidRDefault="00A16857" w:rsidP="00A16857">
      <w:pPr>
        <w:numPr>
          <w:ilvl w:val="0"/>
          <w:numId w:val="52"/>
        </w:numPr>
        <w:ind w:right="107"/>
        <w:jc w:val="both"/>
        <w:rPr>
          <w:sz w:val="24"/>
          <w:szCs w:val="24"/>
        </w:rPr>
      </w:pPr>
      <w:r w:rsidRPr="00A16857">
        <w:rPr>
          <w:sz w:val="24"/>
          <w:szCs w:val="24"/>
        </w:rPr>
        <w:t xml:space="preserve">The legislation that goes with the offence to which the person had </w:t>
      </w:r>
      <w:proofErr w:type="gramStart"/>
      <w:r w:rsidRPr="00A16857">
        <w:rPr>
          <w:sz w:val="24"/>
          <w:szCs w:val="24"/>
        </w:rPr>
        <w:t>committed</w:t>
      </w:r>
      <w:proofErr w:type="gramEnd"/>
    </w:p>
    <w:p w14:paraId="5383F538" w14:textId="77777777" w:rsidR="00A16857" w:rsidRPr="00A16857" w:rsidRDefault="00A16857" w:rsidP="00A16857">
      <w:pPr>
        <w:numPr>
          <w:ilvl w:val="0"/>
          <w:numId w:val="52"/>
        </w:numPr>
        <w:ind w:right="107"/>
        <w:jc w:val="both"/>
        <w:rPr>
          <w:sz w:val="24"/>
          <w:szCs w:val="24"/>
        </w:rPr>
      </w:pPr>
      <w:r w:rsidRPr="00A16857">
        <w:rPr>
          <w:sz w:val="24"/>
          <w:szCs w:val="24"/>
        </w:rPr>
        <w:t>Use of force – impact factors</w:t>
      </w:r>
    </w:p>
    <w:p w14:paraId="086348C7" w14:textId="77777777" w:rsidR="00A16857" w:rsidRPr="00A16857" w:rsidRDefault="00A16857" w:rsidP="00A16857">
      <w:pPr>
        <w:numPr>
          <w:ilvl w:val="0"/>
          <w:numId w:val="52"/>
        </w:numPr>
        <w:ind w:right="107"/>
        <w:jc w:val="both"/>
        <w:rPr>
          <w:sz w:val="24"/>
          <w:szCs w:val="24"/>
        </w:rPr>
      </w:pPr>
      <w:r w:rsidRPr="00A16857">
        <w:rPr>
          <w:sz w:val="24"/>
          <w:szCs w:val="24"/>
        </w:rPr>
        <w:t xml:space="preserve">Any cultural, ethnic factors </w:t>
      </w:r>
    </w:p>
    <w:p w14:paraId="63EBAF31" w14:textId="77777777" w:rsidR="00A16857" w:rsidRPr="00A16857" w:rsidRDefault="00A16857" w:rsidP="00A16857">
      <w:pPr>
        <w:numPr>
          <w:ilvl w:val="0"/>
          <w:numId w:val="52"/>
        </w:numPr>
        <w:ind w:right="107"/>
        <w:jc w:val="both"/>
        <w:rPr>
          <w:sz w:val="24"/>
          <w:szCs w:val="24"/>
        </w:rPr>
      </w:pPr>
      <w:r w:rsidRPr="00A16857">
        <w:rPr>
          <w:sz w:val="24"/>
          <w:szCs w:val="24"/>
        </w:rPr>
        <w:t xml:space="preserve">Critical reflection of the incident. Again, use Gibbs as that is what you are used </w:t>
      </w:r>
      <w:proofErr w:type="gramStart"/>
      <w:r w:rsidRPr="00A16857">
        <w:rPr>
          <w:sz w:val="24"/>
          <w:szCs w:val="24"/>
        </w:rPr>
        <w:t>to</w:t>
      </w:r>
      <w:proofErr w:type="gramEnd"/>
    </w:p>
    <w:p w14:paraId="63ACCDC7" w14:textId="77777777" w:rsidR="00A16857" w:rsidRPr="00A16857" w:rsidRDefault="00A16857" w:rsidP="00A16857">
      <w:pPr>
        <w:numPr>
          <w:ilvl w:val="0"/>
          <w:numId w:val="52"/>
        </w:numPr>
        <w:ind w:right="107"/>
        <w:jc w:val="both"/>
        <w:rPr>
          <w:sz w:val="24"/>
          <w:szCs w:val="24"/>
        </w:rPr>
      </w:pPr>
      <w:r w:rsidRPr="00A16857">
        <w:rPr>
          <w:sz w:val="24"/>
          <w:szCs w:val="24"/>
        </w:rPr>
        <w:t xml:space="preserve">How a police officer makes decisions i.e. the national </w:t>
      </w:r>
      <w:proofErr w:type="gramStart"/>
      <w:r w:rsidRPr="00A16857">
        <w:rPr>
          <w:sz w:val="24"/>
          <w:szCs w:val="24"/>
        </w:rPr>
        <w:t>decision making</w:t>
      </w:r>
      <w:proofErr w:type="gramEnd"/>
      <w:r w:rsidRPr="00A16857">
        <w:rPr>
          <w:sz w:val="24"/>
          <w:szCs w:val="24"/>
        </w:rPr>
        <w:t xml:space="preserve"> model </w:t>
      </w:r>
    </w:p>
    <w:p w14:paraId="775F4978" w14:textId="77777777" w:rsidR="00A16857" w:rsidRPr="00A16857" w:rsidRDefault="00A16857" w:rsidP="00A16857">
      <w:pPr>
        <w:numPr>
          <w:ilvl w:val="0"/>
          <w:numId w:val="52"/>
        </w:numPr>
        <w:ind w:right="107"/>
        <w:jc w:val="both"/>
        <w:rPr>
          <w:sz w:val="24"/>
          <w:szCs w:val="24"/>
        </w:rPr>
      </w:pPr>
      <w:r w:rsidRPr="00A16857">
        <w:rPr>
          <w:sz w:val="24"/>
          <w:szCs w:val="24"/>
        </w:rPr>
        <w:t xml:space="preserve">Academic models – </w:t>
      </w:r>
      <w:proofErr w:type="spellStart"/>
      <w:r w:rsidRPr="00A16857">
        <w:rPr>
          <w:sz w:val="24"/>
          <w:szCs w:val="24"/>
        </w:rPr>
        <w:t>betari’s</w:t>
      </w:r>
      <w:proofErr w:type="spellEnd"/>
      <w:r w:rsidRPr="00A16857">
        <w:rPr>
          <w:sz w:val="24"/>
          <w:szCs w:val="24"/>
        </w:rPr>
        <w:t xml:space="preserve"> box, the drama triangle, emotional vs. rational brain. </w:t>
      </w:r>
    </w:p>
    <w:p w14:paraId="1D927C4E" w14:textId="77777777" w:rsidR="00A16857" w:rsidRPr="00A16857" w:rsidRDefault="00A16857" w:rsidP="00A16857">
      <w:pPr>
        <w:ind w:right="107"/>
        <w:jc w:val="both"/>
        <w:rPr>
          <w:sz w:val="24"/>
          <w:szCs w:val="24"/>
        </w:rPr>
      </w:pPr>
    </w:p>
    <w:p w14:paraId="17B76B9E" w14:textId="77777777" w:rsidR="00A16857" w:rsidRPr="00A16857" w:rsidRDefault="00A16857" w:rsidP="00A16857">
      <w:pPr>
        <w:ind w:right="107"/>
        <w:jc w:val="both"/>
        <w:rPr>
          <w:sz w:val="24"/>
          <w:szCs w:val="24"/>
        </w:rPr>
      </w:pPr>
    </w:p>
    <w:p w14:paraId="72A85779" w14:textId="77777777" w:rsidR="00A16857" w:rsidRPr="00A16857" w:rsidRDefault="00A16857" w:rsidP="00A16857">
      <w:pPr>
        <w:ind w:right="107"/>
        <w:jc w:val="both"/>
        <w:rPr>
          <w:sz w:val="24"/>
          <w:szCs w:val="24"/>
        </w:rPr>
      </w:pPr>
    </w:p>
    <w:p w14:paraId="3F30BD4F" w14:textId="77777777" w:rsidR="00A16857" w:rsidRPr="00A16857" w:rsidRDefault="00A16857" w:rsidP="00A16857">
      <w:pPr>
        <w:ind w:right="107"/>
        <w:jc w:val="both"/>
        <w:rPr>
          <w:sz w:val="24"/>
          <w:szCs w:val="24"/>
          <w:u w:val="single"/>
        </w:rPr>
      </w:pPr>
      <w:r w:rsidRPr="00A16857">
        <w:rPr>
          <w:sz w:val="24"/>
          <w:szCs w:val="24"/>
          <w:u w:val="single"/>
        </w:rPr>
        <w:t>What is conflict in policing?</w:t>
      </w:r>
    </w:p>
    <w:p w14:paraId="4BDB5F62" w14:textId="77777777" w:rsidR="00A16857" w:rsidRPr="00A16857" w:rsidRDefault="00A16857" w:rsidP="00A16857">
      <w:pPr>
        <w:ind w:right="107"/>
        <w:jc w:val="both"/>
        <w:rPr>
          <w:sz w:val="24"/>
          <w:szCs w:val="24"/>
        </w:rPr>
      </w:pPr>
      <w:r w:rsidRPr="00A16857">
        <w:rPr>
          <w:sz w:val="24"/>
          <w:szCs w:val="24"/>
        </w:rPr>
        <w:t xml:space="preserve">When responding to and investigating incidents, there is rarely a clear pathway to follow, and conflict in policing comes naturally as a main part of the role (Spooner &amp; Cooper 2023).   When police officers respond to calls, or in my case, deal with prisoners in the hub, officers and staff are always at risk of putting themselves in imminent danger. It is therefore important that officers effectively develop and utilise their communication skills wisely to protect both themselves and the public. </w:t>
      </w:r>
    </w:p>
    <w:p w14:paraId="39E70AB8" w14:textId="77777777" w:rsidR="00A16857" w:rsidRPr="00A16857" w:rsidRDefault="00A16857" w:rsidP="00A16857">
      <w:pPr>
        <w:ind w:right="107"/>
        <w:jc w:val="both"/>
        <w:rPr>
          <w:sz w:val="24"/>
          <w:szCs w:val="24"/>
        </w:rPr>
      </w:pPr>
      <w:r w:rsidRPr="00A16857">
        <w:rPr>
          <w:sz w:val="24"/>
          <w:szCs w:val="24"/>
        </w:rPr>
        <w:t xml:space="preserve">There are different types of conflict that naturally come with policing. Conflict can be both physical and/or psychological.   </w:t>
      </w:r>
    </w:p>
    <w:p w14:paraId="6F92FFB2" w14:textId="77777777" w:rsidR="00A16857" w:rsidRPr="00A16857" w:rsidRDefault="00A16857" w:rsidP="00A16857">
      <w:pPr>
        <w:ind w:right="107"/>
        <w:jc w:val="both"/>
        <w:rPr>
          <w:sz w:val="24"/>
          <w:szCs w:val="24"/>
        </w:rPr>
      </w:pPr>
      <w:r w:rsidRPr="00A16857">
        <w:rPr>
          <w:sz w:val="24"/>
          <w:szCs w:val="24"/>
        </w:rPr>
        <w:t xml:space="preserve">It is important to develop effective communication techniques to use during confrontational encounters </w:t>
      </w:r>
      <w:proofErr w:type="gramStart"/>
      <w:r w:rsidRPr="00A16857">
        <w:rPr>
          <w:sz w:val="24"/>
          <w:szCs w:val="24"/>
        </w:rPr>
        <w:t>during the course of</w:t>
      </w:r>
      <w:proofErr w:type="gramEnd"/>
      <w:r w:rsidRPr="00A16857">
        <w:rPr>
          <w:sz w:val="24"/>
          <w:szCs w:val="24"/>
        </w:rPr>
        <w:t xml:space="preserve"> work as a police officer. Techniques include emotional awareness and self-regulation, active </w:t>
      </w:r>
      <w:proofErr w:type="gramStart"/>
      <w:r w:rsidRPr="00A16857">
        <w:rPr>
          <w:sz w:val="24"/>
          <w:szCs w:val="24"/>
        </w:rPr>
        <w:t>listening</w:t>
      </w:r>
      <w:proofErr w:type="gramEnd"/>
      <w:r w:rsidRPr="00A16857">
        <w:rPr>
          <w:sz w:val="24"/>
          <w:szCs w:val="24"/>
        </w:rPr>
        <w:t xml:space="preserve"> and situational awareness. </w:t>
      </w:r>
    </w:p>
    <w:p w14:paraId="75683B1C" w14:textId="77777777" w:rsidR="00A16857" w:rsidRPr="00A16857" w:rsidRDefault="00A16857" w:rsidP="00A16857">
      <w:pPr>
        <w:ind w:right="107"/>
        <w:jc w:val="both"/>
        <w:rPr>
          <w:sz w:val="24"/>
          <w:szCs w:val="24"/>
        </w:rPr>
      </w:pPr>
      <w:r w:rsidRPr="00A16857">
        <w:rPr>
          <w:sz w:val="24"/>
          <w:szCs w:val="24"/>
        </w:rPr>
        <w:lastRenderedPageBreak/>
        <w:t xml:space="preserve">I will explore some of these communication techniques during this essay, and I am going to talk about an incident that had happened during my short time at the hub in Cardiff Bay police station. I am going to describe the incident as best I can, without breaching any data protection regulations. I will then go on to critically assess and critically reflect the incident and my performance with it. </w:t>
      </w:r>
    </w:p>
    <w:p w14:paraId="3AB08D4B" w14:textId="77777777" w:rsidR="00A16857" w:rsidRPr="00A16857" w:rsidRDefault="00A16857" w:rsidP="00A16857">
      <w:pPr>
        <w:ind w:right="107"/>
        <w:jc w:val="both"/>
        <w:rPr>
          <w:sz w:val="24"/>
          <w:szCs w:val="24"/>
        </w:rPr>
      </w:pPr>
      <w:r w:rsidRPr="00A16857">
        <w:rPr>
          <w:sz w:val="24"/>
          <w:szCs w:val="24"/>
        </w:rPr>
        <w:t xml:space="preserve">As I have done with my first essay, I will use Gibbs cycle of reflection to critically evaluate my actions, </w:t>
      </w:r>
      <w:proofErr w:type="gramStart"/>
      <w:r w:rsidRPr="00A16857">
        <w:rPr>
          <w:sz w:val="24"/>
          <w:szCs w:val="24"/>
        </w:rPr>
        <w:t>thoughts</w:t>
      </w:r>
      <w:proofErr w:type="gramEnd"/>
      <w:r w:rsidRPr="00A16857">
        <w:rPr>
          <w:sz w:val="24"/>
          <w:szCs w:val="24"/>
        </w:rPr>
        <w:t xml:space="preserve"> and feelings. </w:t>
      </w:r>
    </w:p>
    <w:p w14:paraId="22295449" w14:textId="77777777" w:rsidR="00A16857" w:rsidRPr="00A16857" w:rsidRDefault="00A16857" w:rsidP="00A16857">
      <w:pPr>
        <w:ind w:right="107"/>
        <w:jc w:val="both"/>
        <w:rPr>
          <w:sz w:val="24"/>
          <w:szCs w:val="24"/>
        </w:rPr>
      </w:pPr>
    </w:p>
    <w:p w14:paraId="2693266C" w14:textId="77777777" w:rsidR="00A16857" w:rsidRPr="00A16857" w:rsidRDefault="00A16857" w:rsidP="00A16857">
      <w:pPr>
        <w:ind w:right="107"/>
        <w:jc w:val="both"/>
        <w:rPr>
          <w:sz w:val="24"/>
          <w:szCs w:val="24"/>
        </w:rPr>
      </w:pPr>
      <w:r w:rsidRPr="00A16857">
        <w:rPr>
          <w:sz w:val="24"/>
          <w:szCs w:val="24"/>
          <w:u w:val="single"/>
        </w:rPr>
        <w:t xml:space="preserve">Give an overview of what the conflict </w:t>
      </w:r>
      <w:proofErr w:type="gramStart"/>
      <w:r w:rsidRPr="00A16857">
        <w:rPr>
          <w:sz w:val="24"/>
          <w:szCs w:val="24"/>
          <w:u w:val="single"/>
        </w:rPr>
        <w:t>was</w:t>
      </w:r>
      <w:proofErr w:type="gramEnd"/>
    </w:p>
    <w:p w14:paraId="7635D605" w14:textId="77777777" w:rsidR="00A16857" w:rsidRPr="00A16857" w:rsidRDefault="00A16857" w:rsidP="00A16857">
      <w:pPr>
        <w:ind w:right="107"/>
        <w:jc w:val="both"/>
        <w:rPr>
          <w:sz w:val="24"/>
          <w:szCs w:val="24"/>
        </w:rPr>
      </w:pPr>
      <w:r w:rsidRPr="00A16857">
        <w:rPr>
          <w:sz w:val="24"/>
          <w:szCs w:val="24"/>
        </w:rPr>
        <w:t>I will describe the incident in as much detail as reasonably possible whilst complying with data protection as I do so.</w:t>
      </w:r>
    </w:p>
    <w:p w14:paraId="0A608763" w14:textId="77777777" w:rsidR="00A16857" w:rsidRPr="00A16857" w:rsidRDefault="00A16857" w:rsidP="00A16857">
      <w:pPr>
        <w:ind w:right="107"/>
        <w:jc w:val="both"/>
        <w:rPr>
          <w:sz w:val="24"/>
          <w:szCs w:val="24"/>
        </w:rPr>
      </w:pPr>
      <w:r w:rsidRPr="00A16857">
        <w:rPr>
          <w:sz w:val="24"/>
          <w:szCs w:val="24"/>
        </w:rPr>
        <w:t xml:space="preserve">As I have previously mentioned, I have been based in the hub straight after training for three months. This means that although I am not dealing with as much expected conflict as I would be perhaps on response, I have a had a few unexpected situations that have escalated. The incident in question is one of a young adult male who had been brought into custody over night by response for breaching his bail conditions and threatening to commit arson on his ex-girlfriend’s house. </w:t>
      </w:r>
    </w:p>
    <w:p w14:paraId="3436A753" w14:textId="77777777" w:rsidR="00A16857" w:rsidRPr="00A16857" w:rsidRDefault="00A16857" w:rsidP="00A16857">
      <w:pPr>
        <w:ind w:right="107"/>
        <w:jc w:val="both"/>
        <w:rPr>
          <w:sz w:val="24"/>
          <w:szCs w:val="24"/>
        </w:rPr>
      </w:pPr>
      <w:r w:rsidRPr="00A16857">
        <w:rPr>
          <w:sz w:val="24"/>
          <w:szCs w:val="24"/>
        </w:rPr>
        <w:t xml:space="preserve">As I was still in my mentorship in the hub, I was put to work with someone I hadn’t worked with before on this case. We spent the first few hours preparing the case file and I prepared for interview, basing my questions on the limited information we had been handed over from response. </w:t>
      </w:r>
    </w:p>
    <w:p w14:paraId="2FBDE422" w14:textId="77777777" w:rsidR="00A16857" w:rsidRPr="00A16857" w:rsidRDefault="00A16857" w:rsidP="00A16857">
      <w:pPr>
        <w:ind w:right="107"/>
        <w:jc w:val="both"/>
        <w:rPr>
          <w:sz w:val="24"/>
          <w:szCs w:val="24"/>
        </w:rPr>
      </w:pPr>
      <w:r w:rsidRPr="00A16857">
        <w:rPr>
          <w:sz w:val="24"/>
          <w:szCs w:val="24"/>
        </w:rPr>
        <w:t xml:space="preserve">We decided that we needed to do a Section 18 search at the suspect’s house as he had been arrested with no phone, and messages would have been very helpful for the case in question. This was exciting for me as I hadn’t </w:t>
      </w:r>
      <w:proofErr w:type="gramStart"/>
      <w:r w:rsidRPr="00A16857">
        <w:rPr>
          <w:sz w:val="24"/>
          <w:szCs w:val="24"/>
        </w:rPr>
        <w:t>actually been</w:t>
      </w:r>
      <w:proofErr w:type="gramEnd"/>
      <w:r w:rsidRPr="00A16857">
        <w:rPr>
          <w:sz w:val="24"/>
          <w:szCs w:val="24"/>
        </w:rPr>
        <w:t xml:space="preserve"> out of the hub since starting there, so we put on our kit and attended the house. We found an old broken phone during the search but unfortunately nothing else. </w:t>
      </w:r>
    </w:p>
    <w:p w14:paraId="22E5C30C" w14:textId="77777777" w:rsidR="00A16857" w:rsidRPr="00A16857" w:rsidRDefault="00A16857" w:rsidP="00A16857">
      <w:pPr>
        <w:ind w:right="107"/>
        <w:jc w:val="both"/>
        <w:rPr>
          <w:sz w:val="24"/>
          <w:szCs w:val="24"/>
        </w:rPr>
      </w:pPr>
      <w:r w:rsidRPr="00A16857">
        <w:rPr>
          <w:sz w:val="24"/>
          <w:szCs w:val="24"/>
        </w:rPr>
        <w:t xml:space="preserve">On return to the hub, I adjusted a few of my questions for interview and we organised a time with the solicitor which the suspect had requested.  This was one of the first interviews I had led, so I was a little nervous and I made sure I knew as much of the case as possible for disclosure with the solicitor.  </w:t>
      </w:r>
    </w:p>
    <w:p w14:paraId="63785CE7" w14:textId="77777777" w:rsidR="00A16857" w:rsidRPr="00A16857" w:rsidRDefault="00A16857" w:rsidP="00A16857">
      <w:pPr>
        <w:ind w:right="107"/>
        <w:jc w:val="both"/>
        <w:rPr>
          <w:sz w:val="24"/>
          <w:szCs w:val="24"/>
        </w:rPr>
      </w:pPr>
      <w:r w:rsidRPr="00A16857">
        <w:rPr>
          <w:sz w:val="24"/>
          <w:szCs w:val="24"/>
        </w:rPr>
        <w:t xml:space="preserve">The suspect was very polite to me, he attended his interview to which he provided a prepared statement with his solicitor which denied all allegations, and he gave a “no comment” interview to </w:t>
      </w:r>
      <w:proofErr w:type="gramStart"/>
      <w:r w:rsidRPr="00A16857">
        <w:rPr>
          <w:sz w:val="24"/>
          <w:szCs w:val="24"/>
        </w:rPr>
        <w:t>all of</w:t>
      </w:r>
      <w:proofErr w:type="gramEnd"/>
      <w:r w:rsidRPr="00A16857">
        <w:rPr>
          <w:sz w:val="24"/>
          <w:szCs w:val="24"/>
        </w:rPr>
        <w:t xml:space="preserve"> my questions. I explained he would need to go back to his cell and await further information, to which he was clearly a bit agitated, but compliant.</w:t>
      </w:r>
    </w:p>
    <w:p w14:paraId="1B90F6F1" w14:textId="77777777" w:rsidR="00A16857" w:rsidRPr="00A16857" w:rsidRDefault="00A16857" w:rsidP="00A16857">
      <w:pPr>
        <w:ind w:right="107"/>
        <w:jc w:val="both"/>
        <w:rPr>
          <w:sz w:val="24"/>
          <w:szCs w:val="24"/>
        </w:rPr>
      </w:pPr>
      <w:r w:rsidRPr="00A16857">
        <w:rPr>
          <w:sz w:val="24"/>
          <w:szCs w:val="24"/>
        </w:rPr>
        <w:t>This is when things started to take a bit of a turn. My colleague who I had been working with called me over to the custody desk to explain that the suspect hadn’t been arrested for the breach of his bail conditions, so even though it was fine that I had interviewed him on it, he needed to be formally arrested. In hindsight, I should have questioned this, but being eager especially after being on a bit of an adrenaline rush from the interview, I offered to go and do this.</w:t>
      </w:r>
    </w:p>
    <w:p w14:paraId="235E3A0B" w14:textId="77777777" w:rsidR="00A16857" w:rsidRPr="00A16857" w:rsidRDefault="00A16857" w:rsidP="00A16857">
      <w:pPr>
        <w:ind w:right="107"/>
        <w:jc w:val="both"/>
        <w:rPr>
          <w:sz w:val="24"/>
          <w:szCs w:val="24"/>
        </w:rPr>
      </w:pPr>
      <w:r w:rsidRPr="00A16857">
        <w:rPr>
          <w:sz w:val="24"/>
          <w:szCs w:val="24"/>
        </w:rPr>
        <w:t xml:space="preserve">The suspect in question had previously in the day been threatening to hang himself with his clothing, so he had been on watch by two police officers and had his jumper taken from him, so he was left with just shorts and a vest top. </w:t>
      </w:r>
    </w:p>
    <w:p w14:paraId="70E57E34" w14:textId="77777777" w:rsidR="00A16857" w:rsidRPr="00A16857" w:rsidRDefault="00A16857" w:rsidP="00A16857">
      <w:pPr>
        <w:ind w:right="107"/>
        <w:jc w:val="both"/>
        <w:rPr>
          <w:sz w:val="24"/>
          <w:szCs w:val="24"/>
        </w:rPr>
      </w:pPr>
      <w:r w:rsidRPr="00A16857">
        <w:rPr>
          <w:sz w:val="24"/>
          <w:szCs w:val="24"/>
        </w:rPr>
        <w:t>When he was returned to this cell, he was again on watch, so I went to his open cell to speak to him about what was happening with the breach of bail offence. I explained that this information had just been relayed to me and I arrested him for this, explaining the necessities for the arrest. He didn’t say anything, and then he asked me for a jumper because he was feeling cold. I said I’d check with the custody sergeant, which I did, and they okayed this as he was being watched by the two officers.</w:t>
      </w:r>
    </w:p>
    <w:p w14:paraId="2F27724C" w14:textId="77777777" w:rsidR="00A16857" w:rsidRPr="00A16857" w:rsidRDefault="00A16857" w:rsidP="00A16857">
      <w:pPr>
        <w:ind w:right="107"/>
        <w:jc w:val="both"/>
        <w:rPr>
          <w:sz w:val="24"/>
          <w:szCs w:val="24"/>
        </w:rPr>
      </w:pPr>
      <w:r w:rsidRPr="00A16857">
        <w:rPr>
          <w:sz w:val="24"/>
          <w:szCs w:val="24"/>
        </w:rPr>
        <w:lastRenderedPageBreak/>
        <w:t xml:space="preserve">When I returned to his cell with a jumper, he was standing on the bed shouting and screaming. As I came around the corner to the cell, this is when the abuse started. He wanted to know why I had arrested him as he had already been arrested for this in the morning. I explained that he had only been arrested for threats to arson and not the breach of bail. He got increasingly aggressive, using threatening language, and the two officers who were on watch with him stood up from their chairs ready to restrain him if necessary. The suspect increasingly raised his </w:t>
      </w:r>
      <w:proofErr w:type="gramStart"/>
      <w:r w:rsidRPr="00A16857">
        <w:rPr>
          <w:sz w:val="24"/>
          <w:szCs w:val="24"/>
        </w:rPr>
        <w:t>voice</w:t>
      </w:r>
      <w:proofErr w:type="gramEnd"/>
      <w:r w:rsidRPr="00A16857">
        <w:rPr>
          <w:sz w:val="24"/>
          <w:szCs w:val="24"/>
        </w:rPr>
        <w:t xml:space="preserve"> and I could feel my adrenaline starting to raise and my fight of flight response starting to kick in. </w:t>
      </w:r>
    </w:p>
    <w:p w14:paraId="1758AC8C" w14:textId="77777777" w:rsidR="00A16857" w:rsidRDefault="00A16857" w:rsidP="00A16857">
      <w:pPr>
        <w:ind w:right="107"/>
        <w:jc w:val="both"/>
        <w:rPr>
          <w:sz w:val="24"/>
          <w:szCs w:val="24"/>
        </w:rPr>
      </w:pPr>
      <w:r w:rsidRPr="00A16857">
        <w:rPr>
          <w:sz w:val="24"/>
          <w:szCs w:val="24"/>
        </w:rPr>
        <w:t xml:space="preserve">This is where I needed to think about how I dealt with this situation and what options I had available. I did think about walking off at this point, as technically I could have as the two officers who were </w:t>
      </w:r>
      <w:proofErr w:type="gramStart"/>
      <w:r w:rsidRPr="00A16857">
        <w:rPr>
          <w:sz w:val="24"/>
          <w:szCs w:val="24"/>
        </w:rPr>
        <w:t>there</w:t>
      </w:r>
      <w:proofErr w:type="gramEnd"/>
      <w:r w:rsidRPr="00A16857">
        <w:rPr>
          <w:sz w:val="24"/>
          <w:szCs w:val="24"/>
        </w:rPr>
        <w:t xml:space="preserve"> and this may have been the best option to diffuse the situation. However, I decided to stay and try to calm the suspect down. I tried a few </w:t>
      </w:r>
      <w:proofErr w:type="gramStart"/>
      <w:r w:rsidRPr="00A16857">
        <w:rPr>
          <w:sz w:val="24"/>
          <w:szCs w:val="24"/>
        </w:rPr>
        <w:t>techniques</w:t>
      </w:r>
      <w:proofErr w:type="gramEnd"/>
      <w:r w:rsidRPr="00A16857">
        <w:rPr>
          <w:sz w:val="24"/>
          <w:szCs w:val="24"/>
        </w:rPr>
        <w:t xml:space="preserve"> and I did manage to calm him down. I will discuss these further </w:t>
      </w:r>
      <w:proofErr w:type="gramStart"/>
      <w:r w:rsidRPr="00A16857">
        <w:rPr>
          <w:sz w:val="24"/>
          <w:szCs w:val="24"/>
        </w:rPr>
        <w:t>in to</w:t>
      </w:r>
      <w:proofErr w:type="gramEnd"/>
      <w:r w:rsidRPr="00A16857">
        <w:rPr>
          <w:sz w:val="24"/>
          <w:szCs w:val="24"/>
        </w:rPr>
        <w:t xml:space="preserve"> this essay as I reflect on this incident. </w:t>
      </w:r>
    </w:p>
    <w:p w14:paraId="60313115" w14:textId="77777777" w:rsidR="00A16857" w:rsidRPr="00A16857" w:rsidRDefault="00A16857" w:rsidP="00A16857">
      <w:pPr>
        <w:ind w:right="107"/>
        <w:jc w:val="both"/>
        <w:rPr>
          <w:sz w:val="24"/>
          <w:szCs w:val="24"/>
        </w:rPr>
      </w:pPr>
    </w:p>
    <w:p w14:paraId="3FE02FA8" w14:textId="77777777" w:rsidR="00A16857" w:rsidRPr="00A16857" w:rsidRDefault="00A16857" w:rsidP="00A16857">
      <w:pPr>
        <w:ind w:right="107"/>
        <w:jc w:val="both"/>
        <w:rPr>
          <w:sz w:val="24"/>
          <w:szCs w:val="24"/>
          <w:u w:val="single"/>
        </w:rPr>
      </w:pPr>
      <w:r w:rsidRPr="00A16857">
        <w:rPr>
          <w:sz w:val="24"/>
          <w:szCs w:val="24"/>
          <w:u w:val="single"/>
        </w:rPr>
        <w:t xml:space="preserve">The legislation that goes with the offence to which the person had </w:t>
      </w:r>
      <w:proofErr w:type="gramStart"/>
      <w:r w:rsidRPr="00A16857">
        <w:rPr>
          <w:sz w:val="24"/>
          <w:szCs w:val="24"/>
          <w:u w:val="single"/>
        </w:rPr>
        <w:t>committed</w:t>
      </w:r>
      <w:proofErr w:type="gramEnd"/>
    </w:p>
    <w:p w14:paraId="16910DBC" w14:textId="77777777" w:rsidR="00A16857" w:rsidRPr="00A16857" w:rsidRDefault="00A16857" w:rsidP="00A16857">
      <w:pPr>
        <w:ind w:right="107"/>
        <w:jc w:val="both"/>
        <w:rPr>
          <w:sz w:val="24"/>
          <w:szCs w:val="24"/>
        </w:rPr>
      </w:pPr>
      <w:r w:rsidRPr="00A16857">
        <w:rPr>
          <w:sz w:val="24"/>
          <w:szCs w:val="24"/>
        </w:rPr>
        <w:t xml:space="preserve">The legislative context for these offences were quite simple. The first offence being threats to commit Arson. This offence falls under the offence of “threats to destroy or damage property” which the legal definition is “a person who without lawful excuse makes to another a threat, intending that the other would fear it would be carried out, a) either to destroy or damage any property belonging to that other or a third person; or b) to destroy or damage his own property in a way which he knows is likely to endanger the life of that other or third person.” </w:t>
      </w:r>
    </w:p>
    <w:p w14:paraId="55C8A6A2" w14:textId="77777777" w:rsidR="00A16857" w:rsidRPr="00A16857" w:rsidRDefault="00A16857" w:rsidP="00A16857">
      <w:pPr>
        <w:ind w:right="107"/>
        <w:jc w:val="both"/>
        <w:rPr>
          <w:sz w:val="24"/>
          <w:szCs w:val="24"/>
        </w:rPr>
      </w:pPr>
      <w:r w:rsidRPr="00A16857">
        <w:rPr>
          <w:sz w:val="24"/>
          <w:szCs w:val="24"/>
        </w:rPr>
        <w:t>The legislative context for this was quite clear as the defendant had clearly threatened to destroy or damage the property of the victim by saying he was going to burn her house down, hence threats to arson. He also intended the victim to fear that the threats would be carried out, and potentially that it would be likely to endanger the lift of the victim, which further adds to the offence.</w:t>
      </w:r>
    </w:p>
    <w:p w14:paraId="0DAD7DAE" w14:textId="77777777" w:rsidR="00A16857" w:rsidRPr="00A16857" w:rsidRDefault="00A16857" w:rsidP="00A16857">
      <w:pPr>
        <w:ind w:right="107"/>
        <w:jc w:val="both"/>
        <w:rPr>
          <w:sz w:val="24"/>
          <w:szCs w:val="24"/>
        </w:rPr>
      </w:pPr>
      <w:r w:rsidRPr="00A16857">
        <w:rPr>
          <w:sz w:val="24"/>
          <w:szCs w:val="24"/>
        </w:rPr>
        <w:t xml:space="preserve">The second offence is that he had breached his court bail conditions. Even though this isn’t a stand-alone offence itself, the failure to abide by the conditions set out by the court means the defendant must be brought before a magistrate’s court as soon as practicable within 24 hours of the arrest.  This is governed by the Bail Act 1976 which is the primary legislation used for England and Wales in terms of bail conditions. </w:t>
      </w:r>
    </w:p>
    <w:p w14:paraId="53BB341B" w14:textId="77777777" w:rsidR="00A16857" w:rsidRPr="00A16857" w:rsidRDefault="00A16857" w:rsidP="00A16857">
      <w:pPr>
        <w:ind w:right="107"/>
        <w:jc w:val="both"/>
        <w:rPr>
          <w:sz w:val="24"/>
          <w:szCs w:val="24"/>
        </w:rPr>
      </w:pPr>
      <w:r w:rsidRPr="00A16857">
        <w:rPr>
          <w:sz w:val="24"/>
          <w:szCs w:val="24"/>
        </w:rPr>
        <w:t xml:space="preserve">This is something I did not realise before this case, and one I have most definitely learnt a lesson on. This lesson came because when the suspect was initially arrested and brough to custody, it was early hours of the morning. The custody sergeant who had booked him in did not realise he had been arrested for this and had only documented the threats to damage/arson on the file. I am unsure as to where the miscommunication came from, but it meant that I found this out after the interview. </w:t>
      </w:r>
    </w:p>
    <w:p w14:paraId="4FCADCFA" w14:textId="77777777" w:rsidR="00A16857" w:rsidRPr="00A16857" w:rsidRDefault="00A16857" w:rsidP="00A16857">
      <w:pPr>
        <w:ind w:right="107"/>
        <w:jc w:val="both"/>
        <w:rPr>
          <w:sz w:val="24"/>
          <w:szCs w:val="24"/>
        </w:rPr>
      </w:pPr>
    </w:p>
    <w:p w14:paraId="348C559D" w14:textId="77777777" w:rsidR="00A16857" w:rsidRPr="00A16857" w:rsidRDefault="00A16857" w:rsidP="00A16857">
      <w:pPr>
        <w:numPr>
          <w:ilvl w:val="0"/>
          <w:numId w:val="52"/>
        </w:numPr>
        <w:ind w:right="107"/>
        <w:jc w:val="both"/>
        <w:rPr>
          <w:sz w:val="24"/>
          <w:szCs w:val="24"/>
        </w:rPr>
      </w:pPr>
      <w:r w:rsidRPr="00A16857">
        <w:rPr>
          <w:sz w:val="24"/>
          <w:szCs w:val="24"/>
        </w:rPr>
        <w:t>Use of force – impact factors</w:t>
      </w:r>
    </w:p>
    <w:p w14:paraId="06BD2601" w14:textId="77777777" w:rsidR="00A16857" w:rsidRPr="00A16857" w:rsidRDefault="00A16857" w:rsidP="00A16857">
      <w:pPr>
        <w:ind w:right="107"/>
        <w:jc w:val="both"/>
        <w:rPr>
          <w:sz w:val="24"/>
          <w:szCs w:val="24"/>
        </w:rPr>
      </w:pPr>
      <w:r w:rsidRPr="00A16857">
        <w:rPr>
          <w:sz w:val="24"/>
          <w:szCs w:val="24"/>
        </w:rPr>
        <w:t xml:space="preserve">In relation to use of force for this male, I did consider whether any would be needed when he was initially worked up as there was a moment where he looked like he was going to come out of his cell towards me. There were two police officers guarding the door, so if he had decided to try to come through, they were there. It did, however, make me realise that I should have “kitted up” as I didn’t have my stab vest or my tact vest with my appointments on. Custody does have emergency buttons everywhere however, so I know I could have pressed one of </w:t>
      </w:r>
      <w:proofErr w:type="gramStart"/>
      <w:r w:rsidRPr="00A16857">
        <w:rPr>
          <w:sz w:val="24"/>
          <w:szCs w:val="24"/>
        </w:rPr>
        <w:t>these</w:t>
      </w:r>
      <w:proofErr w:type="gramEnd"/>
      <w:r w:rsidRPr="00A16857">
        <w:rPr>
          <w:sz w:val="24"/>
          <w:szCs w:val="24"/>
        </w:rPr>
        <w:t xml:space="preserve"> if necessary, which would have added to the use of force. </w:t>
      </w:r>
    </w:p>
    <w:p w14:paraId="2167B029" w14:textId="77777777" w:rsidR="00A16857" w:rsidRPr="00A16857" w:rsidRDefault="00A16857" w:rsidP="00A16857">
      <w:pPr>
        <w:ind w:right="107"/>
        <w:jc w:val="both"/>
        <w:rPr>
          <w:sz w:val="24"/>
          <w:szCs w:val="24"/>
        </w:rPr>
      </w:pPr>
    </w:p>
    <w:p w14:paraId="21DDC66D" w14:textId="77777777" w:rsidR="00A16857" w:rsidRPr="00A16857" w:rsidRDefault="00A16857" w:rsidP="00A16857">
      <w:pPr>
        <w:numPr>
          <w:ilvl w:val="0"/>
          <w:numId w:val="52"/>
        </w:numPr>
        <w:ind w:right="107"/>
        <w:jc w:val="both"/>
        <w:rPr>
          <w:sz w:val="24"/>
          <w:szCs w:val="24"/>
        </w:rPr>
      </w:pPr>
      <w:r w:rsidRPr="00A16857">
        <w:rPr>
          <w:sz w:val="24"/>
          <w:szCs w:val="24"/>
        </w:rPr>
        <w:t xml:space="preserve">Any cultural, ethnic factors </w:t>
      </w:r>
    </w:p>
    <w:p w14:paraId="5411F98C" w14:textId="77777777" w:rsidR="00A16857" w:rsidRPr="00A16857" w:rsidRDefault="00A16857" w:rsidP="00A16857">
      <w:pPr>
        <w:ind w:right="107"/>
        <w:jc w:val="both"/>
        <w:rPr>
          <w:sz w:val="24"/>
          <w:szCs w:val="24"/>
        </w:rPr>
      </w:pPr>
      <w:r w:rsidRPr="00A16857">
        <w:rPr>
          <w:sz w:val="24"/>
          <w:szCs w:val="24"/>
        </w:rPr>
        <w:lastRenderedPageBreak/>
        <w:t xml:space="preserve">There were no ethical or cultural or language issues in this occurrence as the defendant was a young, white, British male who spoke English and there were no issues with communication. We also met his mother when we had searched the house, and she confirmed there wouldn’t be any issues with communication with her son. </w:t>
      </w:r>
    </w:p>
    <w:p w14:paraId="509F414E" w14:textId="77777777" w:rsidR="00A16857" w:rsidRPr="00A16857" w:rsidRDefault="00A16857" w:rsidP="00A16857">
      <w:pPr>
        <w:ind w:right="107"/>
        <w:jc w:val="both"/>
        <w:rPr>
          <w:sz w:val="24"/>
          <w:szCs w:val="24"/>
        </w:rPr>
      </w:pPr>
    </w:p>
    <w:p w14:paraId="08993830" w14:textId="77777777" w:rsidR="00A16857" w:rsidRPr="00A16857" w:rsidRDefault="00A16857" w:rsidP="00A16857">
      <w:pPr>
        <w:numPr>
          <w:ilvl w:val="0"/>
          <w:numId w:val="52"/>
        </w:numPr>
        <w:ind w:right="107"/>
        <w:jc w:val="both"/>
        <w:rPr>
          <w:sz w:val="24"/>
          <w:szCs w:val="24"/>
        </w:rPr>
      </w:pPr>
      <w:r w:rsidRPr="00A16857">
        <w:rPr>
          <w:sz w:val="24"/>
          <w:szCs w:val="24"/>
        </w:rPr>
        <w:t>Critical reflection of the incident. Again, use Gibbs as that is what you are used to.</w:t>
      </w:r>
    </w:p>
    <w:p w14:paraId="790D3DA9" w14:textId="77777777" w:rsidR="00A16857" w:rsidRPr="00A16857" w:rsidRDefault="00A16857" w:rsidP="00A16857">
      <w:pPr>
        <w:ind w:right="107"/>
        <w:jc w:val="both"/>
        <w:rPr>
          <w:sz w:val="24"/>
          <w:szCs w:val="24"/>
        </w:rPr>
      </w:pPr>
      <w:r w:rsidRPr="00A16857">
        <w:rPr>
          <w:sz w:val="24"/>
          <w:szCs w:val="24"/>
        </w:rPr>
        <w:t xml:space="preserve">Throughout my interaction with the defendant, I used several different communication methods. I was aware that he had been arrested several times before, and he had ongoing cases against him. However, probably due to being a new officer, but also being a firm believer in innocent until proven guilty, I have tried my best to treat every person I deal with respect and to remain impartial to the case. </w:t>
      </w:r>
    </w:p>
    <w:p w14:paraId="0C036D64" w14:textId="77777777" w:rsidR="00A16857" w:rsidRPr="00A16857" w:rsidRDefault="00A16857" w:rsidP="00A16857">
      <w:pPr>
        <w:ind w:right="107"/>
        <w:jc w:val="both"/>
        <w:rPr>
          <w:sz w:val="24"/>
          <w:szCs w:val="24"/>
        </w:rPr>
      </w:pPr>
      <w:r w:rsidRPr="00A16857">
        <w:rPr>
          <w:sz w:val="24"/>
          <w:szCs w:val="24"/>
        </w:rPr>
        <w:t xml:space="preserve">The defendant initially refused to come out of his cell, saying that he hadn’t done anything wrong and there was no point in going to interview. I knew that escalating this would not be beneficial as I had been told he hated police officers. I decided to use bargaining techniques with him, told him that he came with me now to see his solicitor he could decide then if he wanted to interview or not. I chatted to him for a few minutes, and he explained to me that he felt extremely anxious. He eventually agreed to come with me to meet his solicitor. When walking with him from the cell to the interview I made sure to keep assessing the situation and watch for any non-verbal cues as to whether his behaviour would escalate. </w:t>
      </w:r>
    </w:p>
    <w:p w14:paraId="7A884581" w14:textId="77777777" w:rsidR="00A16857" w:rsidRPr="00A16857" w:rsidRDefault="00A16857" w:rsidP="00A16857">
      <w:pPr>
        <w:ind w:right="107"/>
        <w:jc w:val="both"/>
        <w:rPr>
          <w:sz w:val="24"/>
          <w:szCs w:val="24"/>
        </w:rPr>
      </w:pPr>
      <w:r w:rsidRPr="00A16857">
        <w:rPr>
          <w:sz w:val="24"/>
          <w:szCs w:val="24"/>
        </w:rPr>
        <w:t xml:space="preserve">The defendant remained calm throughout the </w:t>
      </w:r>
      <w:proofErr w:type="gramStart"/>
      <w:r w:rsidRPr="00A16857">
        <w:rPr>
          <w:sz w:val="24"/>
          <w:szCs w:val="24"/>
        </w:rPr>
        <w:t>interview</w:t>
      </w:r>
      <w:proofErr w:type="gramEnd"/>
      <w:r w:rsidRPr="00A16857">
        <w:rPr>
          <w:sz w:val="24"/>
          <w:szCs w:val="24"/>
        </w:rPr>
        <w:t xml:space="preserve"> and he was even calm and chatty as I returned him to his cell. It was decided by the custody sergeant to keep him monitored by the officers until he was released on bail due to how he had acted earlier on. </w:t>
      </w:r>
    </w:p>
    <w:p w14:paraId="58DF5E32" w14:textId="77777777" w:rsidR="00A16857" w:rsidRPr="00A16857" w:rsidRDefault="00A16857" w:rsidP="00A16857">
      <w:pPr>
        <w:ind w:right="107"/>
        <w:jc w:val="both"/>
        <w:rPr>
          <w:sz w:val="24"/>
          <w:szCs w:val="24"/>
        </w:rPr>
      </w:pPr>
      <w:r w:rsidRPr="00A16857">
        <w:rPr>
          <w:sz w:val="24"/>
          <w:szCs w:val="24"/>
        </w:rPr>
        <w:t xml:space="preserve">When the behaviour escalated after the defendant being further arrested, I made myself remain calm and I was hopeful that the rapport I had built with him would work in my favour. I had </w:t>
      </w:r>
      <w:proofErr w:type="spellStart"/>
      <w:r w:rsidRPr="00A16857">
        <w:rPr>
          <w:sz w:val="24"/>
          <w:szCs w:val="24"/>
        </w:rPr>
        <w:t>betari’s</w:t>
      </w:r>
      <w:proofErr w:type="spellEnd"/>
      <w:r w:rsidRPr="00A16857">
        <w:rPr>
          <w:sz w:val="24"/>
          <w:szCs w:val="24"/>
        </w:rPr>
        <w:t xml:space="preserve"> box in mind at this </w:t>
      </w:r>
      <w:proofErr w:type="gramStart"/>
      <w:r w:rsidRPr="00A16857">
        <w:rPr>
          <w:sz w:val="24"/>
          <w:szCs w:val="24"/>
        </w:rPr>
        <w:t>point, and</w:t>
      </w:r>
      <w:proofErr w:type="gramEnd"/>
      <w:r w:rsidRPr="00A16857">
        <w:rPr>
          <w:sz w:val="24"/>
          <w:szCs w:val="24"/>
        </w:rPr>
        <w:t xml:space="preserve"> felt that if my behaviour had also become angry and agitated the only thing this would cause is the escalation of the defendants behaviour. Instead, I let him shout for a minute and then when he gave a gap, I spoke to him calmly. I repeated this for a few minutes and eventually I could see his </w:t>
      </w:r>
      <w:proofErr w:type="spellStart"/>
      <w:r w:rsidRPr="00A16857">
        <w:rPr>
          <w:sz w:val="24"/>
          <w:szCs w:val="24"/>
        </w:rPr>
        <w:t>demenour</w:t>
      </w:r>
      <w:proofErr w:type="spellEnd"/>
      <w:r w:rsidRPr="00A16857">
        <w:rPr>
          <w:sz w:val="24"/>
          <w:szCs w:val="24"/>
        </w:rPr>
        <w:t xml:space="preserve"> change and his behaviour started to de-escalate. This gave me some time to explain what was going to happen, in that this made no change to what we had originally told him, and he started to calm down. After several minutes, I explained to him that I had to go and finish off some of the paperwork to finish up what we needed for today and I left, aware that he still had the two officers with him.</w:t>
      </w:r>
    </w:p>
    <w:p w14:paraId="0C2D9995" w14:textId="77777777" w:rsidR="00A16857" w:rsidRPr="00A16857" w:rsidRDefault="00A16857" w:rsidP="00A16857">
      <w:pPr>
        <w:ind w:right="107"/>
        <w:jc w:val="both"/>
        <w:rPr>
          <w:sz w:val="24"/>
          <w:szCs w:val="24"/>
        </w:rPr>
      </w:pPr>
      <w:r w:rsidRPr="00A16857">
        <w:rPr>
          <w:sz w:val="24"/>
          <w:szCs w:val="24"/>
        </w:rPr>
        <w:t xml:space="preserve">Throughout the time with the defendant, I felt calm but also alert. I was very aware that the defendant had warning markers for violence and aggression and a hatred of police officers so I knew I shouldn’t be completely relaxed around him. When the incident escalated, I remained </w:t>
      </w:r>
      <w:proofErr w:type="gramStart"/>
      <w:r w:rsidRPr="00A16857">
        <w:rPr>
          <w:sz w:val="24"/>
          <w:szCs w:val="24"/>
        </w:rPr>
        <w:t>calm</w:t>
      </w:r>
      <w:proofErr w:type="gramEnd"/>
      <w:r w:rsidRPr="00A16857">
        <w:rPr>
          <w:sz w:val="24"/>
          <w:szCs w:val="24"/>
        </w:rPr>
        <w:t xml:space="preserve"> and I was fairly confident that the fact I had used active listening and built a rapport with him that he would eventually calm down. Also, he was already in a </w:t>
      </w:r>
      <w:proofErr w:type="gramStart"/>
      <w:r w:rsidRPr="00A16857">
        <w:rPr>
          <w:sz w:val="24"/>
          <w:szCs w:val="24"/>
        </w:rPr>
        <w:t>cell</w:t>
      </w:r>
      <w:proofErr w:type="gramEnd"/>
      <w:r w:rsidRPr="00A16857">
        <w:rPr>
          <w:sz w:val="24"/>
          <w:szCs w:val="24"/>
        </w:rPr>
        <w:t xml:space="preserve"> so we didn’t have to move him from there, so there were no real time limits for this interaction. </w:t>
      </w:r>
    </w:p>
    <w:p w14:paraId="4C698E71" w14:textId="77777777" w:rsidR="00A16857" w:rsidRPr="00A16857" w:rsidRDefault="00A16857" w:rsidP="00A16857">
      <w:pPr>
        <w:numPr>
          <w:ilvl w:val="0"/>
          <w:numId w:val="52"/>
        </w:numPr>
        <w:ind w:right="107"/>
        <w:jc w:val="both"/>
        <w:rPr>
          <w:sz w:val="24"/>
          <w:szCs w:val="24"/>
        </w:rPr>
      </w:pPr>
      <w:r w:rsidRPr="00A16857">
        <w:rPr>
          <w:sz w:val="24"/>
          <w:szCs w:val="24"/>
        </w:rPr>
        <w:t xml:space="preserve">How a police officer makes decisions i.e. the national </w:t>
      </w:r>
      <w:proofErr w:type="gramStart"/>
      <w:r w:rsidRPr="00A16857">
        <w:rPr>
          <w:sz w:val="24"/>
          <w:szCs w:val="24"/>
        </w:rPr>
        <w:t>decision making</w:t>
      </w:r>
      <w:proofErr w:type="gramEnd"/>
      <w:r w:rsidRPr="00A16857">
        <w:rPr>
          <w:sz w:val="24"/>
          <w:szCs w:val="24"/>
        </w:rPr>
        <w:t xml:space="preserve"> model </w:t>
      </w:r>
    </w:p>
    <w:p w14:paraId="088A706D" w14:textId="77777777" w:rsidR="00A16857" w:rsidRPr="00A16857" w:rsidRDefault="00A16857" w:rsidP="00A16857">
      <w:pPr>
        <w:ind w:right="107"/>
        <w:jc w:val="both"/>
        <w:rPr>
          <w:sz w:val="24"/>
          <w:szCs w:val="24"/>
        </w:rPr>
      </w:pPr>
      <w:r w:rsidRPr="00A16857">
        <w:rPr>
          <w:sz w:val="24"/>
          <w:szCs w:val="24"/>
        </w:rPr>
        <w:t xml:space="preserve">Decision making is a vital component of policing, and the main tool used to assist in this is the national decision model (NDM) which is taught to all police officers in training to ensure all decisions are made thoroughly. The five sections of the NDM are as follows; gather information and intelligence, assess threat and risk, consider powers and policy, identify options and contingencies, </w:t>
      </w:r>
      <w:proofErr w:type="gramStart"/>
      <w:r w:rsidRPr="00A16857">
        <w:rPr>
          <w:sz w:val="24"/>
          <w:szCs w:val="24"/>
        </w:rPr>
        <w:t>take action</w:t>
      </w:r>
      <w:proofErr w:type="gramEnd"/>
      <w:r w:rsidRPr="00A16857">
        <w:rPr>
          <w:sz w:val="24"/>
          <w:szCs w:val="24"/>
        </w:rPr>
        <w:t xml:space="preserve"> and review. At the heart of all of this is the code of ethics, which are a set of guidelines to ensure that all decisions are ethical etc. </w:t>
      </w:r>
    </w:p>
    <w:p w14:paraId="4207C43D" w14:textId="77777777" w:rsidR="00A16857" w:rsidRPr="00A16857" w:rsidRDefault="00A16857" w:rsidP="00A16857">
      <w:pPr>
        <w:ind w:right="107"/>
        <w:jc w:val="both"/>
        <w:rPr>
          <w:sz w:val="24"/>
          <w:szCs w:val="24"/>
        </w:rPr>
      </w:pPr>
      <w:r w:rsidRPr="00A16857">
        <w:rPr>
          <w:sz w:val="24"/>
          <w:szCs w:val="24"/>
        </w:rPr>
        <w:t xml:space="preserve">Each decision made should also be J-PLANE i.e. justified, proportionate, legal, accountable, </w:t>
      </w:r>
      <w:proofErr w:type="gramStart"/>
      <w:r w:rsidRPr="00A16857">
        <w:rPr>
          <w:sz w:val="24"/>
          <w:szCs w:val="24"/>
        </w:rPr>
        <w:t>necessary</w:t>
      </w:r>
      <w:proofErr w:type="gramEnd"/>
      <w:r w:rsidRPr="00A16857">
        <w:rPr>
          <w:sz w:val="24"/>
          <w:szCs w:val="24"/>
        </w:rPr>
        <w:t xml:space="preserve"> and ethical. </w:t>
      </w:r>
    </w:p>
    <w:p w14:paraId="3F002C4E" w14:textId="77777777" w:rsidR="00A16857" w:rsidRPr="00A16857" w:rsidRDefault="00A16857" w:rsidP="00A16857">
      <w:pPr>
        <w:numPr>
          <w:ilvl w:val="0"/>
          <w:numId w:val="52"/>
        </w:numPr>
        <w:ind w:right="107"/>
        <w:jc w:val="both"/>
        <w:rPr>
          <w:sz w:val="24"/>
          <w:szCs w:val="24"/>
        </w:rPr>
      </w:pPr>
      <w:r w:rsidRPr="00A16857">
        <w:rPr>
          <w:sz w:val="24"/>
          <w:szCs w:val="24"/>
        </w:rPr>
        <w:t xml:space="preserve">Academic models – </w:t>
      </w:r>
      <w:proofErr w:type="spellStart"/>
      <w:r w:rsidRPr="00A16857">
        <w:rPr>
          <w:sz w:val="24"/>
          <w:szCs w:val="24"/>
        </w:rPr>
        <w:t>betari’s</w:t>
      </w:r>
      <w:proofErr w:type="spellEnd"/>
      <w:r w:rsidRPr="00A16857">
        <w:rPr>
          <w:sz w:val="24"/>
          <w:szCs w:val="24"/>
        </w:rPr>
        <w:t xml:space="preserve"> box, the drama triangle, emotional vs. rational brain. </w:t>
      </w:r>
    </w:p>
    <w:p w14:paraId="04B08581" w14:textId="77777777" w:rsidR="00A16857" w:rsidRPr="00A16857" w:rsidRDefault="00A16857" w:rsidP="00A16857">
      <w:pPr>
        <w:ind w:right="107"/>
        <w:jc w:val="both"/>
        <w:rPr>
          <w:sz w:val="24"/>
          <w:szCs w:val="24"/>
        </w:rPr>
      </w:pPr>
    </w:p>
    <w:p w14:paraId="02FE5F30" w14:textId="77777777" w:rsidR="00A16857" w:rsidRPr="00A16857" w:rsidRDefault="00A16857" w:rsidP="00A16857">
      <w:pPr>
        <w:ind w:right="107"/>
        <w:jc w:val="both"/>
        <w:rPr>
          <w:sz w:val="24"/>
          <w:szCs w:val="24"/>
        </w:rPr>
      </w:pPr>
      <w:r w:rsidRPr="00A16857">
        <w:rPr>
          <w:sz w:val="24"/>
          <w:szCs w:val="24"/>
        </w:rPr>
        <w:lastRenderedPageBreak/>
        <w:t xml:space="preserve">Talk about </w:t>
      </w:r>
      <w:proofErr w:type="spellStart"/>
      <w:r w:rsidRPr="00A16857">
        <w:rPr>
          <w:sz w:val="24"/>
          <w:szCs w:val="24"/>
        </w:rPr>
        <w:t>Betaris</w:t>
      </w:r>
      <w:proofErr w:type="spellEnd"/>
      <w:r w:rsidRPr="00A16857">
        <w:rPr>
          <w:sz w:val="24"/>
          <w:szCs w:val="24"/>
        </w:rPr>
        <w:t xml:space="preserve"> </w:t>
      </w:r>
      <w:proofErr w:type="gramStart"/>
      <w:r w:rsidRPr="00A16857">
        <w:rPr>
          <w:sz w:val="24"/>
          <w:szCs w:val="24"/>
        </w:rPr>
        <w:t>box</w:t>
      </w:r>
      <w:proofErr w:type="gramEnd"/>
    </w:p>
    <w:p w14:paraId="73966630" w14:textId="77777777" w:rsidR="00A16857" w:rsidRPr="00A16857" w:rsidRDefault="00A16857" w:rsidP="00A16857">
      <w:pPr>
        <w:ind w:right="107"/>
        <w:jc w:val="both"/>
        <w:rPr>
          <w:sz w:val="24"/>
          <w:szCs w:val="24"/>
        </w:rPr>
      </w:pPr>
      <w:r w:rsidRPr="00A16857">
        <w:rPr>
          <w:sz w:val="24"/>
          <w:szCs w:val="24"/>
        </w:rPr>
        <w:t xml:space="preserve">Talk about the drama </w:t>
      </w:r>
      <w:proofErr w:type="gramStart"/>
      <w:r w:rsidRPr="00A16857">
        <w:rPr>
          <w:sz w:val="24"/>
          <w:szCs w:val="24"/>
        </w:rPr>
        <w:t>triangle</w:t>
      </w:r>
      <w:proofErr w:type="gramEnd"/>
    </w:p>
    <w:p w14:paraId="6BDB30A7" w14:textId="77777777" w:rsidR="00A16857" w:rsidRPr="00A16857" w:rsidRDefault="00A16857" w:rsidP="00A16857">
      <w:pPr>
        <w:ind w:right="107"/>
        <w:jc w:val="both"/>
        <w:rPr>
          <w:sz w:val="24"/>
          <w:szCs w:val="24"/>
        </w:rPr>
      </w:pPr>
      <w:r w:rsidRPr="00A16857">
        <w:rPr>
          <w:sz w:val="24"/>
          <w:szCs w:val="24"/>
        </w:rPr>
        <w:t xml:space="preserve">Talk about emotional vs rational </w:t>
      </w:r>
      <w:proofErr w:type="gramStart"/>
      <w:r w:rsidRPr="00A16857">
        <w:rPr>
          <w:sz w:val="24"/>
          <w:szCs w:val="24"/>
        </w:rPr>
        <w:t>brain</w:t>
      </w:r>
      <w:proofErr w:type="gramEnd"/>
      <w:r w:rsidRPr="00A16857">
        <w:rPr>
          <w:sz w:val="24"/>
          <w:szCs w:val="24"/>
        </w:rPr>
        <w:t xml:space="preserve"> </w:t>
      </w:r>
    </w:p>
    <w:p w14:paraId="52E6791E" w14:textId="77777777" w:rsidR="00A16857" w:rsidRPr="00A16857" w:rsidRDefault="00A16857" w:rsidP="00A16857">
      <w:pPr>
        <w:ind w:right="107"/>
        <w:jc w:val="both"/>
        <w:rPr>
          <w:sz w:val="24"/>
          <w:szCs w:val="24"/>
        </w:rPr>
      </w:pPr>
    </w:p>
    <w:p w14:paraId="6EC156E0" w14:textId="77777777" w:rsidR="00A16857" w:rsidRPr="00A16857" w:rsidRDefault="00A16857" w:rsidP="00A16857">
      <w:pPr>
        <w:ind w:right="107"/>
        <w:jc w:val="both"/>
        <w:rPr>
          <w:sz w:val="24"/>
          <w:szCs w:val="24"/>
        </w:rPr>
      </w:pPr>
    </w:p>
    <w:p w14:paraId="0A2ECD8F" w14:textId="77777777" w:rsidR="00A16857" w:rsidRPr="00A16857" w:rsidRDefault="00A16857" w:rsidP="00A16857">
      <w:pPr>
        <w:ind w:right="107"/>
        <w:jc w:val="both"/>
        <w:rPr>
          <w:sz w:val="24"/>
          <w:szCs w:val="24"/>
        </w:rPr>
      </w:pPr>
    </w:p>
    <w:p w14:paraId="409095EE" w14:textId="77777777" w:rsidR="00A16857" w:rsidRPr="00A16857" w:rsidRDefault="00A16857" w:rsidP="00A16857">
      <w:pPr>
        <w:ind w:right="107"/>
        <w:jc w:val="both"/>
        <w:rPr>
          <w:sz w:val="24"/>
          <w:szCs w:val="24"/>
        </w:rPr>
      </w:pPr>
    </w:p>
    <w:p w14:paraId="05D4A108" w14:textId="77777777" w:rsidR="00A16857" w:rsidRPr="00A16857" w:rsidRDefault="00A16857" w:rsidP="00A16857">
      <w:pPr>
        <w:ind w:right="107"/>
        <w:jc w:val="both"/>
        <w:rPr>
          <w:sz w:val="24"/>
          <w:szCs w:val="24"/>
        </w:rPr>
      </w:pPr>
    </w:p>
    <w:p w14:paraId="49327404" w14:textId="77777777" w:rsidR="00A16857" w:rsidRPr="00A16857" w:rsidRDefault="00A16857" w:rsidP="00A16857">
      <w:pPr>
        <w:ind w:right="107"/>
        <w:jc w:val="both"/>
        <w:rPr>
          <w:sz w:val="24"/>
          <w:szCs w:val="24"/>
        </w:rPr>
      </w:pPr>
      <w:r w:rsidRPr="00A16857">
        <w:rPr>
          <w:sz w:val="24"/>
          <w:szCs w:val="24"/>
        </w:rPr>
        <w:t>Bibliography</w:t>
      </w:r>
    </w:p>
    <w:p w14:paraId="2F999B90" w14:textId="77777777" w:rsidR="00A16857" w:rsidRPr="00A16857" w:rsidRDefault="00A16857" w:rsidP="00A16857">
      <w:pPr>
        <w:numPr>
          <w:ilvl w:val="0"/>
          <w:numId w:val="52"/>
        </w:numPr>
        <w:ind w:right="107"/>
        <w:jc w:val="both"/>
        <w:rPr>
          <w:sz w:val="24"/>
          <w:szCs w:val="24"/>
        </w:rPr>
      </w:pPr>
      <w:r w:rsidRPr="00A16857">
        <w:rPr>
          <w:sz w:val="24"/>
          <w:szCs w:val="24"/>
        </w:rPr>
        <w:t xml:space="preserve">Spooner, E., &amp; Cooper, B. (2023). </w:t>
      </w:r>
      <w:r w:rsidRPr="00A16857">
        <w:rPr>
          <w:i/>
          <w:iCs/>
          <w:sz w:val="24"/>
          <w:szCs w:val="24"/>
        </w:rPr>
        <w:t>Dilemmas and decision making in policing</w:t>
      </w:r>
      <w:r w:rsidRPr="00A16857">
        <w:rPr>
          <w:sz w:val="24"/>
          <w:szCs w:val="24"/>
        </w:rPr>
        <w:t>. Critical Publishing.</w:t>
      </w:r>
    </w:p>
    <w:p w14:paraId="32F1C28C" w14:textId="77777777" w:rsidR="00A16857" w:rsidRPr="00A16857" w:rsidRDefault="00A16857" w:rsidP="00A16857">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812730D" w14:textId="77777777" w:rsidR="00A16857" w:rsidRDefault="00A16857" w:rsidP="00A16857">
      <w:r>
        <w:t>Plan</w:t>
      </w:r>
    </w:p>
    <w:p w14:paraId="06D48388"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Victims and the criminal justice system, what their role is in the system/</w:t>
      </w:r>
      <w:proofErr w:type="gramStart"/>
      <w:r w:rsidRPr="00FA153B">
        <w:rPr>
          <w:i/>
          <w:iCs/>
        </w:rPr>
        <w:t>policing</w:t>
      </w:r>
      <w:proofErr w:type="gramEnd"/>
    </w:p>
    <w:p w14:paraId="21C6A8AA"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Say that I will be describing and critically assessing an incident where I played a significant role with a service user and will be describing and reflecting upon both my </w:t>
      </w:r>
      <w:proofErr w:type="gramStart"/>
      <w:r w:rsidRPr="00FA153B">
        <w:rPr>
          <w:i/>
          <w:iCs/>
        </w:rPr>
        <w:t>responsibilities</w:t>
      </w:r>
      <w:proofErr w:type="gramEnd"/>
    </w:p>
    <w:p w14:paraId="5D413455"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Talk about the importance of victims and how they should be at the heart of everything we do i.e. how they need to be safeguarded and supported and the importance of this to help them give best evidence during a trial. </w:t>
      </w:r>
    </w:p>
    <w:p w14:paraId="29819206"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Talk about the incident in question – </w:t>
      </w:r>
      <w:proofErr w:type="gramStart"/>
      <w:r w:rsidRPr="00FA153B">
        <w:rPr>
          <w:i/>
          <w:iCs/>
        </w:rPr>
        <w:t>either an</w:t>
      </w:r>
      <w:proofErr w:type="gramEnd"/>
      <w:r w:rsidRPr="00FA153B">
        <w:rPr>
          <w:i/>
          <w:iCs/>
        </w:rPr>
        <w:t xml:space="preserve"> offender/service user/victim. Stalking with fear of violence and religious issues (Christianity).</w:t>
      </w:r>
    </w:p>
    <w:p w14:paraId="6ACBAE4B"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Talk about the offence and legislation to do with it. </w:t>
      </w:r>
    </w:p>
    <w:p w14:paraId="22EA6357"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How the victims code applies to the person in question </w:t>
      </w:r>
    </w:p>
    <w:p w14:paraId="14F1D042"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How the victim has the right to make a VPS and what it is</w:t>
      </w:r>
    </w:p>
    <w:p w14:paraId="1BCF2AAD"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Why </w:t>
      </w:r>
      <w:proofErr w:type="spellStart"/>
      <w:r w:rsidRPr="00FA153B">
        <w:rPr>
          <w:i/>
          <w:iCs/>
        </w:rPr>
        <w:t>its</w:t>
      </w:r>
      <w:proofErr w:type="spellEnd"/>
      <w:r w:rsidRPr="00FA153B">
        <w:rPr>
          <w:i/>
          <w:iCs/>
        </w:rPr>
        <w:t xml:space="preserve"> important that the police officer explains the special measures </w:t>
      </w:r>
      <w:proofErr w:type="gramStart"/>
      <w:r w:rsidRPr="00FA153B">
        <w:rPr>
          <w:i/>
          <w:iCs/>
        </w:rPr>
        <w:t>process</w:t>
      </w:r>
      <w:proofErr w:type="gramEnd"/>
    </w:p>
    <w:p w14:paraId="75A4F940"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Regular contact with victims and why </w:t>
      </w:r>
      <w:proofErr w:type="spellStart"/>
      <w:r w:rsidRPr="00FA153B">
        <w:rPr>
          <w:i/>
          <w:iCs/>
        </w:rPr>
        <w:t>its</w:t>
      </w:r>
      <w:proofErr w:type="spellEnd"/>
      <w:r w:rsidRPr="00FA153B">
        <w:rPr>
          <w:i/>
          <w:iCs/>
        </w:rPr>
        <w:t xml:space="preserve"> important</w:t>
      </w:r>
    </w:p>
    <w:p w14:paraId="54FAF440"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Policing values and policing principles and the importance of them with dealing with </w:t>
      </w:r>
      <w:proofErr w:type="gramStart"/>
      <w:r w:rsidRPr="00FA153B">
        <w:rPr>
          <w:i/>
          <w:iCs/>
        </w:rPr>
        <w:t>victims</w:t>
      </w:r>
      <w:proofErr w:type="gramEnd"/>
    </w:p>
    <w:p w14:paraId="3A791996"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Talk about code of </w:t>
      </w:r>
      <w:proofErr w:type="gramStart"/>
      <w:r w:rsidRPr="00FA153B">
        <w:rPr>
          <w:i/>
          <w:iCs/>
        </w:rPr>
        <w:t>ethics</w:t>
      </w:r>
      <w:proofErr w:type="gramEnd"/>
      <w:r w:rsidRPr="00FA153B">
        <w:rPr>
          <w:i/>
          <w:iCs/>
        </w:rPr>
        <w:t xml:space="preserve"> </w:t>
      </w:r>
    </w:p>
    <w:p w14:paraId="52D75D44"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Accountability in the police – how we use the NDM and how this was applied to the incident in </w:t>
      </w:r>
      <w:proofErr w:type="gramStart"/>
      <w:r w:rsidRPr="00FA153B">
        <w:rPr>
          <w:i/>
          <w:iCs/>
        </w:rPr>
        <w:t>question</w:t>
      </w:r>
      <w:proofErr w:type="gramEnd"/>
    </w:p>
    <w:p w14:paraId="2B21E860"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Policing principles e.g. honesty and integrity and how they were applied during the </w:t>
      </w:r>
      <w:proofErr w:type="gramStart"/>
      <w:r w:rsidRPr="00FA153B">
        <w:rPr>
          <w:i/>
          <w:iCs/>
        </w:rPr>
        <w:t>incident</w:t>
      </w:r>
      <w:proofErr w:type="gramEnd"/>
    </w:p>
    <w:p w14:paraId="4EDC6937"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 xml:space="preserve">Summarise how I think I’ve done in dealing with the </w:t>
      </w:r>
      <w:proofErr w:type="gramStart"/>
      <w:r w:rsidRPr="00FA153B">
        <w:rPr>
          <w:i/>
          <w:iCs/>
        </w:rPr>
        <w:t>incident</w:t>
      </w:r>
      <w:proofErr w:type="gramEnd"/>
      <w:r w:rsidRPr="00FA153B">
        <w:rPr>
          <w:i/>
          <w:iCs/>
        </w:rPr>
        <w:t xml:space="preserve"> </w:t>
      </w:r>
    </w:p>
    <w:p w14:paraId="78BD419D" w14:textId="77777777" w:rsidR="00A16857" w:rsidRDefault="00A16857" w:rsidP="00A16857">
      <w:r>
        <w:t>As we were taught from the start of our initial training period, the role of a police officer is to protect the public and always put the victim at the heart of an investigation. Everything we do should be with the victim in mind, and South Wales Police aims to always protect the vulnerable, support victims and help to stop people becoming victims in the first place. We were taught to put emphasis on the importance of early intervention and prompt, positive action (</w:t>
      </w:r>
      <w:proofErr w:type="spellStart"/>
      <w:r>
        <w:t>swp</w:t>
      </w:r>
      <w:proofErr w:type="spellEnd"/>
      <w:r>
        <w:t xml:space="preserve"> website, supporting victims and witnesses).  </w:t>
      </w:r>
    </w:p>
    <w:p w14:paraId="0F8B0DB0" w14:textId="77777777" w:rsidR="00A16857" w:rsidRDefault="00A16857" w:rsidP="00A16857">
      <w:r>
        <w:t>Working with the criminal justice system, we as police officers must treat victims of crime fairly and empathetically, whilst making sure to provide efficient and effective policing. Central to the role of the criminal justice system is the recognition of the needs and rights of victims of crime.</w:t>
      </w:r>
    </w:p>
    <w:p w14:paraId="6498D0E8" w14:textId="77777777" w:rsidR="00A16857" w:rsidRDefault="00A16857" w:rsidP="00A16857">
      <w:r>
        <w:lastRenderedPageBreak/>
        <w:t xml:space="preserve">Victims need to ensure they feel confident in terms of reporting crime and I will talk about this with the importance of the victims code throughout this </w:t>
      </w:r>
      <w:proofErr w:type="gramStart"/>
      <w:r>
        <w:t>essay..</w:t>
      </w:r>
      <w:proofErr w:type="gramEnd"/>
    </w:p>
    <w:p w14:paraId="5593486B" w14:textId="77777777" w:rsidR="00A16857" w:rsidRPr="00FA153B" w:rsidRDefault="00A16857" w:rsidP="00A16857">
      <w:pPr>
        <w:pStyle w:val="ListParagraph"/>
        <w:numPr>
          <w:ilvl w:val="0"/>
          <w:numId w:val="53"/>
        </w:numPr>
        <w:overflowPunct/>
        <w:autoSpaceDE/>
        <w:autoSpaceDN/>
        <w:adjustRightInd/>
        <w:spacing w:after="160" w:line="259" w:lineRule="auto"/>
        <w:textAlignment w:val="auto"/>
        <w:rPr>
          <w:i/>
          <w:iCs/>
        </w:rPr>
      </w:pPr>
      <w:r w:rsidRPr="00FA153B">
        <w:rPr>
          <w:i/>
          <w:iCs/>
        </w:rPr>
        <w:t>Say that I will be describing and critically assessing an incident where I played a significant role with a service user and will be describing and reflecting upon both my responsibilities with the victim so far, and what I will be considering going forward through the court process.</w:t>
      </w:r>
    </w:p>
    <w:p w14:paraId="0E4E1F8B" w14:textId="77777777" w:rsidR="00A16857" w:rsidRDefault="00A16857" w:rsidP="00A16857">
      <w:r>
        <w:t xml:space="preserve">During this essay, I will describe an incident where I played a significant role with a victim. I will critically assess my actions and reflect upon my involvement and responsibilities with the victim so far. </w:t>
      </w:r>
    </w:p>
    <w:p w14:paraId="661CD5D6" w14:textId="77777777" w:rsidR="00A16857" w:rsidRDefault="00A16857" w:rsidP="00A16857">
      <w:r>
        <w:t xml:space="preserve">As I have talked about in my previous essay, after my initial six months of training at Bridgend HQ, I was sent straight to Cardiff Bay hub for three months instead of going out on response. This has meant that I haven’t had any </w:t>
      </w:r>
      <w:proofErr w:type="gramStart"/>
      <w:r>
        <w:t>face to face</w:t>
      </w:r>
      <w:proofErr w:type="gramEnd"/>
      <w:r>
        <w:t xml:space="preserve"> interactions yet with victims, but I am going to talk about someone that I have dealt with via telephone. </w:t>
      </w:r>
    </w:p>
    <w:p w14:paraId="7B445160" w14:textId="77777777" w:rsidR="00A16857" w:rsidRDefault="00A16857" w:rsidP="00A16857">
      <w:r>
        <w:t xml:space="preserve">A man was arrested and brought to Cardiff Bay hub due to an allegation of stalking and harassment of his wife, with whom he was separated from a few months previous. The case was assigned to myself with my mentor, and we began by getting up to speed on the information that had been provided by the response officers. It quickly became quite clear that the wife had been a victim of abuse for several </w:t>
      </w:r>
      <w:proofErr w:type="gramStart"/>
      <w:r>
        <w:t>months, and</w:t>
      </w:r>
      <w:proofErr w:type="gramEnd"/>
      <w:r>
        <w:t xml:space="preserve"> had actually reported him a few months previously but quickly retracted her statement due to being intimidated by him. She had said in her statement on arrest of her husband this time, that she was trying to protect her children (from a previous relationship) and that enough was enough. She had asked him to leave two weeks </w:t>
      </w:r>
      <w:proofErr w:type="gramStart"/>
      <w:r>
        <w:t>previously</w:t>
      </w:r>
      <w:proofErr w:type="gramEnd"/>
      <w:r>
        <w:t xml:space="preserve"> but he would sit outside her house in his car through the night and try and intimidate her neighbours, with the aim of her letting him inside. He was continuously phoning her, and when she blocked his number, he would use a different number to call and leaving multiple voicemails and text messages telling her to let him back in and take him back. </w:t>
      </w:r>
    </w:p>
    <w:p w14:paraId="06F2B987" w14:textId="77777777" w:rsidR="00A16857" w:rsidRDefault="00A16857" w:rsidP="00A16857">
      <w:r>
        <w:t>Stalking and harassment offences have specific legal definitions and frameworks to ensure prosecution of criminals and protection of victims. This incident was one involving stalking involving fear of violence or serious alarm or distress and is a criminal offence under section 4A of the protection from harassment act 1997.</w:t>
      </w:r>
    </w:p>
    <w:p w14:paraId="28C42804" w14:textId="77777777" w:rsidR="00A16857" w:rsidRPr="00ED41FB" w:rsidRDefault="00A16857" w:rsidP="00A16857">
      <w:pPr>
        <w:rPr>
          <w:i/>
          <w:iCs/>
        </w:rPr>
      </w:pPr>
      <w:r w:rsidRPr="00ED41FB">
        <w:rPr>
          <w:i/>
          <w:iCs/>
        </w:rPr>
        <w:t xml:space="preserve">The definition of stalking involving fear of violence or serious </w:t>
      </w:r>
      <w:proofErr w:type="gramStart"/>
      <w:r w:rsidRPr="00ED41FB">
        <w:rPr>
          <w:i/>
          <w:iCs/>
        </w:rPr>
        <w:t>alarm</w:t>
      </w:r>
      <w:proofErr w:type="gramEnd"/>
      <w:r w:rsidRPr="00ED41FB">
        <w:rPr>
          <w:i/>
          <w:iCs/>
        </w:rPr>
        <w:t xml:space="preserve"> or distress is:</w:t>
      </w:r>
      <w:r w:rsidRPr="00ED41FB">
        <w:rPr>
          <w:i/>
          <w:iCs/>
        </w:rPr>
        <w:br/>
        <w:t>(1)A person (“A”) whose course of conduct—</w:t>
      </w:r>
    </w:p>
    <w:p w14:paraId="083FEF3C" w14:textId="77777777" w:rsidR="00A16857" w:rsidRPr="00ED41FB" w:rsidRDefault="00A16857" w:rsidP="00A16857">
      <w:pPr>
        <w:rPr>
          <w:i/>
          <w:iCs/>
        </w:rPr>
      </w:pPr>
      <w:r w:rsidRPr="00ED41FB">
        <w:rPr>
          <w:i/>
          <w:iCs/>
        </w:rPr>
        <w:t>(a)amounts to stalking, and</w:t>
      </w:r>
    </w:p>
    <w:p w14:paraId="17C972BE" w14:textId="77777777" w:rsidR="00A16857" w:rsidRPr="00ED41FB" w:rsidRDefault="00A16857" w:rsidP="00A16857">
      <w:pPr>
        <w:rPr>
          <w:i/>
          <w:iCs/>
        </w:rPr>
      </w:pPr>
      <w:r w:rsidRPr="00ED41FB">
        <w:rPr>
          <w:i/>
          <w:iCs/>
        </w:rPr>
        <w:t>(b)either—</w:t>
      </w:r>
    </w:p>
    <w:p w14:paraId="2643A15E" w14:textId="77777777" w:rsidR="00A16857" w:rsidRPr="00ED41FB" w:rsidRDefault="00A16857" w:rsidP="00A16857">
      <w:pPr>
        <w:rPr>
          <w:i/>
          <w:iCs/>
        </w:rPr>
      </w:pPr>
      <w:r w:rsidRPr="00ED41FB">
        <w:rPr>
          <w:i/>
          <w:iCs/>
        </w:rPr>
        <w:t>(</w:t>
      </w:r>
      <w:proofErr w:type="spellStart"/>
      <w:r w:rsidRPr="00ED41FB">
        <w:rPr>
          <w:i/>
          <w:iCs/>
        </w:rPr>
        <w:t>i</w:t>
      </w:r>
      <w:proofErr w:type="spellEnd"/>
      <w:r w:rsidRPr="00ED41FB">
        <w:rPr>
          <w:i/>
          <w:iCs/>
        </w:rPr>
        <w:t>)causes another (“B”) to fear, on at least two occasions, that violence will be used against B, or</w:t>
      </w:r>
    </w:p>
    <w:p w14:paraId="0B924B6C" w14:textId="77777777" w:rsidR="00A16857" w:rsidRPr="00ED41FB" w:rsidRDefault="00A16857" w:rsidP="00A16857">
      <w:pPr>
        <w:rPr>
          <w:i/>
          <w:iCs/>
        </w:rPr>
      </w:pPr>
      <w:r w:rsidRPr="00ED41FB">
        <w:rPr>
          <w:i/>
          <w:iCs/>
        </w:rPr>
        <w:t>(ii)causes B serious alarm or distress which has a substantial adverse effect on B's usual day-to-day activities,</w:t>
      </w:r>
    </w:p>
    <w:p w14:paraId="06643186" w14:textId="77777777" w:rsidR="00A16857" w:rsidRPr="00ED41FB" w:rsidRDefault="00A16857" w:rsidP="00A16857">
      <w:pPr>
        <w:rPr>
          <w:i/>
          <w:iCs/>
        </w:rPr>
      </w:pPr>
      <w:r w:rsidRPr="00ED41FB">
        <w:rPr>
          <w:i/>
          <w:iCs/>
        </w:rPr>
        <w:t>is guilty of an offence if A knows or ought to know that A's course of conduct will cause B so to fear on each of those occasions or (as the case may be) will cause such alarm or distress.</w:t>
      </w:r>
    </w:p>
    <w:p w14:paraId="4CCC9980" w14:textId="77777777" w:rsidR="00A16857" w:rsidRPr="00ED41FB" w:rsidRDefault="00A16857" w:rsidP="00A16857">
      <w:pPr>
        <w:rPr>
          <w:i/>
          <w:iCs/>
        </w:rPr>
      </w:pPr>
      <w:r w:rsidRPr="00ED41FB">
        <w:rPr>
          <w:i/>
          <w:iCs/>
        </w:rPr>
        <w:t>(</w:t>
      </w:r>
      <w:proofErr w:type="gramStart"/>
      <w:r w:rsidRPr="00ED41FB">
        <w:rPr>
          <w:i/>
          <w:iCs/>
        </w:rPr>
        <w:t>2)For</w:t>
      </w:r>
      <w:proofErr w:type="gramEnd"/>
      <w:r w:rsidRPr="00ED41FB">
        <w:rPr>
          <w:i/>
          <w:iCs/>
        </w:rPr>
        <w:t xml:space="preserve"> the purposes of this section A ought to know that A's course of conduct will cause B to fear that violence will be used against B on any occasion if a reasonable person in possession of the same information would think the course of conduct would cause B so to fear on that occasion.</w:t>
      </w:r>
    </w:p>
    <w:p w14:paraId="6029A9B3" w14:textId="77777777" w:rsidR="00A16857" w:rsidRDefault="00A16857" w:rsidP="00A16857">
      <w:pPr>
        <w:rPr>
          <w:i/>
          <w:iCs/>
        </w:rPr>
      </w:pPr>
      <w:r w:rsidRPr="00ED41FB">
        <w:rPr>
          <w:i/>
          <w:iCs/>
        </w:rPr>
        <w:t>(</w:t>
      </w:r>
      <w:proofErr w:type="gramStart"/>
      <w:r w:rsidRPr="00ED41FB">
        <w:rPr>
          <w:i/>
          <w:iCs/>
        </w:rPr>
        <w:t>3)For</w:t>
      </w:r>
      <w:proofErr w:type="gramEnd"/>
      <w:r w:rsidRPr="00ED41FB">
        <w:rPr>
          <w:i/>
          <w:iCs/>
        </w:rPr>
        <w:t xml:space="preserve"> the purposes of this section A ought to know that A's course of conduct will cause B serious alarm or distress which has a substantial adverse effect on B's usual day-to-day activities if a reasonable person in possession of the same information would think the course of conduct would cause B such alarm or distress.</w:t>
      </w:r>
    </w:p>
    <w:p w14:paraId="39602EF0" w14:textId="77777777" w:rsidR="00A16857" w:rsidRDefault="00A16857" w:rsidP="00A16857">
      <w:pPr>
        <w:rPr>
          <w:i/>
          <w:iCs/>
        </w:rPr>
      </w:pPr>
    </w:p>
    <w:p w14:paraId="39F59124" w14:textId="77777777" w:rsidR="00A16857" w:rsidRPr="00ED41FB" w:rsidRDefault="00A16857" w:rsidP="00A16857">
      <w:r>
        <w:t xml:space="preserve">For interview, I needed to gear my questions around the suspect’s course of conduct and what exactly it was, how many times this had happened i.e. whether it was more than two, and whether the course of conduct had caused the victim serious alarm or distress. I needed to make sure my questions covered </w:t>
      </w:r>
      <w:proofErr w:type="gramStart"/>
      <w:r>
        <w:t>all of</w:t>
      </w:r>
      <w:proofErr w:type="gramEnd"/>
      <w:r>
        <w:t xml:space="preserve"> the points to prove. </w:t>
      </w:r>
    </w:p>
    <w:p w14:paraId="1CCDF7C2" w14:textId="77777777" w:rsidR="00A16857" w:rsidRDefault="00A16857" w:rsidP="00A16857"/>
    <w:p w14:paraId="24A6939D" w14:textId="77777777" w:rsidR="00A16857" w:rsidRPr="00A50EDF" w:rsidRDefault="00A16857" w:rsidP="00A16857">
      <w:pPr>
        <w:pStyle w:val="ListParagraph"/>
        <w:numPr>
          <w:ilvl w:val="0"/>
          <w:numId w:val="53"/>
        </w:numPr>
        <w:overflowPunct/>
        <w:autoSpaceDE/>
        <w:autoSpaceDN/>
        <w:adjustRightInd/>
        <w:spacing w:after="160" w:line="259" w:lineRule="auto"/>
        <w:textAlignment w:val="auto"/>
        <w:rPr>
          <w:i/>
          <w:iCs/>
        </w:rPr>
      </w:pPr>
      <w:r w:rsidRPr="00A50EDF">
        <w:rPr>
          <w:i/>
          <w:iCs/>
        </w:rPr>
        <w:t xml:space="preserve">Talk about the importance of victims and how they should be at the heart of everything we do i.e. how they need to be safeguarded and supported and the importance of this to help them give best evidence during a trial. </w:t>
      </w:r>
    </w:p>
    <w:p w14:paraId="2579A21D" w14:textId="77777777" w:rsidR="00A16857" w:rsidRPr="00A50EDF" w:rsidRDefault="00A16857" w:rsidP="00A16857">
      <w:pPr>
        <w:pStyle w:val="ListParagraph"/>
        <w:numPr>
          <w:ilvl w:val="0"/>
          <w:numId w:val="53"/>
        </w:numPr>
        <w:overflowPunct/>
        <w:autoSpaceDE/>
        <w:autoSpaceDN/>
        <w:adjustRightInd/>
        <w:spacing w:after="160" w:line="259" w:lineRule="auto"/>
        <w:textAlignment w:val="auto"/>
        <w:rPr>
          <w:i/>
          <w:iCs/>
        </w:rPr>
      </w:pPr>
      <w:r w:rsidRPr="00A50EDF">
        <w:rPr>
          <w:i/>
          <w:iCs/>
        </w:rPr>
        <w:t xml:space="preserve">Talk about the incident in question – </w:t>
      </w:r>
      <w:proofErr w:type="gramStart"/>
      <w:r w:rsidRPr="00A50EDF">
        <w:rPr>
          <w:i/>
          <w:iCs/>
        </w:rPr>
        <w:t>either an</w:t>
      </w:r>
      <w:proofErr w:type="gramEnd"/>
      <w:r w:rsidRPr="00A50EDF">
        <w:rPr>
          <w:i/>
          <w:iCs/>
        </w:rPr>
        <w:t xml:space="preserve"> offender/service user/victim. Stalking with fear of violence and religious issues (Christianity).</w:t>
      </w:r>
    </w:p>
    <w:p w14:paraId="464CEF3A" w14:textId="77777777" w:rsidR="00A16857" w:rsidRDefault="00A16857" w:rsidP="00A16857">
      <w:r>
        <w:t xml:space="preserve">For this incident, there was a touch on religious issues, in that the problems in the relationship had started since getting married. The couple had met in the church, and the man in question did not want to move in together or share a bed or have sexual intercourse until they had married. They subsequently married in what could be considered quite quickly after meeting, and it was on their honeymoon that the threats of violence started. When interviewed, the man in question did not see the problem with a lot of his behaviour as he said she was his property since being married and that he couldn’t understand why she kicked him out of the house. He said he was only at the house sitting outside in his car because he needed help from her, and that </w:t>
      </w:r>
      <w:r>
        <w:lastRenderedPageBreak/>
        <w:t xml:space="preserve">this is how they work things out. He was a previous recovered drug addict and had turned back to drugs after their arguments had started a few months prior, and he would need her to help him get clean again. </w:t>
      </w:r>
    </w:p>
    <w:p w14:paraId="108262DC" w14:textId="77777777" w:rsidR="00A16857" w:rsidRDefault="00A16857" w:rsidP="00A16857">
      <w:r>
        <w:t xml:space="preserve">As I have touched upon, the offence of stalking is characterised by persistent unwanted attention and harassment, and in this case instilling fear of violence. This behaviour can have prolonged and devastating effects on the victim, and in this case her children too. When speaking to her, she was terrified to go out of her house with her </w:t>
      </w:r>
      <w:proofErr w:type="gramStart"/>
      <w:r>
        <w:t>children, and</w:t>
      </w:r>
      <w:proofErr w:type="gramEnd"/>
      <w:r>
        <w:t xml:space="preserve"> was driving more than 2 hours to take them to places where she could be certain she knew he wouldn’t be. The legislation that addresses stalking with fear or violence aims to provide protection for the victim. </w:t>
      </w:r>
    </w:p>
    <w:p w14:paraId="75173CC7" w14:textId="77777777" w:rsidR="00A16857" w:rsidRDefault="00A16857" w:rsidP="00A16857">
      <w:pPr>
        <w:pStyle w:val="ListParagraph"/>
        <w:numPr>
          <w:ilvl w:val="0"/>
          <w:numId w:val="53"/>
        </w:numPr>
        <w:overflowPunct/>
        <w:autoSpaceDE/>
        <w:autoSpaceDN/>
        <w:adjustRightInd/>
        <w:spacing w:after="160" w:line="259" w:lineRule="auto"/>
        <w:textAlignment w:val="auto"/>
      </w:pPr>
      <w:r>
        <w:t xml:space="preserve">There are no ethnicity or language barriers with this </w:t>
      </w:r>
      <w:proofErr w:type="gramStart"/>
      <w:r>
        <w:t>essay</w:t>
      </w:r>
      <w:proofErr w:type="gramEnd"/>
    </w:p>
    <w:p w14:paraId="17839A9A" w14:textId="77777777" w:rsidR="00A16857" w:rsidRDefault="00A16857" w:rsidP="00A16857"/>
    <w:p w14:paraId="2ECEC69C" w14:textId="77777777" w:rsidR="00A16857" w:rsidRDefault="00A16857" w:rsidP="00A16857">
      <w:pPr>
        <w:pStyle w:val="ListParagraph"/>
        <w:numPr>
          <w:ilvl w:val="0"/>
          <w:numId w:val="53"/>
        </w:numPr>
        <w:overflowPunct/>
        <w:autoSpaceDE/>
        <w:autoSpaceDN/>
        <w:adjustRightInd/>
        <w:spacing w:after="160" w:line="259" w:lineRule="auto"/>
        <w:textAlignment w:val="auto"/>
      </w:pPr>
      <w:r>
        <w:t xml:space="preserve">Talk about the </w:t>
      </w:r>
      <w:proofErr w:type="gramStart"/>
      <w:r>
        <w:t>victims</w:t>
      </w:r>
      <w:proofErr w:type="gramEnd"/>
      <w:r>
        <w:t xml:space="preserve"> code; what it is, why it is important etc</w:t>
      </w:r>
    </w:p>
    <w:p w14:paraId="4DA61F25" w14:textId="77777777" w:rsidR="00A16857" w:rsidRDefault="00A16857" w:rsidP="00A16857">
      <w:r>
        <w:t xml:space="preserve">The victim’s code was introduced in 2006 and revised in 2015. It was created with the aim to empower victims and give them a voice and subsequently some power back where they have been forced into a situation where they haven’t intended on being. The victims code outlines the rights of victims to have the information, </w:t>
      </w:r>
      <w:proofErr w:type="gramStart"/>
      <w:r>
        <w:t>support</w:t>
      </w:r>
      <w:proofErr w:type="gramEnd"/>
      <w:r>
        <w:t xml:space="preserve"> and protection they need when they have had to participate in the criminal justice process. It sets out to outline the rights and entitlements that are available to the victim, ranging from information about the case in question to how they can access support services. </w:t>
      </w:r>
    </w:p>
    <w:p w14:paraId="7905AB6D"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How the victims code applies to the person in question </w:t>
      </w:r>
    </w:p>
    <w:p w14:paraId="698E5E65" w14:textId="77777777" w:rsidR="00A16857" w:rsidRDefault="00A16857" w:rsidP="00A16857">
      <w:r>
        <w:t xml:space="preserve">The victims code can be applied to the victim I have spoken about here as her case was referred to the domestic violence team, who were set to visit her frequently to help her through the case. It Is also my job to keep the victim up to date and we discussed how often she wanted to be contacted. </w:t>
      </w:r>
    </w:p>
    <w:p w14:paraId="15C834D1" w14:textId="77777777" w:rsidR="00A16857" w:rsidRDefault="00A16857" w:rsidP="00A16857">
      <w:r>
        <w:t xml:space="preserve">It was explained to her that if she was to attend court, that she was entitled to special measures if she wanted. She agreed to this and chose to give her evidence via video link as she did not want to be in the room with him. </w:t>
      </w:r>
    </w:p>
    <w:p w14:paraId="3C9EED86"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How the victim has the right to make a VPS and what it is</w:t>
      </w:r>
    </w:p>
    <w:p w14:paraId="380AFEFA" w14:textId="77777777" w:rsidR="00A16857" w:rsidRDefault="00A16857" w:rsidP="00A16857">
      <w:proofErr w:type="spellStart"/>
      <w:proofErr w:type="gramStart"/>
      <w:r>
        <w:t>Victim’s</w:t>
      </w:r>
      <w:proofErr w:type="spellEnd"/>
      <w:proofErr w:type="gramEnd"/>
      <w:r>
        <w:t xml:space="preserve"> have the right to give a “victim personal statement” (VPS) at any point during the court process. This statement doesn’t affect the </w:t>
      </w:r>
      <w:proofErr w:type="gramStart"/>
      <w:r>
        <w:t>prosecution</w:t>
      </w:r>
      <w:proofErr w:type="gramEnd"/>
      <w:r>
        <w:t xml:space="preserve"> but it is read out in court to give the victim a voice in the criminal justice process (reference). TALK MORE ABOUT THE IMPACT OF VPS HERE. </w:t>
      </w:r>
    </w:p>
    <w:p w14:paraId="18E499BC"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Why </w:t>
      </w:r>
      <w:proofErr w:type="spellStart"/>
      <w:r w:rsidRPr="00BF0DC3">
        <w:rPr>
          <w:i/>
          <w:iCs/>
        </w:rPr>
        <w:t>its</w:t>
      </w:r>
      <w:proofErr w:type="spellEnd"/>
      <w:r w:rsidRPr="00BF0DC3">
        <w:rPr>
          <w:i/>
          <w:iCs/>
        </w:rPr>
        <w:t xml:space="preserve"> important that the police officer explains the special measures </w:t>
      </w:r>
      <w:proofErr w:type="gramStart"/>
      <w:r w:rsidRPr="00BF0DC3">
        <w:rPr>
          <w:i/>
          <w:iCs/>
        </w:rPr>
        <w:t>process</w:t>
      </w:r>
      <w:proofErr w:type="gramEnd"/>
    </w:p>
    <w:p w14:paraId="14EA7DC4"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Regular contact with victims and why </w:t>
      </w:r>
      <w:proofErr w:type="spellStart"/>
      <w:r w:rsidRPr="00BF0DC3">
        <w:rPr>
          <w:i/>
          <w:iCs/>
        </w:rPr>
        <w:t>its</w:t>
      </w:r>
      <w:proofErr w:type="spellEnd"/>
      <w:r w:rsidRPr="00BF0DC3">
        <w:rPr>
          <w:i/>
          <w:iCs/>
        </w:rPr>
        <w:t xml:space="preserve"> important</w:t>
      </w:r>
    </w:p>
    <w:p w14:paraId="02E79216" w14:textId="77777777" w:rsidR="00A16857" w:rsidRDefault="00A16857" w:rsidP="00A16857">
      <w:r>
        <w:t xml:space="preserve">As well as regular contact, victim support services are crucial to aid the victim through the process. Referral to specialised agencies such as counselling, social services and women’s aid should always be integrated </w:t>
      </w:r>
      <w:proofErr w:type="gramStart"/>
      <w:r>
        <w:t>in to</w:t>
      </w:r>
      <w:proofErr w:type="gramEnd"/>
      <w:r>
        <w:t xml:space="preserve"> police operations to ensure that victims receive the help they need to navigate and rebuild/return to their lives. (REF)</w:t>
      </w:r>
    </w:p>
    <w:p w14:paraId="08DC0D38"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Policing values and policing principles and the importance of them with dealing with </w:t>
      </w:r>
      <w:proofErr w:type="gramStart"/>
      <w:r w:rsidRPr="00BF0DC3">
        <w:rPr>
          <w:i/>
          <w:iCs/>
        </w:rPr>
        <w:t>victims</w:t>
      </w:r>
      <w:proofErr w:type="gramEnd"/>
    </w:p>
    <w:p w14:paraId="7CF3CBCC"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Talk about code of </w:t>
      </w:r>
      <w:proofErr w:type="gramStart"/>
      <w:r w:rsidRPr="00BF0DC3">
        <w:rPr>
          <w:i/>
          <w:iCs/>
        </w:rPr>
        <w:t>ethics</w:t>
      </w:r>
      <w:proofErr w:type="gramEnd"/>
      <w:r w:rsidRPr="00BF0DC3">
        <w:rPr>
          <w:i/>
          <w:iCs/>
        </w:rPr>
        <w:t xml:space="preserve"> </w:t>
      </w:r>
    </w:p>
    <w:p w14:paraId="2FDE599F"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Accountability in the police – how we use the NDM and how this was applied to the incident in </w:t>
      </w:r>
      <w:proofErr w:type="gramStart"/>
      <w:r w:rsidRPr="00BF0DC3">
        <w:rPr>
          <w:i/>
          <w:iCs/>
        </w:rPr>
        <w:t>question</w:t>
      </w:r>
      <w:proofErr w:type="gramEnd"/>
    </w:p>
    <w:p w14:paraId="0020F185"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Policing principles e.g. honesty and integrity and how they were applied during the </w:t>
      </w:r>
      <w:proofErr w:type="gramStart"/>
      <w:r w:rsidRPr="00BF0DC3">
        <w:rPr>
          <w:i/>
          <w:iCs/>
        </w:rPr>
        <w:t>incident</w:t>
      </w:r>
      <w:proofErr w:type="gramEnd"/>
    </w:p>
    <w:p w14:paraId="0ADE3D1B" w14:textId="77777777" w:rsidR="00A16857" w:rsidRPr="00BF0DC3" w:rsidRDefault="00A16857" w:rsidP="00A16857">
      <w:pPr>
        <w:pStyle w:val="ListParagraph"/>
        <w:numPr>
          <w:ilvl w:val="0"/>
          <w:numId w:val="53"/>
        </w:numPr>
        <w:overflowPunct/>
        <w:autoSpaceDE/>
        <w:autoSpaceDN/>
        <w:adjustRightInd/>
        <w:spacing w:after="160" w:line="259" w:lineRule="auto"/>
        <w:textAlignment w:val="auto"/>
        <w:rPr>
          <w:i/>
          <w:iCs/>
        </w:rPr>
      </w:pPr>
      <w:r w:rsidRPr="00BF0DC3">
        <w:rPr>
          <w:i/>
          <w:iCs/>
        </w:rPr>
        <w:t xml:space="preserve">Summarise how I think I’ve done in dealing with the </w:t>
      </w:r>
      <w:proofErr w:type="gramStart"/>
      <w:r w:rsidRPr="00BF0DC3">
        <w:rPr>
          <w:i/>
          <w:iCs/>
        </w:rPr>
        <w:t>incident</w:t>
      </w:r>
      <w:proofErr w:type="gramEnd"/>
      <w:r w:rsidRPr="00BF0DC3">
        <w:rPr>
          <w:i/>
          <w:iCs/>
        </w:rPr>
        <w:t xml:space="preserve"> </w:t>
      </w:r>
    </w:p>
    <w:p w14:paraId="0ADAFAB9" w14:textId="77777777" w:rsidR="00A16857" w:rsidRDefault="00A16857" w:rsidP="00A16857"/>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lastRenderedPageBreak/>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0E8B9FB" w14:textId="77777777" w:rsidR="00A16857" w:rsidRPr="00724652" w:rsidRDefault="00A16857" w:rsidP="00A16857">
      <w:pPr>
        <w:rPr>
          <w:i/>
          <w:iCs/>
        </w:rPr>
      </w:pPr>
      <w:r w:rsidRPr="00724652">
        <w:rPr>
          <w:i/>
          <w:iCs/>
        </w:rPr>
        <w:t>PLAN</w:t>
      </w:r>
    </w:p>
    <w:p w14:paraId="2B33D2FD"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Why decision making is important in </w:t>
      </w:r>
      <w:proofErr w:type="gramStart"/>
      <w:r w:rsidRPr="00724652">
        <w:rPr>
          <w:i/>
          <w:iCs/>
        </w:rPr>
        <w:t>policing</w:t>
      </w:r>
      <w:proofErr w:type="gramEnd"/>
    </w:p>
    <w:p w14:paraId="7E31F0AC"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National decision model – what it is and why it is </w:t>
      </w:r>
      <w:proofErr w:type="gramStart"/>
      <w:r w:rsidRPr="00724652">
        <w:rPr>
          <w:i/>
          <w:iCs/>
        </w:rPr>
        <w:t>important</w:t>
      </w:r>
      <w:proofErr w:type="gramEnd"/>
    </w:p>
    <w:p w14:paraId="5CEB0299"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How the essay is going to go i.e. How I am going to use the NDM to critically assess/evaluate the incident in question</w:t>
      </w:r>
    </w:p>
    <w:p w14:paraId="3ECF9B32"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Describe the incident –</w:t>
      </w:r>
    </w:p>
    <w:p w14:paraId="3D81B16B"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Describe the legislation involved in the </w:t>
      </w:r>
      <w:proofErr w:type="gramStart"/>
      <w:r w:rsidRPr="00724652">
        <w:rPr>
          <w:i/>
          <w:iCs/>
        </w:rPr>
        <w:t>incident</w:t>
      </w:r>
      <w:proofErr w:type="gramEnd"/>
      <w:r w:rsidRPr="00724652">
        <w:rPr>
          <w:i/>
          <w:iCs/>
        </w:rPr>
        <w:t xml:space="preserve"> </w:t>
      </w:r>
    </w:p>
    <w:p w14:paraId="3380310F"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Talk about the stages of the </w:t>
      </w:r>
      <w:proofErr w:type="gramStart"/>
      <w:r w:rsidRPr="00724652">
        <w:rPr>
          <w:i/>
          <w:iCs/>
        </w:rPr>
        <w:t>NDM</w:t>
      </w:r>
      <w:proofErr w:type="gramEnd"/>
    </w:p>
    <w:p w14:paraId="57E6E876"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Go through each stage of the NDM and how it applied to the </w:t>
      </w:r>
      <w:proofErr w:type="gramStart"/>
      <w:r w:rsidRPr="00724652">
        <w:rPr>
          <w:i/>
          <w:iCs/>
        </w:rPr>
        <w:t>incident</w:t>
      </w:r>
      <w:proofErr w:type="gramEnd"/>
    </w:p>
    <w:p w14:paraId="5070D2CE"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Talk about the CPIA – criminal procedure and investigations act – the 3 different </w:t>
      </w:r>
      <w:proofErr w:type="gramStart"/>
      <w:r w:rsidRPr="00724652">
        <w:rPr>
          <w:i/>
          <w:iCs/>
        </w:rPr>
        <w:t>categories;</w:t>
      </w:r>
      <w:proofErr w:type="gramEnd"/>
      <w:r w:rsidRPr="00724652">
        <w:rPr>
          <w:i/>
          <w:iCs/>
        </w:rPr>
        <w:t xml:space="preserve"> evidence, unused material and non-relevant material.</w:t>
      </w:r>
    </w:p>
    <w:p w14:paraId="1353FDCF"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Talk about </w:t>
      </w:r>
      <w:proofErr w:type="gramStart"/>
      <w:r w:rsidRPr="00724652">
        <w:rPr>
          <w:i/>
          <w:iCs/>
        </w:rPr>
        <w:t>bias</w:t>
      </w:r>
      <w:proofErr w:type="gramEnd"/>
      <w:r w:rsidRPr="00724652">
        <w:rPr>
          <w:i/>
          <w:iCs/>
        </w:rPr>
        <w:t xml:space="preserve"> </w:t>
      </w:r>
    </w:p>
    <w:p w14:paraId="183CA0EE"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Conclusion – how I feel I did in this incident and how I feel I used the NDM. </w:t>
      </w:r>
    </w:p>
    <w:p w14:paraId="68F67CD0" w14:textId="77777777" w:rsidR="00A16857" w:rsidRDefault="00A16857" w:rsidP="00A16857"/>
    <w:p w14:paraId="531F13CC" w14:textId="77777777" w:rsidR="00A16857" w:rsidRPr="00724652" w:rsidRDefault="00A16857" w:rsidP="00A16857">
      <w:pPr>
        <w:rPr>
          <w:i/>
          <w:iCs/>
          <w:u w:val="single"/>
        </w:rPr>
      </w:pPr>
      <w:r w:rsidRPr="00724652">
        <w:rPr>
          <w:i/>
          <w:iCs/>
          <w:u w:val="single"/>
        </w:rPr>
        <w:t xml:space="preserve">Why decision making is important in </w:t>
      </w:r>
      <w:proofErr w:type="gramStart"/>
      <w:r w:rsidRPr="00724652">
        <w:rPr>
          <w:i/>
          <w:iCs/>
          <w:u w:val="single"/>
        </w:rPr>
        <w:t>policing</w:t>
      </w:r>
      <w:proofErr w:type="gramEnd"/>
    </w:p>
    <w:p w14:paraId="6A4769F3" w14:textId="77777777" w:rsidR="00A16857" w:rsidRDefault="00A16857" w:rsidP="00A16857">
      <w:r>
        <w:t xml:space="preserve">Decision making is a critical component in all aspect of policing. Due to the dynamic and complex nature that comes with policing, police officers have the obligation to make fast and ethical decisions whilst being continuously faced with a huge variety of situations. Police officers are public servants who whilst upholding the law, must respect the rights and dignity of the individuals they deal with. The decisions made by officers must always reflect transparency, </w:t>
      </w:r>
      <w:proofErr w:type="gramStart"/>
      <w:r>
        <w:t>fairness</w:t>
      </w:r>
      <w:proofErr w:type="gramEnd"/>
      <w:r>
        <w:t xml:space="preserve"> and accountability, hence the use of the acronym “JPLANE – Justified, proportionate, legal, accountable, necessary, ethical” in all decisions made. </w:t>
      </w:r>
    </w:p>
    <w:p w14:paraId="50B87E3F" w14:textId="77777777" w:rsidR="00A16857" w:rsidRDefault="00A16857" w:rsidP="00A16857">
      <w:r>
        <w:t>Decision making in the police is vital for both officer and public safety hence the introduction of the national decision model in 2014. Due to the regular work in high-risk situations, police officers continuously assess threats and therefore need to determine the appropriate level of response and consequences of their actions.</w:t>
      </w:r>
    </w:p>
    <w:p w14:paraId="50D0111A" w14:textId="77777777" w:rsidR="00A16857" w:rsidRDefault="00A16857" w:rsidP="00A16857">
      <w:r>
        <w:t xml:space="preserve">The national decision model was developed by the college of policing in 2014 </w:t>
      </w:r>
      <w:proofErr w:type="gramStart"/>
      <w:r>
        <w:t>in order to</w:t>
      </w:r>
      <w:proofErr w:type="gramEnd"/>
      <w:r>
        <w:t xml:space="preserve"> develop a standardised approach to complex decision making. This enables decision-making to be challenged and </w:t>
      </w:r>
      <w:r>
        <w:lastRenderedPageBreak/>
        <w:t xml:space="preserve">examined using the single framework, meaning that the decision makers can receive the appropriate support from the organisation. This of course only applies when the decision maker can show that they have followed the national decision model to the best of their ability and wholeheartedly (ref. college of policing). </w:t>
      </w:r>
    </w:p>
    <w:p w14:paraId="592CE098" w14:textId="77777777" w:rsidR="00A16857" w:rsidRDefault="00A16857" w:rsidP="00A16857">
      <w:r>
        <w:t xml:space="preserve">The national decision model is broken in to six key elements. The code of ethics is always at the heart of this model, with the following sections feeding into it; gather information and intelligence, assess </w:t>
      </w:r>
      <w:proofErr w:type="gramStart"/>
      <w:r>
        <w:t>threat</w:t>
      </w:r>
      <w:proofErr w:type="gramEnd"/>
      <w:r>
        <w:t xml:space="preserve"> and risk and develop a working strategy, consider powers and policy, identify options and contingencies, take action and review what happened. </w:t>
      </w:r>
    </w:p>
    <w:p w14:paraId="29B1125E" w14:textId="77777777" w:rsidR="00A16857" w:rsidRDefault="00A16857" w:rsidP="00A16857"/>
    <w:p w14:paraId="091A7040" w14:textId="77777777" w:rsidR="00A16857" w:rsidRPr="00724652" w:rsidRDefault="00A16857" w:rsidP="00A16857">
      <w:pPr>
        <w:rPr>
          <w:i/>
          <w:iCs/>
          <w:u w:val="single"/>
        </w:rPr>
      </w:pPr>
      <w:r w:rsidRPr="00724652">
        <w:rPr>
          <w:i/>
          <w:iCs/>
          <w:u w:val="single"/>
        </w:rPr>
        <w:t>How I am going to use the NDM to critically assess/evaluate the incident in question</w:t>
      </w:r>
    </w:p>
    <w:p w14:paraId="56510165" w14:textId="77777777" w:rsidR="00A16857" w:rsidRDefault="00A16857" w:rsidP="00A16857">
      <w:r>
        <w:t xml:space="preserve">I am going to use the NDM to critically assess the incident in question. </w:t>
      </w:r>
      <w:proofErr w:type="gramStart"/>
      <w:r>
        <w:t>First of all</w:t>
      </w:r>
      <w:proofErr w:type="gramEnd"/>
      <w:r>
        <w:t xml:space="preserve">, I will describe the incident and I will then lead into an evaluation of this. </w:t>
      </w:r>
    </w:p>
    <w:p w14:paraId="7CAF57BB" w14:textId="77777777" w:rsidR="00A16857" w:rsidRDefault="00A16857" w:rsidP="00A16857">
      <w:r>
        <w:t>As per my previous essays, I have been working in the hub for the past two months, so I have needed to choose an incident from the hub rather than response. I will use the national decision model to reflect on this essay, rather than using a reflective model on top of this to keep things simple. I can use the NDM to critically assess the actions I took when investigating this offence. During this essay I will refer to the CPIA (Criminal procedure and investigations act) and relate it to the incident in question.</w:t>
      </w:r>
    </w:p>
    <w:p w14:paraId="6DC58B2E"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Describe the </w:t>
      </w:r>
      <w:proofErr w:type="gramStart"/>
      <w:r w:rsidRPr="00724652">
        <w:rPr>
          <w:i/>
          <w:iCs/>
        </w:rPr>
        <w:t>incident</w:t>
      </w:r>
      <w:proofErr w:type="gramEnd"/>
      <w:r w:rsidRPr="00724652">
        <w:rPr>
          <w:i/>
          <w:iCs/>
        </w:rPr>
        <w:t xml:space="preserve"> </w:t>
      </w:r>
    </w:p>
    <w:p w14:paraId="4E79536E" w14:textId="77777777" w:rsidR="00A16857" w:rsidRDefault="00A16857" w:rsidP="00A16857">
      <w:r>
        <w:t xml:space="preserve">The incident I have chosen is one that involved multiple offences. These were: domestic related common assault, non-fatal strangulation, </w:t>
      </w:r>
      <w:proofErr w:type="gramStart"/>
      <w:r>
        <w:t>theft</w:t>
      </w:r>
      <w:proofErr w:type="gramEnd"/>
      <w:r>
        <w:t xml:space="preserve"> and criminal damage. </w:t>
      </w:r>
    </w:p>
    <w:p w14:paraId="1F827635" w14:textId="77777777" w:rsidR="00A16857" w:rsidRDefault="00A16857" w:rsidP="00A16857">
      <w:r>
        <w:t xml:space="preserve">I was given a prisoner at the start of my day shift in the hub, that had been given to the hub by response overnight. This case involved a male defendant, who had had a warrant for his arrest for the last 4 weeks and response had tracked him down and arrested him early that morning. I was assigned the investigation, and so I became officer in the case at this point. </w:t>
      </w:r>
    </w:p>
    <w:p w14:paraId="6AFDA186" w14:textId="77777777" w:rsidR="00A16857" w:rsidRDefault="00A16857" w:rsidP="00A16857">
      <w:r>
        <w:t xml:space="preserve">I spent my morning reviewing the case file from response, watching the body worn footage and reviewing photos of the victim’s injuries on NICE.  I put my interview booklet together, which took me a little while longer than I had hoped due to the number of offences, and making sure I covered the points to prove for each one. Once I was ready with this, I put the solicitor’s brief together and booked the interview in. </w:t>
      </w:r>
    </w:p>
    <w:p w14:paraId="1F2A7C74" w14:textId="77777777" w:rsidR="00A16857" w:rsidRDefault="00A16857" w:rsidP="00A16857"/>
    <w:p w14:paraId="3BF541D6"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Describe the legislation involved in the </w:t>
      </w:r>
      <w:proofErr w:type="gramStart"/>
      <w:r w:rsidRPr="00724652">
        <w:rPr>
          <w:i/>
          <w:iCs/>
        </w:rPr>
        <w:t>incident</w:t>
      </w:r>
      <w:proofErr w:type="gramEnd"/>
      <w:r w:rsidRPr="00724652">
        <w:rPr>
          <w:i/>
          <w:iCs/>
        </w:rPr>
        <w:t xml:space="preserve"> </w:t>
      </w:r>
    </w:p>
    <w:p w14:paraId="4AEB8476" w14:textId="77777777" w:rsidR="00A16857" w:rsidRDefault="00A16857" w:rsidP="00A16857"/>
    <w:p w14:paraId="484574EA" w14:textId="77777777" w:rsidR="00A16857" w:rsidRDefault="00A16857" w:rsidP="00A16857">
      <w:r>
        <w:t xml:space="preserve">The alleged offences meant there were </w:t>
      </w:r>
      <w:proofErr w:type="gramStart"/>
      <w:r>
        <w:t>a large number of</w:t>
      </w:r>
      <w:proofErr w:type="gramEnd"/>
      <w:r>
        <w:t xml:space="preserve"> points to prove. The offences were alleged to have happened over two separate incidents, so when planning the </w:t>
      </w:r>
      <w:proofErr w:type="gramStart"/>
      <w:r>
        <w:t>interview</w:t>
      </w:r>
      <w:proofErr w:type="gramEnd"/>
      <w:r>
        <w:t xml:space="preserve"> I decided to break the interview up in to these two incidents, rather than breaking it up in to each offence. At the end of the </w:t>
      </w:r>
      <w:proofErr w:type="gramStart"/>
      <w:r>
        <w:t>interview</w:t>
      </w:r>
      <w:proofErr w:type="gramEnd"/>
      <w:r>
        <w:t xml:space="preserve"> I then went back over each offence’s points to prove to ensure I hadn’t missed anything out.</w:t>
      </w:r>
    </w:p>
    <w:p w14:paraId="2BA30AE1" w14:textId="77777777" w:rsidR="00A16857" w:rsidRDefault="00A16857" w:rsidP="00A16857">
      <w:r>
        <w:t xml:space="preserve">The first offence, criminal damage, had allegedly happened on one occasion here whereby the defendant had thrown a landline phone belonging to the victim at a wall, where it had broken </w:t>
      </w:r>
      <w:proofErr w:type="gramStart"/>
      <w:r>
        <w:t>in to</w:t>
      </w:r>
      <w:proofErr w:type="gramEnd"/>
      <w:r>
        <w:t xml:space="preserve"> multiple pieces, hence the “destroyed or damaged” part of the offence. Questions were then asked in relation to whether he had intended to destroy or damage the phone, or if he was reckless as to whether it was destroyed or damaged </w:t>
      </w:r>
      <w:proofErr w:type="gramStart"/>
      <w:r>
        <w:t>in order to</w:t>
      </w:r>
      <w:proofErr w:type="gramEnd"/>
      <w:r>
        <w:t xml:space="preserve"> prove the offence. Lastly, I needed to check if he had any lawful excuse as to whether he could throw the phone. </w:t>
      </w:r>
    </w:p>
    <w:p w14:paraId="28E5135C" w14:textId="77777777" w:rsidR="00A16857" w:rsidRDefault="00A16857" w:rsidP="00A16857">
      <w:r>
        <w:t xml:space="preserve">The second offence in question, the theft, was related to the defendant allegedly taking the victim’s phone without consent. When questioned, the defendant said that during the argument, he had stormed out of the house and had picked up the victim’s phone by mistake and that he hadn’t meant to take it and had then returned it to her the next day. This negates the “dishonesty” part of the offence as well as the “intention to permanently deprive them of it” due to him returning the phone shortly afterwards. </w:t>
      </w:r>
    </w:p>
    <w:p w14:paraId="77247E0B" w14:textId="77777777" w:rsidR="00A16857" w:rsidRDefault="00A16857" w:rsidP="00A16857">
      <w:r>
        <w:t xml:space="preserve">The third offence is something I have sadly seen so many times during my short stay at the hub, and this is domestic violence related common assault. For this incident, I needed to ask questions to gather what assault had </w:t>
      </w:r>
      <w:proofErr w:type="gramStart"/>
      <w:r>
        <w:t>actually taken</w:t>
      </w:r>
      <w:proofErr w:type="gramEnd"/>
      <w:r>
        <w:t xml:space="preserve"> place, in this case it was allegedly that the defendant had pushed the victim in to a wardrobe, which had then fallen on her and caused bruising to her leg. I needed to establish the date and location this had happened and whether this had been lawful or not, which understandably seems a bit of a strange question to ask in interview.</w:t>
      </w:r>
    </w:p>
    <w:p w14:paraId="4E047317" w14:textId="77777777" w:rsidR="00A16857" w:rsidRPr="009F7B3C" w:rsidRDefault="00A16857" w:rsidP="00A16857">
      <w:r>
        <w:t xml:space="preserve">The final offence was one I hadn’t </w:t>
      </w:r>
      <w:proofErr w:type="gramStart"/>
      <w:r>
        <w:t>actually come</w:t>
      </w:r>
      <w:proofErr w:type="gramEnd"/>
      <w:r>
        <w:t xml:space="preserve"> across in my time so far in the hub, and that is non-fatal strangulation. This is part of the “domestic abuse act 2021” where “</w:t>
      </w:r>
      <w:r w:rsidRPr="009F7B3C">
        <w:t>A person (“A”) commits an offence if—</w:t>
      </w:r>
      <w:r>
        <w:br/>
      </w:r>
      <w:r w:rsidRPr="009F7B3C">
        <w:t>(a)A intentionally strangles another person (“B”), or</w:t>
      </w:r>
    </w:p>
    <w:p w14:paraId="1BC02661" w14:textId="77777777" w:rsidR="00A16857" w:rsidRPr="009F7B3C" w:rsidRDefault="00A16857" w:rsidP="00A16857">
      <w:r w:rsidRPr="009F7B3C">
        <w:t>(b)A does any other act to B that—</w:t>
      </w:r>
    </w:p>
    <w:p w14:paraId="358D15BB" w14:textId="77777777" w:rsidR="00A16857" w:rsidRPr="009F7B3C" w:rsidRDefault="00A16857" w:rsidP="00A16857">
      <w:r w:rsidRPr="009F7B3C">
        <w:t>(</w:t>
      </w:r>
      <w:proofErr w:type="spellStart"/>
      <w:r w:rsidRPr="009F7B3C">
        <w:t>i</w:t>
      </w:r>
      <w:proofErr w:type="spellEnd"/>
      <w:r w:rsidRPr="009F7B3C">
        <w:t>)affects B’s ability to breathe, and</w:t>
      </w:r>
    </w:p>
    <w:p w14:paraId="00876D25" w14:textId="77777777" w:rsidR="00A16857" w:rsidRDefault="00A16857" w:rsidP="00A16857">
      <w:r w:rsidRPr="009F7B3C">
        <w:t xml:space="preserve">(ii)constitutes battery of </w:t>
      </w:r>
      <w:proofErr w:type="gramStart"/>
      <w:r w:rsidRPr="009F7B3C">
        <w:t>B</w:t>
      </w:r>
      <w:proofErr w:type="gramEnd"/>
    </w:p>
    <w:p w14:paraId="6672DF7C" w14:textId="77777777" w:rsidR="00A16857" w:rsidRDefault="00A16857" w:rsidP="00A16857">
      <w:r>
        <w:t xml:space="preserve">I therefore had to tailor my questions around these points. </w:t>
      </w:r>
    </w:p>
    <w:p w14:paraId="5FF476FB" w14:textId="77777777" w:rsidR="00A16857" w:rsidRPr="00724652" w:rsidRDefault="00A16857" w:rsidP="00A16857">
      <w:pPr>
        <w:rPr>
          <w:i/>
          <w:iCs/>
        </w:rPr>
      </w:pPr>
    </w:p>
    <w:p w14:paraId="408565CF"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lastRenderedPageBreak/>
        <w:t xml:space="preserve">Talk about the stages of the NDM &amp; Go through each stage of the NDM and how it applied to the </w:t>
      </w:r>
      <w:proofErr w:type="gramStart"/>
      <w:r w:rsidRPr="00724652">
        <w:rPr>
          <w:i/>
          <w:iCs/>
        </w:rPr>
        <w:t>incident</w:t>
      </w:r>
      <w:proofErr w:type="gramEnd"/>
    </w:p>
    <w:p w14:paraId="589F7BE2" w14:textId="77777777" w:rsidR="00A16857" w:rsidRDefault="00A16857" w:rsidP="00A16857">
      <w:r>
        <w:t xml:space="preserve">As previously mentioned, the NDM is a structured framework used by </w:t>
      </w:r>
      <w:proofErr w:type="gramStart"/>
      <w:r>
        <w:t>all of</w:t>
      </w:r>
      <w:proofErr w:type="gramEnd"/>
      <w:r>
        <w:t xml:space="preserve"> the police forces in the UK to help officers make effective and ethical decisions in a wide range of situations. </w:t>
      </w:r>
    </w:p>
    <w:p w14:paraId="79606417" w14:textId="77777777" w:rsidR="00A16857" w:rsidRDefault="00A16857" w:rsidP="00A16857">
      <w:r>
        <w:t xml:space="preserve">The first stage of the NDM is gathering information and intelligence. This started as soon as my Sergeant in the hub gave me the occurrence number. I spent the first few hours trying to understand the context of the case, identifying the key </w:t>
      </w:r>
      <w:proofErr w:type="gramStart"/>
      <w:r>
        <w:t>components</w:t>
      </w:r>
      <w:proofErr w:type="gramEnd"/>
      <w:r>
        <w:t xml:space="preserve"> and gathering information from all of the sources available to me at that time. That included chasing up a few things from response, such as an outstanding statement and body worn footage from the arresting officer. </w:t>
      </w:r>
    </w:p>
    <w:p w14:paraId="01ECC224" w14:textId="77777777" w:rsidR="00A16857" w:rsidRDefault="00A16857" w:rsidP="00A16857">
      <w:r>
        <w:t xml:space="preserve">The second stage of the NDM is to assess threat and risk and develop a working strategy. For the stage, I needed to assess any risk associated with the situation, this includes both for me and the solicitor who would be in interview with me, </w:t>
      </w:r>
      <w:proofErr w:type="gramStart"/>
      <w:r>
        <w:t>and also</w:t>
      </w:r>
      <w:proofErr w:type="gramEnd"/>
      <w:r>
        <w:t xml:space="preserve"> anybody surrounding this incident such as the victim and anyone closely linked with the case. This meant I needed to consider the impact of various outcomes and develop a strategy that would result in minimal harm and ensure the safety of those involved.  </w:t>
      </w:r>
    </w:p>
    <w:p w14:paraId="72E09540" w14:textId="77777777" w:rsidR="00A16857" w:rsidRDefault="00A16857" w:rsidP="00A16857">
      <w:r>
        <w:t xml:space="preserve">With regards to the interview itself, which was likely the only time I was going to be face to face with the defendant. </w:t>
      </w:r>
    </w:p>
    <w:p w14:paraId="2CCA9E9B" w14:textId="77777777" w:rsidR="00A16857" w:rsidRDefault="00A16857" w:rsidP="00A16857"/>
    <w:p w14:paraId="74336F81" w14:textId="77777777" w:rsidR="00A16857" w:rsidRDefault="00A16857" w:rsidP="00A16857">
      <w:r>
        <w:t xml:space="preserve">The third stage is to consider powers and policies, so I needed to consider what I had available to me that applied to this case. There was a lot of discussion around whether this was going to be a bail with further enquiries as there were a couple of things outstanding, whether this needed to be a remand due to the nature of the offences and the injuries or if it was to be no further action. Although I needed to consider </w:t>
      </w:r>
      <w:proofErr w:type="gramStart"/>
      <w:r>
        <w:t>all of</w:t>
      </w:r>
      <w:proofErr w:type="gramEnd"/>
      <w:r>
        <w:t xml:space="preserve"> these options, it was ultimately up to my Sergeant which route we took after I had gathered all of the information available to me and completed the interview. </w:t>
      </w:r>
    </w:p>
    <w:p w14:paraId="7449A7D7" w14:textId="77777777" w:rsidR="00A16857" w:rsidRDefault="00A16857" w:rsidP="00A16857"/>
    <w:p w14:paraId="48B8C63C" w14:textId="77777777" w:rsidR="00A16857" w:rsidRPr="00724652" w:rsidRDefault="00A16857" w:rsidP="00A16857">
      <w:pPr>
        <w:rPr>
          <w:i/>
          <w:iCs/>
        </w:rPr>
      </w:pPr>
      <w:r w:rsidRPr="00724652">
        <w:rPr>
          <w:i/>
          <w:iCs/>
        </w:rPr>
        <w:t xml:space="preserve">Identify options and </w:t>
      </w:r>
      <w:proofErr w:type="gramStart"/>
      <w:r w:rsidRPr="00724652">
        <w:rPr>
          <w:i/>
          <w:iCs/>
        </w:rPr>
        <w:t>contingencies</w:t>
      </w:r>
      <w:proofErr w:type="gramEnd"/>
    </w:p>
    <w:p w14:paraId="7399D19F" w14:textId="77777777" w:rsidR="00A16857" w:rsidRDefault="00A16857" w:rsidP="00A16857"/>
    <w:p w14:paraId="6F0BBB31" w14:textId="77777777" w:rsidR="00A16857" w:rsidRPr="00724652" w:rsidRDefault="00A16857" w:rsidP="00A16857">
      <w:pPr>
        <w:rPr>
          <w:i/>
          <w:iCs/>
        </w:rPr>
      </w:pPr>
      <w:r w:rsidRPr="00724652">
        <w:rPr>
          <w:i/>
          <w:iCs/>
        </w:rPr>
        <w:t xml:space="preserve">Take action and review what </w:t>
      </w:r>
      <w:proofErr w:type="gramStart"/>
      <w:r w:rsidRPr="00724652">
        <w:rPr>
          <w:i/>
          <w:iCs/>
        </w:rPr>
        <w:t>happened</w:t>
      </w:r>
      <w:proofErr w:type="gramEnd"/>
      <w:r w:rsidRPr="00724652">
        <w:rPr>
          <w:i/>
          <w:iCs/>
        </w:rPr>
        <w:t xml:space="preserve"> </w:t>
      </w:r>
    </w:p>
    <w:p w14:paraId="30193F83" w14:textId="77777777" w:rsidR="00A16857" w:rsidRDefault="00A16857" w:rsidP="00A16857"/>
    <w:p w14:paraId="53A6500B" w14:textId="77777777" w:rsidR="00A16857" w:rsidRDefault="00A16857" w:rsidP="00A16857"/>
    <w:p w14:paraId="2E598C77" w14:textId="77777777" w:rsidR="00A16857" w:rsidRDefault="00A16857" w:rsidP="00A16857"/>
    <w:p w14:paraId="3C6E7C3C" w14:textId="77777777" w:rsidR="00A16857" w:rsidRDefault="00A16857" w:rsidP="00A16857">
      <w:r>
        <w:t xml:space="preserve">; gather information and intelligence, assess </w:t>
      </w:r>
      <w:proofErr w:type="gramStart"/>
      <w:r>
        <w:t>threat</w:t>
      </w:r>
      <w:proofErr w:type="gramEnd"/>
      <w:r>
        <w:t xml:space="preserve"> and risk and develop a working strategy, consider powers and policy, identify options and contingencies, take action and review what happened. </w:t>
      </w:r>
    </w:p>
    <w:p w14:paraId="75A0DCD1" w14:textId="77777777" w:rsidR="00A16857" w:rsidRDefault="00A16857" w:rsidP="00A16857"/>
    <w:p w14:paraId="374421A8" w14:textId="77777777" w:rsidR="00A16857" w:rsidRDefault="00A16857" w:rsidP="00A16857"/>
    <w:p w14:paraId="4BCBFAE1"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Talk about the CPIA – criminal procedure and investigations act – the 3 different </w:t>
      </w:r>
      <w:proofErr w:type="gramStart"/>
      <w:r w:rsidRPr="00724652">
        <w:rPr>
          <w:i/>
          <w:iCs/>
        </w:rPr>
        <w:t>categories;</w:t>
      </w:r>
      <w:proofErr w:type="gramEnd"/>
      <w:r w:rsidRPr="00724652">
        <w:rPr>
          <w:i/>
          <w:iCs/>
        </w:rPr>
        <w:t xml:space="preserve"> evidence, unused material and non-relevant material.</w:t>
      </w:r>
    </w:p>
    <w:p w14:paraId="053E9717" w14:textId="21C044D0" w:rsidR="00A16857" w:rsidRPr="00A16857"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Talk about bias </w:t>
      </w:r>
    </w:p>
    <w:p w14:paraId="4D36EEB3" w14:textId="77777777" w:rsidR="00A16857" w:rsidRPr="00724652" w:rsidRDefault="00A16857" w:rsidP="00A16857">
      <w:pPr>
        <w:pStyle w:val="ListParagraph"/>
        <w:numPr>
          <w:ilvl w:val="0"/>
          <w:numId w:val="54"/>
        </w:numPr>
        <w:overflowPunct/>
        <w:autoSpaceDE/>
        <w:autoSpaceDN/>
        <w:adjustRightInd/>
        <w:spacing w:after="160" w:line="259" w:lineRule="auto"/>
        <w:textAlignment w:val="auto"/>
        <w:rPr>
          <w:i/>
          <w:iCs/>
        </w:rPr>
      </w:pPr>
      <w:r w:rsidRPr="00724652">
        <w:rPr>
          <w:i/>
          <w:iCs/>
        </w:rPr>
        <w:t xml:space="preserve">Conclusion – how I feel I did in this incident and how I feel I used the NDM. </w:t>
      </w:r>
    </w:p>
    <w:p w14:paraId="4F701C59" w14:textId="77777777" w:rsidR="00A16857" w:rsidRDefault="00A16857" w:rsidP="00A16857"/>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C57C42"/>
    <w:multiLevelType w:val="hybridMultilevel"/>
    <w:tmpl w:val="8A52E4AE"/>
    <w:lvl w:ilvl="0" w:tplc="619E8018">
      <w:start w:val="1000"/>
      <w:numFmt w:val="bullet"/>
      <w:lvlText w:val="-"/>
      <w:lvlJc w:val="left"/>
      <w:pPr>
        <w:ind w:left="720" w:hanging="360"/>
      </w:pPr>
      <w:rPr>
        <w:rFonts w:ascii="Source Sans Pro" w:eastAsia="Times New Roman" w:hAnsi="Source Sans Pro"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FE5784"/>
    <w:multiLevelType w:val="hybridMultilevel"/>
    <w:tmpl w:val="50A06E2A"/>
    <w:lvl w:ilvl="0" w:tplc="38601C5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A0C5020"/>
    <w:multiLevelType w:val="hybridMultilevel"/>
    <w:tmpl w:val="2F02D75E"/>
    <w:lvl w:ilvl="0" w:tplc="5DC484A4">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273ED9"/>
    <w:multiLevelType w:val="multilevel"/>
    <w:tmpl w:val="04BE65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F454D36"/>
    <w:multiLevelType w:val="hybridMultilevel"/>
    <w:tmpl w:val="0378835C"/>
    <w:lvl w:ilvl="0" w:tplc="7344940C">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00561">
    <w:abstractNumId w:val="41"/>
  </w:num>
  <w:num w:numId="2" w16cid:durableId="482046309">
    <w:abstractNumId w:val="33"/>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9"/>
  </w:num>
  <w:num w:numId="7" w16cid:durableId="1116021683">
    <w:abstractNumId w:val="51"/>
  </w:num>
  <w:num w:numId="8" w16cid:durableId="1131434421">
    <w:abstractNumId w:val="36"/>
  </w:num>
  <w:num w:numId="9" w16cid:durableId="486675903">
    <w:abstractNumId w:val="34"/>
  </w:num>
  <w:num w:numId="10" w16cid:durableId="517357457">
    <w:abstractNumId w:val="30"/>
  </w:num>
  <w:num w:numId="11" w16cid:durableId="1984001614">
    <w:abstractNumId w:val="31"/>
  </w:num>
  <w:num w:numId="12" w16cid:durableId="1335956400">
    <w:abstractNumId w:val="9"/>
  </w:num>
  <w:num w:numId="13" w16cid:durableId="1821076796">
    <w:abstractNumId w:val="35"/>
  </w:num>
  <w:num w:numId="14" w16cid:durableId="1871646545">
    <w:abstractNumId w:val="16"/>
  </w:num>
  <w:num w:numId="15" w16cid:durableId="584992973">
    <w:abstractNumId w:val="15"/>
  </w:num>
  <w:num w:numId="16" w16cid:durableId="1473597526">
    <w:abstractNumId w:val="27"/>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8"/>
  </w:num>
  <w:num w:numId="27" w16cid:durableId="993989380">
    <w:abstractNumId w:val="18"/>
  </w:num>
  <w:num w:numId="28" w16cid:durableId="13507660">
    <w:abstractNumId w:val="44"/>
  </w:num>
  <w:num w:numId="29" w16cid:durableId="1300648714">
    <w:abstractNumId w:val="38"/>
  </w:num>
  <w:num w:numId="30" w16cid:durableId="979071194">
    <w:abstractNumId w:val="43"/>
  </w:num>
  <w:num w:numId="31" w16cid:durableId="1461340778">
    <w:abstractNumId w:val="19"/>
  </w:num>
  <w:num w:numId="32" w16cid:durableId="193003855">
    <w:abstractNumId w:val="47"/>
  </w:num>
  <w:num w:numId="33" w16cid:durableId="1531644275">
    <w:abstractNumId w:val="32"/>
  </w:num>
  <w:num w:numId="34" w16cid:durableId="1635066536">
    <w:abstractNumId w:val="11"/>
  </w:num>
  <w:num w:numId="35" w16cid:durableId="631331852">
    <w:abstractNumId w:val="48"/>
  </w:num>
  <w:num w:numId="36" w16cid:durableId="347872680">
    <w:abstractNumId w:val="42"/>
  </w:num>
  <w:num w:numId="37" w16cid:durableId="1603414141">
    <w:abstractNumId w:val="4"/>
  </w:num>
  <w:num w:numId="38" w16cid:durableId="1482427513">
    <w:abstractNumId w:val="50"/>
  </w:num>
  <w:num w:numId="39" w16cid:durableId="1106727336">
    <w:abstractNumId w:val="46"/>
  </w:num>
  <w:num w:numId="40" w16cid:durableId="1457063564">
    <w:abstractNumId w:val="39"/>
  </w:num>
  <w:num w:numId="41" w16cid:durableId="304089601">
    <w:abstractNumId w:val="40"/>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52"/>
  </w:num>
  <w:num w:numId="50" w16cid:durableId="894126643">
    <w:abstractNumId w:val="45"/>
  </w:num>
  <w:num w:numId="51" w16cid:durableId="2068524979">
    <w:abstractNumId w:val="26"/>
  </w:num>
  <w:num w:numId="52" w16cid:durableId="24866016">
    <w:abstractNumId w:val="29"/>
  </w:num>
  <w:num w:numId="53" w16cid:durableId="1604803314">
    <w:abstractNumId w:val="37"/>
  </w:num>
  <w:num w:numId="54" w16cid:durableId="125054292">
    <w:abstractNumId w:val="5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oNotDisplayPageBoundaries/>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6770C"/>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857"/>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1742"/>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ref-journal">
    <w:name w:val="ref-journal"/>
    <w:basedOn w:val="DefaultParagraphFont"/>
    <w:rsid w:val="00A16857"/>
  </w:style>
  <w:style w:type="character" w:customStyle="1" w:styleId="nowrap">
    <w:name w:val="nowrap"/>
    <w:basedOn w:val="DefaultParagraphFont"/>
    <w:rsid w:val="00A16857"/>
  </w:style>
  <w:style w:type="character" w:customStyle="1" w:styleId="ref-vol">
    <w:name w:val="ref-vol"/>
    <w:basedOn w:val="DefaultParagraphFont"/>
    <w:rsid w:val="00A16857"/>
  </w:style>
  <w:style w:type="character" w:customStyle="1" w:styleId="element-citation">
    <w:name w:val="element-citation"/>
    <w:basedOn w:val="DefaultParagraphFont"/>
    <w:rsid w:val="00A16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cholar.google.com/scholar_lookup?journal=Anthrozo%C3%B6s.&amp;title=A+systematic+review+of+research+on+pet+ownership+and+animal+interactions+among+older+adults&amp;author=NR+Gee&amp;author=MK+Mueller&amp;volume=32&amp;publication_year=2019&amp;pages=183-207&amp;doi=10.1080/08927936.2019.1569903&amp;" TargetMode="External"/><Relationship Id="rId26" Type="http://schemas.openxmlformats.org/officeDocument/2006/relationships/hyperlink" Target="https://pubmed.ncbi.nlm.nih.gov/9773368" TargetMode="External"/><Relationship Id="rId39" Type="http://schemas.openxmlformats.org/officeDocument/2006/relationships/footer" Target="footer2.xml"/><Relationship Id="rId21" Type="http://schemas.openxmlformats.org/officeDocument/2006/relationships/hyperlink" Target="https://scholar.google.com/scholar_lookup?title=Pet-Oriented+Child+Psychotherapy&amp;author=B+Levinson&amp;publication_year=1969&amp;" TargetMode="External"/><Relationship Id="rId34" Type="http://schemas.openxmlformats.org/officeDocument/2006/relationships/hyperlink" Target="https://scholar.google.com/scholar_lookup?journal=Psicol.+Sa%C3%BAde+Doen%C3%A7as&amp;title=Adapta%C3%A7%C3%A3o+portuguesa+da+escala+breve+de+coping+resiliente+%5bPortuguese+adaptation+of+the+Brief+Coping+Resilient+Scale%5d&amp;author=J.+Pais-Ribeiro&amp;author=R.+Morais&amp;volume=11&amp;publication_year=2010&amp;pages=5-13&amp;"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cholar.google.com/scholar_lookup?title=Pet-Oriented+Child+Psychotherapy&amp;author=B+Levinson&amp;publication_year=1969&amp;" TargetMode="External"/><Relationship Id="rId20" Type="http://schemas.openxmlformats.org/officeDocument/2006/relationships/hyperlink" Target="https://www.ncbi.nlm.nih.gov/pmc/articles/PMC7557776/" TargetMode="External"/><Relationship Id="rId29" Type="http://schemas.openxmlformats.org/officeDocument/2006/relationships/hyperlink" Target="https://www.ncbi.nlm.nih.gov/pmc/articles/PMC3144610/"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s11896-018-9298-5" TargetMode="External"/><Relationship Id="rId32" Type="http://schemas.openxmlformats.org/officeDocument/2006/relationships/hyperlink" Target="https://scholar.google.com/scholar_lookup?title=Stress,+Appraisal+and+Coping&amp;author=R.S.+Lazarus&amp;author=S.+Folkman&amp;publication_year=1984&amp;"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ncbi.nlm.nih.gov/pmc/articles/PMC8042315/" TargetMode="External"/><Relationship Id="rId23" Type="http://schemas.openxmlformats.org/officeDocument/2006/relationships/hyperlink" Target="https://doi.org/10.1177/00332941221094482" TargetMode="External"/><Relationship Id="rId28" Type="http://schemas.openxmlformats.org/officeDocument/2006/relationships/hyperlink" Target="https://scholar.google.com/scholar_lookup?journal=Int+J+Yoga+Ther&amp;title=The+yoga+of+healing:+Exploring+yoga%27s+holistic+model+for+health+and+well-being&amp;author=K+Desikachar&amp;author=L+Bragdon&amp;author=C+Bossart&amp;volume=15&amp;publication_year=2005&amp;pages=17-39&amp;"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link.springer.com/article/10.1007/s11896-018-9298-5" TargetMode="External"/><Relationship Id="rId31" Type="http://schemas.openxmlformats.org/officeDocument/2006/relationships/hyperlink" Target="https://scholar.google.com/scholar_lookup?journal=Int+J+Yoga&amp;title=Modulation+of+immune+response+in+stress+by+yoga&amp;author=S+Arora&amp;author=J+Bhattacharjee&amp;volume=1&amp;publication_year=2008&amp;pages=45-55&amp;pmid=21829284&amp;"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wellnesscorner.com/blog/how-yoga-impacts-your-fight-or-flight-response" TargetMode="External"/><Relationship Id="rId22" Type="http://schemas.openxmlformats.org/officeDocument/2006/relationships/hyperlink" Target="https://www.ncbi.nlm.nih.gov/pmc/articles/PMC8953618/" TargetMode="External"/><Relationship Id="rId27" Type="http://schemas.openxmlformats.org/officeDocument/2006/relationships/hyperlink" Target="https://scholar.google.com/scholar_lookup?journal=J+Obstet+Gynecol+Neonatal+Nurs&amp;title=Yoga:+Intuition,+preventive+medicine,+and+treatment&amp;author=C+Collins&amp;volume=27&amp;publication_year=1998&amp;pages=563-8&amp;" TargetMode="External"/><Relationship Id="rId30" Type="http://schemas.openxmlformats.org/officeDocument/2006/relationships/hyperlink" Target="https://pubmed.ncbi.nlm.nih.gov/21829284" TargetMode="External"/><Relationship Id="rId35" Type="http://schemas.openxmlformats.org/officeDocument/2006/relationships/hyperlink" Target="https://www.ncbi.nlm.nih.gov/pmc/articles/PMC7557776/"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cbi.nlm.nih.gov/pmc/articles/PMC8042315/" TargetMode="External"/><Relationship Id="rId25" Type="http://schemas.openxmlformats.org/officeDocument/2006/relationships/hyperlink" Target="https://scholar.google.com/scholar_lookup?title=ACSM%E2%80%99s+Guidelines+for+Exercise+Testing+and+Prescription&amp;author=D.+Riebe&amp;author=J.K.+Ehrman&amp;author=G.+Liguori&amp;author=M.+Megal&amp;publication_year=2018&amp;" TargetMode="External"/><Relationship Id="rId33" Type="http://schemas.openxmlformats.org/officeDocument/2006/relationships/hyperlink" Target="https://www.ncbi.nlm.nih.gov/pmc/articles/PMC7557776/"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8952</Words>
  <Characters>48560</Characters>
  <Application>Microsoft Office Word</Application>
  <DocSecurity>0</DocSecurity>
  <Lines>404</Lines>
  <Paragraphs>114</Paragraphs>
  <ScaleCrop>false</ScaleCrop>
  <Company>Powys County Council</Company>
  <LinksUpToDate>false</LinksUpToDate>
  <CharactersWithSpaces>57398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Pellard,Cari swp8786</cp:lastModifiedBy>
  <cp:revision>2</cp:revision>
  <cp:lastPrinted>2019-08-13T11:47:00Z</cp:lastPrinted>
  <dcterms:created xsi:type="dcterms:W3CDTF">2024-06-16T18:51:00Z</dcterms:created>
  <dcterms:modified xsi:type="dcterms:W3CDTF">2024-06-16T18:51:00Z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