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4AFD" w:rsidRPr="00844AFD" w:rsidRDefault="00844AFD" w:rsidP="00844AFD">
      <w:pPr>
        <w:jc w:val="center"/>
        <w:rPr>
          <w:rFonts w:ascii="Times New Roman" w:hAnsi="Times New Roman" w:cs="Times New Roman"/>
          <w:sz w:val="32"/>
          <w:szCs w:val="32"/>
          <w:lang w:val="en-US"/>
        </w:rPr>
      </w:pPr>
      <w:r w:rsidRPr="00844AFD">
        <w:rPr>
          <w:rFonts w:ascii="Times New Roman" w:hAnsi="Times New Roman" w:cs="Times New Roman"/>
          <w:sz w:val="32"/>
          <w:szCs w:val="32"/>
          <w:lang w:val="en-US"/>
        </w:rPr>
        <w:t>Topic: Financial Management and decision-making of Jury’s Inn</w:t>
      </w:r>
    </w:p>
    <w:p w:rsidR="00844AFD" w:rsidRDefault="00844AFD" w:rsidP="00844AFD">
      <w:pPr>
        <w:jc w:val="center"/>
        <w:rPr>
          <w:rFonts w:ascii="Times New Roman" w:hAnsi="Times New Roman" w:cs="Times New Roman"/>
          <w:sz w:val="32"/>
          <w:szCs w:val="32"/>
          <w:lang w:val="en-US"/>
        </w:rPr>
      </w:pPr>
      <w:bookmarkStart w:id="0" w:name="_GoBack"/>
      <w:r w:rsidRPr="00844AFD">
        <w:rPr>
          <w:rFonts w:ascii="Times New Roman" w:hAnsi="Times New Roman" w:cs="Times New Roman"/>
          <w:sz w:val="32"/>
          <w:szCs w:val="32"/>
          <w:lang w:val="en-US"/>
        </w:rPr>
        <w:t>Student Name:</w:t>
      </w:r>
      <w:r w:rsidR="00C30489">
        <w:rPr>
          <w:rFonts w:ascii="Times New Roman" w:hAnsi="Times New Roman" w:cs="Times New Roman"/>
          <w:sz w:val="32"/>
          <w:szCs w:val="32"/>
          <w:lang w:val="en-US"/>
        </w:rPr>
        <w:t>Vijeyalashimi</w:t>
      </w:r>
      <w:r w:rsidR="00E856FA">
        <w:rPr>
          <w:rFonts w:ascii="Times New Roman" w:hAnsi="Times New Roman" w:cs="Times New Roman"/>
          <w:sz w:val="32"/>
          <w:szCs w:val="32"/>
          <w:lang w:val="en-US"/>
        </w:rPr>
        <w:t xml:space="preserve"> </w:t>
      </w:r>
      <w:r w:rsidR="00C30489">
        <w:rPr>
          <w:rFonts w:ascii="Times New Roman" w:hAnsi="Times New Roman" w:cs="Times New Roman"/>
          <w:sz w:val="32"/>
          <w:szCs w:val="32"/>
          <w:lang w:val="en-US"/>
        </w:rPr>
        <w:t>Gersone</w:t>
      </w:r>
    </w:p>
    <w:p w:rsidR="00C30489" w:rsidRDefault="00C30489" w:rsidP="00844AFD">
      <w:pPr>
        <w:jc w:val="center"/>
        <w:rPr>
          <w:rFonts w:ascii="Times New Roman" w:hAnsi="Times New Roman" w:cs="Times New Roman"/>
          <w:sz w:val="32"/>
          <w:szCs w:val="32"/>
          <w:lang w:val="en-US"/>
        </w:rPr>
      </w:pPr>
      <w:r>
        <w:rPr>
          <w:rFonts w:ascii="Times New Roman" w:hAnsi="Times New Roman" w:cs="Times New Roman"/>
          <w:sz w:val="32"/>
          <w:szCs w:val="32"/>
          <w:lang w:val="en-US"/>
        </w:rPr>
        <w:t>Student ID: 1816441</w:t>
      </w:r>
    </w:p>
    <w:p w:rsidR="00E856FA" w:rsidRDefault="00E856FA" w:rsidP="00844AFD">
      <w:pPr>
        <w:jc w:val="center"/>
        <w:rPr>
          <w:rFonts w:ascii="Times New Roman" w:hAnsi="Times New Roman" w:cs="Times New Roman"/>
          <w:sz w:val="32"/>
          <w:szCs w:val="32"/>
          <w:lang w:val="en-US"/>
        </w:rPr>
      </w:pPr>
      <w:r>
        <w:rPr>
          <w:rFonts w:ascii="Times New Roman" w:hAnsi="Times New Roman" w:cs="Times New Roman"/>
          <w:sz w:val="32"/>
          <w:szCs w:val="32"/>
          <w:lang w:val="en-US"/>
        </w:rPr>
        <w:t xml:space="preserve">Lecturer name: </w:t>
      </w:r>
      <w:r w:rsidR="009A12C7">
        <w:rPr>
          <w:rFonts w:ascii="Times New Roman" w:hAnsi="Times New Roman" w:cs="Times New Roman"/>
          <w:sz w:val="32"/>
          <w:szCs w:val="32"/>
          <w:lang w:val="en-US"/>
        </w:rPr>
        <w:t>Dale Clarke</w:t>
      </w:r>
      <w:r>
        <w:rPr>
          <w:rFonts w:ascii="Times New Roman" w:hAnsi="Times New Roman" w:cs="Times New Roman"/>
          <w:sz w:val="32"/>
          <w:szCs w:val="32"/>
          <w:lang w:val="en-US"/>
        </w:rPr>
        <w:t xml:space="preserve"> </w:t>
      </w:r>
    </w:p>
    <w:p w:rsidR="00E856FA" w:rsidRPr="00844AFD" w:rsidRDefault="00E856FA" w:rsidP="00844AFD">
      <w:pPr>
        <w:jc w:val="center"/>
        <w:rPr>
          <w:rFonts w:ascii="Times New Roman" w:hAnsi="Times New Roman" w:cs="Times New Roman"/>
          <w:sz w:val="32"/>
          <w:szCs w:val="32"/>
          <w:lang w:val="en-US"/>
        </w:rPr>
      </w:pPr>
      <w:r>
        <w:rPr>
          <w:rFonts w:ascii="Times New Roman" w:hAnsi="Times New Roman" w:cs="Times New Roman"/>
          <w:sz w:val="32"/>
          <w:szCs w:val="32"/>
          <w:lang w:val="en-US"/>
        </w:rPr>
        <w:t xml:space="preserve"> </w:t>
      </w:r>
    </w:p>
    <w:bookmarkEnd w:id="0"/>
    <w:p w:rsidR="00E856FA" w:rsidRDefault="00E856FA" w:rsidP="00844AFD">
      <w:pPr>
        <w:jc w:val="center"/>
        <w:rPr>
          <w:rFonts w:ascii="Times New Roman" w:hAnsi="Times New Roman" w:cs="Times New Roman"/>
          <w:sz w:val="32"/>
          <w:szCs w:val="32"/>
          <w:lang w:val="en-US"/>
        </w:rPr>
      </w:pPr>
    </w:p>
    <w:p w:rsidR="00E856FA" w:rsidRDefault="00E856FA" w:rsidP="00844AFD">
      <w:pPr>
        <w:jc w:val="center"/>
        <w:rPr>
          <w:rFonts w:ascii="Times New Roman" w:hAnsi="Times New Roman" w:cs="Times New Roman"/>
          <w:sz w:val="32"/>
          <w:szCs w:val="32"/>
          <w:lang w:val="en-US"/>
        </w:rPr>
      </w:pPr>
    </w:p>
    <w:p w:rsidR="00844AFD" w:rsidRPr="00844AFD" w:rsidRDefault="00844AFD" w:rsidP="00844AFD">
      <w:pPr>
        <w:jc w:val="center"/>
        <w:rPr>
          <w:rFonts w:ascii="Times New Roman" w:hAnsi="Times New Roman" w:cs="Times New Roman"/>
          <w:sz w:val="24"/>
          <w:szCs w:val="24"/>
          <w:lang w:val="en-US"/>
        </w:rPr>
      </w:pPr>
      <w:r w:rsidRPr="00844AFD">
        <w:rPr>
          <w:rFonts w:ascii="Times New Roman" w:hAnsi="Times New Roman" w:cs="Times New Roman"/>
          <w:sz w:val="24"/>
          <w:szCs w:val="24"/>
          <w:lang w:val="en-US"/>
        </w:rPr>
        <w:br w:type="page"/>
      </w:r>
    </w:p>
    <w:sdt>
      <w:sdtPr>
        <w:rPr>
          <w:rFonts w:ascii="Times New Roman" w:eastAsiaTheme="minorHAnsi" w:hAnsi="Times New Roman" w:cs="Times New Roman"/>
          <w:b/>
          <w:color w:val="auto"/>
          <w:sz w:val="22"/>
          <w:szCs w:val="22"/>
          <w:lang w:val="en-GB"/>
        </w:rPr>
        <w:id w:val="1830028125"/>
        <w:docPartObj>
          <w:docPartGallery w:val="Table of Contents"/>
          <w:docPartUnique/>
        </w:docPartObj>
      </w:sdtPr>
      <w:sdtEndPr>
        <w:rPr>
          <w:bCs/>
          <w:noProof/>
        </w:rPr>
      </w:sdtEndPr>
      <w:sdtContent>
        <w:p w:rsidR="00844AFD" w:rsidRPr="00844AFD" w:rsidRDefault="00844AFD" w:rsidP="00844AFD">
          <w:pPr>
            <w:pStyle w:val="TOCHeading"/>
            <w:jc w:val="center"/>
            <w:rPr>
              <w:rFonts w:ascii="Times New Roman" w:hAnsi="Times New Roman" w:cs="Times New Roman"/>
              <w:b/>
              <w:color w:val="auto"/>
            </w:rPr>
          </w:pPr>
          <w:r w:rsidRPr="00844AFD">
            <w:rPr>
              <w:rFonts w:ascii="Times New Roman" w:hAnsi="Times New Roman" w:cs="Times New Roman"/>
              <w:b/>
              <w:color w:val="auto"/>
            </w:rPr>
            <w:t>Table of Contents</w:t>
          </w:r>
        </w:p>
        <w:p w:rsidR="00844AFD" w:rsidRPr="00844AFD" w:rsidRDefault="003078EA">
          <w:pPr>
            <w:pStyle w:val="TOC1"/>
            <w:tabs>
              <w:tab w:val="right" w:leader="dot" w:pos="9350"/>
            </w:tabs>
            <w:rPr>
              <w:rFonts w:ascii="Times New Roman" w:hAnsi="Times New Roman" w:cs="Times New Roman"/>
              <w:noProof/>
            </w:rPr>
          </w:pPr>
          <w:r w:rsidRPr="003078EA">
            <w:rPr>
              <w:rFonts w:ascii="Times New Roman" w:hAnsi="Times New Roman" w:cs="Times New Roman"/>
            </w:rPr>
            <w:fldChar w:fldCharType="begin"/>
          </w:r>
          <w:r w:rsidR="00844AFD" w:rsidRPr="00844AFD">
            <w:rPr>
              <w:rFonts w:ascii="Times New Roman" w:hAnsi="Times New Roman" w:cs="Times New Roman"/>
            </w:rPr>
            <w:instrText xml:space="preserve"> TOC \o "1-3" \h \z \u </w:instrText>
          </w:r>
          <w:r w:rsidRPr="003078EA">
            <w:rPr>
              <w:rFonts w:ascii="Times New Roman" w:hAnsi="Times New Roman" w:cs="Times New Roman"/>
            </w:rPr>
            <w:fldChar w:fldCharType="separate"/>
          </w:r>
          <w:hyperlink w:anchor="_Toc94540810" w:history="1">
            <w:r w:rsidR="00844AFD" w:rsidRPr="00844AFD">
              <w:rPr>
                <w:rStyle w:val="Hyperlink"/>
                <w:rFonts w:ascii="Times New Roman" w:hAnsi="Times New Roman" w:cs="Times New Roman"/>
                <w:noProof/>
                <w:color w:val="auto"/>
                <w:lang w:val="en-US"/>
              </w:rPr>
              <w:t>Introduction</w:t>
            </w:r>
            <w:r w:rsidR="00844AFD" w:rsidRPr="00844AFD">
              <w:rPr>
                <w:rFonts w:ascii="Times New Roman" w:hAnsi="Times New Roman" w:cs="Times New Roman"/>
                <w:noProof/>
                <w:webHidden/>
              </w:rPr>
              <w:tab/>
            </w:r>
            <w:r w:rsidRPr="00844AFD">
              <w:rPr>
                <w:rFonts w:ascii="Times New Roman" w:hAnsi="Times New Roman" w:cs="Times New Roman"/>
                <w:noProof/>
                <w:webHidden/>
              </w:rPr>
              <w:fldChar w:fldCharType="begin"/>
            </w:r>
            <w:r w:rsidR="00844AFD" w:rsidRPr="00844AFD">
              <w:rPr>
                <w:rFonts w:ascii="Times New Roman" w:hAnsi="Times New Roman" w:cs="Times New Roman"/>
                <w:noProof/>
                <w:webHidden/>
              </w:rPr>
              <w:instrText xml:space="preserve"> PAGEREF _Toc94540810 \h </w:instrText>
            </w:r>
            <w:r w:rsidRPr="00844AFD">
              <w:rPr>
                <w:rFonts w:ascii="Times New Roman" w:hAnsi="Times New Roman" w:cs="Times New Roman"/>
                <w:noProof/>
                <w:webHidden/>
              </w:rPr>
            </w:r>
            <w:r w:rsidRPr="00844AFD">
              <w:rPr>
                <w:rFonts w:ascii="Times New Roman" w:hAnsi="Times New Roman" w:cs="Times New Roman"/>
                <w:noProof/>
                <w:webHidden/>
              </w:rPr>
              <w:fldChar w:fldCharType="separate"/>
            </w:r>
            <w:r w:rsidR="00844AFD" w:rsidRPr="00844AFD">
              <w:rPr>
                <w:rFonts w:ascii="Times New Roman" w:hAnsi="Times New Roman" w:cs="Times New Roman"/>
                <w:noProof/>
                <w:webHidden/>
              </w:rPr>
              <w:t>2</w:t>
            </w:r>
            <w:r w:rsidRPr="00844AFD">
              <w:rPr>
                <w:rFonts w:ascii="Times New Roman" w:hAnsi="Times New Roman" w:cs="Times New Roman"/>
                <w:noProof/>
                <w:webHidden/>
              </w:rPr>
              <w:fldChar w:fldCharType="end"/>
            </w:r>
          </w:hyperlink>
        </w:p>
        <w:p w:rsidR="00844AFD" w:rsidRPr="00844AFD" w:rsidRDefault="003078EA">
          <w:pPr>
            <w:pStyle w:val="TOC1"/>
            <w:tabs>
              <w:tab w:val="right" w:leader="dot" w:pos="9350"/>
            </w:tabs>
            <w:rPr>
              <w:rFonts w:ascii="Times New Roman" w:hAnsi="Times New Roman" w:cs="Times New Roman"/>
              <w:noProof/>
            </w:rPr>
          </w:pPr>
          <w:hyperlink w:anchor="_Toc94540811" w:history="1">
            <w:r w:rsidR="00844AFD" w:rsidRPr="00844AFD">
              <w:rPr>
                <w:rStyle w:val="Hyperlink"/>
                <w:rFonts w:ascii="Times New Roman" w:hAnsi="Times New Roman" w:cs="Times New Roman"/>
                <w:noProof/>
                <w:color w:val="auto"/>
                <w:lang w:val="en-US"/>
              </w:rPr>
              <w:t>Analysis of financial statement</w:t>
            </w:r>
            <w:r w:rsidR="00844AFD" w:rsidRPr="00844AFD">
              <w:rPr>
                <w:rFonts w:ascii="Times New Roman" w:hAnsi="Times New Roman" w:cs="Times New Roman"/>
                <w:noProof/>
                <w:webHidden/>
              </w:rPr>
              <w:tab/>
            </w:r>
            <w:r w:rsidRPr="00844AFD">
              <w:rPr>
                <w:rFonts w:ascii="Times New Roman" w:hAnsi="Times New Roman" w:cs="Times New Roman"/>
                <w:noProof/>
                <w:webHidden/>
              </w:rPr>
              <w:fldChar w:fldCharType="begin"/>
            </w:r>
            <w:r w:rsidR="00844AFD" w:rsidRPr="00844AFD">
              <w:rPr>
                <w:rFonts w:ascii="Times New Roman" w:hAnsi="Times New Roman" w:cs="Times New Roman"/>
                <w:noProof/>
                <w:webHidden/>
              </w:rPr>
              <w:instrText xml:space="preserve"> PAGEREF _Toc94540811 \h </w:instrText>
            </w:r>
            <w:r w:rsidRPr="00844AFD">
              <w:rPr>
                <w:rFonts w:ascii="Times New Roman" w:hAnsi="Times New Roman" w:cs="Times New Roman"/>
                <w:noProof/>
                <w:webHidden/>
              </w:rPr>
            </w:r>
            <w:r w:rsidRPr="00844AFD">
              <w:rPr>
                <w:rFonts w:ascii="Times New Roman" w:hAnsi="Times New Roman" w:cs="Times New Roman"/>
                <w:noProof/>
                <w:webHidden/>
              </w:rPr>
              <w:fldChar w:fldCharType="separate"/>
            </w:r>
            <w:r w:rsidR="00844AFD" w:rsidRPr="00844AFD">
              <w:rPr>
                <w:rFonts w:ascii="Times New Roman" w:hAnsi="Times New Roman" w:cs="Times New Roman"/>
                <w:noProof/>
                <w:webHidden/>
              </w:rPr>
              <w:t>2</w:t>
            </w:r>
            <w:r w:rsidRPr="00844AFD">
              <w:rPr>
                <w:rFonts w:ascii="Times New Roman" w:hAnsi="Times New Roman" w:cs="Times New Roman"/>
                <w:noProof/>
                <w:webHidden/>
              </w:rPr>
              <w:fldChar w:fldCharType="end"/>
            </w:r>
          </w:hyperlink>
        </w:p>
        <w:p w:rsidR="00844AFD" w:rsidRPr="00844AFD" w:rsidRDefault="003078EA">
          <w:pPr>
            <w:pStyle w:val="TOC1"/>
            <w:tabs>
              <w:tab w:val="right" w:leader="dot" w:pos="9350"/>
            </w:tabs>
            <w:rPr>
              <w:rFonts w:ascii="Times New Roman" w:hAnsi="Times New Roman" w:cs="Times New Roman"/>
              <w:noProof/>
            </w:rPr>
          </w:pPr>
          <w:hyperlink w:anchor="_Toc94540812" w:history="1">
            <w:r w:rsidR="00844AFD" w:rsidRPr="00844AFD">
              <w:rPr>
                <w:rStyle w:val="Hyperlink"/>
                <w:rFonts w:ascii="Times New Roman" w:hAnsi="Times New Roman" w:cs="Times New Roman"/>
                <w:noProof/>
                <w:color w:val="auto"/>
                <w:lang w:val="en-US"/>
              </w:rPr>
              <w:t>Impact of Ratio fluctuation on hotel management</w:t>
            </w:r>
            <w:r w:rsidR="00844AFD" w:rsidRPr="00844AFD">
              <w:rPr>
                <w:rFonts w:ascii="Times New Roman" w:hAnsi="Times New Roman" w:cs="Times New Roman"/>
                <w:noProof/>
                <w:webHidden/>
              </w:rPr>
              <w:tab/>
            </w:r>
            <w:r w:rsidRPr="00844AFD">
              <w:rPr>
                <w:rFonts w:ascii="Times New Roman" w:hAnsi="Times New Roman" w:cs="Times New Roman"/>
                <w:noProof/>
                <w:webHidden/>
              </w:rPr>
              <w:fldChar w:fldCharType="begin"/>
            </w:r>
            <w:r w:rsidR="00844AFD" w:rsidRPr="00844AFD">
              <w:rPr>
                <w:rFonts w:ascii="Times New Roman" w:hAnsi="Times New Roman" w:cs="Times New Roman"/>
                <w:noProof/>
                <w:webHidden/>
              </w:rPr>
              <w:instrText xml:space="preserve"> PAGEREF _Toc94540812 \h </w:instrText>
            </w:r>
            <w:r w:rsidRPr="00844AFD">
              <w:rPr>
                <w:rFonts w:ascii="Times New Roman" w:hAnsi="Times New Roman" w:cs="Times New Roman"/>
                <w:noProof/>
                <w:webHidden/>
              </w:rPr>
            </w:r>
            <w:r w:rsidRPr="00844AFD">
              <w:rPr>
                <w:rFonts w:ascii="Times New Roman" w:hAnsi="Times New Roman" w:cs="Times New Roman"/>
                <w:noProof/>
                <w:webHidden/>
              </w:rPr>
              <w:fldChar w:fldCharType="separate"/>
            </w:r>
            <w:r w:rsidR="00844AFD" w:rsidRPr="00844AFD">
              <w:rPr>
                <w:rFonts w:ascii="Times New Roman" w:hAnsi="Times New Roman" w:cs="Times New Roman"/>
                <w:noProof/>
                <w:webHidden/>
              </w:rPr>
              <w:t>4</w:t>
            </w:r>
            <w:r w:rsidRPr="00844AFD">
              <w:rPr>
                <w:rFonts w:ascii="Times New Roman" w:hAnsi="Times New Roman" w:cs="Times New Roman"/>
                <w:noProof/>
                <w:webHidden/>
              </w:rPr>
              <w:fldChar w:fldCharType="end"/>
            </w:r>
          </w:hyperlink>
        </w:p>
        <w:p w:rsidR="00844AFD" w:rsidRPr="00844AFD" w:rsidRDefault="003078EA">
          <w:pPr>
            <w:pStyle w:val="TOC1"/>
            <w:tabs>
              <w:tab w:val="right" w:leader="dot" w:pos="9350"/>
            </w:tabs>
            <w:rPr>
              <w:rFonts w:ascii="Times New Roman" w:hAnsi="Times New Roman" w:cs="Times New Roman"/>
              <w:noProof/>
            </w:rPr>
          </w:pPr>
          <w:hyperlink w:anchor="_Toc94540813" w:history="1">
            <w:r w:rsidR="00844AFD" w:rsidRPr="00844AFD">
              <w:rPr>
                <w:rStyle w:val="Hyperlink"/>
                <w:rFonts w:ascii="Times New Roman" w:hAnsi="Times New Roman" w:cs="Times New Roman"/>
                <w:noProof/>
                <w:color w:val="auto"/>
                <w:lang w:val="en-US"/>
              </w:rPr>
              <w:t>Ratio analysis for decision-making</w:t>
            </w:r>
            <w:r w:rsidR="00844AFD" w:rsidRPr="00844AFD">
              <w:rPr>
                <w:rFonts w:ascii="Times New Roman" w:hAnsi="Times New Roman" w:cs="Times New Roman"/>
                <w:noProof/>
                <w:webHidden/>
              </w:rPr>
              <w:tab/>
            </w:r>
            <w:r w:rsidRPr="00844AFD">
              <w:rPr>
                <w:rFonts w:ascii="Times New Roman" w:hAnsi="Times New Roman" w:cs="Times New Roman"/>
                <w:noProof/>
                <w:webHidden/>
              </w:rPr>
              <w:fldChar w:fldCharType="begin"/>
            </w:r>
            <w:r w:rsidR="00844AFD" w:rsidRPr="00844AFD">
              <w:rPr>
                <w:rFonts w:ascii="Times New Roman" w:hAnsi="Times New Roman" w:cs="Times New Roman"/>
                <w:noProof/>
                <w:webHidden/>
              </w:rPr>
              <w:instrText xml:space="preserve"> PAGEREF _Toc94540813 \h </w:instrText>
            </w:r>
            <w:r w:rsidRPr="00844AFD">
              <w:rPr>
                <w:rFonts w:ascii="Times New Roman" w:hAnsi="Times New Roman" w:cs="Times New Roman"/>
                <w:noProof/>
                <w:webHidden/>
              </w:rPr>
            </w:r>
            <w:r w:rsidRPr="00844AFD">
              <w:rPr>
                <w:rFonts w:ascii="Times New Roman" w:hAnsi="Times New Roman" w:cs="Times New Roman"/>
                <w:noProof/>
                <w:webHidden/>
              </w:rPr>
              <w:fldChar w:fldCharType="separate"/>
            </w:r>
            <w:r w:rsidR="00844AFD" w:rsidRPr="00844AFD">
              <w:rPr>
                <w:rFonts w:ascii="Times New Roman" w:hAnsi="Times New Roman" w:cs="Times New Roman"/>
                <w:noProof/>
                <w:webHidden/>
              </w:rPr>
              <w:t>5</w:t>
            </w:r>
            <w:r w:rsidRPr="00844AFD">
              <w:rPr>
                <w:rFonts w:ascii="Times New Roman" w:hAnsi="Times New Roman" w:cs="Times New Roman"/>
                <w:noProof/>
                <w:webHidden/>
              </w:rPr>
              <w:fldChar w:fldCharType="end"/>
            </w:r>
          </w:hyperlink>
        </w:p>
        <w:p w:rsidR="00844AFD" w:rsidRPr="00844AFD" w:rsidRDefault="003078EA">
          <w:pPr>
            <w:pStyle w:val="TOC1"/>
            <w:tabs>
              <w:tab w:val="right" w:leader="dot" w:pos="9350"/>
            </w:tabs>
            <w:rPr>
              <w:rFonts w:ascii="Times New Roman" w:hAnsi="Times New Roman" w:cs="Times New Roman"/>
              <w:noProof/>
            </w:rPr>
          </w:pPr>
          <w:hyperlink w:anchor="_Toc94540814" w:history="1">
            <w:r w:rsidR="00844AFD" w:rsidRPr="00844AFD">
              <w:rPr>
                <w:rStyle w:val="Hyperlink"/>
                <w:rFonts w:ascii="Times New Roman" w:hAnsi="Times New Roman" w:cs="Times New Roman"/>
                <w:noProof/>
                <w:color w:val="auto"/>
                <w:lang w:val="en-US"/>
              </w:rPr>
              <w:t>Conclusion</w:t>
            </w:r>
            <w:r w:rsidR="00844AFD" w:rsidRPr="00844AFD">
              <w:rPr>
                <w:rFonts w:ascii="Times New Roman" w:hAnsi="Times New Roman" w:cs="Times New Roman"/>
                <w:noProof/>
                <w:webHidden/>
              </w:rPr>
              <w:tab/>
            </w:r>
            <w:r w:rsidRPr="00844AFD">
              <w:rPr>
                <w:rFonts w:ascii="Times New Roman" w:hAnsi="Times New Roman" w:cs="Times New Roman"/>
                <w:noProof/>
                <w:webHidden/>
              </w:rPr>
              <w:fldChar w:fldCharType="begin"/>
            </w:r>
            <w:r w:rsidR="00844AFD" w:rsidRPr="00844AFD">
              <w:rPr>
                <w:rFonts w:ascii="Times New Roman" w:hAnsi="Times New Roman" w:cs="Times New Roman"/>
                <w:noProof/>
                <w:webHidden/>
              </w:rPr>
              <w:instrText xml:space="preserve"> PAGEREF _Toc94540814 \h </w:instrText>
            </w:r>
            <w:r w:rsidRPr="00844AFD">
              <w:rPr>
                <w:rFonts w:ascii="Times New Roman" w:hAnsi="Times New Roman" w:cs="Times New Roman"/>
                <w:noProof/>
                <w:webHidden/>
              </w:rPr>
            </w:r>
            <w:r w:rsidRPr="00844AFD">
              <w:rPr>
                <w:rFonts w:ascii="Times New Roman" w:hAnsi="Times New Roman" w:cs="Times New Roman"/>
                <w:noProof/>
                <w:webHidden/>
              </w:rPr>
              <w:fldChar w:fldCharType="separate"/>
            </w:r>
            <w:r w:rsidR="00844AFD" w:rsidRPr="00844AFD">
              <w:rPr>
                <w:rFonts w:ascii="Times New Roman" w:hAnsi="Times New Roman" w:cs="Times New Roman"/>
                <w:noProof/>
                <w:webHidden/>
              </w:rPr>
              <w:t>7</w:t>
            </w:r>
            <w:r w:rsidRPr="00844AFD">
              <w:rPr>
                <w:rFonts w:ascii="Times New Roman" w:hAnsi="Times New Roman" w:cs="Times New Roman"/>
                <w:noProof/>
                <w:webHidden/>
              </w:rPr>
              <w:fldChar w:fldCharType="end"/>
            </w:r>
          </w:hyperlink>
        </w:p>
        <w:p w:rsidR="00844AFD" w:rsidRPr="00844AFD" w:rsidRDefault="003078EA">
          <w:pPr>
            <w:pStyle w:val="TOC1"/>
            <w:tabs>
              <w:tab w:val="right" w:leader="dot" w:pos="9350"/>
            </w:tabs>
            <w:rPr>
              <w:rFonts w:ascii="Times New Roman" w:hAnsi="Times New Roman" w:cs="Times New Roman"/>
              <w:noProof/>
            </w:rPr>
          </w:pPr>
          <w:hyperlink w:anchor="_Toc94540815" w:history="1">
            <w:r w:rsidR="00844AFD" w:rsidRPr="00844AFD">
              <w:rPr>
                <w:rStyle w:val="Hyperlink"/>
                <w:rFonts w:ascii="Times New Roman" w:hAnsi="Times New Roman" w:cs="Times New Roman"/>
                <w:noProof/>
                <w:color w:val="auto"/>
                <w:lang w:val="en-US"/>
              </w:rPr>
              <w:t>References</w:t>
            </w:r>
            <w:r w:rsidR="00844AFD" w:rsidRPr="00844AFD">
              <w:rPr>
                <w:rFonts w:ascii="Times New Roman" w:hAnsi="Times New Roman" w:cs="Times New Roman"/>
                <w:noProof/>
                <w:webHidden/>
              </w:rPr>
              <w:tab/>
            </w:r>
            <w:r w:rsidR="00E856FA">
              <w:rPr>
                <w:rFonts w:ascii="Times New Roman" w:hAnsi="Times New Roman" w:cs="Times New Roman"/>
                <w:noProof/>
                <w:webHidden/>
              </w:rPr>
              <w:t>10</w:t>
            </w:r>
          </w:hyperlink>
        </w:p>
        <w:p w:rsidR="00844AFD" w:rsidRPr="00844AFD" w:rsidRDefault="003078EA">
          <w:pPr>
            <w:rPr>
              <w:rFonts w:ascii="Times New Roman" w:hAnsi="Times New Roman" w:cs="Times New Roman"/>
            </w:rPr>
          </w:pPr>
          <w:r w:rsidRPr="00844AFD">
            <w:rPr>
              <w:rFonts w:ascii="Times New Roman" w:hAnsi="Times New Roman" w:cs="Times New Roman"/>
              <w:b/>
              <w:bCs/>
              <w:noProof/>
            </w:rPr>
            <w:fldChar w:fldCharType="end"/>
          </w:r>
        </w:p>
      </w:sdtContent>
    </w:sdt>
    <w:p w:rsidR="00844AFD" w:rsidRPr="00844AFD" w:rsidRDefault="00844AFD">
      <w:pPr>
        <w:rPr>
          <w:rFonts w:ascii="Times New Roman" w:eastAsiaTheme="majorEastAsia" w:hAnsi="Times New Roman" w:cs="Times New Roman"/>
          <w:b/>
          <w:sz w:val="32"/>
          <w:szCs w:val="32"/>
          <w:lang w:val="en-US"/>
        </w:rPr>
      </w:pPr>
      <w:bookmarkStart w:id="1" w:name="_Toc94540810"/>
      <w:r w:rsidRPr="00844AFD">
        <w:rPr>
          <w:rFonts w:ascii="Times New Roman" w:hAnsi="Times New Roman" w:cs="Times New Roman"/>
          <w:b/>
          <w:lang w:val="en-US"/>
        </w:rPr>
        <w:br w:type="page"/>
      </w:r>
    </w:p>
    <w:p w:rsidR="005E6440" w:rsidRPr="00844AFD" w:rsidRDefault="005F3F73" w:rsidP="00844AFD">
      <w:pPr>
        <w:pStyle w:val="Heading1"/>
        <w:rPr>
          <w:rFonts w:ascii="Times New Roman" w:hAnsi="Times New Roman" w:cs="Times New Roman"/>
          <w:b/>
          <w:color w:val="auto"/>
          <w:lang w:val="en-US"/>
        </w:rPr>
      </w:pPr>
      <w:r w:rsidRPr="00844AFD">
        <w:rPr>
          <w:rFonts w:ascii="Times New Roman" w:hAnsi="Times New Roman" w:cs="Times New Roman"/>
          <w:b/>
          <w:color w:val="auto"/>
          <w:lang w:val="en-US"/>
        </w:rPr>
        <w:lastRenderedPageBreak/>
        <w:t>Introduction</w:t>
      </w:r>
      <w:bookmarkEnd w:id="1"/>
    </w:p>
    <w:p w:rsidR="00C266CA" w:rsidRPr="00844AFD" w:rsidRDefault="00844AFD"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Jury’s</w:t>
      </w:r>
      <w:r w:rsidR="003B2302" w:rsidRPr="00844AFD">
        <w:rPr>
          <w:rFonts w:ascii="Times New Roman" w:hAnsi="Times New Roman" w:cs="Times New Roman"/>
          <w:sz w:val="24"/>
          <w:szCs w:val="24"/>
          <w:lang w:val="en-US"/>
        </w:rPr>
        <w:t xml:space="preserve"> Inn conducted a guest experience audit using the ReviewPro solution in 2015. in order to better understand the guest experience the driving forces behind its online reputation. The brand discovered some significant increases. in terms of online reputation as measured by For any hotel, the Global Review Index (GRITM) that had recently been refurbished. Recognizing the close relationship between a better online reputation and a rise in Jurors decided to make a decision based on revenue to accelerate a massive renovation project for 15 of the company's 36 properties. Using the appropriate methods and techniques, the report </w:t>
      </w:r>
      <w:r w:rsidR="00C266CA" w:rsidRPr="00844AFD">
        <w:rPr>
          <w:rFonts w:ascii="Times New Roman" w:hAnsi="Times New Roman" w:cs="Times New Roman"/>
          <w:sz w:val="24"/>
          <w:szCs w:val="24"/>
          <w:lang w:val="en-US"/>
        </w:rPr>
        <w:t>will break down and assess the executives' enlightening prerequisites, especially according to choices including incomes, costs, and other monetary measures. Exhibit a basic comprehension of how to screen and assess monetary execution in the lodging business.</w:t>
      </w:r>
    </w:p>
    <w:p w:rsidR="005F3F73" w:rsidRPr="00844AFD" w:rsidRDefault="005F3F73" w:rsidP="00844AFD">
      <w:pPr>
        <w:pStyle w:val="Heading1"/>
        <w:rPr>
          <w:rFonts w:ascii="Times New Roman" w:hAnsi="Times New Roman" w:cs="Times New Roman"/>
          <w:b/>
          <w:color w:val="auto"/>
          <w:lang w:val="en-US"/>
        </w:rPr>
      </w:pPr>
      <w:bookmarkStart w:id="2" w:name="_Toc94540811"/>
      <w:r w:rsidRPr="00844AFD">
        <w:rPr>
          <w:rFonts w:ascii="Times New Roman" w:hAnsi="Times New Roman" w:cs="Times New Roman"/>
          <w:b/>
          <w:color w:val="auto"/>
          <w:lang w:val="en-US"/>
        </w:rPr>
        <w:t>Analysis of financial statement</w:t>
      </w:r>
      <w:bookmarkEnd w:id="2"/>
    </w:p>
    <w:tbl>
      <w:tblPr>
        <w:tblStyle w:val="TableGrid"/>
        <w:tblW w:w="9985" w:type="dxa"/>
        <w:tblLook w:val="04A0"/>
      </w:tblPr>
      <w:tblGrid>
        <w:gridCol w:w="2065"/>
        <w:gridCol w:w="2610"/>
        <w:gridCol w:w="2610"/>
        <w:gridCol w:w="2700"/>
      </w:tblGrid>
      <w:tr w:rsidR="00844AFD" w:rsidRPr="00844AFD" w:rsidTr="003B2302">
        <w:tc>
          <w:tcPr>
            <w:tcW w:w="2065"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Ratio</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Formula</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2019</w:t>
            </w:r>
          </w:p>
        </w:tc>
        <w:tc>
          <w:tcPr>
            <w:tcW w:w="2700"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 xml:space="preserve"> 2020</w:t>
            </w:r>
          </w:p>
        </w:tc>
      </w:tr>
      <w:tr w:rsidR="00844AFD" w:rsidRPr="00844AFD" w:rsidTr="003B2302">
        <w:trPr>
          <w:trHeight w:val="1610"/>
        </w:trPr>
        <w:tc>
          <w:tcPr>
            <w:tcW w:w="2065" w:type="dxa"/>
          </w:tcPr>
          <w:p w:rsidR="003B2302" w:rsidRPr="00844AFD" w:rsidRDefault="007D49CC" w:rsidP="00844AFD">
            <w:pPr>
              <w:spacing w:before="240" w:after="240" w:line="360" w:lineRule="auto"/>
              <w:jc w:val="both"/>
              <w:rPr>
                <w:rFonts w:ascii="Times New Roman" w:hAnsi="Times New Roman" w:cs="Times New Roman"/>
                <w:sz w:val="24"/>
                <w:szCs w:val="24"/>
                <w:lang w:val="en-US"/>
              </w:rPr>
            </w:pPr>
            <w:r w:rsidRPr="007D49CC">
              <w:rPr>
                <w:rFonts w:ascii="Times New Roman" w:hAnsi="Times New Roman" w:cs="Times New Roman"/>
                <w:sz w:val="4"/>
                <w:szCs w:val="4"/>
              </w:rPr>
              <w:t>“</w:t>
            </w:r>
            <w:r w:rsidR="003B2302" w:rsidRPr="00844AFD">
              <w:rPr>
                <w:rFonts w:ascii="Times New Roman" w:hAnsi="Times New Roman" w:cs="Times New Roman"/>
                <w:sz w:val="24"/>
                <w:szCs w:val="24"/>
              </w:rPr>
              <w:t>Gross Margin</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u w:val="single"/>
              </w:rPr>
              <w:t>Gross profit</w:t>
            </w:r>
            <w:r w:rsidRPr="00844AFD">
              <w:rPr>
                <w:rFonts w:ascii="Times New Roman" w:hAnsi="Times New Roman" w:cs="Times New Roman"/>
                <w:sz w:val="24"/>
                <w:szCs w:val="24"/>
              </w:rPr>
              <w:t xml:space="preserve">          x 100</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Revenue (Sales)</w:t>
            </w:r>
          </w:p>
          <w:p w:rsidR="003B2302" w:rsidRPr="00844AFD" w:rsidRDefault="003B2302" w:rsidP="00844AFD">
            <w:pPr>
              <w:spacing w:before="240" w:after="240" w:line="360" w:lineRule="auto"/>
              <w:jc w:val="both"/>
              <w:rPr>
                <w:rFonts w:ascii="Times New Roman" w:hAnsi="Times New Roman" w:cs="Times New Roman"/>
                <w:sz w:val="24"/>
                <w:szCs w:val="24"/>
                <w:lang w:val="en-US"/>
              </w:rPr>
            </w:pP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=5050/5500*100</w:t>
            </w:r>
          </w:p>
          <w:p w:rsidR="003B2302" w:rsidRPr="00844AFD" w:rsidRDefault="00653AB5"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=91.83</w:t>
            </w:r>
          </w:p>
        </w:tc>
        <w:tc>
          <w:tcPr>
            <w:tcW w:w="270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=5150/6000*100</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85.83</w:t>
            </w:r>
          </w:p>
        </w:tc>
      </w:tr>
      <w:tr w:rsidR="00844AFD" w:rsidRPr="00844AFD" w:rsidTr="003B2302">
        <w:tc>
          <w:tcPr>
            <w:tcW w:w="2065"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Operating Profit (PBIT) Margin</w:t>
            </w:r>
          </w:p>
          <w:p w:rsidR="003B2302" w:rsidRPr="00844AFD" w:rsidRDefault="003B2302" w:rsidP="00844AFD">
            <w:pPr>
              <w:spacing w:before="240" w:after="240" w:line="360" w:lineRule="auto"/>
              <w:jc w:val="both"/>
              <w:rPr>
                <w:rFonts w:ascii="Times New Roman" w:hAnsi="Times New Roman" w:cs="Times New Roman"/>
                <w:sz w:val="24"/>
                <w:szCs w:val="24"/>
                <w:lang w:val="en-US"/>
              </w:rPr>
            </w:pP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u w:val="single"/>
              </w:rPr>
              <w:t>Operating profit</w:t>
            </w:r>
            <w:r w:rsidRPr="00844AFD">
              <w:rPr>
                <w:rFonts w:ascii="Times New Roman" w:hAnsi="Times New Roman" w:cs="Times New Roman"/>
                <w:sz w:val="24"/>
                <w:szCs w:val="24"/>
              </w:rPr>
              <w:t xml:space="preserve">    x 100</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Revenue (Sales)</w:t>
            </w:r>
          </w:p>
          <w:p w:rsidR="003B2302" w:rsidRPr="00844AFD" w:rsidRDefault="003B2302" w:rsidP="00844AFD">
            <w:pPr>
              <w:spacing w:before="240" w:after="240" w:line="360" w:lineRule="auto"/>
              <w:jc w:val="both"/>
              <w:rPr>
                <w:rFonts w:ascii="Times New Roman" w:hAnsi="Times New Roman" w:cs="Times New Roman"/>
                <w:sz w:val="24"/>
                <w:szCs w:val="24"/>
                <w:lang w:val="en-US"/>
              </w:rPr>
            </w:pP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4008</w:t>
            </w:r>
            <w:r w:rsidRPr="00844AFD">
              <w:rPr>
                <w:rFonts w:ascii="Times New Roman" w:hAnsi="Times New Roman" w:cs="Times New Roman"/>
                <w:sz w:val="24"/>
                <w:szCs w:val="24"/>
              </w:rPr>
              <w:t>/</w:t>
            </w:r>
            <w:r w:rsidR="00653AB5" w:rsidRPr="00844AFD">
              <w:rPr>
                <w:rFonts w:ascii="Times New Roman" w:hAnsi="Times New Roman" w:cs="Times New Roman"/>
                <w:sz w:val="24"/>
                <w:szCs w:val="24"/>
              </w:rPr>
              <w:t>5500</w:t>
            </w:r>
            <w:r w:rsidRPr="00844AFD">
              <w:rPr>
                <w:rFonts w:ascii="Times New Roman" w:hAnsi="Times New Roman" w:cs="Times New Roman"/>
                <w:sz w:val="24"/>
                <w:szCs w:val="24"/>
              </w:rPr>
              <w:t>*100</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72.87</w:t>
            </w:r>
          </w:p>
        </w:tc>
        <w:tc>
          <w:tcPr>
            <w:tcW w:w="270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4073</w:t>
            </w:r>
            <w:r w:rsidRPr="00844AFD">
              <w:rPr>
                <w:rFonts w:ascii="Times New Roman" w:hAnsi="Times New Roman" w:cs="Times New Roman"/>
                <w:sz w:val="24"/>
                <w:szCs w:val="24"/>
              </w:rPr>
              <w:t>/</w:t>
            </w:r>
            <w:r w:rsidR="00653AB5" w:rsidRPr="00844AFD">
              <w:rPr>
                <w:rFonts w:ascii="Times New Roman" w:hAnsi="Times New Roman" w:cs="Times New Roman"/>
                <w:sz w:val="24"/>
                <w:szCs w:val="24"/>
              </w:rPr>
              <w:t>6000</w:t>
            </w:r>
            <w:r w:rsidRPr="00844AFD">
              <w:rPr>
                <w:rFonts w:ascii="Times New Roman" w:hAnsi="Times New Roman" w:cs="Times New Roman"/>
                <w:sz w:val="24"/>
                <w:szCs w:val="24"/>
              </w:rPr>
              <w:t>*100</w:t>
            </w:r>
          </w:p>
          <w:p w:rsidR="003B2302" w:rsidRPr="00844AFD" w:rsidRDefault="00653AB5"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=67.88</w:t>
            </w:r>
            <w:r w:rsidR="007D49CC" w:rsidRPr="007D49CC">
              <w:rPr>
                <w:rFonts w:ascii="Times New Roman" w:hAnsi="Times New Roman" w:cs="Times New Roman"/>
                <w:sz w:val="4"/>
                <w:szCs w:val="4"/>
              </w:rPr>
              <w:t>”</w:t>
            </w:r>
          </w:p>
        </w:tc>
      </w:tr>
      <w:tr w:rsidR="00844AFD" w:rsidRPr="00844AFD" w:rsidTr="003B2302">
        <w:tc>
          <w:tcPr>
            <w:tcW w:w="2065" w:type="dxa"/>
          </w:tcPr>
          <w:p w:rsidR="003B2302" w:rsidRPr="00844AFD" w:rsidRDefault="007D49CC" w:rsidP="00844AF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w:t>
            </w:r>
            <w:r w:rsidR="003B2302" w:rsidRPr="00844AFD">
              <w:rPr>
                <w:rFonts w:ascii="Times New Roman" w:hAnsi="Times New Roman" w:cs="Times New Roman"/>
                <w:sz w:val="24"/>
                <w:szCs w:val="24"/>
              </w:rPr>
              <w:t>Return on Capital Employed (ROCE)</w:t>
            </w:r>
          </w:p>
          <w:p w:rsidR="003B2302" w:rsidRPr="00844AFD" w:rsidRDefault="003B2302" w:rsidP="00844AFD">
            <w:pPr>
              <w:spacing w:before="240" w:after="240" w:line="360" w:lineRule="auto"/>
              <w:jc w:val="both"/>
              <w:rPr>
                <w:rFonts w:ascii="Times New Roman" w:hAnsi="Times New Roman" w:cs="Times New Roman"/>
                <w:sz w:val="24"/>
                <w:szCs w:val="24"/>
                <w:lang w:val="en-US"/>
              </w:rPr>
            </w:pPr>
          </w:p>
        </w:tc>
        <w:tc>
          <w:tcPr>
            <w:tcW w:w="2610" w:type="dxa"/>
          </w:tcPr>
          <w:p w:rsidR="003B2302" w:rsidRPr="004A3C2D" w:rsidRDefault="004A3C2D" w:rsidP="00844AFD">
            <w:pPr>
              <w:spacing w:before="240" w:after="240" w:line="360" w:lineRule="auto"/>
              <w:jc w:val="both"/>
              <w:rPr>
                <w:rFonts w:ascii="Times New Roman" w:hAnsi="Times New Roman" w:cs="Times New Roman"/>
                <w:sz w:val="24"/>
                <w:szCs w:val="24"/>
              </w:rPr>
            </w:pPr>
            <w:r w:rsidRPr="004A3C2D">
              <w:rPr>
                <w:rFonts w:ascii="Times New Roman" w:hAnsi="Times New Roman" w:cs="Times New Roman"/>
                <w:sz w:val="24"/>
                <w:szCs w:val="24"/>
              </w:rPr>
              <w:t>Net profit of the year + Loan Interest / total assets less current liabilities * 100</w:t>
            </w:r>
          </w:p>
        </w:tc>
        <w:tc>
          <w:tcPr>
            <w:tcW w:w="2610" w:type="dxa"/>
          </w:tcPr>
          <w:p w:rsidR="003B2302" w:rsidRPr="004A3C2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4008</w:t>
            </w:r>
            <w:r w:rsidR="004A3C2D">
              <w:rPr>
                <w:rFonts w:ascii="Times New Roman" w:hAnsi="Times New Roman" w:cs="Times New Roman"/>
                <w:sz w:val="24"/>
                <w:szCs w:val="24"/>
              </w:rPr>
              <w:t xml:space="preserve"> – 20= 3988/6226* 100 = 64</w:t>
            </w:r>
          </w:p>
        </w:tc>
        <w:tc>
          <w:tcPr>
            <w:tcW w:w="2700" w:type="dxa"/>
          </w:tcPr>
          <w:p w:rsidR="004A3C2D" w:rsidRPr="00844AFD" w:rsidRDefault="004A3C2D" w:rsidP="004A3C2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rPr>
              <w:t>4073 – 18 = 4055/6274 * 100 = 65</w:t>
            </w:r>
            <w:r w:rsidR="007D49CC">
              <w:rPr>
                <w:rFonts w:ascii="Times New Roman" w:hAnsi="Times New Roman" w:cs="Times New Roman"/>
                <w:sz w:val="24"/>
                <w:szCs w:val="24"/>
              </w:rPr>
              <w:t>”</w:t>
            </w:r>
          </w:p>
          <w:p w:rsidR="003B2302" w:rsidRPr="00844AFD" w:rsidRDefault="003B2302" w:rsidP="00844AFD">
            <w:pPr>
              <w:spacing w:before="240" w:after="240" w:line="360" w:lineRule="auto"/>
              <w:jc w:val="both"/>
              <w:rPr>
                <w:rFonts w:ascii="Times New Roman" w:hAnsi="Times New Roman" w:cs="Times New Roman"/>
                <w:sz w:val="24"/>
                <w:szCs w:val="24"/>
                <w:lang w:val="en-US"/>
              </w:rPr>
            </w:pPr>
          </w:p>
        </w:tc>
      </w:tr>
      <w:tr w:rsidR="00844AFD" w:rsidRPr="00844AFD" w:rsidTr="003B2302">
        <w:tc>
          <w:tcPr>
            <w:tcW w:w="2065" w:type="dxa"/>
          </w:tcPr>
          <w:p w:rsidR="003B2302" w:rsidRPr="00844AFD" w:rsidRDefault="007D49CC" w:rsidP="00844AFD">
            <w:pPr>
              <w:spacing w:before="240" w:after="240" w:line="360" w:lineRule="auto"/>
              <w:jc w:val="both"/>
              <w:rPr>
                <w:rFonts w:ascii="Times New Roman" w:hAnsi="Times New Roman" w:cs="Times New Roman"/>
                <w:sz w:val="24"/>
                <w:szCs w:val="24"/>
                <w:lang w:val="en-US"/>
              </w:rPr>
            </w:pPr>
            <w:r w:rsidRPr="007D49CC">
              <w:rPr>
                <w:rFonts w:ascii="Times New Roman" w:hAnsi="Times New Roman" w:cs="Times New Roman"/>
                <w:sz w:val="4"/>
                <w:szCs w:val="4"/>
              </w:rPr>
              <w:lastRenderedPageBreak/>
              <w:t>“</w:t>
            </w:r>
            <w:r w:rsidR="003B2302" w:rsidRPr="00844AFD">
              <w:rPr>
                <w:rFonts w:ascii="Times New Roman" w:hAnsi="Times New Roman" w:cs="Times New Roman"/>
                <w:sz w:val="24"/>
                <w:szCs w:val="24"/>
              </w:rPr>
              <w:t xml:space="preserve">Return on Equity </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u w:val="single"/>
              </w:rPr>
            </w:pPr>
            <w:r w:rsidRPr="00844AFD">
              <w:rPr>
                <w:rFonts w:ascii="Times New Roman" w:hAnsi="Times New Roman" w:cs="Times New Roman"/>
                <w:sz w:val="24"/>
                <w:szCs w:val="24"/>
                <w:u w:val="single"/>
              </w:rPr>
              <w:t xml:space="preserve">      Net Profit           </w:t>
            </w:r>
            <w:r w:rsidRPr="00844AFD">
              <w:rPr>
                <w:rFonts w:ascii="Times New Roman" w:hAnsi="Times New Roman" w:cs="Times New Roman"/>
                <w:sz w:val="24"/>
                <w:szCs w:val="24"/>
              </w:rPr>
              <w:t xml:space="preserve">     x   100</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 xml:space="preserve">Shareholders’ Equity </w:t>
            </w:r>
          </w:p>
          <w:p w:rsidR="003B2302" w:rsidRPr="00844AFD" w:rsidRDefault="003B2302" w:rsidP="00844AFD">
            <w:pPr>
              <w:spacing w:before="240" w:after="240" w:line="360" w:lineRule="auto"/>
              <w:jc w:val="both"/>
              <w:rPr>
                <w:rFonts w:ascii="Times New Roman" w:hAnsi="Times New Roman" w:cs="Times New Roman"/>
                <w:sz w:val="24"/>
                <w:szCs w:val="24"/>
              </w:rPr>
            </w:pP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rPr>
              <w:t>4008</w:t>
            </w: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rPr>
              <w:t>2068</w:t>
            </w:r>
            <w:r w:rsidRPr="00844AFD">
              <w:rPr>
                <w:rFonts w:ascii="Times New Roman" w:hAnsi="Times New Roman" w:cs="Times New Roman"/>
                <w:sz w:val="24"/>
                <w:szCs w:val="24"/>
              </w:rPr>
              <w:t>*100</w:t>
            </w:r>
          </w:p>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193.81</w:t>
            </w:r>
          </w:p>
        </w:tc>
        <w:tc>
          <w:tcPr>
            <w:tcW w:w="270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lang w:val="en-US"/>
              </w:rPr>
              <w:t>5150</w:t>
            </w: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rPr>
              <w:t>2056</w:t>
            </w:r>
            <w:r w:rsidRPr="00844AFD">
              <w:rPr>
                <w:rFonts w:ascii="Times New Roman" w:hAnsi="Times New Roman" w:cs="Times New Roman"/>
                <w:sz w:val="24"/>
                <w:szCs w:val="24"/>
              </w:rPr>
              <w:t>*100</w:t>
            </w:r>
          </w:p>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250.49</w:t>
            </w:r>
          </w:p>
        </w:tc>
      </w:tr>
      <w:tr w:rsidR="00844AFD" w:rsidRPr="00844AFD" w:rsidTr="003B2302">
        <w:tc>
          <w:tcPr>
            <w:tcW w:w="2065"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rPr>
              <w:t xml:space="preserve">Return on Asset </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u w:val="single"/>
              </w:rPr>
            </w:pPr>
            <w:r w:rsidRPr="00844AFD">
              <w:rPr>
                <w:rFonts w:ascii="Times New Roman" w:hAnsi="Times New Roman" w:cs="Times New Roman"/>
                <w:sz w:val="24"/>
                <w:szCs w:val="24"/>
                <w:u w:val="single"/>
              </w:rPr>
              <w:t xml:space="preserve">      Net Profit             </w:t>
            </w:r>
            <w:r w:rsidRPr="00844AFD">
              <w:rPr>
                <w:rFonts w:ascii="Times New Roman" w:hAnsi="Times New Roman" w:cs="Times New Roman"/>
                <w:sz w:val="24"/>
                <w:szCs w:val="24"/>
              </w:rPr>
              <w:t xml:space="preserve">     x   100</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 xml:space="preserve">     Total Assets</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rPr>
              <w:t>4008</w:t>
            </w: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rPr>
              <w:t>7565</w:t>
            </w:r>
            <w:r w:rsidRPr="00844AFD">
              <w:rPr>
                <w:rFonts w:ascii="Times New Roman" w:hAnsi="Times New Roman" w:cs="Times New Roman"/>
                <w:sz w:val="24"/>
                <w:szCs w:val="24"/>
              </w:rPr>
              <w:t>*100</w:t>
            </w:r>
          </w:p>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52.98</w:t>
            </w:r>
          </w:p>
        </w:tc>
        <w:tc>
          <w:tcPr>
            <w:tcW w:w="2700"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lang w:val="en-US"/>
              </w:rPr>
              <w:t>5150</w:t>
            </w: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rPr>
              <w:t>7890</w:t>
            </w:r>
            <w:r w:rsidRPr="00844AFD">
              <w:rPr>
                <w:rFonts w:ascii="Times New Roman" w:hAnsi="Times New Roman" w:cs="Times New Roman"/>
                <w:sz w:val="24"/>
                <w:szCs w:val="24"/>
              </w:rPr>
              <w:t>*100</w:t>
            </w:r>
          </w:p>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rPr>
              <w:t>=</w:t>
            </w:r>
            <w:r w:rsidR="00653AB5" w:rsidRPr="00844AFD">
              <w:rPr>
                <w:rFonts w:ascii="Times New Roman" w:hAnsi="Times New Roman" w:cs="Times New Roman"/>
                <w:sz w:val="24"/>
                <w:szCs w:val="24"/>
              </w:rPr>
              <w:t>65.27</w:t>
            </w:r>
          </w:p>
        </w:tc>
      </w:tr>
      <w:tr w:rsidR="00844AFD" w:rsidRPr="00844AFD" w:rsidTr="007D49CC">
        <w:trPr>
          <w:trHeight w:val="1770"/>
        </w:trPr>
        <w:tc>
          <w:tcPr>
            <w:tcW w:w="2065" w:type="dxa"/>
          </w:tcPr>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 xml:space="preserve">Current Ratio </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u w:val="single"/>
              </w:rPr>
            </w:pPr>
            <w:r w:rsidRPr="00844AFD">
              <w:rPr>
                <w:rFonts w:ascii="Times New Roman" w:hAnsi="Times New Roman" w:cs="Times New Roman"/>
                <w:sz w:val="24"/>
                <w:szCs w:val="24"/>
                <w:u w:val="single"/>
              </w:rPr>
              <w:t xml:space="preserve">Current Asset </w:t>
            </w:r>
            <w:r w:rsidR="00247853">
              <w:rPr>
                <w:rFonts w:ascii="Times New Roman" w:hAnsi="Times New Roman" w:cs="Times New Roman"/>
                <w:sz w:val="24"/>
                <w:szCs w:val="24"/>
                <w:u w:val="single"/>
              </w:rPr>
              <w:t xml:space="preserve">- </w:t>
            </w:r>
          </w:p>
          <w:p w:rsidR="003B2302" w:rsidRPr="00844AFD" w:rsidRDefault="003B2302" w:rsidP="00844AFD">
            <w:pPr>
              <w:spacing w:before="240" w:after="240" w:line="360" w:lineRule="auto"/>
              <w:jc w:val="both"/>
              <w:rPr>
                <w:rFonts w:ascii="Times New Roman" w:hAnsi="Times New Roman" w:cs="Times New Roman"/>
                <w:sz w:val="24"/>
                <w:szCs w:val="24"/>
              </w:rPr>
            </w:pPr>
            <w:r w:rsidRPr="00844AFD">
              <w:rPr>
                <w:rFonts w:ascii="Times New Roman" w:hAnsi="Times New Roman" w:cs="Times New Roman"/>
                <w:sz w:val="24"/>
                <w:szCs w:val="24"/>
              </w:rPr>
              <w:t xml:space="preserve">Current Liabilities </w:t>
            </w:r>
          </w:p>
        </w:tc>
        <w:tc>
          <w:tcPr>
            <w:tcW w:w="2610"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lang w:val="en-US"/>
              </w:rPr>
              <w:t>3065</w:t>
            </w: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lang w:val="en-US"/>
              </w:rPr>
              <w:t>1339</w:t>
            </w:r>
          </w:p>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w:t>
            </w:r>
            <w:r w:rsidR="00642BAB" w:rsidRPr="00844AFD">
              <w:rPr>
                <w:rFonts w:ascii="Times New Roman" w:hAnsi="Times New Roman" w:cs="Times New Roman"/>
                <w:sz w:val="24"/>
                <w:szCs w:val="24"/>
                <w:lang w:val="en-US"/>
              </w:rPr>
              <w:t>2.29</w:t>
            </w:r>
          </w:p>
        </w:tc>
        <w:tc>
          <w:tcPr>
            <w:tcW w:w="2700" w:type="dxa"/>
          </w:tcPr>
          <w:p w:rsidR="003B2302" w:rsidRPr="00844AFD" w:rsidRDefault="003B230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lang w:val="en-US"/>
              </w:rPr>
              <w:t>3240</w:t>
            </w:r>
            <w:r w:rsidRPr="00844AFD">
              <w:rPr>
                <w:rFonts w:ascii="Times New Roman" w:hAnsi="Times New Roman" w:cs="Times New Roman"/>
                <w:sz w:val="24"/>
                <w:szCs w:val="24"/>
                <w:lang w:val="en-US"/>
              </w:rPr>
              <w:t>/</w:t>
            </w:r>
            <w:r w:rsidR="00653AB5" w:rsidRPr="00844AFD">
              <w:rPr>
                <w:rFonts w:ascii="Times New Roman" w:hAnsi="Times New Roman" w:cs="Times New Roman"/>
                <w:sz w:val="24"/>
                <w:szCs w:val="24"/>
                <w:lang w:val="en-US"/>
              </w:rPr>
              <w:t>1616</w:t>
            </w:r>
          </w:p>
          <w:p w:rsidR="003B2302" w:rsidRPr="00844AFD" w:rsidRDefault="00642BAB"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2.00</w:t>
            </w:r>
          </w:p>
        </w:tc>
      </w:tr>
      <w:tr w:rsidR="00247853" w:rsidRPr="00844AFD" w:rsidTr="003B2302">
        <w:tc>
          <w:tcPr>
            <w:tcW w:w="2065" w:type="dxa"/>
          </w:tcPr>
          <w:p w:rsidR="00247853" w:rsidRPr="00844AFD" w:rsidRDefault="00247853" w:rsidP="00844AF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Quick Ratio</w:t>
            </w:r>
          </w:p>
        </w:tc>
        <w:tc>
          <w:tcPr>
            <w:tcW w:w="2610" w:type="dxa"/>
          </w:tcPr>
          <w:p w:rsidR="00247853" w:rsidRPr="00247853" w:rsidRDefault="00247853" w:rsidP="00844AFD">
            <w:pPr>
              <w:spacing w:before="240" w:after="240" w:line="360" w:lineRule="auto"/>
              <w:jc w:val="both"/>
              <w:rPr>
                <w:rFonts w:ascii="Times New Roman" w:hAnsi="Times New Roman" w:cs="Times New Roman"/>
                <w:sz w:val="24"/>
                <w:szCs w:val="24"/>
              </w:rPr>
            </w:pPr>
            <w:r w:rsidRPr="00247853">
              <w:rPr>
                <w:rFonts w:ascii="Times New Roman" w:hAnsi="Times New Roman" w:cs="Times New Roman"/>
                <w:sz w:val="24"/>
                <w:szCs w:val="24"/>
              </w:rPr>
              <w:t>(Current Assest total- stock) / Current liabilities</w:t>
            </w:r>
          </w:p>
        </w:tc>
        <w:tc>
          <w:tcPr>
            <w:tcW w:w="2610" w:type="dxa"/>
          </w:tcPr>
          <w:p w:rsidR="00247853" w:rsidRPr="00844AFD" w:rsidRDefault="00247853"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3065-1450/ 1339 = 1.2</w:t>
            </w:r>
          </w:p>
        </w:tc>
        <w:tc>
          <w:tcPr>
            <w:tcW w:w="2700" w:type="dxa"/>
          </w:tcPr>
          <w:p w:rsidR="00247853" w:rsidRPr="00844AFD" w:rsidRDefault="00247853"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3240 – 1420 /1616 = 1.12</w:t>
            </w:r>
            <w:r w:rsidR="007D49CC" w:rsidRPr="007D49CC">
              <w:rPr>
                <w:rFonts w:ascii="Times New Roman" w:hAnsi="Times New Roman" w:cs="Times New Roman"/>
                <w:sz w:val="4"/>
                <w:szCs w:val="4"/>
                <w:lang w:val="en-US"/>
              </w:rPr>
              <w:t>”</w:t>
            </w:r>
          </w:p>
        </w:tc>
      </w:tr>
      <w:tr w:rsidR="00B36ED9" w:rsidRPr="00844AFD" w:rsidTr="003B2302">
        <w:tc>
          <w:tcPr>
            <w:tcW w:w="2065" w:type="dxa"/>
          </w:tcPr>
          <w:p w:rsidR="00B36ED9" w:rsidRDefault="007D49CC" w:rsidP="00844AFD">
            <w:pPr>
              <w:spacing w:before="240" w:after="240" w:line="360" w:lineRule="auto"/>
              <w:jc w:val="both"/>
              <w:rPr>
                <w:rFonts w:ascii="Times New Roman" w:hAnsi="Times New Roman" w:cs="Times New Roman"/>
                <w:sz w:val="24"/>
                <w:szCs w:val="24"/>
              </w:rPr>
            </w:pPr>
            <w:r w:rsidRPr="007D49CC">
              <w:rPr>
                <w:rFonts w:ascii="Times New Roman" w:hAnsi="Times New Roman" w:cs="Times New Roman"/>
                <w:sz w:val="4"/>
                <w:szCs w:val="4"/>
              </w:rPr>
              <w:t>“</w:t>
            </w:r>
            <w:r w:rsidR="00B36ED9">
              <w:rPr>
                <w:rFonts w:ascii="Times New Roman" w:hAnsi="Times New Roman" w:cs="Times New Roman"/>
                <w:sz w:val="24"/>
                <w:szCs w:val="24"/>
              </w:rPr>
              <w:t>Debtors Day</w:t>
            </w:r>
          </w:p>
        </w:tc>
        <w:tc>
          <w:tcPr>
            <w:tcW w:w="2610" w:type="dxa"/>
          </w:tcPr>
          <w:p w:rsidR="00B36ED9" w:rsidRPr="00247853" w:rsidRDefault="00F60A0E" w:rsidP="00844AF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Debtors*365 days of the year / sales</w:t>
            </w:r>
          </w:p>
        </w:tc>
        <w:tc>
          <w:tcPr>
            <w:tcW w:w="2610" w:type="dxa"/>
          </w:tcPr>
          <w:p w:rsidR="00B36ED9" w:rsidRDefault="00F60A0E"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1600 * 365/5500 = 106.18 days</w:t>
            </w:r>
          </w:p>
        </w:tc>
        <w:tc>
          <w:tcPr>
            <w:tcW w:w="2700" w:type="dxa"/>
          </w:tcPr>
          <w:p w:rsidR="00B36ED9" w:rsidRDefault="00F60A0E"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1800 * 365 days/ 6000 = 109.5 days</w:t>
            </w:r>
          </w:p>
        </w:tc>
      </w:tr>
      <w:tr w:rsidR="00F60A0E" w:rsidRPr="00844AFD" w:rsidTr="003B2302">
        <w:tc>
          <w:tcPr>
            <w:tcW w:w="2065" w:type="dxa"/>
          </w:tcPr>
          <w:p w:rsidR="00F60A0E" w:rsidRDefault="00F60A0E" w:rsidP="00844AF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Creditors Days</w:t>
            </w:r>
          </w:p>
        </w:tc>
        <w:tc>
          <w:tcPr>
            <w:tcW w:w="2610" w:type="dxa"/>
          </w:tcPr>
          <w:p w:rsidR="00F60A0E" w:rsidRDefault="00F60A0E" w:rsidP="00844AF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Trade creditors * 365 days/ purchases</w:t>
            </w:r>
          </w:p>
        </w:tc>
        <w:tc>
          <w:tcPr>
            <w:tcW w:w="2610" w:type="dxa"/>
          </w:tcPr>
          <w:p w:rsidR="00F60A0E" w:rsidRDefault="00F60A0E"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800 * 365 days/ 500 = 5.84</w:t>
            </w:r>
          </w:p>
        </w:tc>
        <w:tc>
          <w:tcPr>
            <w:tcW w:w="2700" w:type="dxa"/>
          </w:tcPr>
          <w:p w:rsidR="00F60A0E" w:rsidRDefault="00F60A0E"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870 * 365 days/850 = 3.74 days</w:t>
            </w:r>
            <w:r w:rsidR="007D49CC" w:rsidRPr="007D49CC">
              <w:rPr>
                <w:rFonts w:ascii="Times New Roman" w:hAnsi="Times New Roman" w:cs="Times New Roman"/>
                <w:sz w:val="4"/>
                <w:szCs w:val="4"/>
                <w:lang w:val="en-US"/>
              </w:rPr>
              <w:t>”</w:t>
            </w:r>
          </w:p>
        </w:tc>
      </w:tr>
      <w:tr w:rsidR="00F60A0E" w:rsidRPr="00844AFD" w:rsidTr="003B2302">
        <w:tc>
          <w:tcPr>
            <w:tcW w:w="2065" w:type="dxa"/>
          </w:tcPr>
          <w:p w:rsidR="00F60A0E" w:rsidRDefault="00F60A0E" w:rsidP="00844AFD">
            <w:pPr>
              <w:spacing w:before="240" w:after="240" w:line="360" w:lineRule="auto"/>
              <w:jc w:val="both"/>
              <w:rPr>
                <w:rFonts w:ascii="Times New Roman" w:hAnsi="Times New Roman" w:cs="Times New Roman"/>
                <w:sz w:val="24"/>
                <w:szCs w:val="24"/>
              </w:rPr>
            </w:pPr>
            <w:r w:rsidRPr="00F60A0E">
              <w:rPr>
                <w:rFonts w:ascii="Times New Roman" w:hAnsi="Times New Roman" w:cs="Times New Roman"/>
                <w:sz w:val="4"/>
                <w:szCs w:val="4"/>
              </w:rPr>
              <w:t>“</w:t>
            </w:r>
            <w:r>
              <w:rPr>
                <w:rFonts w:ascii="Times New Roman" w:hAnsi="Times New Roman" w:cs="Times New Roman"/>
                <w:sz w:val="24"/>
                <w:szCs w:val="24"/>
              </w:rPr>
              <w:t>Interest cover</w:t>
            </w:r>
          </w:p>
        </w:tc>
        <w:tc>
          <w:tcPr>
            <w:tcW w:w="2610" w:type="dxa"/>
          </w:tcPr>
          <w:p w:rsidR="00F60A0E" w:rsidRDefault="00F60A0E" w:rsidP="00844AFD">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Net profit of the Year + Cash in hand/ loan Intrest</w:t>
            </w:r>
          </w:p>
        </w:tc>
        <w:tc>
          <w:tcPr>
            <w:tcW w:w="2610" w:type="dxa"/>
          </w:tcPr>
          <w:p w:rsidR="00F60A0E" w:rsidRDefault="00F60A0E"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4008 + 5/ 20 = 200.65</w:t>
            </w:r>
          </w:p>
        </w:tc>
        <w:tc>
          <w:tcPr>
            <w:tcW w:w="2700" w:type="dxa"/>
          </w:tcPr>
          <w:p w:rsidR="00F60A0E" w:rsidRDefault="00F60A0E" w:rsidP="00844AFD">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4073 = 5/18 = 226.55</w:t>
            </w:r>
            <w:r w:rsidRPr="00F60A0E">
              <w:rPr>
                <w:rFonts w:ascii="Times New Roman" w:hAnsi="Times New Roman" w:cs="Times New Roman"/>
                <w:sz w:val="4"/>
                <w:szCs w:val="4"/>
                <w:lang w:val="en-US"/>
              </w:rPr>
              <w:t>”</w:t>
            </w:r>
          </w:p>
        </w:tc>
      </w:tr>
    </w:tbl>
    <w:p w:rsidR="003B2302" w:rsidRPr="00844AFD" w:rsidRDefault="003B2302" w:rsidP="00844AFD">
      <w:pPr>
        <w:spacing w:before="240" w:after="240" w:line="360" w:lineRule="auto"/>
        <w:jc w:val="both"/>
        <w:rPr>
          <w:rFonts w:ascii="Times New Roman" w:hAnsi="Times New Roman" w:cs="Times New Roman"/>
          <w:sz w:val="24"/>
          <w:szCs w:val="24"/>
          <w:lang w:val="en-US"/>
        </w:rPr>
      </w:pPr>
    </w:p>
    <w:p w:rsidR="001D58C1" w:rsidRPr="00844AFD" w:rsidRDefault="00C266CA"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The present pattern is more prescient, and the significance of authentic numbers is decreasing continuously. Prescient estimating models that guide capital planning choices and choices about financing sources and activities are turning out to be more normal. The current business climate is dubious and unstable, with a more prominent accentuation on individuals, the climate, and manageability</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Amalia et al. 2020</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This is particularly evident since the Coronavirus episode. Accordingly, </w:t>
      </w:r>
      <w:r w:rsidR="003C41BA" w:rsidRPr="00844AFD">
        <w:rPr>
          <w:rFonts w:ascii="Times New Roman" w:hAnsi="Times New Roman" w:cs="Times New Roman"/>
          <w:sz w:val="24"/>
          <w:szCs w:val="24"/>
          <w:lang w:val="en-US"/>
        </w:rPr>
        <w:t>non-money-related</w:t>
      </w:r>
      <w:r w:rsidRPr="00844AFD">
        <w:rPr>
          <w:rFonts w:ascii="Times New Roman" w:hAnsi="Times New Roman" w:cs="Times New Roman"/>
          <w:sz w:val="24"/>
          <w:szCs w:val="24"/>
          <w:lang w:val="en-US"/>
        </w:rPr>
        <w:t xml:space="preserve"> data that isn't reflected in budget summaries is acquiring significance, which isn't duplicated in the current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s utilized in monetary </w:t>
      </w:r>
      <w:r w:rsidR="00844AFD" w:rsidRPr="00844AFD">
        <w:rPr>
          <w:rFonts w:ascii="Times New Roman" w:hAnsi="Times New Roman" w:cs="Times New Roman"/>
          <w:sz w:val="24"/>
          <w:szCs w:val="24"/>
          <w:lang w:val="en-US"/>
        </w:rPr>
        <w:t>analysis</w:t>
      </w:r>
      <w:r w:rsidRPr="00844AFD">
        <w:rPr>
          <w:rFonts w:ascii="Times New Roman" w:hAnsi="Times New Roman" w:cs="Times New Roman"/>
          <w:sz w:val="24"/>
          <w:szCs w:val="24"/>
          <w:lang w:val="en-US"/>
        </w:rPr>
        <w:t xml:space="preserve">. Globalization has likewise expanded cross-line exchanges, consolidations and acquisitions, </w:t>
      </w:r>
      <w:r w:rsidR="003C41BA" w:rsidRPr="00844AFD">
        <w:rPr>
          <w:rFonts w:ascii="Times New Roman" w:hAnsi="Times New Roman" w:cs="Times New Roman"/>
          <w:sz w:val="24"/>
          <w:szCs w:val="24"/>
          <w:lang w:val="en-US"/>
        </w:rPr>
        <w:t>individual</w:t>
      </w:r>
      <w:r w:rsidRPr="00844AFD">
        <w:rPr>
          <w:rFonts w:ascii="Times New Roman" w:hAnsi="Times New Roman" w:cs="Times New Roman"/>
          <w:sz w:val="24"/>
          <w:szCs w:val="24"/>
          <w:lang w:val="en-US"/>
        </w:rPr>
        <w:t xml:space="preserve"> development, and innovation move, offering monetary expressions more perplexing than any other time in recent memory.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 Analysis is significant for an organization to dissect its monetary position, liquidity, productivity, hazard, dissolvability, proficiency, and activities viability, just as appropriate usage of assets, which likewise demonstrates the pattern or </w:t>
      </w:r>
      <w:r w:rsidR="00844AFD" w:rsidRPr="00844AFD">
        <w:rPr>
          <w:rFonts w:ascii="Times New Roman" w:hAnsi="Times New Roman" w:cs="Times New Roman"/>
          <w:sz w:val="24"/>
          <w:szCs w:val="24"/>
          <w:lang w:val="en-US"/>
        </w:rPr>
        <w:t>analysis</w:t>
      </w:r>
      <w:r w:rsidRPr="00844AFD">
        <w:rPr>
          <w:rFonts w:ascii="Times New Roman" w:hAnsi="Times New Roman" w:cs="Times New Roman"/>
          <w:sz w:val="24"/>
          <w:szCs w:val="24"/>
          <w:lang w:val="en-US"/>
        </w:rPr>
        <w:t xml:space="preserve"> of monetary outcomes that can be helpful for business independent direction.</w:t>
      </w:r>
    </w:p>
    <w:p w:rsidR="005F3F73" w:rsidRPr="00844AFD" w:rsidRDefault="005F3F73" w:rsidP="00844AFD">
      <w:pPr>
        <w:pStyle w:val="Heading1"/>
        <w:rPr>
          <w:rFonts w:ascii="Times New Roman" w:hAnsi="Times New Roman" w:cs="Times New Roman"/>
          <w:b/>
          <w:color w:val="auto"/>
          <w:lang w:val="en-US"/>
        </w:rPr>
      </w:pPr>
      <w:bookmarkStart w:id="3" w:name="_Toc94540812"/>
      <w:r w:rsidRPr="00844AFD">
        <w:rPr>
          <w:rFonts w:ascii="Times New Roman" w:hAnsi="Times New Roman" w:cs="Times New Roman"/>
          <w:b/>
          <w:color w:val="auto"/>
          <w:lang w:val="en-US"/>
        </w:rPr>
        <w:t>Impact of Ratio fluctuation on hotel management</w:t>
      </w:r>
      <w:bookmarkEnd w:id="3"/>
    </w:p>
    <w:p w:rsidR="00875551" w:rsidRPr="00844AFD" w:rsidRDefault="00AE3555"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 xml:space="preserve">The neighborliness business is an enormous field inside the help business that incorporates more modest fields like inns and housing, occasion arranging, amusement parks, transportation, voyage lines, and other travel </w:t>
      </w:r>
      <w:r w:rsidR="003C41BA" w:rsidRPr="00844AFD">
        <w:rPr>
          <w:rFonts w:ascii="Times New Roman" w:hAnsi="Times New Roman" w:cs="Times New Roman"/>
          <w:sz w:val="24"/>
          <w:szCs w:val="24"/>
          <w:lang w:val="en-US"/>
        </w:rPr>
        <w:t>industry-related</w:t>
      </w:r>
      <w:r w:rsidRPr="00844AFD">
        <w:rPr>
          <w:rFonts w:ascii="Times New Roman" w:hAnsi="Times New Roman" w:cs="Times New Roman"/>
          <w:sz w:val="24"/>
          <w:szCs w:val="24"/>
          <w:lang w:val="en-US"/>
        </w:rPr>
        <w:t xml:space="preserve"> fields. </w:t>
      </w:r>
      <w:r w:rsidR="00875551" w:rsidRPr="00844AFD">
        <w:rPr>
          <w:rFonts w:ascii="Times New Roman" w:hAnsi="Times New Roman" w:cs="Times New Roman"/>
          <w:sz w:val="24"/>
          <w:szCs w:val="24"/>
          <w:lang w:val="en-US"/>
        </w:rPr>
        <w:t>Since the convenience business is so extensive, it is essential to encourage a lot of</w:t>
      </w:r>
      <w:r w:rsidR="003C41BA" w:rsidRPr="00844AFD">
        <w:rPr>
          <w:rFonts w:ascii="Times New Roman" w:hAnsi="Times New Roman" w:cs="Times New Roman"/>
          <w:sz w:val="24"/>
          <w:szCs w:val="24"/>
          <w:lang w:val="en-US"/>
        </w:rPr>
        <w:t>money-related</w:t>
      </w:r>
      <w:r w:rsidR="00875551" w:rsidRPr="00844AFD">
        <w:rPr>
          <w:rFonts w:ascii="Times New Roman" w:hAnsi="Times New Roman" w:cs="Times New Roman"/>
          <w:sz w:val="24"/>
          <w:szCs w:val="24"/>
          <w:lang w:val="en-US"/>
        </w:rPr>
        <w:t xml:space="preserve"> extents that can be used to analyze associations regardless of </w:t>
      </w:r>
      <w:r w:rsidR="00844AFD" w:rsidRPr="00844AFD">
        <w:rPr>
          <w:rFonts w:ascii="Times New Roman" w:hAnsi="Times New Roman" w:cs="Times New Roman"/>
          <w:sz w:val="24"/>
          <w:szCs w:val="24"/>
          <w:lang w:val="en-US"/>
        </w:rPr>
        <w:t>business</w:t>
      </w:r>
      <w:r w:rsidR="00875551" w:rsidRPr="00844AFD">
        <w:rPr>
          <w:rFonts w:ascii="Times New Roman" w:hAnsi="Times New Roman" w:cs="Times New Roman"/>
          <w:sz w:val="24"/>
          <w:szCs w:val="24"/>
          <w:lang w:val="en-US"/>
        </w:rPr>
        <w:t>r perspective, paying little notice to exercises</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Srinivasan, 2020</w:t>
      </w:r>
      <w:r w:rsidR="00844AFD" w:rsidRPr="00844AFD">
        <w:rPr>
          <w:rFonts w:ascii="Times New Roman" w:hAnsi="Times New Roman" w:cs="Times New Roman"/>
          <w:sz w:val="24"/>
          <w:szCs w:val="24"/>
          <w:lang w:val="en-US"/>
        </w:rPr>
        <w:t>)</w:t>
      </w:r>
      <w:r w:rsidR="00875551" w:rsidRPr="00844AFD">
        <w:rPr>
          <w:rFonts w:ascii="Times New Roman" w:hAnsi="Times New Roman" w:cs="Times New Roman"/>
          <w:sz w:val="24"/>
          <w:szCs w:val="24"/>
          <w:lang w:val="en-US"/>
        </w:rPr>
        <w:t>. Since the convenience business is profound on fixed and indisputable assets, a very certain course of action of financial extents is expected to exactly separate the business and the presentation of individual associations. The key financial extents recorded underneath can be used to take apart associations in the cordiality business.</w:t>
      </w:r>
    </w:p>
    <w:p w:rsidR="00875551" w:rsidRPr="00844AFD" w:rsidRDefault="00875551"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 xml:space="preserve">Liquidity </w:t>
      </w:r>
      <w:r w:rsidR="003C41BA" w:rsidRPr="00844AFD">
        <w:rPr>
          <w:rFonts w:ascii="Times New Roman" w:hAnsi="Times New Roman" w:cs="Times New Roman"/>
          <w:sz w:val="24"/>
          <w:szCs w:val="24"/>
          <w:lang w:val="en-US"/>
        </w:rPr>
        <w:t>extendsenlightening</w:t>
      </w:r>
      <w:r w:rsidRPr="00844AFD">
        <w:rPr>
          <w:rFonts w:ascii="Times New Roman" w:hAnsi="Times New Roman" w:cs="Times New Roman"/>
          <w:sz w:val="24"/>
          <w:szCs w:val="24"/>
          <w:lang w:val="en-US"/>
        </w:rPr>
        <w:t xml:space="preserve"> accomplices about an association's ability to meet its transient financial responsibilities. Since the cheerfulness business requires a great deal of working capital and has a few flitting </w:t>
      </w:r>
      <w:r w:rsidR="003C41BA" w:rsidRPr="00844AFD">
        <w:rPr>
          <w:rFonts w:ascii="Times New Roman" w:hAnsi="Times New Roman" w:cs="Times New Roman"/>
          <w:sz w:val="24"/>
          <w:szCs w:val="24"/>
          <w:lang w:val="en-US"/>
        </w:rPr>
        <w:t>money-related</w:t>
      </w:r>
      <w:r w:rsidRPr="00844AFD">
        <w:rPr>
          <w:rFonts w:ascii="Times New Roman" w:hAnsi="Times New Roman" w:cs="Times New Roman"/>
          <w:sz w:val="24"/>
          <w:szCs w:val="24"/>
          <w:lang w:val="en-US"/>
        </w:rPr>
        <w:t xml:space="preserve"> responsibilities to meet, liquidity extents are a huge piece of the </w:t>
      </w:r>
      <w:r w:rsidR="003C41BA" w:rsidRPr="00844AFD">
        <w:rPr>
          <w:rFonts w:ascii="Times New Roman" w:hAnsi="Times New Roman" w:cs="Times New Roman"/>
          <w:sz w:val="24"/>
          <w:szCs w:val="24"/>
          <w:lang w:val="en-US"/>
        </w:rPr>
        <w:t>business</w:t>
      </w:r>
      <w:r w:rsidRPr="00844AFD">
        <w:rPr>
          <w:rFonts w:ascii="Times New Roman" w:hAnsi="Times New Roman" w:cs="Times New Roman"/>
          <w:sz w:val="24"/>
          <w:szCs w:val="24"/>
          <w:lang w:val="en-US"/>
        </w:rPr>
        <w:t xml:space="preserve"> assessment. The current extent is a liquidity metric that shows how well an association can meet all of its flashing liabilities with its transient assets accessible</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 xml:space="preserve">Dhuhri and </w:t>
      </w:r>
      <w:r w:rsidR="00844AFD" w:rsidRPr="00844AFD">
        <w:rPr>
          <w:rFonts w:ascii="Times New Roman" w:hAnsi="Times New Roman" w:cs="Times New Roman"/>
          <w:sz w:val="24"/>
          <w:szCs w:val="24"/>
        </w:rPr>
        <w:lastRenderedPageBreak/>
        <w:t>Diantimala, 2018</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Flitting assets join stock anyway avoid long stretch assets like property, plant, and equipment. Associations in the sincerity business have a huge load of current liabilities, for instance, pay rates and wages, flitting gear leasing, and other transient liabilities. Furthermore, because it is a tedious industry, associations ought to have adequate current assets </w:t>
      </w:r>
      <w:r w:rsidR="003C41BA" w:rsidRPr="00844AFD">
        <w:rPr>
          <w:rFonts w:ascii="Times New Roman" w:hAnsi="Times New Roman" w:cs="Times New Roman"/>
          <w:sz w:val="24"/>
          <w:szCs w:val="24"/>
          <w:lang w:val="en-US"/>
        </w:rPr>
        <w:t>to</w:t>
      </w:r>
      <w:r w:rsidRPr="00844AFD">
        <w:rPr>
          <w:rFonts w:ascii="Times New Roman" w:hAnsi="Times New Roman" w:cs="Times New Roman"/>
          <w:sz w:val="24"/>
          <w:szCs w:val="24"/>
          <w:lang w:val="en-US"/>
        </w:rPr>
        <w:t xml:space="preserve"> cover current liabilities regardless, during a financial droop. Accomplices need to see a high current extent north of one to conclude how strong a convenience association is.</w:t>
      </w:r>
    </w:p>
    <w:p w:rsidR="00875551" w:rsidRPr="00844AFD" w:rsidRDefault="00875551"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Financial impact extents provide accomplices with an understanding of an association's somewhat long dissolvability in the amicability business. These extents overview an association's ability to help its somewhat long commitment. Associations in the amiability business have a t</w:t>
      </w:r>
      <w:r w:rsidR="00844AFD" w:rsidRPr="00844AFD">
        <w:rPr>
          <w:rFonts w:ascii="Times New Roman" w:hAnsi="Times New Roman" w:cs="Times New Roman"/>
          <w:sz w:val="24"/>
          <w:szCs w:val="24"/>
          <w:lang w:val="en-US"/>
        </w:rPr>
        <w:t>on of long stretch commit similar</w:t>
      </w:r>
      <w:r w:rsidRPr="00844AFD">
        <w:rPr>
          <w:rFonts w:ascii="Times New Roman" w:hAnsi="Times New Roman" w:cs="Times New Roman"/>
          <w:sz w:val="24"/>
          <w:szCs w:val="24"/>
          <w:lang w:val="en-US"/>
        </w:rPr>
        <w:t xml:space="preserve"> current liabilities</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Syahputra, 2020</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This commitment is used to help tremendous properties like motels or gigantic vehicle fleets for transportation associations. A gigantic number of long stretch assets are expected to adequately keep a convenience business, so long stretch commitment financing is normally required as well. The commitment extent assesses an affiliation's ability to meet its somewhat long commitment responsibilities. It is fundamental for associations in the friendliness business to have low commitment extents, and that infers that somewhat long assets essentially offset the commitment used to get them.</w:t>
      </w:r>
    </w:p>
    <w:p w:rsidR="00C6140E" w:rsidRPr="00844AFD" w:rsidRDefault="005B76D2"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Profitability</w:t>
      </w:r>
      <w:r w:rsidR="00875551" w:rsidRPr="00844AFD">
        <w:rPr>
          <w:rFonts w:ascii="Times New Roman" w:hAnsi="Times New Roman" w:cs="Times New Roman"/>
          <w:sz w:val="24"/>
          <w:szCs w:val="24"/>
          <w:lang w:val="en-US"/>
        </w:rPr>
        <w:t xml:space="preserve"> Ratios assess an association's efficiency at three levels: net advantage, working advantage, and net advantage. Associations in the amiability business produce billions of dollars, and many are grounded, proposing that high net incomes should be made at all levels. The net in </w:t>
      </w:r>
      <w:r w:rsidR="003C41BA" w:rsidRPr="00844AFD">
        <w:rPr>
          <w:rFonts w:ascii="Times New Roman" w:hAnsi="Times New Roman" w:cs="Times New Roman"/>
          <w:sz w:val="24"/>
          <w:szCs w:val="24"/>
          <w:lang w:val="en-US"/>
        </w:rPr>
        <w:t xml:space="preserve">the </w:t>
      </w:r>
      <w:r w:rsidR="00875551" w:rsidRPr="00844AFD">
        <w:rPr>
          <w:rFonts w:ascii="Times New Roman" w:hAnsi="Times New Roman" w:cs="Times New Roman"/>
          <w:sz w:val="24"/>
          <w:szCs w:val="24"/>
          <w:lang w:val="en-US"/>
        </w:rPr>
        <w:t>general income of an association is the level of its net advantage obtained on the pay it produces.</w:t>
      </w:r>
      <w:r w:rsidR="00AE3555" w:rsidRPr="00844AFD">
        <w:rPr>
          <w:rFonts w:ascii="Times New Roman" w:hAnsi="Times New Roman" w:cs="Times New Roman"/>
          <w:sz w:val="24"/>
          <w:szCs w:val="24"/>
          <w:lang w:val="en-US"/>
        </w:rPr>
        <w:t xml:space="preserve"> Most of the expenses for organizations in the cordiality business come from tasks rather than the expense of merchandise sold, and the net overall revenue should be high for those organizations that work inside the accommodation business</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Fadli and Hongbing, 2020</w:t>
      </w:r>
      <w:r w:rsidR="00844AFD" w:rsidRPr="00844AFD">
        <w:rPr>
          <w:rFonts w:ascii="Times New Roman" w:hAnsi="Times New Roman" w:cs="Times New Roman"/>
          <w:sz w:val="24"/>
          <w:szCs w:val="24"/>
          <w:lang w:val="en-US"/>
        </w:rPr>
        <w:t>)</w:t>
      </w:r>
      <w:r w:rsidR="00AE3555" w:rsidRPr="00844AFD">
        <w:rPr>
          <w:rFonts w:ascii="Times New Roman" w:hAnsi="Times New Roman" w:cs="Times New Roman"/>
          <w:sz w:val="24"/>
          <w:szCs w:val="24"/>
          <w:lang w:val="en-US"/>
        </w:rPr>
        <w:t xml:space="preserve">. The net revenue is like the net revenue in that it works out how much net benefit </w:t>
      </w:r>
      <w:r w:rsidR="003C41BA" w:rsidRPr="00844AFD">
        <w:rPr>
          <w:rFonts w:ascii="Times New Roman" w:hAnsi="Times New Roman" w:cs="Times New Roman"/>
          <w:sz w:val="24"/>
          <w:szCs w:val="24"/>
          <w:lang w:val="en-US"/>
        </w:rPr>
        <w:t xml:space="preserve">is </w:t>
      </w:r>
      <w:r w:rsidR="00AE3555" w:rsidRPr="00844AFD">
        <w:rPr>
          <w:rFonts w:ascii="Times New Roman" w:hAnsi="Times New Roman" w:cs="Times New Roman"/>
          <w:sz w:val="24"/>
          <w:szCs w:val="24"/>
          <w:lang w:val="en-US"/>
        </w:rPr>
        <w:t>acquired on the income created by an organization. Benefits in the friendliness business are not especially high, inferable from the high related working expenses of maintaining a business in this industry. A partner, then again, ought to consistently contrast an organization's net revenue with industry midpoints to guarantee it meets or surpasses the benchmark.</w:t>
      </w:r>
    </w:p>
    <w:p w:rsidR="005F3F73" w:rsidRPr="00844AFD" w:rsidRDefault="00EA4348" w:rsidP="00844AFD">
      <w:pPr>
        <w:pStyle w:val="Heading1"/>
        <w:rPr>
          <w:rFonts w:ascii="Times New Roman" w:hAnsi="Times New Roman" w:cs="Times New Roman"/>
          <w:b/>
          <w:color w:val="auto"/>
          <w:lang w:val="en-US"/>
        </w:rPr>
      </w:pPr>
      <w:bookmarkStart w:id="4" w:name="_Toc94540813"/>
      <w:r w:rsidRPr="00844AFD">
        <w:rPr>
          <w:rFonts w:ascii="Times New Roman" w:hAnsi="Times New Roman" w:cs="Times New Roman"/>
          <w:b/>
          <w:color w:val="auto"/>
          <w:lang w:val="en-US"/>
        </w:rPr>
        <w:lastRenderedPageBreak/>
        <w:t>Ratio analysis for decision-making</w:t>
      </w:r>
      <w:bookmarkEnd w:id="4"/>
    </w:p>
    <w:p w:rsidR="00AE3555" w:rsidRPr="00844AFD" w:rsidRDefault="00AE3555"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 xml:space="preserve">Monetary </w:t>
      </w:r>
      <w:r w:rsidR="00844AFD" w:rsidRPr="00844AFD">
        <w:rPr>
          <w:rFonts w:ascii="Times New Roman" w:hAnsi="Times New Roman" w:cs="Times New Roman"/>
          <w:sz w:val="24"/>
          <w:szCs w:val="24"/>
          <w:lang w:val="en-US"/>
        </w:rPr>
        <w:t>ratioanalysis</w:t>
      </w:r>
      <w:r w:rsidRPr="00844AFD">
        <w:rPr>
          <w:rFonts w:ascii="Times New Roman" w:hAnsi="Times New Roman" w:cs="Times New Roman"/>
          <w:sz w:val="24"/>
          <w:szCs w:val="24"/>
          <w:lang w:val="en-US"/>
        </w:rPr>
        <w:t xml:space="preserve">is utilized to convey an association's financial wellbeing and execution to different partners like proprietors, clients, chiefs, providers, sellers, loan specialists, controllers, and contenders. This is refined by breaking down data contained in an organization's budget reports. This framework was created in the nineteenth century in banks in the United States to evaluate an association's capacity to reimburse advances. It was subsequently reached out to financial backers' business dynamic utilizing monetary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s. Afterward, as corporate associations arose, the significance of </w:t>
      </w:r>
      <w:r w:rsidR="00844AFD" w:rsidRPr="00844AFD">
        <w:rPr>
          <w:rFonts w:ascii="Times New Roman" w:hAnsi="Times New Roman" w:cs="Times New Roman"/>
          <w:sz w:val="24"/>
          <w:szCs w:val="24"/>
          <w:lang w:val="en-US"/>
        </w:rPr>
        <w:t>ratioanalysis</w:t>
      </w:r>
      <w:r w:rsidRPr="00844AFD">
        <w:rPr>
          <w:rFonts w:ascii="Times New Roman" w:hAnsi="Times New Roman" w:cs="Times New Roman"/>
          <w:sz w:val="24"/>
          <w:szCs w:val="24"/>
          <w:lang w:val="en-US"/>
        </w:rPr>
        <w:t xml:space="preserve"> became </w:t>
      </w:r>
      <w:r w:rsidR="00844AFD" w:rsidRPr="00844AFD">
        <w:rPr>
          <w:rFonts w:ascii="Times New Roman" w:hAnsi="Times New Roman" w:cs="Times New Roman"/>
          <w:sz w:val="24"/>
          <w:szCs w:val="24"/>
          <w:lang w:val="en-US"/>
        </w:rPr>
        <w:t>clearer (</w:t>
      </w:r>
      <w:r w:rsidR="00844AFD" w:rsidRPr="00844AFD">
        <w:rPr>
          <w:rFonts w:ascii="Times New Roman" w:hAnsi="Times New Roman" w:cs="Times New Roman"/>
          <w:sz w:val="24"/>
          <w:szCs w:val="24"/>
        </w:rPr>
        <w:t>Paramasivam et al. 2020</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With the coming of science and innovation, just as expanded market seriousness, new instruments and strategies were added to monetary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 investigation after WWII. Analysts have reliably shown the utility of monetary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s in exploring different </w:t>
      </w:r>
      <w:r w:rsidR="003C41BA" w:rsidRPr="00844AFD">
        <w:rPr>
          <w:rFonts w:ascii="Times New Roman" w:hAnsi="Times New Roman" w:cs="Times New Roman"/>
          <w:sz w:val="24"/>
          <w:szCs w:val="24"/>
          <w:lang w:val="en-US"/>
        </w:rPr>
        <w:t xml:space="preserve">paths </w:t>
      </w:r>
      <w:r w:rsidRPr="00844AFD">
        <w:rPr>
          <w:rFonts w:ascii="Times New Roman" w:hAnsi="Times New Roman" w:cs="Times New Roman"/>
          <w:sz w:val="24"/>
          <w:szCs w:val="24"/>
          <w:lang w:val="en-US"/>
        </w:rPr>
        <w:t>rts of business like productivity, dissolvability, and proficiency throughout the long term. It distinguishes patterns inside associations by investigating financial explanations from a wide scope of monetary years (FYs). This is very valuable for understanding an association's development direction and recognizing any patterns that influence execution. This sort of pattern investigation is difficult to perform with information from a solitary monetary year</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Jayanti and Yadnya, 2020</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lang w:val="en-US"/>
        </w:rPr>
        <w:t>Ratioanalysis</w:t>
      </w:r>
      <w:r w:rsidRPr="00844AFD">
        <w:rPr>
          <w:rFonts w:ascii="Times New Roman" w:hAnsi="Times New Roman" w:cs="Times New Roman"/>
          <w:sz w:val="24"/>
          <w:szCs w:val="24"/>
          <w:lang w:val="en-US"/>
        </w:rPr>
        <w:t xml:space="preserve"> is likewise significant for benchmarking one's exhibition against industry contenders, recognizing holes, and surveying upper hands, qualities, shortcomings, potential open doors, and dangers. Leaders can involve this information to fortify the association's situation in the business.</w:t>
      </w:r>
    </w:p>
    <w:p w:rsidR="00AE3555" w:rsidRPr="00844AFD" w:rsidRDefault="00844AFD"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Ratio Analysis</w:t>
      </w:r>
      <w:r w:rsidR="00AE3555" w:rsidRPr="00844AFD">
        <w:rPr>
          <w:rFonts w:ascii="Times New Roman" w:hAnsi="Times New Roman" w:cs="Times New Roman"/>
          <w:sz w:val="24"/>
          <w:szCs w:val="24"/>
          <w:lang w:val="en-US"/>
        </w:rPr>
        <w:t xml:space="preserve">can likewise be utilized to decide how effectively an association utilizes its resources and liabilities, just as whether monetary assets are being finished or underutilized. A few kinds of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s are utilized to help administrators in their dynamic cycle. In the first place, liquidity remainders like current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 speedy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 and money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 survey an association's capacity to meet current liabilities with current resources. Assuming that an association is experiencing issues reimbursing its obligations, this is reflected in these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s. These </w:t>
      </w:r>
      <w:r w:rsidR="003C41BA" w:rsidRPr="00844AFD">
        <w:rPr>
          <w:rFonts w:ascii="Times New Roman" w:hAnsi="Times New Roman" w:cs="Times New Roman"/>
          <w:sz w:val="24"/>
          <w:szCs w:val="24"/>
          <w:lang w:val="en-US"/>
        </w:rPr>
        <w:t>reminders</w:t>
      </w:r>
      <w:r w:rsidR="00AE3555" w:rsidRPr="00844AFD">
        <w:rPr>
          <w:rFonts w:ascii="Times New Roman" w:hAnsi="Times New Roman" w:cs="Times New Roman"/>
          <w:sz w:val="24"/>
          <w:szCs w:val="24"/>
          <w:lang w:val="en-US"/>
        </w:rPr>
        <w:t>are basically utilized by moneylenders, investors, and leasers to survey an association's capacity to meet its monetary commitments</w:t>
      </w:r>
      <w:r w:rsidRPr="00844AFD">
        <w:rPr>
          <w:rFonts w:ascii="Times New Roman" w:hAnsi="Times New Roman" w:cs="Times New Roman"/>
          <w:sz w:val="24"/>
          <w:szCs w:val="24"/>
          <w:lang w:val="en-US"/>
        </w:rPr>
        <w:t xml:space="preserve"> (</w:t>
      </w:r>
      <w:r w:rsidRPr="00844AFD">
        <w:rPr>
          <w:rFonts w:ascii="Times New Roman" w:hAnsi="Times New Roman" w:cs="Times New Roman"/>
          <w:sz w:val="24"/>
          <w:szCs w:val="24"/>
        </w:rPr>
        <w:t>SUMITHRA, 2020</w:t>
      </w:r>
      <w:r w:rsidRPr="00844AFD">
        <w:rPr>
          <w:rFonts w:ascii="Times New Roman" w:hAnsi="Times New Roman" w:cs="Times New Roman"/>
          <w:sz w:val="24"/>
          <w:szCs w:val="24"/>
          <w:lang w:val="en-US"/>
        </w:rPr>
        <w:t>)</w:t>
      </w:r>
      <w:r w:rsidR="00AE3555" w:rsidRPr="00844AFD">
        <w:rPr>
          <w:rFonts w:ascii="Times New Roman" w:hAnsi="Times New Roman" w:cs="Times New Roman"/>
          <w:sz w:val="24"/>
          <w:szCs w:val="24"/>
          <w:lang w:val="en-US"/>
        </w:rPr>
        <w:t xml:space="preserve">. Second, dissolvability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s evaluate the association's capacity to meet any drawn out monetary responsibility just as the way that it possesses more than it owes over the long haul. The obligation to-value and obligation to-</w:t>
      </w:r>
      <w:r w:rsidR="00AE3555" w:rsidRPr="00844AFD">
        <w:rPr>
          <w:rFonts w:ascii="Times New Roman" w:hAnsi="Times New Roman" w:cs="Times New Roman"/>
          <w:sz w:val="24"/>
          <w:szCs w:val="24"/>
          <w:lang w:val="en-US"/>
        </w:rPr>
        <w:lastRenderedPageBreak/>
        <w:t xml:space="preserve">resources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s are utilized to evaluate an organization's dissolvability. Benefit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s are the third sort of metric used to survey an association's capacity to produce benefits when contrasted with the expenses of carrying on with work. A higher benefit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 xml:space="preserve">, when contrasted with the earlier year or to a contender, demonstrates an improvement in monetary strength. Net revenue, net revenue, return on value, return on resources, and return on capital utilized are a few significant productivity </w:t>
      </w:r>
      <w:r w:rsidRPr="00844AFD">
        <w:rPr>
          <w:rFonts w:ascii="Times New Roman" w:hAnsi="Times New Roman" w:cs="Times New Roman"/>
          <w:sz w:val="24"/>
          <w:szCs w:val="24"/>
          <w:lang w:val="en-US"/>
        </w:rPr>
        <w:t>ratio</w:t>
      </w:r>
      <w:r w:rsidR="00AE3555" w:rsidRPr="00844AFD">
        <w:rPr>
          <w:rFonts w:ascii="Times New Roman" w:hAnsi="Times New Roman" w:cs="Times New Roman"/>
          <w:sz w:val="24"/>
          <w:szCs w:val="24"/>
          <w:lang w:val="en-US"/>
        </w:rPr>
        <w:t>s ut</w:t>
      </w:r>
      <w:r w:rsidRPr="00844AFD">
        <w:rPr>
          <w:rFonts w:ascii="Times New Roman" w:hAnsi="Times New Roman" w:cs="Times New Roman"/>
          <w:sz w:val="24"/>
          <w:szCs w:val="24"/>
          <w:lang w:val="en-US"/>
        </w:rPr>
        <w:t>ilized in monetary analysis is proficient</w:t>
      </w:r>
      <w:r w:rsidR="00AE3555" w:rsidRPr="00844AFD">
        <w:rPr>
          <w:rFonts w:ascii="Times New Roman" w:hAnsi="Times New Roman" w:cs="Times New Roman"/>
          <w:sz w:val="24"/>
          <w:szCs w:val="24"/>
          <w:lang w:val="en-US"/>
        </w:rPr>
        <w:t>.</w:t>
      </w:r>
    </w:p>
    <w:p w:rsidR="00526B44" w:rsidRPr="00844AFD" w:rsidRDefault="00AE3555"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 xml:space="preserve">While monetary </w:t>
      </w:r>
      <w:r w:rsidR="00844AFD" w:rsidRPr="00844AFD">
        <w:rPr>
          <w:rFonts w:ascii="Times New Roman" w:hAnsi="Times New Roman" w:cs="Times New Roman"/>
          <w:sz w:val="24"/>
          <w:szCs w:val="24"/>
          <w:lang w:val="en-US"/>
        </w:rPr>
        <w:t>ratioanalysis</w:t>
      </w:r>
      <w:r w:rsidRPr="00844AFD">
        <w:rPr>
          <w:rFonts w:ascii="Times New Roman" w:hAnsi="Times New Roman" w:cs="Times New Roman"/>
          <w:sz w:val="24"/>
          <w:szCs w:val="24"/>
          <w:lang w:val="en-US"/>
        </w:rPr>
        <w:t xml:space="preserve"> is helpful for simply deciding, it isn't without limits. When monetary and business morals are disregarded, this method might neglect to give an exact picture. At the point when various organizations utilize different valuation procedures for stock and deterioration,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 investigation methods may not create precise outcomes for </w:t>
      </w:r>
      <w:r w:rsidR="00844AFD" w:rsidRPr="00844AFD">
        <w:rPr>
          <w:rFonts w:ascii="Times New Roman" w:hAnsi="Times New Roman" w:cs="Times New Roman"/>
          <w:sz w:val="24"/>
          <w:szCs w:val="24"/>
          <w:lang w:val="en-US"/>
        </w:rPr>
        <w:t>analysis</w:t>
      </w:r>
      <w:r w:rsidRPr="00844AFD">
        <w:rPr>
          <w:rFonts w:ascii="Times New Roman" w:hAnsi="Times New Roman" w:cs="Times New Roman"/>
          <w:sz w:val="24"/>
          <w:szCs w:val="24"/>
          <w:lang w:val="en-US"/>
        </w:rPr>
        <w:t xml:space="preserve">. One more impediment of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 investigation is that it just gives mathematical outcomes and doesn't represent causation factors, delivering these numbers futile</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Kariyawasam, 2019</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More exploration ought to be directed to catch trendy patterns in monetary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 investigation to make them more pertinent. Monetary </w:t>
      </w:r>
      <w:r w:rsidR="00844AFD" w:rsidRPr="00844AFD">
        <w:rPr>
          <w:rFonts w:ascii="Times New Roman" w:hAnsi="Times New Roman" w:cs="Times New Roman"/>
          <w:sz w:val="24"/>
          <w:szCs w:val="24"/>
          <w:lang w:val="en-US"/>
        </w:rPr>
        <w:t>ratio</w:t>
      </w:r>
      <w:r w:rsidRPr="00844AFD">
        <w:rPr>
          <w:rFonts w:ascii="Times New Roman" w:hAnsi="Times New Roman" w:cs="Times New Roman"/>
          <w:sz w:val="24"/>
          <w:szCs w:val="24"/>
          <w:lang w:val="en-US"/>
        </w:rPr>
        <w:t xml:space="preserve"> investigation can be an extremely valuable insightful device for business direction assuming it is utilized related to an intensive comprehension of the elements that influence an organization and not simply utilized precisely. At the point when the impediments are considered, they can be exceptionally valuable to a smart business administrator.</w:t>
      </w:r>
    </w:p>
    <w:p w:rsidR="00C266CA" w:rsidRPr="00844AFD" w:rsidRDefault="0075722D"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 xml:space="preserve">"Decision making is the most important activity undertaken by managers at all levels and in all types </w:t>
      </w:r>
      <w:r w:rsidR="003C41BA" w:rsidRPr="00844AFD">
        <w:rPr>
          <w:rFonts w:ascii="Times New Roman" w:hAnsi="Times New Roman" w:cs="Times New Roman"/>
          <w:sz w:val="24"/>
          <w:szCs w:val="24"/>
          <w:lang w:val="en-US"/>
        </w:rPr>
        <w:t>of organizations</w:t>
      </w:r>
      <w:r w:rsidRPr="00844AFD">
        <w:rPr>
          <w:rFonts w:ascii="Times New Roman" w:hAnsi="Times New Roman" w:cs="Times New Roman"/>
          <w:sz w:val="24"/>
          <w:szCs w:val="24"/>
          <w:lang w:val="en-US"/>
        </w:rPr>
        <w:t xml:space="preserve">". Making decisions is a critical skill in business that </w:t>
      </w:r>
      <w:r w:rsidR="00844AFD" w:rsidRPr="00844AFD">
        <w:rPr>
          <w:rFonts w:ascii="Times New Roman" w:hAnsi="Times New Roman" w:cs="Times New Roman"/>
          <w:sz w:val="24"/>
          <w:szCs w:val="24"/>
          <w:lang w:val="en-US"/>
        </w:rPr>
        <w:t>business</w:t>
      </w:r>
      <w:r w:rsidRPr="00844AFD">
        <w:rPr>
          <w:rFonts w:ascii="Times New Roman" w:hAnsi="Times New Roman" w:cs="Times New Roman"/>
          <w:sz w:val="24"/>
          <w:szCs w:val="24"/>
          <w:lang w:val="en-US"/>
        </w:rPr>
        <w:t xml:space="preserve"> must have if </w:t>
      </w:r>
      <w:r w:rsidR="00844AFD" w:rsidRPr="00844AFD">
        <w:rPr>
          <w:rFonts w:ascii="Times New Roman" w:hAnsi="Times New Roman" w:cs="Times New Roman"/>
          <w:sz w:val="24"/>
          <w:szCs w:val="24"/>
          <w:lang w:val="en-US"/>
        </w:rPr>
        <w:t>business</w:t>
      </w:r>
      <w:r w:rsidRPr="00844AFD">
        <w:rPr>
          <w:rFonts w:ascii="Times New Roman" w:hAnsi="Times New Roman" w:cs="Times New Roman"/>
          <w:sz w:val="24"/>
          <w:szCs w:val="24"/>
          <w:lang w:val="en-US"/>
        </w:rPr>
        <w:t xml:space="preserve"> want to advance. Regardless of the industry</w:t>
      </w:r>
      <w:r w:rsidR="003C41BA" w:rsidRPr="00844AFD">
        <w:rPr>
          <w:rFonts w:ascii="Times New Roman" w:hAnsi="Times New Roman" w:cs="Times New Roman"/>
          <w:sz w:val="24"/>
          <w:szCs w:val="24"/>
          <w:lang w:val="en-US"/>
        </w:rPr>
        <w:t xml:space="preserve"> decision-making</w:t>
      </w:r>
      <w:r w:rsidRPr="00844AFD">
        <w:rPr>
          <w:rFonts w:ascii="Times New Roman" w:hAnsi="Times New Roman" w:cs="Times New Roman"/>
          <w:sz w:val="24"/>
          <w:szCs w:val="24"/>
          <w:lang w:val="en-US"/>
        </w:rPr>
        <w:t xml:space="preserve"> in the workplace occurs on a daily basis. This process entails assessing the risk in order to find the best and most successful outcome. This increases efficiency encourages innovation, which leads to new products and services, and everyone benefits from a boost in motivation when new milestones are reached. Decision-making entails selecting between possible solutions to a problem, and decisions can be made intuitively, rationally, or through a combination of the two</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Inusah and Amponsah, 2021</w:t>
      </w:r>
      <w:r w:rsidR="00844AFD"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A step-by-step decision-making process will increase the likelihood of selecting the most satisfying alternative. The rational </w:t>
      </w:r>
      <w:r w:rsidR="003C41BA" w:rsidRPr="00844AFD">
        <w:rPr>
          <w:rFonts w:ascii="Times New Roman" w:hAnsi="Times New Roman" w:cs="Times New Roman"/>
          <w:sz w:val="24"/>
          <w:szCs w:val="24"/>
          <w:lang w:val="en-US"/>
        </w:rPr>
        <w:t>decision-making</w:t>
      </w:r>
      <w:r w:rsidRPr="00844AFD">
        <w:rPr>
          <w:rFonts w:ascii="Times New Roman" w:hAnsi="Times New Roman" w:cs="Times New Roman"/>
          <w:sz w:val="24"/>
          <w:szCs w:val="24"/>
          <w:lang w:val="en-US"/>
        </w:rPr>
        <w:t xml:space="preserve"> model explains the best way to solve a problem. One of the primary reasons why this model does not work perfectly in </w:t>
      </w:r>
      <w:r w:rsidR="003C41BA" w:rsidRPr="00844AFD">
        <w:rPr>
          <w:rFonts w:ascii="Times New Roman" w:hAnsi="Times New Roman" w:cs="Times New Roman"/>
          <w:sz w:val="24"/>
          <w:szCs w:val="24"/>
          <w:lang w:val="en-US"/>
        </w:rPr>
        <w:t>practice</w:t>
      </w:r>
      <w:r w:rsidRPr="00844AFD">
        <w:rPr>
          <w:rFonts w:ascii="Times New Roman" w:hAnsi="Times New Roman" w:cs="Times New Roman"/>
          <w:sz w:val="24"/>
          <w:szCs w:val="24"/>
          <w:lang w:val="en-US"/>
        </w:rPr>
        <w:t xml:space="preserve"> is the requirement for the </w:t>
      </w:r>
      <w:r w:rsidR="003C41BA" w:rsidRPr="00844AFD">
        <w:rPr>
          <w:rFonts w:ascii="Times New Roman" w:hAnsi="Times New Roman" w:cs="Times New Roman"/>
          <w:sz w:val="24"/>
          <w:szCs w:val="24"/>
          <w:lang w:val="en-US"/>
        </w:rPr>
        <w:t>decision-maker</w:t>
      </w:r>
      <w:r w:rsidRPr="00844AFD">
        <w:rPr>
          <w:rFonts w:ascii="Times New Roman" w:hAnsi="Times New Roman" w:cs="Times New Roman"/>
          <w:sz w:val="24"/>
          <w:szCs w:val="24"/>
          <w:lang w:val="en-US"/>
        </w:rPr>
        <w:t xml:space="preserve"> to have complete information, evidence of </w:t>
      </w:r>
      <w:r w:rsidRPr="00844AFD">
        <w:rPr>
          <w:rFonts w:ascii="Times New Roman" w:hAnsi="Times New Roman" w:cs="Times New Roman"/>
          <w:sz w:val="24"/>
          <w:szCs w:val="24"/>
          <w:lang w:val="en-US"/>
        </w:rPr>
        <w:lastRenderedPageBreak/>
        <w:t xml:space="preserve">objectivity, and political </w:t>
      </w:r>
      <w:r w:rsidR="003C41BA" w:rsidRPr="00844AFD">
        <w:rPr>
          <w:rFonts w:ascii="Times New Roman" w:hAnsi="Times New Roman" w:cs="Times New Roman"/>
          <w:sz w:val="24"/>
          <w:szCs w:val="24"/>
          <w:lang w:val="en-US"/>
        </w:rPr>
        <w:t>behavioral</w:t>
      </w:r>
      <w:r w:rsidRPr="00844AFD">
        <w:rPr>
          <w:rFonts w:ascii="Times New Roman" w:hAnsi="Times New Roman" w:cs="Times New Roman"/>
          <w:sz w:val="24"/>
          <w:szCs w:val="24"/>
          <w:lang w:val="en-US"/>
        </w:rPr>
        <w:t xml:space="preserve"> aspects throughout the process. Even if it were possible to find and consider every single alternative, taking everything into account and viewing it objectively, going through everything to make the best decision would be </w:t>
      </w:r>
      <w:r w:rsidR="003C41BA" w:rsidRPr="00844AFD">
        <w:rPr>
          <w:rFonts w:ascii="Times New Roman" w:hAnsi="Times New Roman" w:cs="Times New Roman"/>
          <w:sz w:val="24"/>
          <w:szCs w:val="24"/>
          <w:lang w:val="en-US"/>
        </w:rPr>
        <w:t>time-consuming</w:t>
      </w:r>
      <w:r w:rsidRPr="00844AFD">
        <w:rPr>
          <w:rFonts w:ascii="Times New Roman" w:hAnsi="Times New Roman" w:cs="Times New Roman"/>
          <w:sz w:val="24"/>
          <w:szCs w:val="24"/>
          <w:lang w:val="en-US"/>
        </w:rPr>
        <w:t xml:space="preserve">, and the facts would become outdated. Break-even analysis </w:t>
      </w:r>
      <w:r w:rsidR="00C266CA" w:rsidRPr="00844AFD">
        <w:rPr>
          <w:rFonts w:ascii="Times New Roman" w:hAnsi="Times New Roman" w:cs="Times New Roman"/>
          <w:sz w:val="24"/>
          <w:szCs w:val="24"/>
          <w:lang w:val="en-US"/>
        </w:rPr>
        <w:t xml:space="preserve">is a technique for deciding how </w:t>
      </w:r>
      <w:r w:rsidR="003C41BA" w:rsidRPr="00844AFD">
        <w:rPr>
          <w:rFonts w:ascii="Times New Roman" w:hAnsi="Times New Roman" w:cs="Times New Roman"/>
          <w:sz w:val="24"/>
          <w:szCs w:val="24"/>
          <w:lang w:val="en-US"/>
        </w:rPr>
        <w:t>many</w:t>
      </w:r>
      <w:r w:rsidR="00C266CA" w:rsidRPr="00844AFD">
        <w:rPr>
          <w:rFonts w:ascii="Times New Roman" w:hAnsi="Times New Roman" w:cs="Times New Roman"/>
          <w:sz w:val="24"/>
          <w:szCs w:val="24"/>
          <w:lang w:val="en-US"/>
        </w:rPr>
        <w:t xml:space="preserve"> deals </w:t>
      </w:r>
      <w:r w:rsidR="003C41BA" w:rsidRPr="00844AFD">
        <w:rPr>
          <w:rFonts w:ascii="Times New Roman" w:hAnsi="Times New Roman" w:cs="Times New Roman"/>
          <w:sz w:val="24"/>
          <w:szCs w:val="24"/>
          <w:lang w:val="en-US"/>
        </w:rPr>
        <w:t xml:space="preserve">are </w:t>
      </w:r>
      <w:r w:rsidR="00C266CA" w:rsidRPr="00844AFD">
        <w:rPr>
          <w:rFonts w:ascii="Times New Roman" w:hAnsi="Times New Roman" w:cs="Times New Roman"/>
          <w:sz w:val="24"/>
          <w:szCs w:val="24"/>
          <w:lang w:val="en-US"/>
        </w:rPr>
        <w:t>needed to take care of generally fixed expenses</w:t>
      </w:r>
      <w:r w:rsidR="00844AFD" w:rsidRPr="00844AFD">
        <w:rPr>
          <w:rFonts w:ascii="Times New Roman" w:hAnsi="Times New Roman" w:cs="Times New Roman"/>
          <w:sz w:val="24"/>
          <w:szCs w:val="24"/>
          <w:lang w:val="en-US"/>
        </w:rPr>
        <w:t xml:space="preserve"> (</w:t>
      </w:r>
      <w:r w:rsidR="00844AFD" w:rsidRPr="00844AFD">
        <w:rPr>
          <w:rFonts w:ascii="Times New Roman" w:hAnsi="Times New Roman" w:cs="Times New Roman"/>
          <w:sz w:val="24"/>
          <w:szCs w:val="24"/>
        </w:rPr>
        <w:t>Qausar, 2019</w:t>
      </w:r>
      <w:r w:rsidR="00844AFD" w:rsidRPr="00844AFD">
        <w:rPr>
          <w:rFonts w:ascii="Times New Roman" w:hAnsi="Times New Roman" w:cs="Times New Roman"/>
          <w:sz w:val="24"/>
          <w:szCs w:val="24"/>
          <w:lang w:val="en-US"/>
        </w:rPr>
        <w:t>)</w:t>
      </w:r>
      <w:r w:rsidR="00C266CA" w:rsidRPr="00844AFD">
        <w:rPr>
          <w:rFonts w:ascii="Times New Roman" w:hAnsi="Times New Roman" w:cs="Times New Roman"/>
          <w:sz w:val="24"/>
          <w:szCs w:val="24"/>
          <w:lang w:val="en-US"/>
        </w:rPr>
        <w:t>. The leader can utilize this procedure to ascertain the earn back the original investment point for the organization overall or any of its items. Complete income approaches absolute expense at the earn back the original investment point, and benefit is nothing.</w:t>
      </w:r>
    </w:p>
    <w:p w:rsidR="00EA4348" w:rsidRPr="00844AFD" w:rsidRDefault="00EA4348" w:rsidP="00844AFD">
      <w:pPr>
        <w:pStyle w:val="Heading1"/>
        <w:rPr>
          <w:rFonts w:ascii="Times New Roman" w:hAnsi="Times New Roman" w:cs="Times New Roman"/>
          <w:b/>
          <w:color w:val="auto"/>
          <w:lang w:val="en-US"/>
        </w:rPr>
      </w:pPr>
      <w:bookmarkStart w:id="5" w:name="_Toc94540814"/>
      <w:r w:rsidRPr="00844AFD">
        <w:rPr>
          <w:rFonts w:ascii="Times New Roman" w:hAnsi="Times New Roman" w:cs="Times New Roman"/>
          <w:b/>
          <w:color w:val="auto"/>
          <w:lang w:val="en-US"/>
        </w:rPr>
        <w:t>Conclusion</w:t>
      </w:r>
      <w:bookmarkEnd w:id="5"/>
    </w:p>
    <w:p w:rsidR="0075722D" w:rsidRPr="00844AFD" w:rsidRDefault="0075722D" w:rsidP="00844AFD">
      <w:pPr>
        <w:spacing w:before="240" w:after="240" w:line="360" w:lineRule="auto"/>
        <w:jc w:val="both"/>
        <w:rPr>
          <w:rFonts w:ascii="Times New Roman" w:hAnsi="Times New Roman" w:cs="Times New Roman"/>
          <w:sz w:val="24"/>
          <w:szCs w:val="24"/>
          <w:lang w:val="en-US"/>
        </w:rPr>
      </w:pPr>
      <w:r w:rsidRPr="00844AFD">
        <w:rPr>
          <w:rFonts w:ascii="Times New Roman" w:hAnsi="Times New Roman" w:cs="Times New Roman"/>
          <w:sz w:val="24"/>
          <w:szCs w:val="24"/>
          <w:lang w:val="en-US"/>
        </w:rPr>
        <w:t>From the above discussion</w:t>
      </w:r>
      <w:r w:rsidR="003C41BA" w:rsidRPr="00844AFD">
        <w:rPr>
          <w:rFonts w:ascii="Times New Roman" w:hAnsi="Times New Roman" w:cs="Times New Roman"/>
          <w:sz w:val="24"/>
          <w:szCs w:val="24"/>
          <w:lang w:val="en-US"/>
        </w:rPr>
        <w:t>,</w:t>
      </w:r>
      <w:r w:rsidRPr="00844AFD">
        <w:rPr>
          <w:rFonts w:ascii="Times New Roman" w:hAnsi="Times New Roman" w:cs="Times New Roman"/>
          <w:sz w:val="24"/>
          <w:szCs w:val="24"/>
          <w:lang w:val="en-US"/>
        </w:rPr>
        <w:t xml:space="preserve"> it can be concluded that Managers ma</w:t>
      </w:r>
      <w:r w:rsidR="003C41BA" w:rsidRPr="00844AFD">
        <w:rPr>
          <w:rFonts w:ascii="Times New Roman" w:hAnsi="Times New Roman" w:cs="Times New Roman"/>
          <w:sz w:val="24"/>
          <w:szCs w:val="24"/>
          <w:lang w:val="en-US"/>
        </w:rPr>
        <w:t>de</w:t>
      </w:r>
      <w:r w:rsidR="00844AFD" w:rsidRPr="00844AFD">
        <w:rPr>
          <w:rFonts w:ascii="Times New Roman" w:hAnsi="Times New Roman" w:cs="Times New Roman"/>
          <w:sz w:val="24"/>
          <w:szCs w:val="24"/>
          <w:lang w:val="en-US"/>
        </w:rPr>
        <w:t xml:space="preserve"> de</w:t>
      </w:r>
      <w:r w:rsidR="003C41BA" w:rsidRPr="00844AFD">
        <w:rPr>
          <w:rFonts w:ascii="Times New Roman" w:hAnsi="Times New Roman" w:cs="Times New Roman"/>
          <w:sz w:val="24"/>
          <w:szCs w:val="24"/>
          <w:lang w:val="en-US"/>
        </w:rPr>
        <w:t>cision</w:t>
      </w:r>
      <w:r w:rsidRPr="00844AFD">
        <w:rPr>
          <w:rFonts w:ascii="Times New Roman" w:hAnsi="Times New Roman" w:cs="Times New Roman"/>
          <w:sz w:val="24"/>
          <w:szCs w:val="24"/>
          <w:lang w:val="en-US"/>
        </w:rPr>
        <w:t xml:space="preserve"> under three conditions when solving problems: </w:t>
      </w:r>
      <w:r w:rsidR="00C266CA" w:rsidRPr="00844AFD">
        <w:rPr>
          <w:rFonts w:ascii="Times New Roman" w:hAnsi="Times New Roman" w:cs="Times New Roman"/>
          <w:sz w:val="24"/>
          <w:szCs w:val="24"/>
          <w:lang w:val="en-US"/>
        </w:rPr>
        <w:t xml:space="preserve">assurance, hazard, and vulnerability. Under each condition, all supervisors decide, yet hazard and vulnerability are normal to the more </w:t>
      </w:r>
      <w:r w:rsidR="003C41BA" w:rsidRPr="00844AFD">
        <w:rPr>
          <w:rFonts w:ascii="Times New Roman" w:hAnsi="Times New Roman" w:cs="Times New Roman"/>
          <w:sz w:val="24"/>
          <w:szCs w:val="24"/>
          <w:lang w:val="en-US"/>
        </w:rPr>
        <w:t>mind-boggling</w:t>
      </w:r>
      <w:r w:rsidR="00C266CA" w:rsidRPr="00844AFD">
        <w:rPr>
          <w:rFonts w:ascii="Times New Roman" w:hAnsi="Times New Roman" w:cs="Times New Roman"/>
          <w:sz w:val="24"/>
          <w:szCs w:val="24"/>
          <w:lang w:val="en-US"/>
        </w:rPr>
        <w:t xml:space="preserve"> and unstructured issues that top directors face. Choices are made under the state of conviction when the supervisor has total information on all pertinent data. The present situation is great for critical thinking. The undertaking is </w:t>
      </w:r>
      <w:r w:rsidR="003C41BA" w:rsidRPr="00844AFD">
        <w:rPr>
          <w:rFonts w:ascii="Times New Roman" w:hAnsi="Times New Roman" w:cs="Times New Roman"/>
          <w:sz w:val="24"/>
          <w:szCs w:val="24"/>
          <w:lang w:val="en-US"/>
        </w:rPr>
        <w:t>essential</w:t>
      </w:r>
      <w:r w:rsidR="00C266CA" w:rsidRPr="00844AFD">
        <w:rPr>
          <w:rFonts w:ascii="Times New Roman" w:hAnsi="Times New Roman" w:cs="Times New Roman"/>
          <w:sz w:val="24"/>
          <w:szCs w:val="24"/>
          <w:lang w:val="en-US"/>
        </w:rPr>
        <w:t xml:space="preserve"> to investigate the different choices and select the best one. At the point when issues happen consistently, an administrator might address them utilizing standard or pre-arranged reactions known as modified choices.</w:t>
      </w:r>
    </w:p>
    <w:p w:rsidR="00844AFD" w:rsidRPr="00705FFB" w:rsidRDefault="00844AFD" w:rsidP="00705FFB">
      <w:pPr>
        <w:spacing w:line="360" w:lineRule="auto"/>
        <w:rPr>
          <w:rFonts w:ascii="Times New Roman" w:eastAsiaTheme="majorEastAsia" w:hAnsi="Times New Roman" w:cs="Times New Roman"/>
          <w:b/>
          <w:sz w:val="24"/>
          <w:szCs w:val="24"/>
          <w:lang w:val="en-US"/>
        </w:rPr>
      </w:pPr>
      <w:r w:rsidRPr="00705FFB">
        <w:rPr>
          <w:rFonts w:ascii="Times New Roman" w:hAnsi="Times New Roman" w:cs="Times New Roman"/>
          <w:b/>
          <w:sz w:val="24"/>
          <w:szCs w:val="24"/>
          <w:lang w:val="en-US"/>
        </w:rPr>
        <w:br w:type="page"/>
      </w:r>
    </w:p>
    <w:p w:rsidR="00844AFD" w:rsidRPr="00705FFB" w:rsidRDefault="00844AFD" w:rsidP="00705FFB">
      <w:pPr>
        <w:pStyle w:val="Heading1"/>
        <w:spacing w:line="360" w:lineRule="auto"/>
        <w:rPr>
          <w:rFonts w:ascii="Times New Roman" w:hAnsi="Times New Roman" w:cs="Times New Roman"/>
          <w:b/>
          <w:color w:val="auto"/>
          <w:sz w:val="24"/>
          <w:szCs w:val="24"/>
          <w:lang w:val="en-US"/>
        </w:rPr>
      </w:pPr>
      <w:bookmarkStart w:id="6" w:name="_Toc94540815"/>
      <w:r w:rsidRPr="00705FFB">
        <w:rPr>
          <w:rFonts w:ascii="Times New Roman" w:hAnsi="Times New Roman" w:cs="Times New Roman"/>
          <w:b/>
          <w:color w:val="auto"/>
          <w:sz w:val="24"/>
          <w:szCs w:val="24"/>
          <w:lang w:val="en-US"/>
        </w:rPr>
        <w:lastRenderedPageBreak/>
        <w:t>References</w:t>
      </w:r>
      <w:bookmarkEnd w:id="6"/>
    </w:p>
    <w:p w:rsidR="00705FFB" w:rsidRPr="00705FFB" w:rsidRDefault="00705FFB" w:rsidP="00705FFB">
      <w:pPr>
        <w:spacing w:line="360" w:lineRule="auto"/>
        <w:rPr>
          <w:rFonts w:ascii="Times New Roman" w:hAnsi="Times New Roman" w:cs="Times New Roman"/>
          <w:sz w:val="24"/>
          <w:szCs w:val="24"/>
          <w:lang w:val="en-US"/>
        </w:rPr>
      </w:pPr>
    </w:p>
    <w:p w:rsidR="00705FFB" w:rsidRPr="00705FFB" w:rsidRDefault="00705FFB" w:rsidP="00705FFB">
      <w:pPr>
        <w:spacing w:line="360" w:lineRule="auto"/>
        <w:rPr>
          <w:rFonts w:ascii="Times New Roman" w:hAnsi="Times New Roman" w:cs="Times New Roman"/>
          <w:sz w:val="24"/>
          <w:szCs w:val="24"/>
          <w:lang w:val="en-US"/>
        </w:rPr>
      </w:pPr>
      <w:r w:rsidRPr="00705FFB">
        <w:rPr>
          <w:rFonts w:ascii="Times New Roman" w:hAnsi="Times New Roman" w:cs="Times New Roman"/>
          <w:color w:val="222222"/>
          <w:sz w:val="24"/>
          <w:szCs w:val="24"/>
          <w:shd w:val="clear" w:color="auto" w:fill="FFFFFF"/>
        </w:rPr>
        <w:t>Albright, S.C., Winston, W.L., Zappe, C.J. and Broadie, M.N., 2011. </w:t>
      </w:r>
      <w:r w:rsidRPr="00705FFB">
        <w:rPr>
          <w:rFonts w:ascii="Times New Roman" w:hAnsi="Times New Roman" w:cs="Times New Roman"/>
          <w:i/>
          <w:iCs/>
          <w:color w:val="222222"/>
          <w:sz w:val="24"/>
          <w:szCs w:val="24"/>
          <w:shd w:val="clear" w:color="auto" w:fill="FFFFFF"/>
        </w:rPr>
        <w:t>Data analysis and decision making</w:t>
      </w:r>
      <w:r w:rsidRPr="00705FFB">
        <w:rPr>
          <w:rFonts w:ascii="Times New Roman" w:hAnsi="Times New Roman" w:cs="Times New Roman"/>
          <w:color w:val="222222"/>
          <w:sz w:val="24"/>
          <w:szCs w:val="24"/>
          <w:shd w:val="clear" w:color="auto" w:fill="FFFFFF"/>
        </w:rPr>
        <w:t> (Vol. 577). South-Western/Cengage Learning.</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Amalia, S., Fadjriah, N.E. and Nugraha, N.M., 2020. The Influence of the Financial Ratio to the Prevention of Bankruptcy in Cigarette Manufacturing Companies Sub Sector. Solid State Technology, 63(3), pp.4173-4182.</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Dhuhri, R. and Diantimala, Y., 2018. The Influence of Institutional Ownership, Individual Ownership, and Managerial Ownership Toword Dividend Pabusinesst Ratio at Non-Financial Companies Registered in Indonesia Stock Exchange in 2012-2016. International Journal of Social Science and Economic, 3(3), pp.786-801.</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Fadli, F. and Hongbing, O., 2020. CAN FINANCIAL RATIO CHANGE STOCK PRICE?(LQ 45 INDEX CASE STUDY FOR 2010-2018). International Journal of Information, Business and Management, 12(2), pp.21-34.</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Inusah, F. and Amponsah, A.A., An Expert System to Assist Businesses in Financial Decision Making to Enhance Efficiency. International Journal of Computer Applications, 975, p.8887.</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color w:val="222222"/>
          <w:sz w:val="24"/>
          <w:szCs w:val="24"/>
          <w:shd w:val="clear" w:color="auto" w:fill="FFFFFF"/>
        </w:rPr>
        <w:t>Irvin, R.A. and Stansbury, J., 2004. Citizen participation in decision making: is it worth the effort?. </w:t>
      </w:r>
      <w:r w:rsidRPr="00705FFB">
        <w:rPr>
          <w:rFonts w:ascii="Times New Roman" w:hAnsi="Times New Roman" w:cs="Times New Roman"/>
          <w:i/>
          <w:iCs/>
          <w:color w:val="222222"/>
          <w:sz w:val="24"/>
          <w:szCs w:val="24"/>
          <w:shd w:val="clear" w:color="auto" w:fill="FFFFFF"/>
        </w:rPr>
        <w:t>Public administration review</w:t>
      </w:r>
      <w:r w:rsidRPr="00705FFB">
        <w:rPr>
          <w:rFonts w:ascii="Times New Roman" w:hAnsi="Times New Roman" w:cs="Times New Roman"/>
          <w:color w:val="222222"/>
          <w:sz w:val="24"/>
          <w:szCs w:val="24"/>
          <w:shd w:val="clear" w:color="auto" w:fill="FFFFFF"/>
        </w:rPr>
        <w:t>, </w:t>
      </w:r>
      <w:r w:rsidRPr="00705FFB">
        <w:rPr>
          <w:rFonts w:ascii="Times New Roman" w:hAnsi="Times New Roman" w:cs="Times New Roman"/>
          <w:i/>
          <w:iCs/>
          <w:color w:val="222222"/>
          <w:sz w:val="24"/>
          <w:szCs w:val="24"/>
          <w:shd w:val="clear" w:color="auto" w:fill="FFFFFF"/>
        </w:rPr>
        <w:t>64</w:t>
      </w:r>
      <w:r w:rsidRPr="00705FFB">
        <w:rPr>
          <w:rFonts w:ascii="Times New Roman" w:hAnsi="Times New Roman" w:cs="Times New Roman"/>
          <w:color w:val="222222"/>
          <w:sz w:val="24"/>
          <w:szCs w:val="24"/>
          <w:shd w:val="clear" w:color="auto" w:fill="FFFFFF"/>
        </w:rPr>
        <w:t>(1), pp.55-65.</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Jayanti, D.A.N. and Yadnya, I.P., 2020. The Effect of Leverage, Liquidity and Growth Opportunity on Hedging Decision Making in Mining Companies at Indonesia Stock Exchange. American Journal of Humanities and Social Sciences Research (AJHSSR), 4(12), pp.251-257.</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color w:val="222222"/>
          <w:sz w:val="24"/>
          <w:szCs w:val="24"/>
          <w:shd w:val="clear" w:color="auto" w:fill="FFFFFF"/>
        </w:rPr>
        <w:t>Kelman, M., Rottenstreich, Y. and Tversky, A., 1996. Context-dependence in legal decision making. </w:t>
      </w:r>
      <w:r w:rsidRPr="00705FFB">
        <w:rPr>
          <w:rFonts w:ascii="Times New Roman" w:hAnsi="Times New Roman" w:cs="Times New Roman"/>
          <w:i/>
          <w:iCs/>
          <w:color w:val="222222"/>
          <w:sz w:val="24"/>
          <w:szCs w:val="24"/>
          <w:shd w:val="clear" w:color="auto" w:fill="FFFFFF"/>
        </w:rPr>
        <w:t>The Journal of Legal Studies</w:t>
      </w:r>
      <w:r w:rsidRPr="00705FFB">
        <w:rPr>
          <w:rFonts w:ascii="Times New Roman" w:hAnsi="Times New Roman" w:cs="Times New Roman"/>
          <w:color w:val="222222"/>
          <w:sz w:val="24"/>
          <w:szCs w:val="24"/>
          <w:shd w:val="clear" w:color="auto" w:fill="FFFFFF"/>
        </w:rPr>
        <w:t>, </w:t>
      </w:r>
      <w:r w:rsidRPr="00705FFB">
        <w:rPr>
          <w:rFonts w:ascii="Times New Roman" w:hAnsi="Times New Roman" w:cs="Times New Roman"/>
          <w:i/>
          <w:iCs/>
          <w:color w:val="222222"/>
          <w:sz w:val="24"/>
          <w:szCs w:val="24"/>
          <w:shd w:val="clear" w:color="auto" w:fill="FFFFFF"/>
        </w:rPr>
        <w:t>25</w:t>
      </w:r>
      <w:r w:rsidRPr="00705FFB">
        <w:rPr>
          <w:rFonts w:ascii="Times New Roman" w:hAnsi="Times New Roman" w:cs="Times New Roman"/>
          <w:color w:val="222222"/>
          <w:sz w:val="24"/>
          <w:szCs w:val="24"/>
          <w:shd w:val="clear" w:color="auto" w:fill="FFFFFF"/>
        </w:rPr>
        <w:t>(2), pp.287-318.</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Kariyawasam, H.N., 2019. Analysing the Impact of Financial Ratios on a Company’s Financial Performance. International Journal of Management Excellence, 13(1), pp.1898-1903.</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color w:val="222222"/>
          <w:sz w:val="24"/>
          <w:szCs w:val="24"/>
          <w:shd w:val="clear" w:color="auto" w:fill="FFFFFF"/>
        </w:rPr>
        <w:lastRenderedPageBreak/>
        <w:t>Langevoort, D.C., 1998. Behavioral theories of judgment and decision making in legal scholarship: A literature review. </w:t>
      </w:r>
      <w:r w:rsidRPr="00705FFB">
        <w:rPr>
          <w:rFonts w:ascii="Times New Roman" w:hAnsi="Times New Roman" w:cs="Times New Roman"/>
          <w:i/>
          <w:iCs/>
          <w:color w:val="222222"/>
          <w:sz w:val="24"/>
          <w:szCs w:val="24"/>
          <w:shd w:val="clear" w:color="auto" w:fill="FFFFFF"/>
        </w:rPr>
        <w:t>Vand. L. Rev.</w:t>
      </w:r>
      <w:r w:rsidRPr="00705FFB">
        <w:rPr>
          <w:rFonts w:ascii="Times New Roman" w:hAnsi="Times New Roman" w:cs="Times New Roman"/>
          <w:color w:val="222222"/>
          <w:sz w:val="24"/>
          <w:szCs w:val="24"/>
          <w:shd w:val="clear" w:color="auto" w:fill="FFFFFF"/>
        </w:rPr>
        <w:t>, </w:t>
      </w:r>
      <w:r w:rsidRPr="00705FFB">
        <w:rPr>
          <w:rFonts w:ascii="Times New Roman" w:hAnsi="Times New Roman" w:cs="Times New Roman"/>
          <w:i/>
          <w:iCs/>
          <w:color w:val="222222"/>
          <w:sz w:val="24"/>
          <w:szCs w:val="24"/>
          <w:shd w:val="clear" w:color="auto" w:fill="FFFFFF"/>
        </w:rPr>
        <w:t>51</w:t>
      </w:r>
      <w:r w:rsidRPr="00705FFB">
        <w:rPr>
          <w:rFonts w:ascii="Times New Roman" w:hAnsi="Times New Roman" w:cs="Times New Roman"/>
          <w:color w:val="222222"/>
          <w:sz w:val="24"/>
          <w:szCs w:val="24"/>
          <w:shd w:val="clear" w:color="auto" w:fill="FFFFFF"/>
        </w:rPr>
        <w:t>, p.1499.</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color w:val="222222"/>
          <w:sz w:val="24"/>
          <w:szCs w:val="24"/>
          <w:shd w:val="clear" w:color="auto" w:fill="FFFFFF"/>
        </w:rPr>
        <w:t>Moberg, P.J. and Rick, J.H., 2008. Decision-making capacity and competency in the elderly: a clinical and neuropsychological perspective. </w:t>
      </w:r>
      <w:r w:rsidRPr="00705FFB">
        <w:rPr>
          <w:rFonts w:ascii="Times New Roman" w:hAnsi="Times New Roman" w:cs="Times New Roman"/>
          <w:i/>
          <w:iCs/>
          <w:color w:val="222222"/>
          <w:sz w:val="24"/>
          <w:szCs w:val="24"/>
          <w:shd w:val="clear" w:color="auto" w:fill="FFFFFF"/>
        </w:rPr>
        <w:t>NeuroRehabilitation</w:t>
      </w:r>
      <w:r w:rsidRPr="00705FFB">
        <w:rPr>
          <w:rFonts w:ascii="Times New Roman" w:hAnsi="Times New Roman" w:cs="Times New Roman"/>
          <w:color w:val="222222"/>
          <w:sz w:val="24"/>
          <w:szCs w:val="24"/>
          <w:shd w:val="clear" w:color="auto" w:fill="FFFFFF"/>
        </w:rPr>
        <w:t>, </w:t>
      </w:r>
      <w:r w:rsidRPr="00705FFB">
        <w:rPr>
          <w:rFonts w:ascii="Times New Roman" w:hAnsi="Times New Roman" w:cs="Times New Roman"/>
          <w:i/>
          <w:iCs/>
          <w:color w:val="222222"/>
          <w:sz w:val="24"/>
          <w:szCs w:val="24"/>
          <w:shd w:val="clear" w:color="auto" w:fill="FFFFFF"/>
        </w:rPr>
        <w:t>23</w:t>
      </w:r>
      <w:r w:rsidRPr="00705FFB">
        <w:rPr>
          <w:rFonts w:ascii="Times New Roman" w:hAnsi="Times New Roman" w:cs="Times New Roman"/>
          <w:color w:val="222222"/>
          <w:sz w:val="24"/>
          <w:szCs w:val="24"/>
          <w:shd w:val="clear" w:color="auto" w:fill="FFFFFF"/>
        </w:rPr>
        <w:t>(5), pp.403-413.</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Paramasivam, S.S.S.S., Kumaran, D. and Natarajan, H., 2020. TAGUCHI ADDITIVE RATIO ASSESSMENT (ARAS) METHOD IN MULTI-CRITERIA DECISION MAKING: A CASE STUDY FOR TREATED DRILL TOOLS PERFORMANCE. International Journal of Modern Manufacturing Technologies. ISSN, pp.2067-3604.</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Qausar, Z., 2019. The analysis of financial statement to measure performance of PT. indofoodsuksesmakmurtbk (Doctoral dissertation, UniversitasPelitaHarapan).</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color w:val="222222"/>
          <w:sz w:val="24"/>
          <w:szCs w:val="24"/>
          <w:shd w:val="clear" w:color="auto" w:fill="FFFFFF"/>
        </w:rPr>
      </w:pPr>
      <w:r w:rsidRPr="00705FFB">
        <w:rPr>
          <w:rFonts w:ascii="Times New Roman" w:hAnsi="Times New Roman" w:cs="Times New Roman"/>
          <w:color w:val="222222"/>
          <w:sz w:val="24"/>
          <w:szCs w:val="24"/>
          <w:shd w:val="clear" w:color="auto" w:fill="FFFFFF"/>
        </w:rPr>
        <w:t>Rossi, P.H., 1957. Community decision making. </w:t>
      </w:r>
      <w:r w:rsidRPr="00705FFB">
        <w:rPr>
          <w:rFonts w:ascii="Times New Roman" w:hAnsi="Times New Roman" w:cs="Times New Roman"/>
          <w:i/>
          <w:iCs/>
          <w:color w:val="222222"/>
          <w:sz w:val="24"/>
          <w:szCs w:val="24"/>
          <w:shd w:val="clear" w:color="auto" w:fill="FFFFFF"/>
        </w:rPr>
        <w:t>Administrative Science Quarterly</w:t>
      </w:r>
      <w:r w:rsidRPr="00705FFB">
        <w:rPr>
          <w:rFonts w:ascii="Times New Roman" w:hAnsi="Times New Roman" w:cs="Times New Roman"/>
          <w:color w:val="222222"/>
          <w:sz w:val="24"/>
          <w:szCs w:val="24"/>
          <w:shd w:val="clear" w:color="auto" w:fill="FFFFFF"/>
        </w:rPr>
        <w:t>, pp.415-443.</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color w:val="222222"/>
          <w:sz w:val="24"/>
          <w:szCs w:val="24"/>
          <w:shd w:val="clear" w:color="auto" w:fill="FFFFFF"/>
        </w:rPr>
        <w:t>Simon, D., 2004. A third view of the black box: Cognitive coherence in legal decision making. </w:t>
      </w:r>
      <w:r w:rsidRPr="00705FFB">
        <w:rPr>
          <w:rFonts w:ascii="Times New Roman" w:hAnsi="Times New Roman" w:cs="Times New Roman"/>
          <w:i/>
          <w:iCs/>
          <w:color w:val="222222"/>
          <w:sz w:val="24"/>
          <w:szCs w:val="24"/>
          <w:shd w:val="clear" w:color="auto" w:fill="FFFFFF"/>
        </w:rPr>
        <w:t>U. Chi. L. Rev.</w:t>
      </w:r>
      <w:r w:rsidRPr="00705FFB">
        <w:rPr>
          <w:rFonts w:ascii="Times New Roman" w:hAnsi="Times New Roman" w:cs="Times New Roman"/>
          <w:color w:val="222222"/>
          <w:sz w:val="24"/>
          <w:szCs w:val="24"/>
          <w:shd w:val="clear" w:color="auto" w:fill="FFFFFF"/>
        </w:rPr>
        <w:t>, </w:t>
      </w:r>
      <w:r w:rsidRPr="00705FFB">
        <w:rPr>
          <w:rFonts w:ascii="Times New Roman" w:hAnsi="Times New Roman" w:cs="Times New Roman"/>
          <w:i/>
          <w:iCs/>
          <w:color w:val="222222"/>
          <w:sz w:val="24"/>
          <w:szCs w:val="24"/>
          <w:shd w:val="clear" w:color="auto" w:fill="FFFFFF"/>
        </w:rPr>
        <w:t>71</w:t>
      </w:r>
      <w:r w:rsidRPr="00705FFB">
        <w:rPr>
          <w:rFonts w:ascii="Times New Roman" w:hAnsi="Times New Roman" w:cs="Times New Roman"/>
          <w:color w:val="222222"/>
          <w:sz w:val="24"/>
          <w:szCs w:val="24"/>
          <w:shd w:val="clear" w:color="auto" w:fill="FFFFFF"/>
        </w:rPr>
        <w:t>, p.511.</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Srinivasan, P., 2018. A Study on Financial Ratio Analysis of Vellore Cooperative Sugar Mills at Ammundi, Vellore. International Journal of Scientific Research in Multidisciplinary Studies, 4(6), pp.1-18.</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SUMITHRA, K., FINANCIAL INFORMATION FOR DECISION MAKING IN SELECTED CEMENT INDUSTRIES IN TAMILNADU.</w:t>
      </w:r>
    </w:p>
    <w:p w:rsidR="00844AFD" w:rsidRPr="00705FFB" w:rsidRDefault="00844AFD" w:rsidP="00705FFB">
      <w:pPr>
        <w:autoSpaceDE w:val="0"/>
        <w:autoSpaceDN w:val="0"/>
        <w:adjustRightInd w:val="0"/>
        <w:spacing w:before="240" w:after="240" w:line="360" w:lineRule="auto"/>
        <w:jc w:val="both"/>
        <w:rPr>
          <w:rFonts w:ascii="Times New Roman" w:hAnsi="Times New Roman" w:cs="Times New Roman"/>
          <w:sz w:val="24"/>
          <w:szCs w:val="24"/>
        </w:rPr>
      </w:pPr>
      <w:r w:rsidRPr="00705FFB">
        <w:rPr>
          <w:rFonts w:ascii="Times New Roman" w:hAnsi="Times New Roman" w:cs="Times New Roman"/>
          <w:sz w:val="24"/>
          <w:szCs w:val="24"/>
        </w:rPr>
        <w:t>Syahputra, P.S.I., The Impact of Economic Value Added (EVA), Debt Equity Ratio (DER), Financial Leverage Toward Stock Return of Indonesia Food and Beverage Companies Listed in Indonesia Stock Exchange (IDX) Within Period 2012–2017.</w:t>
      </w:r>
    </w:p>
    <w:p w:rsidR="00705FFB" w:rsidRPr="00705FFB" w:rsidRDefault="00705FFB" w:rsidP="00705FFB">
      <w:pPr>
        <w:autoSpaceDE w:val="0"/>
        <w:autoSpaceDN w:val="0"/>
        <w:adjustRightInd w:val="0"/>
        <w:spacing w:before="240" w:after="240" w:line="360" w:lineRule="auto"/>
        <w:jc w:val="both"/>
        <w:rPr>
          <w:rFonts w:ascii="Times New Roman" w:hAnsi="Times New Roman" w:cs="Times New Roman"/>
          <w:color w:val="222222"/>
          <w:sz w:val="24"/>
          <w:szCs w:val="24"/>
          <w:shd w:val="clear" w:color="auto" w:fill="FFFFFF"/>
        </w:rPr>
      </w:pPr>
      <w:r w:rsidRPr="00705FFB">
        <w:rPr>
          <w:rFonts w:ascii="Times New Roman" w:hAnsi="Times New Roman" w:cs="Times New Roman"/>
          <w:color w:val="222222"/>
          <w:sz w:val="24"/>
          <w:szCs w:val="24"/>
          <w:shd w:val="clear" w:color="auto" w:fill="FFFFFF"/>
        </w:rPr>
        <w:t>Zanakis, S.H., Theofanides, S., Kontaratos, A.N. and Tassios, T.P., 2003. Ancient Greeks' practices and contributions in public and entrepreneurship decision making. </w:t>
      </w:r>
      <w:r w:rsidRPr="00705FFB">
        <w:rPr>
          <w:rFonts w:ascii="Times New Roman" w:hAnsi="Times New Roman" w:cs="Times New Roman"/>
          <w:i/>
          <w:iCs/>
          <w:color w:val="222222"/>
          <w:sz w:val="24"/>
          <w:szCs w:val="24"/>
          <w:shd w:val="clear" w:color="auto" w:fill="FFFFFF"/>
        </w:rPr>
        <w:t>Interfaces</w:t>
      </w:r>
      <w:r w:rsidRPr="00705FFB">
        <w:rPr>
          <w:rFonts w:ascii="Times New Roman" w:hAnsi="Times New Roman" w:cs="Times New Roman"/>
          <w:color w:val="222222"/>
          <w:sz w:val="24"/>
          <w:szCs w:val="24"/>
          <w:shd w:val="clear" w:color="auto" w:fill="FFFFFF"/>
        </w:rPr>
        <w:t>, </w:t>
      </w:r>
      <w:r w:rsidRPr="00705FFB">
        <w:rPr>
          <w:rFonts w:ascii="Times New Roman" w:hAnsi="Times New Roman" w:cs="Times New Roman"/>
          <w:i/>
          <w:iCs/>
          <w:color w:val="222222"/>
          <w:sz w:val="24"/>
          <w:szCs w:val="24"/>
          <w:shd w:val="clear" w:color="auto" w:fill="FFFFFF"/>
        </w:rPr>
        <w:t>33</w:t>
      </w:r>
      <w:r w:rsidRPr="00705FFB">
        <w:rPr>
          <w:rFonts w:ascii="Times New Roman" w:hAnsi="Times New Roman" w:cs="Times New Roman"/>
          <w:color w:val="222222"/>
          <w:sz w:val="24"/>
          <w:szCs w:val="24"/>
          <w:shd w:val="clear" w:color="auto" w:fill="FFFFFF"/>
        </w:rPr>
        <w:t>(6), pp.72-88.</w:t>
      </w:r>
    </w:p>
    <w:p w:rsidR="00705FFB" w:rsidRPr="00844AFD" w:rsidRDefault="00705FFB" w:rsidP="00844AFD">
      <w:pPr>
        <w:autoSpaceDE w:val="0"/>
        <w:autoSpaceDN w:val="0"/>
        <w:adjustRightInd w:val="0"/>
        <w:spacing w:before="240" w:after="240" w:line="360" w:lineRule="auto"/>
        <w:jc w:val="both"/>
        <w:rPr>
          <w:rFonts w:ascii="Times New Roman" w:hAnsi="Times New Roman" w:cs="Times New Roman"/>
          <w:sz w:val="24"/>
          <w:szCs w:val="24"/>
        </w:rPr>
      </w:pPr>
    </w:p>
    <w:p w:rsidR="00844AFD" w:rsidRPr="00844AFD" w:rsidRDefault="00844AFD" w:rsidP="00844AFD">
      <w:pPr>
        <w:spacing w:before="240" w:after="240" w:line="360" w:lineRule="auto"/>
        <w:jc w:val="both"/>
        <w:rPr>
          <w:rFonts w:ascii="Times New Roman" w:hAnsi="Times New Roman" w:cs="Times New Roman"/>
          <w:sz w:val="24"/>
          <w:szCs w:val="24"/>
          <w:lang w:val="en-US"/>
        </w:rPr>
      </w:pPr>
    </w:p>
    <w:sectPr w:rsidR="00844AFD" w:rsidRPr="00844AFD" w:rsidSect="00FC0C5C">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E69A4" w:rsidRDefault="002E69A4" w:rsidP="00844AFD">
      <w:pPr>
        <w:spacing w:after="0" w:line="240" w:lineRule="auto"/>
      </w:pPr>
      <w:r>
        <w:separator/>
      </w:r>
    </w:p>
  </w:endnote>
  <w:endnote w:type="continuationSeparator" w:id="1">
    <w:p w:rsidR="002E69A4" w:rsidRDefault="002E69A4" w:rsidP="00844A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E69A4" w:rsidRDefault="002E69A4" w:rsidP="00844AFD">
      <w:pPr>
        <w:spacing w:after="0" w:line="240" w:lineRule="auto"/>
      </w:pPr>
      <w:r>
        <w:separator/>
      </w:r>
    </w:p>
  </w:footnote>
  <w:footnote w:type="continuationSeparator" w:id="1">
    <w:p w:rsidR="002E69A4" w:rsidRDefault="002E69A4" w:rsidP="00844AF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4AFD" w:rsidRDefault="00844AFD">
    <w:pPr>
      <w:pStyle w:val="Header"/>
    </w:pPr>
    <w:r>
      <w:rPr>
        <w:rFonts w:ascii="Times New Roman" w:hAnsi="Times New Roman" w:cs="Times New Roman"/>
        <w:sz w:val="24"/>
        <w:szCs w:val="24"/>
        <w:lang w:val="en-US"/>
      </w:rPr>
      <w:t>Financial Management and decision-making of Jury’s Inn</w:t>
    </w:r>
    <w:r>
      <w:rPr>
        <w:rFonts w:ascii="Times New Roman" w:hAnsi="Times New Roman" w:cs="Times New Roman"/>
        <w:sz w:val="24"/>
        <w:szCs w:val="24"/>
        <w:lang w:val="en-US"/>
      </w:rPr>
      <w:tab/>
    </w:r>
    <w:r w:rsidRPr="00844AFD">
      <w:rPr>
        <w:rFonts w:ascii="Times New Roman" w:hAnsi="Times New Roman" w:cs="Times New Roman"/>
        <w:color w:val="7F7F7F" w:themeColor="background1" w:themeShade="7F"/>
        <w:spacing w:val="60"/>
        <w:sz w:val="24"/>
        <w:szCs w:val="24"/>
        <w:lang w:val="en-US"/>
      </w:rPr>
      <w:t>Page</w:t>
    </w:r>
    <w:r w:rsidRPr="00844AFD">
      <w:rPr>
        <w:rFonts w:ascii="Times New Roman" w:hAnsi="Times New Roman" w:cs="Times New Roman"/>
        <w:sz w:val="24"/>
        <w:szCs w:val="24"/>
        <w:lang w:val="en-US"/>
      </w:rPr>
      <w:t xml:space="preserve"> | </w:t>
    </w:r>
    <w:r w:rsidR="003078EA" w:rsidRPr="003078EA">
      <w:rPr>
        <w:rFonts w:ascii="Times New Roman" w:hAnsi="Times New Roman" w:cs="Times New Roman"/>
        <w:sz w:val="24"/>
        <w:szCs w:val="24"/>
        <w:lang w:val="en-US"/>
      </w:rPr>
      <w:fldChar w:fldCharType="begin"/>
    </w:r>
    <w:r w:rsidRPr="00844AFD">
      <w:rPr>
        <w:rFonts w:ascii="Times New Roman" w:hAnsi="Times New Roman" w:cs="Times New Roman"/>
        <w:sz w:val="24"/>
        <w:szCs w:val="24"/>
        <w:lang w:val="en-US"/>
      </w:rPr>
      <w:instrText xml:space="preserve"> PAGE   \* MERGEFORMAT </w:instrText>
    </w:r>
    <w:r w:rsidR="003078EA" w:rsidRPr="003078EA">
      <w:rPr>
        <w:rFonts w:ascii="Times New Roman" w:hAnsi="Times New Roman" w:cs="Times New Roman"/>
        <w:sz w:val="24"/>
        <w:szCs w:val="24"/>
        <w:lang w:val="en-US"/>
      </w:rPr>
      <w:fldChar w:fldCharType="separate"/>
    </w:r>
    <w:r w:rsidR="009A12C7" w:rsidRPr="009A12C7">
      <w:rPr>
        <w:rFonts w:ascii="Times New Roman" w:hAnsi="Times New Roman" w:cs="Times New Roman"/>
        <w:b/>
        <w:bCs/>
        <w:noProof/>
        <w:sz w:val="24"/>
        <w:szCs w:val="24"/>
        <w:lang w:val="en-US"/>
      </w:rPr>
      <w:t>1</w:t>
    </w:r>
    <w:r w:rsidR="003078EA" w:rsidRPr="00844AFD">
      <w:rPr>
        <w:rFonts w:ascii="Times New Roman" w:hAnsi="Times New Roman" w:cs="Times New Roman"/>
        <w:b/>
        <w:bCs/>
        <w:noProof/>
        <w:sz w:val="24"/>
        <w:szCs w:val="24"/>
        <w:lang w:val="en-US"/>
      </w:rPr>
      <w:fldChar w:fldCharType="end"/>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D2A0F"/>
    <w:rsid w:val="001713EE"/>
    <w:rsid w:val="001D58C1"/>
    <w:rsid w:val="00247853"/>
    <w:rsid w:val="002E69A4"/>
    <w:rsid w:val="003078EA"/>
    <w:rsid w:val="003B2302"/>
    <w:rsid w:val="003C41BA"/>
    <w:rsid w:val="004A3C2D"/>
    <w:rsid w:val="00526B44"/>
    <w:rsid w:val="005B76D2"/>
    <w:rsid w:val="005E6440"/>
    <w:rsid w:val="005F3F73"/>
    <w:rsid w:val="00642BAB"/>
    <w:rsid w:val="00653AB5"/>
    <w:rsid w:val="00705FFB"/>
    <w:rsid w:val="0075722D"/>
    <w:rsid w:val="007D49CC"/>
    <w:rsid w:val="00844AFD"/>
    <w:rsid w:val="00875551"/>
    <w:rsid w:val="009A12C7"/>
    <w:rsid w:val="00AE3555"/>
    <w:rsid w:val="00AF7C5C"/>
    <w:rsid w:val="00B33D0A"/>
    <w:rsid w:val="00B36ED9"/>
    <w:rsid w:val="00B46512"/>
    <w:rsid w:val="00B47192"/>
    <w:rsid w:val="00BD14AA"/>
    <w:rsid w:val="00C266CA"/>
    <w:rsid w:val="00C30489"/>
    <w:rsid w:val="00C6140E"/>
    <w:rsid w:val="00CD2A0F"/>
    <w:rsid w:val="00DF1CF3"/>
    <w:rsid w:val="00E322C3"/>
    <w:rsid w:val="00E856FA"/>
    <w:rsid w:val="00EA4348"/>
    <w:rsid w:val="00F34C47"/>
    <w:rsid w:val="00F43B2F"/>
    <w:rsid w:val="00F60A0E"/>
    <w:rsid w:val="00FC0C5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0C5C"/>
    <w:rPr>
      <w:lang w:val="en-GB"/>
    </w:rPr>
  </w:style>
  <w:style w:type="paragraph" w:styleId="Heading1">
    <w:name w:val="heading 1"/>
    <w:basedOn w:val="Normal"/>
    <w:next w:val="Normal"/>
    <w:link w:val="Heading1Char"/>
    <w:uiPriority w:val="9"/>
    <w:qFormat/>
    <w:rsid w:val="00844A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2302"/>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44A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AFD"/>
    <w:rPr>
      <w:lang w:val="en-GB"/>
    </w:rPr>
  </w:style>
  <w:style w:type="paragraph" w:styleId="Footer">
    <w:name w:val="footer"/>
    <w:basedOn w:val="Normal"/>
    <w:link w:val="FooterChar"/>
    <w:uiPriority w:val="99"/>
    <w:unhideWhenUsed/>
    <w:rsid w:val="00844A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AFD"/>
    <w:rPr>
      <w:lang w:val="en-GB"/>
    </w:rPr>
  </w:style>
  <w:style w:type="character" w:customStyle="1" w:styleId="Heading1Char">
    <w:name w:val="Heading 1 Char"/>
    <w:basedOn w:val="DefaultParagraphFont"/>
    <w:link w:val="Heading1"/>
    <w:uiPriority w:val="9"/>
    <w:rsid w:val="00844AFD"/>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844AFD"/>
    <w:pPr>
      <w:outlineLvl w:val="9"/>
    </w:pPr>
    <w:rPr>
      <w:lang w:val="en-US"/>
    </w:rPr>
  </w:style>
  <w:style w:type="paragraph" w:styleId="TOC1">
    <w:name w:val="toc 1"/>
    <w:basedOn w:val="Normal"/>
    <w:next w:val="Normal"/>
    <w:autoRedefine/>
    <w:uiPriority w:val="39"/>
    <w:unhideWhenUsed/>
    <w:rsid w:val="00844AFD"/>
    <w:pPr>
      <w:spacing w:after="100"/>
    </w:pPr>
  </w:style>
  <w:style w:type="character" w:styleId="Hyperlink">
    <w:name w:val="Hyperlink"/>
    <w:basedOn w:val="DefaultParagraphFont"/>
    <w:uiPriority w:val="99"/>
    <w:unhideWhenUsed/>
    <w:rsid w:val="00844AFD"/>
    <w:rPr>
      <w:color w:val="0563C1" w:themeColor="hyperlink"/>
      <w:u w:val="single"/>
    </w:rPr>
  </w:style>
  <w:style w:type="paragraph" w:styleId="BalloonText">
    <w:name w:val="Balloon Text"/>
    <w:basedOn w:val="Normal"/>
    <w:link w:val="BalloonTextChar"/>
    <w:uiPriority w:val="99"/>
    <w:semiHidden/>
    <w:unhideWhenUsed/>
    <w:rsid w:val="00E856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6FA"/>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4875E-20AF-4551-9CC4-91F071CE5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User</cp:lastModifiedBy>
  <cp:revision>3</cp:revision>
  <dcterms:created xsi:type="dcterms:W3CDTF">2022-02-16T22:16:00Z</dcterms:created>
  <dcterms:modified xsi:type="dcterms:W3CDTF">2022-02-16T22:20:00Z</dcterms:modified>
</cp:coreProperties>
</file>