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89AB" w14:textId="77777777" w:rsidR="005A5DED" w:rsidRDefault="005A5DED" w:rsidP="005A5DED">
      <w:pPr>
        <w:rPr>
          <w:rFonts w:asciiTheme="majorHAnsi" w:hAnsiTheme="majorHAnsi" w:cstheme="majorHAnsi"/>
          <w:b/>
          <w:sz w:val="32"/>
          <w:szCs w:val="32"/>
          <w:highlight w:val="yellow"/>
          <w:u w:val="single"/>
        </w:rPr>
      </w:pPr>
      <w:r w:rsidRPr="004C74B7">
        <w:rPr>
          <w:rFonts w:asciiTheme="majorHAnsi" w:hAnsiTheme="majorHAnsi" w:cstheme="majorHAnsi"/>
          <w:b/>
          <w:sz w:val="32"/>
          <w:szCs w:val="32"/>
          <w:highlight w:val="yellow"/>
          <w:u w:val="single"/>
        </w:rPr>
        <w:t>References</w:t>
      </w:r>
    </w:p>
    <w:p w14:paraId="7F232ABA" w14:textId="77777777" w:rsidR="005A5DED" w:rsidRDefault="005A5DE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 xml:space="preserve">Curriculum </w:t>
      </w:r>
      <w:proofErr w:type="spellStart"/>
      <w:r w:rsidRPr="004C74B7">
        <w:rPr>
          <w:rFonts w:asciiTheme="majorHAnsi" w:hAnsiTheme="majorHAnsi" w:cstheme="majorHAnsi"/>
          <w:b/>
          <w:sz w:val="32"/>
          <w:szCs w:val="32"/>
        </w:rPr>
        <w:t>Cymreig</w:t>
      </w:r>
      <w:proofErr w:type="spellEnd"/>
      <w:r w:rsidRPr="004C74B7">
        <w:rPr>
          <w:rFonts w:asciiTheme="majorHAnsi" w:hAnsiTheme="majorHAnsi" w:cstheme="majorHAnsi"/>
          <w:b/>
          <w:sz w:val="32"/>
          <w:szCs w:val="32"/>
        </w:rPr>
        <w:t xml:space="preserve"> (2013) Developing the </w:t>
      </w:r>
      <w:proofErr w:type="spellStart"/>
      <w:r w:rsidRPr="004C74B7">
        <w:rPr>
          <w:rFonts w:asciiTheme="majorHAnsi" w:hAnsiTheme="majorHAnsi" w:cstheme="majorHAnsi"/>
          <w:b/>
          <w:sz w:val="32"/>
          <w:szCs w:val="32"/>
        </w:rPr>
        <w:t>Cymreig</w:t>
      </w:r>
      <w:proofErr w:type="spellEnd"/>
      <w:r w:rsidRPr="004C74B7">
        <w:rPr>
          <w:rFonts w:asciiTheme="majorHAnsi" w:hAnsiTheme="majorHAnsi" w:cstheme="majorHAnsi"/>
          <w:b/>
          <w:sz w:val="32"/>
          <w:szCs w:val="32"/>
        </w:rPr>
        <w:t xml:space="preserve"> Curriculum.</w:t>
      </w:r>
      <w:r>
        <w:rPr>
          <w:rFonts w:asciiTheme="majorHAnsi" w:hAnsiTheme="majorHAnsi" w:cstheme="majorHAnsi"/>
          <w:b/>
          <w:sz w:val="32"/>
          <w:szCs w:val="32"/>
        </w:rPr>
        <w:t xml:space="preserve"> </w:t>
      </w:r>
      <w:r w:rsidRPr="004C74B7">
        <w:rPr>
          <w:rFonts w:asciiTheme="majorHAnsi" w:hAnsiTheme="majorHAnsi" w:cstheme="majorHAnsi"/>
          <w:b/>
          <w:sz w:val="32"/>
          <w:szCs w:val="32"/>
        </w:rPr>
        <w:t xml:space="preserve">Available at: </w:t>
      </w:r>
      <w:hyperlink r:id="rId6" w:history="1">
        <w:r w:rsidRPr="004C74B7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https://hwb.gov.wales/storage/8e68e2f5-851f-43b8-af24-9eb38cf62482/developing-the-curriculum-cymreig.pdf</w:t>
        </w:r>
      </w:hyperlink>
      <w:r w:rsidRPr="004C74B7">
        <w:rPr>
          <w:rFonts w:asciiTheme="majorHAnsi" w:hAnsiTheme="majorHAnsi" w:cstheme="majorHAnsi"/>
          <w:b/>
          <w:sz w:val="32"/>
          <w:szCs w:val="32"/>
        </w:rPr>
        <w:t xml:space="preserve"> Accessed: 28.02.20</w:t>
      </w:r>
    </w:p>
    <w:p w14:paraId="032B17F6" w14:textId="77777777" w:rsidR="005A5DED" w:rsidRDefault="005A5DE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</w:p>
    <w:p w14:paraId="2742EB8C" w14:textId="77777777" w:rsidR="005A5DED" w:rsidRDefault="005A5DED" w:rsidP="005A5DED">
      <w:pPr>
        <w:rPr>
          <w:sz w:val="30"/>
          <w:szCs w:val="30"/>
        </w:rPr>
      </w:pPr>
      <w:r w:rsidRPr="006F52A1">
        <w:rPr>
          <w:sz w:val="30"/>
          <w:szCs w:val="30"/>
        </w:rPr>
        <w:t>Conteh (2006) Promoting Learning for bilingual pupils 3-11. Sage Publishing. London</w:t>
      </w:r>
      <w:r>
        <w:rPr>
          <w:sz w:val="30"/>
          <w:szCs w:val="30"/>
        </w:rPr>
        <w:t>.</w:t>
      </w:r>
    </w:p>
    <w:p w14:paraId="4D530FA9" w14:textId="77777777" w:rsidR="005A5DED" w:rsidRDefault="005A5DED" w:rsidP="005A5DED">
      <w:pPr>
        <w:rPr>
          <w:sz w:val="30"/>
          <w:szCs w:val="30"/>
        </w:rPr>
      </w:pPr>
    </w:p>
    <w:p w14:paraId="068CA0E9" w14:textId="165F9674" w:rsidR="005A5DED" w:rsidRDefault="005A5DED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 xml:space="preserve">Carmarthenshire Council (2018) Advantages of being bilingual. Available at: </w:t>
      </w:r>
      <w:hyperlink r:id="rId7" w:history="1">
        <w:r w:rsidRPr="004C74B7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https://www.carmarthenshire.gov.wales/home/council-services/education-schools/bilingual-education/advantages-of-being-bilingual/#.XlPvVCj7SUk</w:t>
        </w:r>
      </w:hyperlink>
      <w:r w:rsidRPr="004C74B7">
        <w:rPr>
          <w:rStyle w:val="Hyperlink"/>
          <w:rFonts w:asciiTheme="majorHAnsi" w:hAnsiTheme="majorHAnsi" w:cstheme="majorHAnsi"/>
          <w:b/>
          <w:sz w:val="32"/>
          <w:szCs w:val="32"/>
        </w:rPr>
        <w:t xml:space="preserve"> </w:t>
      </w:r>
      <w:r w:rsidRPr="004C74B7"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  <w:t>Accessed on: 22.02.20</w:t>
      </w:r>
    </w:p>
    <w:p w14:paraId="6C1B8D05" w14:textId="77777777" w:rsidR="00F40DAD" w:rsidRPr="004C74B7" w:rsidRDefault="00F40DAD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</w:p>
    <w:p w14:paraId="045A2DA3" w14:textId="77FDF173" w:rsidR="00F40DAD" w:rsidRDefault="00F40DA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>Garcia (2009) Bilingual education in the 21</w:t>
      </w:r>
      <w:r w:rsidRPr="00F40DAD">
        <w:rPr>
          <w:rFonts w:asciiTheme="majorHAnsi" w:hAnsiTheme="majorHAnsi" w:cstheme="majorHAnsi"/>
          <w:b/>
          <w:sz w:val="32"/>
          <w:szCs w:val="32"/>
          <w:vertAlign w:val="superscript"/>
        </w:rPr>
        <w:t>st</w:t>
      </w:r>
      <w:r>
        <w:rPr>
          <w:rFonts w:asciiTheme="majorHAnsi" w:hAnsiTheme="majorHAnsi" w:cstheme="majorHAnsi"/>
          <w:b/>
          <w:sz w:val="32"/>
          <w:szCs w:val="32"/>
        </w:rPr>
        <w:t xml:space="preserve"> Century: A Global Perspective. Wiley Blackwell. </w:t>
      </w:r>
    </w:p>
    <w:p w14:paraId="6424B3B3" w14:textId="77777777" w:rsidR="00F40DAD" w:rsidRPr="004C74B7" w:rsidRDefault="00F40DA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  <w:bookmarkStart w:id="0" w:name="_GoBack"/>
      <w:bookmarkEnd w:id="0"/>
    </w:p>
    <w:p w14:paraId="0EC2D602" w14:textId="09D827E2" w:rsidR="005A5DED" w:rsidRDefault="005A5DED" w:rsidP="005A5DED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sz w:val="32"/>
          <w:szCs w:val="32"/>
          <w:lang w:val="en" w:eastAsia="en-GB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>Kamenetz (2016)</w:t>
      </w:r>
      <w:r>
        <w:rPr>
          <w:rFonts w:asciiTheme="majorHAnsi" w:hAnsiTheme="majorHAnsi" w:cstheme="majorHAnsi"/>
          <w:b/>
          <w:sz w:val="32"/>
          <w:szCs w:val="32"/>
        </w:rPr>
        <w:t xml:space="preserve"> 6 Potential Brain Benefits </w:t>
      </w:r>
      <w:proofErr w:type="gramStart"/>
      <w:r>
        <w:rPr>
          <w:rFonts w:asciiTheme="majorHAnsi" w:hAnsiTheme="majorHAnsi" w:cstheme="majorHAnsi"/>
          <w:b/>
          <w:sz w:val="32"/>
          <w:szCs w:val="32"/>
        </w:rPr>
        <w:t>Of</w:t>
      </w:r>
      <w:proofErr w:type="gramEnd"/>
      <w:r>
        <w:rPr>
          <w:rFonts w:asciiTheme="majorHAnsi" w:hAnsiTheme="majorHAnsi" w:cstheme="majorHAnsi"/>
          <w:b/>
          <w:sz w:val="32"/>
          <w:szCs w:val="32"/>
        </w:rPr>
        <w:t xml:space="preserve"> Bilingual Education. Available:</w:t>
      </w:r>
      <w:hyperlink r:id="rId8" w:history="1">
        <w:r w:rsidRPr="00457F4D">
          <w:rPr>
            <w:rStyle w:val="Hyperlink"/>
            <w:rFonts w:asciiTheme="majorHAnsi" w:eastAsia="Times New Roman" w:hAnsiTheme="majorHAnsi" w:cstheme="majorHAnsi"/>
            <w:b/>
            <w:sz w:val="32"/>
            <w:szCs w:val="32"/>
            <w:lang w:val="en" w:eastAsia="en-GB"/>
          </w:rPr>
          <w:t>http://www.npr.org/sections/ed/2016/11/29/497943749/6-potential-brain-benefits-of-bilingual-education</w:t>
        </w:r>
      </w:hyperlink>
      <w:r>
        <w:rPr>
          <w:rFonts w:asciiTheme="majorHAnsi" w:eastAsia="Times New Roman" w:hAnsiTheme="majorHAnsi" w:cstheme="majorHAnsi"/>
          <w:b/>
          <w:sz w:val="32"/>
          <w:szCs w:val="32"/>
          <w:lang w:val="en" w:eastAsia="en-GB"/>
        </w:rPr>
        <w:t xml:space="preserve"> Accessed:10.30.20</w:t>
      </w:r>
    </w:p>
    <w:p w14:paraId="6398B6B5" w14:textId="77777777" w:rsidR="005A5DED" w:rsidRDefault="005A5DED" w:rsidP="005A5DED">
      <w:pPr>
        <w:spacing w:line="240" w:lineRule="auto"/>
        <w:rPr>
          <w:rStyle w:val="Hyperlink"/>
          <w:rFonts w:asciiTheme="majorHAnsi" w:hAnsiTheme="majorHAnsi" w:cstheme="majorHAnsi"/>
          <w:b/>
          <w:sz w:val="32"/>
          <w:szCs w:val="32"/>
        </w:rPr>
      </w:pPr>
    </w:p>
    <w:p w14:paraId="74A62F7E" w14:textId="77777777" w:rsidR="005A5DED" w:rsidRDefault="005A5DE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>Linden, J (2012) Understanding child development 0-8 years. 3</w:t>
      </w:r>
      <w:r w:rsidRPr="004C74B7">
        <w:rPr>
          <w:rFonts w:asciiTheme="majorHAnsi" w:hAnsiTheme="majorHAnsi" w:cstheme="majorHAnsi"/>
          <w:b/>
          <w:sz w:val="32"/>
          <w:szCs w:val="32"/>
          <w:vertAlign w:val="superscript"/>
        </w:rPr>
        <w:t>rd</w:t>
      </w:r>
      <w:r w:rsidRPr="004C74B7">
        <w:rPr>
          <w:rFonts w:asciiTheme="majorHAnsi" w:hAnsiTheme="majorHAnsi" w:cstheme="majorHAnsi"/>
          <w:b/>
          <w:sz w:val="32"/>
          <w:szCs w:val="32"/>
        </w:rPr>
        <w:t xml:space="preserve"> Edition. Hodder Education. </w:t>
      </w:r>
    </w:p>
    <w:p w14:paraId="2678EAA3" w14:textId="77777777" w:rsidR="005A5DED" w:rsidRDefault="005A5DED" w:rsidP="005A5DED">
      <w:pPr>
        <w:spacing w:line="240" w:lineRule="auto"/>
        <w:rPr>
          <w:rStyle w:val="Hyperlink"/>
          <w:rFonts w:asciiTheme="majorHAnsi" w:hAnsiTheme="majorHAnsi" w:cstheme="majorHAnsi"/>
          <w:b/>
          <w:sz w:val="32"/>
          <w:szCs w:val="32"/>
        </w:rPr>
      </w:pPr>
    </w:p>
    <w:p w14:paraId="07CE3E6B" w14:textId="77777777" w:rsidR="005A5DED" w:rsidRPr="004C74B7" w:rsidRDefault="005A5DE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  <w:proofErr w:type="spellStart"/>
      <w:r w:rsidRPr="004C74B7">
        <w:rPr>
          <w:rFonts w:asciiTheme="majorHAnsi" w:hAnsiTheme="majorHAnsi" w:cstheme="majorHAnsi"/>
          <w:b/>
          <w:sz w:val="32"/>
          <w:szCs w:val="32"/>
        </w:rPr>
        <w:t>Macblain</w:t>
      </w:r>
      <w:proofErr w:type="spellEnd"/>
      <w:r w:rsidRPr="004C74B7">
        <w:rPr>
          <w:rFonts w:asciiTheme="majorHAnsi" w:hAnsiTheme="majorHAnsi" w:cstheme="majorHAnsi"/>
          <w:b/>
          <w:sz w:val="32"/>
          <w:szCs w:val="32"/>
        </w:rPr>
        <w:t xml:space="preserve">, S (2014) How children learn. London. Sage. </w:t>
      </w:r>
    </w:p>
    <w:p w14:paraId="0E3D4220" w14:textId="77777777" w:rsidR="005A5DED" w:rsidRDefault="005A5DED" w:rsidP="005A5DED">
      <w:pPr>
        <w:spacing w:line="240" w:lineRule="auto"/>
        <w:rPr>
          <w:rStyle w:val="Hyperlink"/>
          <w:rFonts w:asciiTheme="majorHAnsi" w:hAnsiTheme="majorHAnsi" w:cstheme="majorHAnsi"/>
          <w:b/>
          <w:sz w:val="32"/>
          <w:szCs w:val="32"/>
        </w:rPr>
      </w:pPr>
    </w:p>
    <w:p w14:paraId="5F1E8264" w14:textId="77777777" w:rsidR="005A5DED" w:rsidRPr="004C74B7" w:rsidRDefault="005A5DED" w:rsidP="005A5DED">
      <w:pPr>
        <w:shd w:val="clear" w:color="auto" w:fill="FFFFFF"/>
        <w:spacing w:after="0" w:line="240" w:lineRule="auto"/>
        <w:outlineLvl w:val="1"/>
        <w:rPr>
          <w:rFonts w:asciiTheme="majorHAnsi" w:hAnsiTheme="majorHAnsi" w:cstheme="majorHAnsi"/>
          <w:b/>
          <w:sz w:val="32"/>
          <w:szCs w:val="32"/>
        </w:rPr>
      </w:pPr>
      <w:proofErr w:type="spellStart"/>
      <w:r w:rsidRPr="004C74B7">
        <w:rPr>
          <w:rFonts w:asciiTheme="majorHAnsi" w:hAnsiTheme="majorHAnsi" w:cstheme="majorHAnsi"/>
          <w:b/>
          <w:sz w:val="32"/>
          <w:szCs w:val="32"/>
        </w:rPr>
        <w:lastRenderedPageBreak/>
        <w:t>Muna</w:t>
      </w:r>
      <w:proofErr w:type="spellEnd"/>
      <w:r w:rsidRPr="004C74B7">
        <w:rPr>
          <w:rFonts w:asciiTheme="majorHAnsi" w:hAnsiTheme="majorHAnsi" w:cstheme="majorHAnsi"/>
          <w:b/>
          <w:sz w:val="32"/>
          <w:szCs w:val="32"/>
        </w:rPr>
        <w:t xml:space="preserve">, J and </w:t>
      </w:r>
      <w:proofErr w:type="spellStart"/>
      <w:r w:rsidRPr="004C74B7">
        <w:rPr>
          <w:rFonts w:asciiTheme="majorHAnsi" w:hAnsiTheme="majorHAnsi" w:cstheme="majorHAnsi"/>
          <w:b/>
          <w:sz w:val="32"/>
          <w:szCs w:val="32"/>
        </w:rPr>
        <w:t>Tayna</w:t>
      </w:r>
      <w:proofErr w:type="spellEnd"/>
      <w:r w:rsidRPr="004C74B7">
        <w:rPr>
          <w:rFonts w:asciiTheme="majorHAnsi" w:hAnsiTheme="majorHAnsi" w:cstheme="majorHAnsi"/>
          <w:b/>
          <w:sz w:val="32"/>
          <w:szCs w:val="32"/>
        </w:rPr>
        <w:t xml:space="preserve">, </w:t>
      </w:r>
      <w:proofErr w:type="gramStart"/>
      <w:r w:rsidRPr="004C74B7">
        <w:rPr>
          <w:rFonts w:asciiTheme="majorHAnsi" w:hAnsiTheme="majorHAnsi" w:cstheme="majorHAnsi"/>
          <w:b/>
          <w:sz w:val="32"/>
          <w:szCs w:val="32"/>
        </w:rPr>
        <w:t>R .</w:t>
      </w:r>
      <w:r w:rsidRPr="004C74B7">
        <w:rPr>
          <w:rFonts w:asciiTheme="majorHAnsi" w:eastAsia="Times New Roman" w:hAnsiTheme="majorHAnsi" w:cstheme="majorHAnsi"/>
          <w:b/>
          <w:sz w:val="32"/>
          <w:szCs w:val="32"/>
          <w:lang w:eastAsia="en-GB"/>
        </w:rPr>
        <w:t>Research</w:t>
      </w:r>
      <w:proofErr w:type="gramEnd"/>
      <w:r w:rsidRPr="004C74B7">
        <w:rPr>
          <w:rFonts w:asciiTheme="majorHAnsi" w:eastAsia="Times New Roman" w:hAnsiTheme="majorHAnsi" w:cstheme="majorHAnsi"/>
          <w:b/>
          <w:sz w:val="32"/>
          <w:szCs w:val="32"/>
          <w:lang w:eastAsia="en-GB"/>
        </w:rPr>
        <w:t xml:space="preserve"> questions. </w:t>
      </w:r>
      <w:r w:rsidRPr="004C74B7">
        <w:rPr>
          <w:rFonts w:asciiTheme="majorHAnsi" w:hAnsiTheme="majorHAnsi" w:cstheme="majorHAnsi"/>
          <w:b/>
          <w:sz w:val="32"/>
          <w:szCs w:val="32"/>
        </w:rPr>
        <w:t xml:space="preserve">Available at: </w:t>
      </w:r>
      <w:hyperlink r:id="rId9" w:history="1">
        <w:r w:rsidRPr="004C74B7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https://multilingualismandbilingualism.weebly.com/research.html#</w:t>
        </w:r>
      </w:hyperlink>
    </w:p>
    <w:p w14:paraId="307D1C15" w14:textId="77777777" w:rsidR="005A5DED" w:rsidRPr="004C74B7" w:rsidRDefault="005A5DED" w:rsidP="005A5DED">
      <w:pPr>
        <w:shd w:val="clear" w:color="auto" w:fill="FFFFFF"/>
        <w:spacing w:after="0" w:line="240" w:lineRule="auto"/>
        <w:outlineLvl w:val="1"/>
        <w:rPr>
          <w:rStyle w:val="Hyperlink"/>
          <w:rFonts w:asciiTheme="majorHAnsi" w:eastAsia="Times New Roman" w:hAnsiTheme="majorHAnsi" w:cstheme="majorHAnsi"/>
          <w:b/>
          <w:sz w:val="32"/>
          <w:szCs w:val="32"/>
          <w:u w:val="none"/>
          <w:lang w:eastAsia="en-GB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>Accessed on 09.03.20.</w:t>
      </w:r>
    </w:p>
    <w:p w14:paraId="4AAB1EBB" w14:textId="77777777" w:rsidR="005A5DED" w:rsidRDefault="005A5DED" w:rsidP="005A5DED">
      <w:pPr>
        <w:spacing w:line="240" w:lineRule="auto"/>
        <w:rPr>
          <w:rStyle w:val="Hyperlink"/>
          <w:rFonts w:asciiTheme="majorHAnsi" w:hAnsiTheme="majorHAnsi" w:cstheme="majorHAnsi"/>
          <w:b/>
          <w:sz w:val="32"/>
          <w:szCs w:val="32"/>
        </w:rPr>
      </w:pPr>
    </w:p>
    <w:p w14:paraId="21C6C241" w14:textId="77777777" w:rsidR="005A5DED" w:rsidRDefault="005A5DED" w:rsidP="005A5DED">
      <w:pPr>
        <w:rPr>
          <w:rFonts w:asciiTheme="majorHAnsi" w:hAnsiTheme="majorHAnsi" w:cstheme="majorHAnsi"/>
          <w:b/>
          <w:sz w:val="32"/>
          <w:szCs w:val="32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>Michigan State University (2016) The advantages of a bilingual brain. Available at</w:t>
      </w:r>
      <w:r>
        <w:rPr>
          <w:rFonts w:asciiTheme="majorHAnsi" w:hAnsiTheme="majorHAnsi" w:cstheme="majorHAnsi"/>
          <w:b/>
          <w:sz w:val="32"/>
          <w:szCs w:val="32"/>
        </w:rPr>
        <w:t xml:space="preserve">: </w:t>
      </w:r>
      <w:hyperlink r:id="rId10" w:history="1">
        <w:r w:rsidRPr="00457F4D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https://www.canr.msu.edu/news/advantages_of_a_bilingual_brain</w:t>
        </w:r>
      </w:hyperlink>
      <w:r w:rsidRPr="004C74B7">
        <w:rPr>
          <w:rFonts w:asciiTheme="majorHAnsi" w:hAnsiTheme="majorHAnsi" w:cstheme="majorHAnsi"/>
          <w:b/>
          <w:sz w:val="32"/>
          <w:szCs w:val="32"/>
        </w:rPr>
        <w:t xml:space="preserve"> Accessed on 02.02.2020.</w:t>
      </w:r>
    </w:p>
    <w:p w14:paraId="6116F4AE" w14:textId="77777777" w:rsidR="005A5DED" w:rsidRPr="004C74B7" w:rsidRDefault="005A5DED" w:rsidP="005A5DED">
      <w:pPr>
        <w:pStyle w:val="Heading1"/>
        <w:shd w:val="clear" w:color="auto" w:fill="FFFFFF"/>
        <w:spacing w:before="420" w:after="300" w:line="240" w:lineRule="auto"/>
        <w:rPr>
          <w:rFonts w:cstheme="majorHAnsi"/>
          <w:b/>
        </w:rPr>
      </w:pPr>
      <w:r w:rsidRPr="004C74B7">
        <w:rPr>
          <w:rFonts w:cstheme="majorHAnsi"/>
          <w:b/>
          <w:color w:val="auto"/>
        </w:rPr>
        <w:t xml:space="preserve">Rogers (2018) The benefits of being bilingual child. Available at:  </w:t>
      </w:r>
      <w:hyperlink r:id="rId11" w:history="1">
        <w:r w:rsidRPr="004C74B7">
          <w:rPr>
            <w:rStyle w:val="Hyperlink"/>
            <w:rFonts w:cstheme="majorHAnsi"/>
            <w:b/>
          </w:rPr>
          <w:t>https://www.abc.net.au/kidslisten/ideas/earlylearning/benefits-of-being-a-bilingual-child/9442508</w:t>
        </w:r>
      </w:hyperlink>
      <w:r>
        <w:rPr>
          <w:rStyle w:val="Hyperlink"/>
          <w:rFonts w:cstheme="majorHAnsi"/>
          <w:b/>
        </w:rPr>
        <w:t xml:space="preserve"> </w:t>
      </w:r>
      <w:r w:rsidRPr="00DB3B56">
        <w:rPr>
          <w:rFonts w:cstheme="majorHAnsi"/>
          <w:b/>
          <w:color w:val="auto"/>
        </w:rPr>
        <w:t>Accessed on 02.03.2020.</w:t>
      </w:r>
    </w:p>
    <w:p w14:paraId="01280106" w14:textId="0F777AF8" w:rsidR="00EA0DE9" w:rsidRDefault="00EA0DE9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</w:p>
    <w:p w14:paraId="45952731" w14:textId="77777777" w:rsidR="008F400C" w:rsidRDefault="008F400C" w:rsidP="008F400C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  <w:r>
        <w:rPr>
          <w:rFonts w:asciiTheme="majorHAnsi" w:hAnsiTheme="majorHAnsi" w:cstheme="majorHAnsi"/>
          <w:b/>
          <w:sz w:val="32"/>
          <w:szCs w:val="32"/>
        </w:rPr>
        <w:t xml:space="preserve">Teach </w:t>
      </w:r>
      <w:r w:rsidRPr="004C74B7">
        <w:rPr>
          <w:rFonts w:asciiTheme="majorHAnsi" w:hAnsiTheme="majorHAnsi" w:cstheme="majorHAnsi"/>
          <w:b/>
          <w:sz w:val="32"/>
          <w:szCs w:val="32"/>
        </w:rPr>
        <w:t xml:space="preserve">Early Years (2020) Learning new languages. Available at: </w:t>
      </w:r>
      <w:hyperlink r:id="rId12" w:history="1">
        <w:r w:rsidRPr="004C74B7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https://www.teachearlyyears.com/learning-and-development/view/learning-new-languages</w:t>
        </w:r>
      </w:hyperlink>
      <w:r w:rsidRPr="004C74B7">
        <w:rPr>
          <w:rStyle w:val="Hyperlink"/>
          <w:rFonts w:asciiTheme="majorHAnsi" w:hAnsiTheme="majorHAnsi" w:cstheme="majorHAnsi"/>
          <w:b/>
          <w:sz w:val="32"/>
          <w:szCs w:val="32"/>
        </w:rPr>
        <w:t xml:space="preserve"> </w:t>
      </w:r>
      <w:r w:rsidRPr="004C74B7"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  <w:t>Accessed: 18.02.20</w:t>
      </w:r>
    </w:p>
    <w:p w14:paraId="75B54140" w14:textId="77777777" w:rsidR="008F400C" w:rsidRDefault="008F400C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</w:p>
    <w:p w14:paraId="56210653" w14:textId="0C2B6250" w:rsidR="00EA0DE9" w:rsidRPr="00EA0DE9" w:rsidRDefault="00EA0DE9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0"/>
          <w:szCs w:val="30"/>
          <w:u w:val="none"/>
        </w:rPr>
      </w:pPr>
      <w:r w:rsidRPr="00EA0DE9">
        <w:rPr>
          <w:rStyle w:val="Hyperlink"/>
          <w:rFonts w:asciiTheme="majorHAnsi" w:hAnsiTheme="majorHAnsi" w:cstheme="majorHAnsi"/>
          <w:b/>
          <w:color w:val="auto"/>
          <w:sz w:val="30"/>
          <w:szCs w:val="30"/>
          <w:u w:val="none"/>
        </w:rPr>
        <w:t xml:space="preserve">University of Helsinki (2017) Repetition a key factor to language learning. Available at: </w:t>
      </w:r>
      <w:hyperlink r:id="rId13" w:history="1">
        <w:r w:rsidRPr="00EA0DE9">
          <w:rPr>
            <w:rStyle w:val="Hyperlink"/>
            <w:sz w:val="30"/>
            <w:szCs w:val="30"/>
          </w:rPr>
          <w:t>https://www.helsinki.fi/en/news/education/repetition-a-key-factor-in-language-learning</w:t>
        </w:r>
      </w:hyperlink>
      <w:r w:rsidRPr="00EA0DE9">
        <w:rPr>
          <w:sz w:val="30"/>
          <w:szCs w:val="30"/>
        </w:rPr>
        <w:t xml:space="preserve"> Accessed: 07.03.20.</w:t>
      </w:r>
    </w:p>
    <w:p w14:paraId="034AE5BC" w14:textId="6B5C0814" w:rsidR="00EA0DE9" w:rsidRDefault="00EA0DE9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</w:p>
    <w:p w14:paraId="7C27401C" w14:textId="77777777" w:rsidR="00EA0DE9" w:rsidRPr="00EA0DE9" w:rsidRDefault="00EA0DE9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auto"/>
          <w:sz w:val="32"/>
          <w:szCs w:val="32"/>
          <w:u w:val="none"/>
        </w:rPr>
      </w:pPr>
    </w:p>
    <w:p w14:paraId="78C10EEF" w14:textId="77777777" w:rsidR="005A5DED" w:rsidRDefault="005A5DED" w:rsidP="005A5DED">
      <w:pPr>
        <w:rPr>
          <w:rFonts w:cstheme="minorHAnsi"/>
          <w:sz w:val="30"/>
          <w:szCs w:val="30"/>
        </w:rPr>
      </w:pPr>
      <w:r w:rsidRPr="006F52A1">
        <w:rPr>
          <w:rFonts w:cstheme="minorHAnsi"/>
          <w:sz w:val="30"/>
          <w:szCs w:val="30"/>
        </w:rPr>
        <w:t xml:space="preserve">UNCRC (2020) The rights of the child. Available at: </w:t>
      </w:r>
      <w:hyperlink r:id="rId14" w:history="1">
        <w:r w:rsidRPr="006F52A1">
          <w:rPr>
            <w:rStyle w:val="Hyperlink"/>
            <w:rFonts w:cstheme="minorHAnsi"/>
            <w:sz w:val="30"/>
            <w:szCs w:val="30"/>
          </w:rPr>
          <w:t>https://www.unicef.org.uk/child-rights-partners/wp-content/uploads/sites/3/2016/08/CRC_summary_leaflet_Child_Rights_Partners_web_final.pdf</w:t>
        </w:r>
      </w:hyperlink>
      <w:r w:rsidRPr="006F52A1">
        <w:rPr>
          <w:rFonts w:cstheme="minorHAnsi"/>
          <w:sz w:val="30"/>
          <w:szCs w:val="30"/>
        </w:rPr>
        <w:t xml:space="preserve"> Accessed: 10.3.2020.</w:t>
      </w:r>
    </w:p>
    <w:p w14:paraId="2166E501" w14:textId="77777777" w:rsidR="005A5DED" w:rsidRDefault="005A5DED" w:rsidP="005A5DED">
      <w:pPr>
        <w:rPr>
          <w:rFonts w:cstheme="minorHAnsi"/>
          <w:sz w:val="30"/>
          <w:szCs w:val="30"/>
        </w:rPr>
      </w:pPr>
    </w:p>
    <w:p w14:paraId="036C2CB6" w14:textId="77777777" w:rsidR="005A5DED" w:rsidRDefault="005A5DED" w:rsidP="005A5DED">
      <w:pPr>
        <w:rPr>
          <w:rFonts w:asciiTheme="majorHAnsi" w:hAnsiTheme="majorHAnsi" w:cstheme="majorHAnsi"/>
          <w:b/>
          <w:sz w:val="32"/>
          <w:szCs w:val="32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lastRenderedPageBreak/>
        <w:t>Vince (2016) The amazing benefits of bilingualism. Available:</w:t>
      </w:r>
      <w:r>
        <w:rPr>
          <w:rFonts w:asciiTheme="majorHAnsi" w:hAnsiTheme="majorHAnsi" w:cstheme="majorHAnsi"/>
          <w:b/>
          <w:sz w:val="32"/>
          <w:szCs w:val="32"/>
        </w:rPr>
        <w:t xml:space="preserve"> </w:t>
      </w:r>
      <w:hyperlink r:id="rId15" w:history="1">
        <w:r w:rsidRPr="00457F4D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https://www.bbc.com/future/article/20160811-the-amazing-benefits-of-being-bilingual Accessed on 02/03/2020</w:t>
        </w:r>
      </w:hyperlink>
      <w:r w:rsidRPr="004C74B7">
        <w:rPr>
          <w:rFonts w:asciiTheme="majorHAnsi" w:hAnsiTheme="majorHAnsi" w:cstheme="majorHAnsi"/>
          <w:b/>
          <w:sz w:val="32"/>
          <w:szCs w:val="32"/>
        </w:rPr>
        <w:t>.</w:t>
      </w:r>
    </w:p>
    <w:p w14:paraId="67FBF152" w14:textId="77777777" w:rsidR="005A5DED" w:rsidRPr="004C74B7" w:rsidRDefault="005A5DED" w:rsidP="005A5DED">
      <w:pPr>
        <w:spacing w:line="240" w:lineRule="auto"/>
        <w:rPr>
          <w:rFonts w:asciiTheme="majorHAnsi" w:hAnsiTheme="majorHAnsi" w:cstheme="majorHAnsi"/>
          <w:b/>
          <w:sz w:val="32"/>
          <w:szCs w:val="32"/>
        </w:rPr>
      </w:pPr>
    </w:p>
    <w:p w14:paraId="4765C143" w14:textId="77777777" w:rsidR="005A5DED" w:rsidRDefault="005A5DED" w:rsidP="005A5DED">
      <w:pPr>
        <w:spacing w:line="240" w:lineRule="auto"/>
        <w:rPr>
          <w:rStyle w:val="Hyperlink"/>
          <w:rFonts w:asciiTheme="majorHAnsi" w:hAnsiTheme="majorHAnsi" w:cstheme="majorHAnsi"/>
          <w:b/>
          <w:color w:val="000000" w:themeColor="text1"/>
          <w:sz w:val="32"/>
          <w:szCs w:val="32"/>
        </w:rPr>
      </w:pPr>
      <w:r w:rsidRPr="004C74B7">
        <w:rPr>
          <w:rFonts w:asciiTheme="majorHAnsi" w:hAnsiTheme="majorHAnsi" w:cstheme="majorHAnsi"/>
          <w:b/>
          <w:sz w:val="32"/>
          <w:szCs w:val="32"/>
        </w:rPr>
        <w:t xml:space="preserve">Welsh Government (2050) A million welsh speakers. Available at: </w:t>
      </w:r>
      <w:hyperlink r:id="rId16" w:history="1">
        <w:r w:rsidRPr="004C74B7">
          <w:rPr>
            <w:rStyle w:val="Hyperlink"/>
            <w:rFonts w:asciiTheme="majorHAnsi" w:hAnsiTheme="majorHAnsi" w:cstheme="majorHAnsi"/>
            <w:b/>
            <w:sz w:val="32"/>
            <w:szCs w:val="32"/>
          </w:rPr>
          <w:t>https://www.assembly.wales/laid%20documents/gen-ld11108/gen-ld11108-e.pdf</w:t>
        </w:r>
      </w:hyperlink>
      <w:r w:rsidRPr="004C74B7">
        <w:rPr>
          <w:rStyle w:val="Hyperlink"/>
          <w:rFonts w:asciiTheme="majorHAnsi" w:hAnsiTheme="majorHAnsi" w:cstheme="majorHAnsi"/>
          <w:b/>
          <w:sz w:val="32"/>
          <w:szCs w:val="32"/>
        </w:rPr>
        <w:t xml:space="preserve"> </w:t>
      </w:r>
      <w:r w:rsidRPr="004C74B7">
        <w:rPr>
          <w:rStyle w:val="Hyperlink"/>
          <w:rFonts w:asciiTheme="majorHAnsi" w:hAnsiTheme="majorHAnsi" w:cstheme="majorHAnsi"/>
          <w:b/>
          <w:color w:val="000000" w:themeColor="text1"/>
          <w:sz w:val="32"/>
          <w:szCs w:val="32"/>
        </w:rPr>
        <w:t>Accessed:08.03.20</w:t>
      </w:r>
    </w:p>
    <w:p w14:paraId="25B40574" w14:textId="77777777" w:rsidR="005A5DED" w:rsidRPr="00E72647" w:rsidRDefault="005A5DED" w:rsidP="005A5DED">
      <w:pPr>
        <w:spacing w:line="240" w:lineRule="auto"/>
        <w:rPr>
          <w:rFonts w:asciiTheme="majorHAnsi" w:hAnsiTheme="majorHAnsi" w:cstheme="majorHAnsi"/>
          <w:b/>
          <w:color w:val="000000" w:themeColor="text1"/>
          <w:sz w:val="32"/>
          <w:szCs w:val="32"/>
          <w:u w:val="single"/>
        </w:rPr>
      </w:pPr>
    </w:p>
    <w:p w14:paraId="0641EC04" w14:textId="77777777" w:rsidR="005A5DED" w:rsidRPr="00E72647" w:rsidRDefault="005A5DED" w:rsidP="005A5DED">
      <w:pPr>
        <w:spacing w:before="100" w:beforeAutospacing="1" w:after="100" w:afterAutospacing="1" w:line="240" w:lineRule="auto"/>
        <w:outlineLvl w:val="1"/>
        <w:rPr>
          <w:rStyle w:val="Hyperlink"/>
          <w:rFonts w:asciiTheme="majorHAnsi" w:eastAsia="Times New Roman" w:hAnsiTheme="majorHAnsi" w:cstheme="majorHAnsi"/>
          <w:b/>
          <w:color w:val="auto"/>
          <w:sz w:val="32"/>
          <w:szCs w:val="32"/>
          <w:u w:val="none"/>
          <w:lang w:val="en" w:eastAsia="en-GB"/>
        </w:rPr>
      </w:pPr>
      <w:r w:rsidRPr="006F52A1">
        <w:rPr>
          <w:sz w:val="30"/>
          <w:szCs w:val="30"/>
        </w:rPr>
        <w:t xml:space="preserve">Welsh Government (2020) Introduction to Curriculum for Wales Guidance. Available at: </w:t>
      </w:r>
      <w:hyperlink r:id="rId17" w:history="1">
        <w:r w:rsidRPr="006F52A1">
          <w:rPr>
            <w:rStyle w:val="Hyperlink"/>
            <w:sz w:val="30"/>
            <w:szCs w:val="30"/>
          </w:rPr>
          <w:t>https://hwb.gov.wales/curriculum-for-wales/introduction/</w:t>
        </w:r>
      </w:hyperlink>
      <w:r w:rsidRPr="006F52A1">
        <w:rPr>
          <w:rStyle w:val="Hyperlink"/>
          <w:sz w:val="30"/>
          <w:szCs w:val="30"/>
        </w:rPr>
        <w:t xml:space="preserve"> Accessed on 05.3.2020</w:t>
      </w:r>
    </w:p>
    <w:p w14:paraId="2A0803C3" w14:textId="77777777" w:rsidR="005A5DED" w:rsidRDefault="005A5DED" w:rsidP="005A5DED"/>
    <w:p w14:paraId="10850D0F" w14:textId="77777777" w:rsidR="005A5DED" w:rsidRPr="00133AA1" w:rsidRDefault="005A5DED" w:rsidP="005A5DED">
      <w:pPr>
        <w:rPr>
          <w:rFonts w:cstheme="minorHAnsi"/>
          <w:sz w:val="30"/>
          <w:szCs w:val="30"/>
        </w:rPr>
      </w:pPr>
      <w:r w:rsidRPr="00133AA1">
        <w:rPr>
          <w:sz w:val="30"/>
          <w:szCs w:val="30"/>
        </w:rPr>
        <w:t xml:space="preserve">Welsh Government (2015) Foundation Phase Framework. Available at: </w:t>
      </w:r>
      <w:hyperlink r:id="rId18" w:history="1">
        <w:r w:rsidRPr="00133AA1">
          <w:rPr>
            <w:rStyle w:val="Hyperlink"/>
            <w:sz w:val="30"/>
            <w:szCs w:val="30"/>
          </w:rPr>
          <w:t>https://hwb.gov.wales/storage/d5d8e39c-b534-40cb-a3f5-7e2e126d8077/foundation-phase-framework.pdf</w:t>
        </w:r>
      </w:hyperlink>
      <w:r w:rsidRPr="00133AA1">
        <w:rPr>
          <w:sz w:val="30"/>
          <w:szCs w:val="30"/>
        </w:rPr>
        <w:t xml:space="preserve"> Accessed 12.03.20. </w:t>
      </w:r>
    </w:p>
    <w:p w14:paraId="13DE838D" w14:textId="77777777" w:rsidR="008E5C06" w:rsidRDefault="008E5C06"/>
    <w:sectPr w:rsidR="008E5C06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D6B946" w14:textId="77777777" w:rsidR="00560917" w:rsidRDefault="00560917" w:rsidP="005A5DED">
      <w:pPr>
        <w:spacing w:after="0" w:line="240" w:lineRule="auto"/>
      </w:pPr>
      <w:r>
        <w:separator/>
      </w:r>
    </w:p>
  </w:endnote>
  <w:endnote w:type="continuationSeparator" w:id="0">
    <w:p w14:paraId="251E61F8" w14:textId="77777777" w:rsidR="00560917" w:rsidRDefault="00560917" w:rsidP="005A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F97AC" w14:textId="77777777" w:rsidR="00560917" w:rsidRDefault="00560917" w:rsidP="005A5DED">
      <w:pPr>
        <w:spacing w:after="0" w:line="240" w:lineRule="auto"/>
      </w:pPr>
      <w:r>
        <w:separator/>
      </w:r>
    </w:p>
  </w:footnote>
  <w:footnote w:type="continuationSeparator" w:id="0">
    <w:p w14:paraId="65B4C86B" w14:textId="77777777" w:rsidR="00560917" w:rsidRDefault="00560917" w:rsidP="005A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13722" w14:textId="639898FF" w:rsidR="005A5DED" w:rsidRDefault="005A5DED">
    <w:pPr>
      <w:pStyle w:val="Header"/>
    </w:pPr>
    <w:r>
      <w:t xml:space="preserve">1907461 </w:t>
    </w:r>
  </w:p>
  <w:p w14:paraId="27776B49" w14:textId="13DD231A" w:rsidR="005A5DED" w:rsidRPr="005A5DED" w:rsidRDefault="005A5DED" w:rsidP="005A5DED">
    <w:pPr>
      <w:rPr>
        <w:rFonts w:ascii="Segoe UI" w:hAnsi="Segoe UI" w:cs="Segoe UI"/>
        <w:color w:val="00090E"/>
        <w:sz w:val="23"/>
        <w:szCs w:val="23"/>
        <w:u w:val="single"/>
        <w:shd w:val="clear" w:color="auto" w:fill="FBF7F5"/>
      </w:rPr>
    </w:pPr>
    <w:r>
      <w:fldChar w:fldCharType="begin"/>
    </w:r>
    <w:r>
      <w:instrText xml:space="preserve"> HYPERLINK "https://moodle.uwtsd.ac.uk/course/view.php?id=1918" </w:instrText>
    </w:r>
    <w:r>
      <w:fldChar w:fldCharType="separate"/>
    </w:r>
    <w:r>
      <w:rPr>
        <w:rFonts w:ascii="inherit" w:hAnsi="inherit" w:cs="Segoe UI"/>
        <w:b/>
        <w:bCs/>
        <w:color w:val="00090E"/>
        <w:u w:val="single"/>
        <w:shd w:val="clear" w:color="auto" w:fill="FBF7F5"/>
      </w:rPr>
      <w:t>(EAEE4006/C)</w:t>
    </w:r>
  </w:p>
  <w:p w14:paraId="703259B5" w14:textId="2B5B847F" w:rsidR="005A5DED" w:rsidRDefault="005A5DED" w:rsidP="005A5DED">
    <w:pPr>
      <w:pStyle w:val="Header"/>
    </w:pPr>
    <w:r>
      <w:fldChar w:fldCharType="end"/>
    </w:r>
  </w:p>
  <w:p w14:paraId="0A838B8D" w14:textId="77777777" w:rsidR="005A5DED" w:rsidRDefault="005A5D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DED"/>
    <w:rsid w:val="00560917"/>
    <w:rsid w:val="005A5DED"/>
    <w:rsid w:val="008E5C06"/>
    <w:rsid w:val="008F400C"/>
    <w:rsid w:val="00AE4CE1"/>
    <w:rsid w:val="00EA0DE9"/>
    <w:rsid w:val="00F4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32D5"/>
  <w15:chartTrackingRefBased/>
  <w15:docId w15:val="{163917A8-B626-4657-8B4C-59FC5687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DED"/>
  </w:style>
  <w:style w:type="paragraph" w:styleId="Heading1">
    <w:name w:val="heading 1"/>
    <w:basedOn w:val="Normal"/>
    <w:next w:val="Normal"/>
    <w:link w:val="Heading1Char"/>
    <w:uiPriority w:val="9"/>
    <w:qFormat/>
    <w:rsid w:val="005A5D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D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A5DE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DED"/>
  </w:style>
  <w:style w:type="paragraph" w:styleId="Footer">
    <w:name w:val="footer"/>
    <w:basedOn w:val="Normal"/>
    <w:link w:val="FooterChar"/>
    <w:uiPriority w:val="99"/>
    <w:unhideWhenUsed/>
    <w:rsid w:val="005A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DED"/>
  </w:style>
  <w:style w:type="paragraph" w:customStyle="1" w:styleId="author">
    <w:name w:val="author"/>
    <w:basedOn w:val="Normal"/>
    <w:rsid w:val="00F40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6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5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4048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0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r.org/sections/ed/2016/11/29/497943749/6-potential-brain-benefits-of-bilingual-education" TargetMode="External"/><Relationship Id="rId13" Type="http://schemas.openxmlformats.org/officeDocument/2006/relationships/hyperlink" Target="https://www.helsinki.fi/en/news/education/repetition-a-key-factor-in-language-learning" TargetMode="External"/><Relationship Id="rId18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armarthenshire.gov.wales/home/council-services/education-schools/bilingual-education/advantages-of-being-bilingual/#.XlPvVCj7SUk" TargetMode="External"/><Relationship Id="rId12" Type="http://schemas.openxmlformats.org/officeDocument/2006/relationships/hyperlink" Target="https://www.teachearlyyears.com/learning-and-development/view/learning-new-languages" TargetMode="External"/><Relationship Id="rId17" Type="http://schemas.openxmlformats.org/officeDocument/2006/relationships/hyperlink" Target="https://hwb.gov.wales/curriculum-for-wales/introductio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ssembly.wales/laid%20documents/gen-ld11108/gen-ld11108-e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hwb.gov.wales/storage/8e68e2f5-851f-43b8-af24-9eb38cf62482/developing-the-curriculum-cymreig.pdf" TargetMode="External"/><Relationship Id="rId11" Type="http://schemas.openxmlformats.org/officeDocument/2006/relationships/hyperlink" Target="https://www.abc.net.au/kidslisten/ideas/earlylearning/benefits-of-being-a-bilingual-child/944250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bc.com/future/article/20160811-the-amazing-benefits-of-being-bilingual%20Accessed%20on%2002/03/2020" TargetMode="External"/><Relationship Id="rId10" Type="http://schemas.openxmlformats.org/officeDocument/2006/relationships/hyperlink" Target="https://www.canr.msu.edu/news/advantages_of_a_bilingual_brain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multilingualismandbilingualism.weebly.com/research.html#" TargetMode="External"/><Relationship Id="rId14" Type="http://schemas.openxmlformats.org/officeDocument/2006/relationships/hyperlink" Target="https://www.unicef.org.uk/child-rights-partners/wp-content/uploads/sites/3/2016/08/CRC_summary_leaflet_Child_Rights_Partners_web_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Stevens</dc:creator>
  <cp:keywords/>
  <dc:description/>
  <cp:lastModifiedBy>Rebecca Stevens</cp:lastModifiedBy>
  <cp:revision>5</cp:revision>
  <dcterms:created xsi:type="dcterms:W3CDTF">2020-03-12T10:44:00Z</dcterms:created>
  <dcterms:modified xsi:type="dcterms:W3CDTF">2020-03-12T11:05:00Z</dcterms:modified>
</cp:coreProperties>
</file>