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0B1DD1" w14:textId="3D3CF953" w:rsidR="00751B80" w:rsidRDefault="00751B80" w:rsidP="00751B80">
      <w:pPr>
        <w:pStyle w:val="NormalWeb"/>
        <w:spacing w:before="0" w:beforeAutospacing="0" w:after="0" w:afterAutospacing="0"/>
        <w:ind w:left="-180" w:right="-334"/>
      </w:pPr>
      <w:r>
        <w:rPr>
          <w:noProof/>
        </w:rPr>
        <w:drawing>
          <wp:inline distT="0" distB="0" distL="0" distR="0" wp14:anchorId="5D08B4C0" wp14:editId="63AB49D9">
            <wp:extent cx="1908175" cy="636270"/>
            <wp:effectExtent l="19050" t="19050" r="15875" b="1143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8175" cy="636270"/>
                    </a:xfrm>
                    <a:prstGeom prst="rect">
                      <a:avLst/>
                    </a:prstGeom>
                    <a:noFill/>
                    <a:ln w="19050" cmpd="sng">
                      <a:solidFill>
                        <a:srgbClr val="000000"/>
                      </a:solidFill>
                      <a:miter lim="800000"/>
                      <a:headEnd/>
                      <a:tailEnd/>
                    </a:ln>
                    <a:effectLst/>
                  </pic:spPr>
                </pic:pic>
              </a:graphicData>
            </a:graphic>
          </wp:inline>
        </w:drawing>
      </w:r>
    </w:p>
    <w:p w14:paraId="6F839C43" w14:textId="77777777" w:rsidR="00751B80" w:rsidRDefault="00751B80" w:rsidP="00751B80">
      <w:pPr>
        <w:pStyle w:val="NormalWeb"/>
        <w:spacing w:before="0" w:beforeAutospacing="0" w:after="0" w:afterAutospacing="0"/>
        <w:ind w:left="-180" w:right="-334"/>
      </w:pPr>
    </w:p>
    <w:p w14:paraId="270E9F2B" w14:textId="77777777" w:rsidR="00751B80" w:rsidRDefault="00751B80" w:rsidP="00751B80">
      <w:pPr>
        <w:pStyle w:val="NormalWeb"/>
        <w:spacing w:before="0" w:beforeAutospacing="0" w:after="0" w:afterAutospacing="0"/>
        <w:ind w:left="-180" w:right="-334"/>
      </w:pPr>
    </w:p>
    <w:p w14:paraId="76FCEC97" w14:textId="77777777" w:rsidR="00751B80" w:rsidRDefault="00751B80" w:rsidP="00751B80">
      <w:pPr>
        <w:pStyle w:val="NormalWeb"/>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14:paraId="600D50FE" w14:textId="77777777" w:rsidR="00751B80" w:rsidRDefault="00751B80" w:rsidP="00751B80">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Assignment coversheet &amp; feedback form</w:t>
      </w:r>
    </w:p>
    <w:p w14:paraId="79E90F17" w14:textId="77777777" w:rsidR="00751B80" w:rsidRDefault="00751B80" w:rsidP="00751B80">
      <w:pPr>
        <w:rPr>
          <w:rFonts w:ascii="Arial" w:hAnsi="Arial" w:cs="Arial"/>
          <w:sz w:val="28"/>
          <w:szCs w:val="28"/>
          <w:lang w:val="cy-GB"/>
        </w:rPr>
      </w:pPr>
    </w:p>
    <w:p w14:paraId="7CF4D7FE" w14:textId="77777777" w:rsidR="00751B80" w:rsidRDefault="00751B80" w:rsidP="00751B80">
      <w:pPr>
        <w:pStyle w:val="Heading3"/>
        <w:jc w:val="center"/>
        <w:rPr>
          <w:lang w:val="cy-GB"/>
        </w:rPr>
      </w:pPr>
      <w:r>
        <w:rPr>
          <w:lang w:val="cy-GB"/>
        </w:rPr>
        <w:t>THIS SHEET MUST BE THE FIRST PAGE OF THE ASSIGNMENT YOU ARE SUBMITTING  (DO NOT SEND AS A SEPARATE FILE)</w:t>
      </w:r>
    </w:p>
    <w:p w14:paraId="580F282E" w14:textId="77777777" w:rsidR="00751B80" w:rsidRDefault="00751B80" w:rsidP="00751B80">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51B80" w14:paraId="0AC56E59" w14:textId="77777777" w:rsidTr="00751B80">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58853EC2" w14:textId="77777777" w:rsidR="00751B80" w:rsidRDefault="00751B80">
            <w:pPr>
              <w:pStyle w:val="NormalWeb"/>
              <w:spacing w:before="0" w:beforeAutospacing="0" w:after="0" w:afterAutospacing="0" w:line="256" w:lineRule="auto"/>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rsidR="00751B80" w14:paraId="234E2470" w14:textId="77777777" w:rsidTr="00751B80">
        <w:trPr>
          <w:trHeight w:val="718"/>
        </w:trPr>
        <w:tc>
          <w:tcPr>
            <w:tcW w:w="8856" w:type="dxa"/>
            <w:gridSpan w:val="5"/>
            <w:tcBorders>
              <w:top w:val="single" w:sz="4" w:space="0" w:color="000000"/>
              <w:left w:val="single" w:sz="4" w:space="0" w:color="000000"/>
              <w:bottom w:val="single" w:sz="4" w:space="0" w:color="000000"/>
              <w:right w:val="single" w:sz="4" w:space="0" w:color="000000"/>
            </w:tcBorders>
            <w:hideMark/>
          </w:tcPr>
          <w:p w14:paraId="532705F3" w14:textId="77777777" w:rsidR="00751B80" w:rsidRDefault="00751B80">
            <w:pPr>
              <w:pStyle w:val="NormalWeb"/>
              <w:spacing w:before="0" w:beforeAutospacing="0" w:after="0" w:afterAutospacing="0" w:line="256" w:lineRule="auto"/>
              <w:ind w:right="34"/>
              <w:rPr>
                <w:rFonts w:ascii="Arial" w:hAnsi="Arial" w:cs="Arial"/>
                <w:sz w:val="22"/>
                <w:szCs w:val="22"/>
              </w:rPr>
            </w:pPr>
            <w:r>
              <w:rPr>
                <w:rFonts w:ascii="Arial" w:hAnsi="Arial" w:cs="Arial"/>
                <w:sz w:val="22"/>
                <w:szCs w:val="22"/>
              </w:rPr>
              <w:t>Student Name:</w:t>
            </w:r>
          </w:p>
          <w:p w14:paraId="1B1C2F45" w14:textId="77777777" w:rsidR="00751B80" w:rsidRDefault="00751B80">
            <w:pPr>
              <w:pStyle w:val="NormalWeb"/>
              <w:spacing w:before="0" w:beforeAutospacing="0" w:after="0" w:afterAutospacing="0" w:line="256" w:lineRule="auto"/>
              <w:ind w:right="34"/>
              <w:rPr>
                <w:rFonts w:ascii="Arial" w:hAnsi="Arial" w:cs="Arial"/>
                <w:sz w:val="22"/>
                <w:szCs w:val="22"/>
              </w:rPr>
            </w:pPr>
            <w:r>
              <w:rPr>
                <w:rFonts w:ascii="Arial" w:hAnsi="Arial" w:cs="Arial"/>
                <w:sz w:val="22"/>
                <w:szCs w:val="22"/>
              </w:rPr>
              <w:t xml:space="preserve">                        Kathy Vinton</w:t>
            </w:r>
          </w:p>
        </w:tc>
      </w:tr>
      <w:tr w:rsidR="00751B80" w14:paraId="5063F2A1" w14:textId="77777777" w:rsidTr="00751B80">
        <w:trPr>
          <w:trHeight w:val="849"/>
        </w:trPr>
        <w:tc>
          <w:tcPr>
            <w:tcW w:w="4788" w:type="dxa"/>
            <w:tcBorders>
              <w:top w:val="single" w:sz="4" w:space="0" w:color="000000"/>
              <w:left w:val="single" w:sz="4" w:space="0" w:color="000000"/>
              <w:bottom w:val="single" w:sz="4" w:space="0" w:color="000000"/>
              <w:right w:val="single" w:sz="4" w:space="0" w:color="000000"/>
            </w:tcBorders>
          </w:tcPr>
          <w:p w14:paraId="07D8A346" w14:textId="77777777" w:rsidR="00751B80" w:rsidRDefault="00751B80">
            <w:pPr>
              <w:pStyle w:val="NormalWeb"/>
              <w:spacing w:before="0" w:beforeAutospacing="0" w:after="0" w:afterAutospacing="0" w:line="256" w:lineRule="auto"/>
              <w:ind w:right="34"/>
              <w:rPr>
                <w:rFonts w:ascii="Arial" w:hAnsi="Arial" w:cs="Arial"/>
                <w:sz w:val="22"/>
                <w:szCs w:val="22"/>
              </w:rPr>
            </w:pPr>
            <w:r>
              <w:rPr>
                <w:rFonts w:ascii="Arial" w:hAnsi="Arial" w:cs="Arial"/>
                <w:sz w:val="22"/>
                <w:szCs w:val="22"/>
              </w:rPr>
              <w:t>Module code:  HPCA7014</w:t>
            </w:r>
          </w:p>
          <w:p w14:paraId="1CFC6BF4" w14:textId="77777777" w:rsidR="00751B80" w:rsidRDefault="00751B80">
            <w:pPr>
              <w:pStyle w:val="NormalWeb"/>
              <w:spacing w:before="0" w:beforeAutospacing="0" w:after="0" w:afterAutospacing="0" w:line="256" w:lineRule="auto"/>
              <w:ind w:right="34"/>
              <w:rPr>
                <w:rFonts w:ascii="Arial" w:hAnsi="Arial" w:cs="Arial"/>
                <w:sz w:val="22"/>
                <w:szCs w:val="22"/>
              </w:rPr>
            </w:pPr>
          </w:p>
          <w:p w14:paraId="1AC639F9" w14:textId="77777777" w:rsidR="00751B80" w:rsidRDefault="00751B80">
            <w:pPr>
              <w:pStyle w:val="NormalWeb"/>
              <w:spacing w:before="0" w:beforeAutospacing="0" w:after="0" w:afterAutospacing="0" w:line="256" w:lineRule="auto"/>
              <w:ind w:right="34"/>
              <w:rPr>
                <w:rFonts w:ascii="Arial" w:hAnsi="Arial" w:cs="Arial"/>
                <w:sz w:val="22"/>
                <w:szCs w:val="22"/>
              </w:rPr>
            </w:pPr>
            <w:r>
              <w:rPr>
                <w:rFonts w:ascii="Arial" w:hAnsi="Arial" w:cs="Arial"/>
                <w:sz w:val="22"/>
                <w:szCs w:val="22"/>
              </w:rPr>
              <w:t>Module title:    Sacred Geography</w:t>
            </w:r>
          </w:p>
          <w:p w14:paraId="41AAC020" w14:textId="77777777" w:rsidR="00751B80" w:rsidRDefault="00751B80">
            <w:pPr>
              <w:pStyle w:val="NormalWeb"/>
              <w:spacing w:before="0" w:beforeAutospacing="0" w:after="0" w:afterAutospacing="0" w:line="256" w:lineRule="auto"/>
              <w:ind w:right="34"/>
              <w:rPr>
                <w:rFonts w:ascii="Arial" w:hAnsi="Arial" w:cs="Arial"/>
                <w:sz w:val="22"/>
                <w:szCs w:val="22"/>
              </w:rPr>
            </w:pPr>
          </w:p>
          <w:p w14:paraId="4E996E15" w14:textId="77777777" w:rsidR="00751B80" w:rsidRDefault="00751B80">
            <w:pPr>
              <w:pStyle w:val="NormalWeb"/>
              <w:spacing w:before="0" w:beforeAutospacing="0" w:after="0" w:afterAutospacing="0" w:line="256" w:lineRule="auto"/>
              <w:ind w:right="34"/>
              <w:rPr>
                <w:rFonts w:ascii="Arial" w:hAnsi="Arial" w:cs="Arial"/>
                <w:sz w:val="22"/>
                <w:szCs w:val="22"/>
              </w:rPr>
            </w:pPr>
          </w:p>
        </w:tc>
        <w:tc>
          <w:tcPr>
            <w:tcW w:w="2266" w:type="dxa"/>
            <w:gridSpan w:val="3"/>
            <w:tcBorders>
              <w:top w:val="single" w:sz="4" w:space="0" w:color="000000"/>
              <w:left w:val="single" w:sz="4" w:space="0" w:color="000000"/>
              <w:bottom w:val="single" w:sz="4" w:space="0" w:color="000000"/>
              <w:right w:val="single" w:sz="4" w:space="0" w:color="000000"/>
            </w:tcBorders>
          </w:tcPr>
          <w:p w14:paraId="6F20E907" w14:textId="77777777" w:rsidR="00751B80" w:rsidRDefault="00751B80">
            <w:pPr>
              <w:pStyle w:val="NormalWeb"/>
              <w:spacing w:before="0" w:beforeAutospacing="0" w:after="0" w:afterAutospacing="0" w:line="256" w:lineRule="auto"/>
              <w:ind w:right="34"/>
              <w:rPr>
                <w:rFonts w:ascii="Arial" w:hAnsi="Arial" w:cs="Arial"/>
                <w:sz w:val="22"/>
                <w:szCs w:val="22"/>
              </w:rPr>
            </w:pPr>
            <w:r>
              <w:rPr>
                <w:rFonts w:ascii="Arial" w:hAnsi="Arial" w:cs="Arial"/>
                <w:sz w:val="22"/>
                <w:szCs w:val="22"/>
              </w:rPr>
              <w:t>Student ID number:</w:t>
            </w:r>
          </w:p>
          <w:p w14:paraId="5C98A3BB" w14:textId="77777777" w:rsidR="00751B80" w:rsidRDefault="00751B80">
            <w:pPr>
              <w:pStyle w:val="NormalWeb"/>
              <w:spacing w:before="0" w:beforeAutospacing="0" w:after="0" w:afterAutospacing="0" w:line="256" w:lineRule="auto"/>
              <w:ind w:right="34"/>
              <w:rPr>
                <w:rFonts w:ascii="Arial" w:hAnsi="Arial" w:cs="Arial"/>
                <w:sz w:val="22"/>
                <w:szCs w:val="22"/>
              </w:rPr>
            </w:pPr>
          </w:p>
          <w:p w14:paraId="66CE363E" w14:textId="77777777" w:rsidR="00751B80" w:rsidRDefault="00751B80">
            <w:pPr>
              <w:pStyle w:val="NormalWeb"/>
              <w:spacing w:before="0" w:beforeAutospacing="0" w:after="0" w:afterAutospacing="0" w:line="256" w:lineRule="auto"/>
              <w:ind w:right="34"/>
              <w:rPr>
                <w:rFonts w:ascii="Arial" w:hAnsi="Arial" w:cs="Arial"/>
                <w:sz w:val="22"/>
                <w:szCs w:val="22"/>
              </w:rPr>
            </w:pPr>
            <w:r>
              <w:rPr>
                <w:rFonts w:ascii="Arial" w:hAnsi="Arial" w:cs="Arial"/>
                <w:sz w:val="22"/>
                <w:szCs w:val="22"/>
              </w:rPr>
              <w:t xml:space="preserve">      2212888</w:t>
            </w:r>
          </w:p>
        </w:tc>
        <w:tc>
          <w:tcPr>
            <w:tcW w:w="1802" w:type="dxa"/>
            <w:tcBorders>
              <w:top w:val="single" w:sz="4" w:space="0" w:color="000000"/>
              <w:left w:val="single" w:sz="4" w:space="0" w:color="000000"/>
              <w:bottom w:val="single" w:sz="4" w:space="0" w:color="000000"/>
              <w:right w:val="single" w:sz="4" w:space="0" w:color="000000"/>
            </w:tcBorders>
            <w:hideMark/>
          </w:tcPr>
          <w:p w14:paraId="1003C54A" w14:textId="77777777" w:rsidR="00751B80" w:rsidRDefault="00751B80">
            <w:pPr>
              <w:pStyle w:val="NormalWeb"/>
              <w:spacing w:before="0" w:beforeAutospacing="0" w:after="0" w:afterAutospacing="0" w:line="256" w:lineRule="auto"/>
              <w:ind w:right="34"/>
              <w:rPr>
                <w:rFonts w:ascii="Arial" w:hAnsi="Arial" w:cs="Arial"/>
                <w:sz w:val="22"/>
                <w:szCs w:val="22"/>
              </w:rPr>
            </w:pPr>
            <w:r>
              <w:rPr>
                <w:rFonts w:ascii="Arial" w:hAnsi="Arial" w:cs="Arial"/>
                <w:sz w:val="22"/>
                <w:szCs w:val="22"/>
              </w:rPr>
              <w:t>Educational support needs:</w:t>
            </w:r>
          </w:p>
          <w:p w14:paraId="7BB45669" w14:textId="77777777" w:rsidR="00751B80" w:rsidRDefault="00751B80">
            <w:pPr>
              <w:pStyle w:val="NormalWeb"/>
              <w:spacing w:before="0" w:beforeAutospacing="0" w:after="0" w:afterAutospacing="0" w:line="256" w:lineRule="auto"/>
              <w:ind w:right="34"/>
              <w:rPr>
                <w:rFonts w:ascii="Arial" w:hAnsi="Arial" w:cs="Arial"/>
                <w:sz w:val="22"/>
                <w:szCs w:val="22"/>
              </w:rPr>
            </w:pPr>
            <w:r>
              <w:rPr>
                <w:rFonts w:ascii="Arial" w:hAnsi="Arial" w:cs="Arial"/>
                <w:sz w:val="22"/>
                <w:szCs w:val="22"/>
              </w:rPr>
              <w:t xml:space="preserve">       No</w:t>
            </w:r>
          </w:p>
        </w:tc>
      </w:tr>
      <w:tr w:rsidR="00751B80" w14:paraId="562009E8" w14:textId="77777777" w:rsidTr="00751B80">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255FE754" w14:textId="77777777" w:rsidR="00751B80" w:rsidRDefault="00751B80">
            <w:pPr>
              <w:pStyle w:val="NormalWeb"/>
              <w:spacing w:before="0" w:beforeAutospacing="0" w:after="0" w:afterAutospacing="0" w:line="256" w:lineRule="auto"/>
              <w:ind w:right="34"/>
              <w:rPr>
                <w:rFonts w:ascii="Arial" w:hAnsi="Arial" w:cs="Arial"/>
                <w:sz w:val="22"/>
                <w:szCs w:val="22"/>
              </w:rPr>
            </w:pPr>
            <w:r>
              <w:rPr>
                <w:rFonts w:ascii="Arial" w:hAnsi="Arial" w:cs="Arial"/>
                <w:sz w:val="22"/>
                <w:szCs w:val="22"/>
              </w:rPr>
              <w:t>Module tutor:   Dr. Bernadette Brady</w:t>
            </w:r>
          </w:p>
          <w:p w14:paraId="6B3A3703" w14:textId="77777777" w:rsidR="00751B80" w:rsidRDefault="00751B80">
            <w:pPr>
              <w:pStyle w:val="NormalWeb"/>
              <w:spacing w:before="0" w:beforeAutospacing="0" w:after="0" w:afterAutospacing="0" w:line="256" w:lineRule="auto"/>
              <w:ind w:right="34"/>
              <w:rPr>
                <w:rFonts w:ascii="Arial" w:hAnsi="Arial" w:cs="Arial"/>
                <w:sz w:val="22"/>
                <w:szCs w:val="22"/>
              </w:rPr>
            </w:pPr>
          </w:p>
          <w:p w14:paraId="335D6274" w14:textId="77777777" w:rsidR="00751B80" w:rsidRDefault="00751B80">
            <w:pPr>
              <w:pStyle w:val="NormalWeb"/>
              <w:spacing w:before="0" w:beforeAutospacing="0" w:after="0" w:afterAutospacing="0" w:line="256" w:lineRule="auto"/>
              <w:ind w:right="34"/>
              <w:rPr>
                <w:rFonts w:ascii="Arial" w:hAnsi="Arial" w:cs="Arial"/>
                <w:sz w:val="22"/>
                <w:szCs w:val="22"/>
              </w:rPr>
            </w:pPr>
          </w:p>
          <w:p w14:paraId="2096D96E" w14:textId="39942549" w:rsidR="00751B80" w:rsidRDefault="00751B80">
            <w:pPr>
              <w:pStyle w:val="NormalWeb"/>
              <w:spacing w:before="0" w:beforeAutospacing="0" w:after="0" w:afterAutospacing="0" w:line="256" w:lineRule="auto"/>
              <w:ind w:right="34"/>
              <w:rPr>
                <w:rFonts w:ascii="Arial" w:hAnsi="Arial" w:cs="Arial"/>
                <w:sz w:val="22"/>
                <w:szCs w:val="22"/>
              </w:rPr>
            </w:pPr>
            <w:r>
              <w:rPr>
                <w:rFonts w:ascii="Arial" w:hAnsi="Arial" w:cs="Arial"/>
                <w:sz w:val="22"/>
                <w:szCs w:val="22"/>
              </w:rPr>
              <w:t>Assignment due date: 12 January 2023</w:t>
            </w:r>
          </w:p>
        </w:tc>
      </w:tr>
      <w:tr w:rsidR="00751B80" w14:paraId="7C1E6812" w14:textId="77777777" w:rsidTr="00751B80">
        <w:trPr>
          <w:trHeight w:val="978"/>
        </w:trPr>
        <w:tc>
          <w:tcPr>
            <w:tcW w:w="8856" w:type="dxa"/>
            <w:gridSpan w:val="5"/>
            <w:tcBorders>
              <w:top w:val="single" w:sz="4" w:space="0" w:color="000000"/>
              <w:left w:val="single" w:sz="4" w:space="0" w:color="000000"/>
              <w:bottom w:val="single" w:sz="4" w:space="0" w:color="000000"/>
              <w:right w:val="single" w:sz="4" w:space="0" w:color="000000"/>
            </w:tcBorders>
          </w:tcPr>
          <w:p w14:paraId="2628E4EC" w14:textId="77777777" w:rsidR="00751B80" w:rsidRDefault="00751B80">
            <w:pPr>
              <w:rPr>
                <w:rFonts w:ascii="Arial" w:hAnsi="Arial" w:cs="Arial"/>
              </w:rPr>
            </w:pPr>
            <w:r>
              <w:rPr>
                <w:rFonts w:ascii="Arial" w:hAnsi="Arial" w:cs="Arial"/>
              </w:rPr>
              <w:t>If your module has multiple submissions please indicate which piece of work this is.</w:t>
            </w:r>
          </w:p>
          <w:p w14:paraId="09E2EAD5" w14:textId="77777777" w:rsidR="00751B80" w:rsidRDefault="00751B80">
            <w:pPr>
              <w:rPr>
                <w:rFonts w:ascii="Arial" w:hAnsi="Arial" w:cs="Arial"/>
              </w:rPr>
            </w:pPr>
          </w:p>
          <w:p w14:paraId="6157B096" w14:textId="2B8B4E69" w:rsidR="00751B80" w:rsidRDefault="00751B80">
            <w:pPr>
              <w:rPr>
                <w:rFonts w:ascii="Arial" w:hAnsi="Arial" w:cs="Arial"/>
              </w:rPr>
            </w:pPr>
            <w:r>
              <w:rPr>
                <w:rFonts w:ascii="Arial" w:hAnsi="Arial" w:cs="Arial"/>
              </w:rPr>
              <w:t>1</w:t>
            </w:r>
            <w:r>
              <w:rPr>
                <w:rFonts w:ascii="Arial" w:hAnsi="Arial" w:cs="Arial"/>
                <w:vertAlign w:val="superscript"/>
              </w:rPr>
              <w:t xml:space="preserve">st </w:t>
            </w:r>
            <w:r>
              <w:rPr>
                <w:rFonts w:ascii="Arial" w:hAnsi="Arial" w:cs="Arial"/>
              </w:rPr>
              <w:fldChar w:fldCharType="begin">
                <w:ffData>
                  <w:name w:val="Check13"/>
                  <w:enabled/>
                  <w:calcOnExit w:val="0"/>
                  <w:checkBox>
                    <w:sizeAuto/>
                    <w:default w:val="0"/>
                  </w:checkBox>
                </w:ffData>
              </w:fldChar>
            </w:r>
            <w:bookmarkStart w:id="0" w:name="Check13"/>
            <w:r>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Pr>
                <w:rFonts w:ascii="Arial" w:hAnsi="Arial" w:cs="Arial"/>
              </w:rPr>
              <w:fldChar w:fldCharType="end"/>
            </w:r>
            <w:bookmarkEnd w:id="0"/>
            <w:r>
              <w:rPr>
                <w:rFonts w:ascii="Arial" w:hAnsi="Arial" w:cs="Arial"/>
              </w:rPr>
              <w:t xml:space="preserve">    2</w:t>
            </w:r>
            <w:r>
              <w:rPr>
                <w:rFonts w:ascii="Arial" w:hAnsi="Arial" w:cs="Arial"/>
                <w:vertAlign w:val="superscript"/>
              </w:rPr>
              <w:t>nd</w:t>
            </w:r>
            <w:r>
              <w:rPr>
                <w:rFonts w:ascii="Arial" w:hAnsi="Arial" w:cs="Arial"/>
              </w:rPr>
              <w:t xml:space="preserve">  </w:t>
            </w:r>
            <w:r>
              <w:rPr>
                <w:rFonts w:ascii="Arial" w:hAnsi="Arial" w:cs="Arial"/>
              </w:rPr>
              <w:fldChar w:fldCharType="begin">
                <w:ffData>
                  <w:name w:val="Check14"/>
                  <w:enabled/>
                  <w:calcOnExit w:val="0"/>
                  <w:checkBox>
                    <w:sizeAuto/>
                    <w:default w:val="1"/>
                  </w:checkBox>
                </w:ffData>
              </w:fldChar>
            </w:r>
            <w:bookmarkStart w:id="1" w:name="Check14"/>
            <w:r>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Pr>
                <w:rFonts w:ascii="Arial" w:hAnsi="Arial" w:cs="Arial"/>
              </w:rPr>
              <w:fldChar w:fldCharType="end"/>
            </w:r>
            <w:bookmarkEnd w:id="1"/>
            <w:r>
              <w:rPr>
                <w:rFonts w:ascii="Arial" w:hAnsi="Arial" w:cs="Arial"/>
              </w:rPr>
              <w:t xml:space="preserve">     3</w:t>
            </w:r>
            <w:r>
              <w:rPr>
                <w:rFonts w:ascii="Arial" w:hAnsi="Arial" w:cs="Arial"/>
                <w:vertAlign w:val="superscript"/>
              </w:rPr>
              <w:t>rd</w:t>
            </w:r>
            <w:r>
              <w:rPr>
                <w:rFonts w:ascii="Arial" w:hAnsi="Arial" w:cs="Arial"/>
              </w:rPr>
              <w:t xml:space="preserve">  </w:t>
            </w:r>
            <w:r>
              <w:rPr>
                <w:rFonts w:ascii="Arial" w:hAnsi="Arial" w:cs="Arial"/>
              </w:rPr>
              <w:fldChar w:fldCharType="begin">
                <w:ffData>
                  <w:name w:val="Check15"/>
                  <w:enabled/>
                  <w:calcOnExit w:val="0"/>
                  <w:checkBox>
                    <w:sizeAuto/>
                    <w:default w:val="0"/>
                  </w:checkBox>
                </w:ffData>
              </w:fldChar>
            </w:r>
            <w:bookmarkStart w:id="2" w:name="Check15"/>
            <w:r>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fldChar w:fldCharType="end"/>
            </w:r>
            <w:bookmarkEnd w:id="2"/>
            <w:r>
              <w:rPr>
                <w:rFonts w:ascii="Arial" w:hAnsi="Arial" w:cs="Arial"/>
              </w:rPr>
              <w:t xml:space="preserve">      4</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6"/>
                  <w:enabled/>
                  <w:calcOnExit w:val="0"/>
                  <w:checkBox>
                    <w:sizeAuto/>
                    <w:default w:val="0"/>
                  </w:checkBox>
                </w:ffData>
              </w:fldChar>
            </w:r>
            <w:bookmarkStart w:id="3" w:name="Check16"/>
            <w:r>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fldChar w:fldCharType="end"/>
            </w:r>
            <w:bookmarkEnd w:id="3"/>
            <w:r>
              <w:rPr>
                <w:rFonts w:ascii="Arial" w:hAnsi="Arial" w:cs="Arial"/>
              </w:rPr>
              <w:t xml:space="preserve">      5</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7"/>
                  <w:enabled/>
                  <w:calcOnExit w:val="0"/>
                  <w:checkBox>
                    <w:sizeAuto/>
                    <w:default w:val="0"/>
                  </w:checkBox>
                </w:ffData>
              </w:fldChar>
            </w:r>
            <w:bookmarkStart w:id="4" w:name="Check17"/>
            <w:r>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fldChar w:fldCharType="end"/>
            </w:r>
            <w:bookmarkEnd w:id="4"/>
            <w:r>
              <w:rPr>
                <w:rFonts w:ascii="Arial" w:hAnsi="Arial" w:cs="Arial"/>
              </w:rPr>
              <w:t xml:space="preserve">      6</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8"/>
                  <w:enabled/>
                  <w:calcOnExit w:val="0"/>
                  <w:checkBox>
                    <w:sizeAuto/>
                    <w:default w:val="0"/>
                  </w:checkBox>
                </w:ffData>
              </w:fldChar>
            </w:r>
            <w:bookmarkStart w:id="5" w:name="Check18"/>
            <w:r>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fldChar w:fldCharType="end"/>
            </w:r>
            <w:bookmarkEnd w:id="5"/>
          </w:p>
        </w:tc>
      </w:tr>
      <w:tr w:rsidR="00751B80" w14:paraId="702C9E45" w14:textId="77777777" w:rsidTr="00751B80">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358B64DD" w14:textId="77777777" w:rsidR="00751B80" w:rsidRDefault="00751B80">
            <w:pPr>
              <w:pStyle w:val="NormalWeb"/>
              <w:spacing w:before="0" w:beforeAutospacing="0" w:after="0" w:afterAutospacing="0" w:line="256" w:lineRule="auto"/>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14:paraId="3FA94289" w14:textId="77777777" w:rsidR="00751B80" w:rsidRDefault="00751B80">
            <w:pPr>
              <w:pStyle w:val="NormalWeb"/>
              <w:spacing w:before="0" w:beforeAutospacing="0" w:after="0" w:afterAutospacing="0" w:line="256" w:lineRule="auto"/>
              <w:ind w:right="34"/>
              <w:rPr>
                <w:rFonts w:ascii="Arial" w:hAnsi="Arial" w:cs="Arial"/>
                <w:sz w:val="22"/>
                <w:szCs w:val="22"/>
              </w:rPr>
            </w:pPr>
            <w:r>
              <w:rPr>
                <w:rFonts w:ascii="Arial" w:hAnsi="Arial" w:cs="Arial"/>
                <w:sz w:val="22"/>
                <w:szCs w:val="22"/>
              </w:rPr>
              <w:t>Signed ……………………………………………………………</w:t>
            </w:r>
          </w:p>
          <w:p w14:paraId="5B6A49D9" w14:textId="77777777" w:rsidR="00751B80" w:rsidRDefault="00751B80">
            <w:pPr>
              <w:pStyle w:val="NormalWeb"/>
              <w:spacing w:before="0" w:beforeAutospacing="0" w:after="0" w:afterAutospacing="0" w:line="256" w:lineRule="auto"/>
              <w:ind w:right="34"/>
              <w:rPr>
                <w:rFonts w:ascii="Calibri" w:hAnsi="Calibri" w:cs="Calibri"/>
                <w:b/>
                <w:sz w:val="44"/>
                <w:szCs w:val="44"/>
              </w:rPr>
            </w:pPr>
            <w:r>
              <w:rPr>
                <w:rFonts w:ascii="Calibri" w:hAnsi="Calibri" w:cs="Tahoma"/>
                <w:b/>
              </w:rPr>
              <w:t xml:space="preserve">Email submission: if you are submitting this form via email, please tick this box </w:t>
            </w:r>
            <w:r>
              <w:rPr>
                <w:rFonts w:ascii="Calibri" w:hAnsi="Calibri" w:cs="Calibri"/>
                <w:b/>
                <w:sz w:val="44"/>
                <w:szCs w:val="44"/>
              </w:rPr>
              <w:t>□x</w:t>
            </w:r>
          </w:p>
          <w:p w14:paraId="179FFFFF" w14:textId="77777777" w:rsidR="00751B80" w:rsidRDefault="00751B80">
            <w:pPr>
              <w:pStyle w:val="NormalWeb"/>
              <w:spacing w:before="0" w:beforeAutospacing="0" w:after="0" w:afterAutospacing="0" w:line="256" w:lineRule="auto"/>
              <w:ind w:right="34"/>
              <w:rPr>
                <w:rFonts w:ascii="Arial" w:hAnsi="Arial" w:cs="Arial"/>
                <w:sz w:val="22"/>
                <w:szCs w:val="22"/>
              </w:rPr>
            </w:pPr>
            <w:r>
              <w:rPr>
                <w:rFonts w:ascii="Calibri" w:hAnsi="Calibri" w:cs="Tahoma"/>
                <w:b/>
              </w:rPr>
              <w:t>(as a substitute for your signature) to confirm that you agree to the above declaration.</w:t>
            </w:r>
          </w:p>
        </w:tc>
      </w:tr>
      <w:tr w:rsidR="00751B80" w14:paraId="064960D7" w14:textId="77777777" w:rsidTr="00751B80">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7AC0A597" w14:textId="77777777" w:rsidR="00751B80" w:rsidRDefault="00751B80">
            <w:pPr>
              <w:rPr>
                <w:rFonts w:ascii="Arial" w:hAnsi="Arial"/>
                <w:b/>
              </w:rPr>
            </w:pPr>
          </w:p>
          <w:p w14:paraId="4B9D7AAE" w14:textId="77777777" w:rsidR="00751B80" w:rsidRDefault="00751B80">
            <w:pPr>
              <w:rPr>
                <w:rFonts w:ascii="Arial" w:hAnsi="Arial"/>
                <w:b/>
              </w:rPr>
            </w:pPr>
            <w:r>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51B80" w14:paraId="513D513B" w14:textId="77777777">
              <w:tc>
                <w:tcPr>
                  <w:tcW w:w="6970" w:type="dxa"/>
                  <w:tcBorders>
                    <w:top w:val="single" w:sz="4" w:space="0" w:color="auto"/>
                    <w:left w:val="single" w:sz="4" w:space="0" w:color="auto"/>
                    <w:bottom w:val="single" w:sz="4" w:space="0" w:color="auto"/>
                    <w:right w:val="single" w:sz="4" w:space="0" w:color="auto"/>
                  </w:tcBorders>
                </w:tcPr>
                <w:p w14:paraId="7378438B" w14:textId="77777777" w:rsidR="00751B80" w:rsidRDefault="00751B80">
                  <w:pPr>
                    <w:rPr>
                      <w:rFonts w:ascii="Arial" w:hAnsi="Arial"/>
                      <w:sz w:val="20"/>
                      <w:szCs w:val="20"/>
                    </w:rPr>
                  </w:pPr>
                </w:p>
                <w:p w14:paraId="67C41FA2" w14:textId="77777777" w:rsidR="00751B80" w:rsidRDefault="00751B80">
                  <w:pPr>
                    <w:rPr>
                      <w:rFonts w:ascii="Arial" w:hAnsi="Arial"/>
                      <w:b/>
                      <w:sz w:val="20"/>
                      <w:szCs w:val="20"/>
                    </w:rPr>
                  </w:pPr>
                  <w:r>
                    <w:rPr>
                      <w:rFonts w:ascii="Arial" w:hAnsi="Arial"/>
                      <w:b/>
                      <w:sz w:val="20"/>
                      <w:szCs w:val="20"/>
                    </w:rPr>
                    <w:t>Final Mark</w:t>
                  </w:r>
                </w:p>
                <w:p w14:paraId="69FE78AB" w14:textId="77777777" w:rsidR="00751B80" w:rsidRDefault="00751B80">
                  <w:pPr>
                    <w:rPr>
                      <w:rFonts w:ascii="Arial" w:hAnsi="Arial"/>
                      <w:sz w:val="20"/>
                      <w:szCs w:val="20"/>
                    </w:rPr>
                  </w:pPr>
                </w:p>
              </w:tc>
              <w:tc>
                <w:tcPr>
                  <w:tcW w:w="1660" w:type="dxa"/>
                  <w:tcBorders>
                    <w:top w:val="single" w:sz="4" w:space="0" w:color="auto"/>
                    <w:left w:val="single" w:sz="4" w:space="0" w:color="auto"/>
                    <w:bottom w:val="single" w:sz="4" w:space="0" w:color="auto"/>
                    <w:right w:val="single" w:sz="4" w:space="0" w:color="auto"/>
                  </w:tcBorders>
                  <w:hideMark/>
                </w:tcPr>
                <w:p w14:paraId="62682AC2" w14:textId="77777777" w:rsidR="00751B80" w:rsidRDefault="00751B80">
                  <w:pPr>
                    <w:rPr>
                      <w:rFonts w:ascii="Arial" w:hAnsi="Arial"/>
                      <w:sz w:val="20"/>
                      <w:szCs w:val="20"/>
                    </w:rPr>
                  </w:pPr>
                  <w:r>
                    <w:rPr>
                      <w:rFonts w:ascii="Arial" w:hAnsi="Arial"/>
                      <w:sz w:val="20"/>
                      <w:szCs w:val="20"/>
                    </w:rPr>
                    <w:t>WILL BE GIVEN ON TURNITIN</w:t>
                  </w:r>
                </w:p>
              </w:tc>
            </w:tr>
          </w:tbl>
          <w:p w14:paraId="38622ED5" w14:textId="77777777" w:rsidR="00751B80" w:rsidRDefault="00751B80">
            <w:pPr>
              <w:pStyle w:val="NormalWeb"/>
              <w:spacing w:before="0" w:beforeAutospacing="0" w:after="0" w:afterAutospacing="0" w:line="256" w:lineRule="auto"/>
              <w:ind w:left="142" w:right="34"/>
              <w:rPr>
                <w:rFonts w:ascii="Arial" w:hAnsi="Arial" w:cs="Arial"/>
                <w:b/>
                <w:sz w:val="22"/>
                <w:szCs w:val="22"/>
              </w:rPr>
            </w:pPr>
          </w:p>
          <w:p w14:paraId="29AB7886" w14:textId="77777777" w:rsidR="00751B80" w:rsidRDefault="00751B80">
            <w:pPr>
              <w:pStyle w:val="NormalWeb"/>
              <w:spacing w:before="0" w:beforeAutospacing="0" w:after="0" w:afterAutospacing="0" w:line="256" w:lineRule="auto"/>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14:paraId="323B69AC" w14:textId="77777777" w:rsidR="00751B80" w:rsidRDefault="00751B80">
            <w:pPr>
              <w:pStyle w:val="NormalWeb"/>
              <w:spacing w:before="0" w:beforeAutospacing="0" w:after="0" w:afterAutospacing="0" w:line="256" w:lineRule="auto"/>
              <w:rPr>
                <w:rFonts w:ascii="Arial" w:hAnsi="Arial" w:cs="Arial"/>
                <w:b/>
                <w:sz w:val="22"/>
                <w:szCs w:val="22"/>
              </w:rPr>
            </w:pPr>
          </w:p>
          <w:p w14:paraId="2C51BFC8" w14:textId="291EAF42" w:rsidR="00751B80" w:rsidRDefault="00751B80">
            <w:pPr>
              <w:pStyle w:val="NormalWeb"/>
              <w:spacing w:before="0" w:beforeAutospacing="0" w:after="0" w:afterAutospacing="0" w:line="256" w:lineRule="auto"/>
              <w:rPr>
                <w:rFonts w:ascii="Arial" w:hAnsi="Arial" w:cs="Arial"/>
                <w:b/>
                <w:sz w:val="22"/>
                <w:szCs w:val="22"/>
              </w:rPr>
            </w:pPr>
            <w:r>
              <w:rPr>
                <w:rFonts w:ascii="Arial" w:hAnsi="Arial" w:cs="Arial"/>
                <w:b/>
                <w:sz w:val="22"/>
                <w:szCs w:val="22"/>
              </w:rPr>
              <w:t>PLEASE NOTE: ALL COMMENTS WI</w:t>
            </w:r>
            <w:r w:rsidR="00B37CC5">
              <w:rPr>
                <w:rFonts w:ascii="Arial" w:hAnsi="Arial" w:cs="Arial"/>
                <w:b/>
                <w:sz w:val="22"/>
                <w:szCs w:val="22"/>
              </w:rPr>
              <w:t>L</w:t>
            </w:r>
            <w:r>
              <w:rPr>
                <w:rFonts w:ascii="Arial" w:hAnsi="Arial" w:cs="Arial"/>
                <w:b/>
                <w:sz w:val="22"/>
                <w:szCs w:val="22"/>
              </w:rPr>
              <w:t>L BE POSTED ON TURNITIN</w:t>
            </w:r>
          </w:p>
          <w:p w14:paraId="57371C65" w14:textId="77777777" w:rsidR="00751B80" w:rsidRDefault="00751B80">
            <w:pPr>
              <w:pStyle w:val="NormalWeb"/>
              <w:spacing w:before="0" w:beforeAutospacing="0" w:after="0" w:afterAutospacing="0" w:line="256" w:lineRule="auto"/>
              <w:rPr>
                <w:rFonts w:ascii="Arial" w:hAnsi="Arial" w:cs="Arial"/>
                <w:b/>
                <w:sz w:val="22"/>
                <w:szCs w:val="22"/>
              </w:rPr>
            </w:pPr>
          </w:p>
          <w:p w14:paraId="78492621" w14:textId="77777777" w:rsidR="00751B80" w:rsidRDefault="00751B80">
            <w:pPr>
              <w:pStyle w:val="NormalWeb"/>
              <w:spacing w:before="0" w:beforeAutospacing="0" w:after="0" w:afterAutospacing="0" w:line="256" w:lineRule="auto"/>
              <w:rPr>
                <w:rFonts w:ascii="Arial" w:hAnsi="Arial" w:cs="Arial"/>
                <w:b/>
                <w:sz w:val="22"/>
                <w:szCs w:val="22"/>
              </w:rPr>
            </w:pPr>
          </w:p>
          <w:p w14:paraId="2948BF38" w14:textId="77777777" w:rsidR="00751B80" w:rsidRDefault="00751B80">
            <w:pPr>
              <w:pStyle w:val="NormalWeb"/>
              <w:spacing w:before="0" w:beforeAutospacing="0" w:after="0" w:afterAutospacing="0" w:line="256" w:lineRule="auto"/>
              <w:rPr>
                <w:rFonts w:ascii="Arial" w:hAnsi="Arial" w:cs="Arial"/>
                <w:b/>
                <w:sz w:val="22"/>
                <w:szCs w:val="22"/>
              </w:rPr>
            </w:pPr>
            <w:r>
              <w:rPr>
                <w:rFonts w:ascii="Arial" w:hAnsi="Arial" w:cs="Arial"/>
                <w:b/>
                <w:sz w:val="22"/>
                <w:szCs w:val="22"/>
              </w:rPr>
              <w:t>For completion by Marker 1 :</w:t>
            </w:r>
          </w:p>
          <w:p w14:paraId="66DC8B4D" w14:textId="77777777" w:rsidR="00751B80" w:rsidRDefault="00751B80">
            <w:pPr>
              <w:pStyle w:val="NormalWeb"/>
              <w:spacing w:line="256" w:lineRule="auto"/>
              <w:rPr>
                <w:rFonts w:ascii="Arial" w:hAnsi="Arial" w:cs="Arial"/>
                <w:sz w:val="22"/>
                <w:szCs w:val="22"/>
              </w:rPr>
            </w:pPr>
            <w:r>
              <w:rPr>
                <w:rFonts w:ascii="Arial" w:hAnsi="Arial" w:cs="Arial"/>
                <w:sz w:val="22"/>
                <w:szCs w:val="22"/>
              </w:rPr>
              <w:t>Comments:</w:t>
            </w:r>
          </w:p>
          <w:p w14:paraId="011A9E51" w14:textId="77777777" w:rsidR="00751B80" w:rsidRDefault="00751B80">
            <w:pPr>
              <w:pStyle w:val="NormalWeb"/>
              <w:spacing w:line="256" w:lineRule="auto"/>
              <w:rPr>
                <w:rFonts w:ascii="Arial" w:hAnsi="Arial" w:cs="Arial"/>
                <w:sz w:val="22"/>
                <w:szCs w:val="22"/>
              </w:rPr>
            </w:pPr>
          </w:p>
          <w:p w14:paraId="75382752" w14:textId="77777777" w:rsidR="00751B80" w:rsidRDefault="00751B80">
            <w:pPr>
              <w:pStyle w:val="NormalWeb"/>
              <w:spacing w:line="256" w:lineRule="auto"/>
              <w:rPr>
                <w:rFonts w:ascii="Arial" w:hAnsi="Arial" w:cs="Arial"/>
                <w:sz w:val="22"/>
                <w:szCs w:val="22"/>
              </w:rPr>
            </w:pPr>
          </w:p>
        </w:tc>
      </w:tr>
      <w:tr w:rsidR="00751B80" w14:paraId="0D88612F" w14:textId="77777777" w:rsidTr="00751B80">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4814D446" w14:textId="77777777" w:rsidR="00751B80" w:rsidRDefault="00751B80">
            <w:pPr>
              <w:pStyle w:val="NormalWeb"/>
              <w:spacing w:beforeAutospacing="0" w:afterAutospacing="0" w:line="256" w:lineRule="auto"/>
              <w:ind w:left="142" w:right="34"/>
              <w:rPr>
                <w:rFonts w:ascii="Arial" w:hAnsi="Arial" w:cs="Arial"/>
                <w:sz w:val="22"/>
                <w:szCs w:val="22"/>
              </w:rPr>
            </w:pPr>
            <w:r>
              <w:rPr>
                <w:rFonts w:ascii="Arial" w:hAnsi="Arial" w:cs="Arial"/>
                <w:sz w:val="22"/>
                <w:szCs w:val="22"/>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622055CC" w14:textId="77777777" w:rsidR="00751B80" w:rsidRDefault="00751B80">
            <w:pPr>
              <w:pStyle w:val="NormalWeb"/>
              <w:spacing w:beforeAutospacing="0" w:after="0" w:afterAutospacing="0" w:line="256" w:lineRule="auto"/>
              <w:ind w:left="142" w:right="34"/>
              <w:rPr>
                <w:rFonts w:ascii="Arial" w:hAnsi="Arial" w:cs="Arial"/>
                <w:sz w:val="22"/>
                <w:szCs w:val="22"/>
              </w:rPr>
            </w:pPr>
            <w:r>
              <w:rPr>
                <w:rFonts w:ascii="Arial" w:hAnsi="Arial" w:cs="Arial"/>
                <w:sz w:val="22"/>
                <w:szCs w:val="22"/>
              </w:rPr>
              <w:t>Date:</w:t>
            </w:r>
          </w:p>
        </w:tc>
      </w:tr>
      <w:tr w:rsidR="00751B80" w14:paraId="51258EA9" w14:textId="77777777" w:rsidTr="00751B80">
        <w:tc>
          <w:tcPr>
            <w:tcW w:w="8856" w:type="dxa"/>
            <w:gridSpan w:val="5"/>
            <w:tcBorders>
              <w:top w:val="single" w:sz="4" w:space="0" w:color="000000"/>
              <w:left w:val="single" w:sz="4" w:space="0" w:color="000000"/>
              <w:bottom w:val="single" w:sz="4" w:space="0" w:color="000000"/>
              <w:right w:val="single" w:sz="4" w:space="0" w:color="000000"/>
            </w:tcBorders>
          </w:tcPr>
          <w:p w14:paraId="4404F508" w14:textId="77777777" w:rsidR="00751B80" w:rsidRDefault="00751B80">
            <w:pPr>
              <w:pStyle w:val="NormalWeb"/>
              <w:spacing w:before="0" w:beforeAutospacing="0" w:after="0" w:afterAutospacing="0" w:line="256" w:lineRule="auto"/>
              <w:ind w:right="-334"/>
              <w:rPr>
                <w:rFonts w:ascii="Arial" w:hAnsi="Arial" w:cs="Arial"/>
                <w:bCs/>
                <w:i/>
                <w:sz w:val="22"/>
                <w:szCs w:val="22"/>
              </w:rPr>
            </w:pPr>
          </w:p>
          <w:p w14:paraId="0D390D26" w14:textId="77777777" w:rsidR="00751B80" w:rsidRDefault="00751B80">
            <w:pPr>
              <w:pStyle w:val="NormalWeb"/>
              <w:spacing w:before="0" w:beforeAutospacing="0" w:after="0" w:afterAutospacing="0" w:line="256" w:lineRule="auto"/>
              <w:ind w:right="-334"/>
              <w:rPr>
                <w:rFonts w:ascii="Arial" w:hAnsi="Arial" w:cs="Arial"/>
                <w:b/>
                <w:bCs/>
                <w:sz w:val="22"/>
                <w:szCs w:val="22"/>
              </w:rPr>
            </w:pPr>
            <w:r>
              <w:rPr>
                <w:rFonts w:ascii="Arial" w:hAnsi="Arial" w:cs="Arial"/>
                <w:b/>
                <w:bCs/>
                <w:sz w:val="22"/>
                <w:szCs w:val="22"/>
              </w:rPr>
              <w:t>For completion by Marker 2/Moderator:</w:t>
            </w:r>
          </w:p>
          <w:p w14:paraId="60BA2B17" w14:textId="77777777" w:rsidR="00751B80" w:rsidRDefault="00751B80">
            <w:pPr>
              <w:pStyle w:val="NormalWeb"/>
              <w:spacing w:before="0" w:beforeAutospacing="0" w:after="0" w:afterAutospacing="0" w:line="256" w:lineRule="auto"/>
              <w:ind w:right="-334"/>
              <w:rPr>
                <w:rFonts w:ascii="Arial" w:hAnsi="Arial" w:cs="Arial"/>
                <w:b/>
                <w:bCs/>
                <w:sz w:val="22"/>
                <w:szCs w:val="22"/>
              </w:rPr>
            </w:pPr>
          </w:p>
          <w:p w14:paraId="61140BB6" w14:textId="77777777" w:rsidR="00751B80" w:rsidRDefault="00751B80">
            <w:pPr>
              <w:pStyle w:val="NormalWeb"/>
              <w:spacing w:before="0" w:beforeAutospacing="0" w:after="0" w:afterAutospacing="0" w:line="256" w:lineRule="auto"/>
              <w:ind w:right="-334"/>
              <w:rPr>
                <w:rFonts w:ascii="Arial" w:hAnsi="Arial" w:cs="Arial"/>
                <w:bCs/>
                <w:sz w:val="22"/>
                <w:szCs w:val="22"/>
              </w:rPr>
            </w:pPr>
            <w:r>
              <w:rPr>
                <w:rFonts w:ascii="Arial" w:hAnsi="Arial" w:cs="Arial"/>
                <w:bCs/>
                <w:sz w:val="22"/>
                <w:szCs w:val="22"/>
              </w:rPr>
              <w:t>Comments:</w:t>
            </w:r>
          </w:p>
          <w:p w14:paraId="591236B5" w14:textId="77777777" w:rsidR="00751B80" w:rsidRDefault="00751B80">
            <w:pPr>
              <w:pStyle w:val="NormalWeb"/>
              <w:spacing w:before="0" w:beforeAutospacing="0" w:after="0" w:afterAutospacing="0" w:line="256" w:lineRule="auto"/>
              <w:ind w:right="-334"/>
              <w:rPr>
                <w:rFonts w:ascii="Arial" w:hAnsi="Arial" w:cs="Arial"/>
                <w:bCs/>
                <w:sz w:val="22"/>
                <w:szCs w:val="22"/>
              </w:rPr>
            </w:pPr>
          </w:p>
          <w:p w14:paraId="2AC9A5AE" w14:textId="77777777" w:rsidR="00751B80" w:rsidRDefault="00751B80">
            <w:pPr>
              <w:pStyle w:val="NormalWeb"/>
              <w:spacing w:before="0" w:beforeAutospacing="0" w:after="0" w:afterAutospacing="0" w:line="256" w:lineRule="auto"/>
              <w:ind w:right="-334"/>
              <w:rPr>
                <w:rFonts w:ascii="Arial" w:hAnsi="Arial" w:cs="Arial"/>
                <w:bCs/>
                <w:sz w:val="22"/>
                <w:szCs w:val="22"/>
              </w:rPr>
            </w:pPr>
          </w:p>
          <w:p w14:paraId="14E5DB95" w14:textId="77777777" w:rsidR="00751B80" w:rsidRDefault="00751B80">
            <w:pPr>
              <w:pStyle w:val="NormalWeb"/>
              <w:spacing w:before="0" w:beforeAutospacing="0" w:after="0" w:afterAutospacing="0" w:line="256" w:lineRule="auto"/>
              <w:ind w:right="-334"/>
              <w:rPr>
                <w:rFonts w:ascii="Arial" w:hAnsi="Arial" w:cs="Arial"/>
                <w:bCs/>
                <w:sz w:val="22"/>
                <w:szCs w:val="22"/>
              </w:rPr>
            </w:pPr>
          </w:p>
        </w:tc>
      </w:tr>
      <w:tr w:rsidR="00751B80" w14:paraId="51BA0F22" w14:textId="77777777" w:rsidTr="00751B80">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28DED7B1" w14:textId="77777777" w:rsidR="00751B80" w:rsidRDefault="00751B80">
            <w:pPr>
              <w:pStyle w:val="NormalWeb"/>
              <w:spacing w:before="0" w:beforeAutospacing="0" w:after="0" w:afterAutospacing="0" w:line="256" w:lineRule="auto"/>
              <w:ind w:right="-334"/>
              <w:rPr>
                <w:rFonts w:ascii="Arial" w:hAnsi="Arial" w:cs="Arial"/>
                <w:bCs/>
                <w:sz w:val="22"/>
                <w:szCs w:val="22"/>
              </w:rPr>
            </w:pPr>
            <w:r>
              <w:rPr>
                <w:rFonts w:ascii="Arial" w:hAnsi="Arial" w:cs="Arial"/>
                <w:bCs/>
                <w:sz w:val="22"/>
                <w:szCs w:val="22"/>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0805632B" w14:textId="77777777" w:rsidR="00751B80" w:rsidRDefault="00751B80">
            <w:pPr>
              <w:pStyle w:val="NormalWeb"/>
              <w:spacing w:before="0" w:beforeAutospacing="0" w:after="0" w:afterAutospacing="0" w:line="256" w:lineRule="auto"/>
              <w:ind w:right="-334"/>
              <w:rPr>
                <w:rFonts w:ascii="Arial" w:hAnsi="Arial" w:cs="Arial"/>
                <w:bCs/>
                <w:sz w:val="22"/>
                <w:szCs w:val="22"/>
              </w:rPr>
            </w:pPr>
            <w:r>
              <w:rPr>
                <w:rFonts w:ascii="Arial" w:hAnsi="Arial" w:cs="Arial"/>
                <w:bCs/>
                <w:sz w:val="22"/>
                <w:szCs w:val="22"/>
              </w:rPr>
              <w:t>Date:</w:t>
            </w:r>
          </w:p>
        </w:tc>
      </w:tr>
      <w:tr w:rsidR="00751B80" w14:paraId="35D0FBB5" w14:textId="77777777" w:rsidTr="00751B80">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69E37320" w14:textId="77777777" w:rsidR="00751B80" w:rsidRDefault="00751B80">
            <w:pPr>
              <w:rPr>
                <w:rFonts w:ascii="Arial" w:hAnsi="Arial" w:cs="Arial"/>
                <w:b/>
              </w:rPr>
            </w:pPr>
            <w:r>
              <w:rPr>
                <w:rFonts w:ascii="Arial" w:hAnsi="Arial" w:cs="Arial"/>
                <w:b/>
              </w:rPr>
              <w:t>AGREED INTERNAL MARK (where necessary):</w:t>
            </w:r>
          </w:p>
          <w:p w14:paraId="55C4826B" w14:textId="77777777" w:rsidR="00751B80" w:rsidRDefault="00751B80">
            <w:pPr>
              <w:rPr>
                <w:rFonts w:ascii="Arial" w:hAnsi="Arial" w:cs="Arial"/>
                <w:b/>
              </w:rPr>
            </w:pPr>
            <w:r>
              <w:rPr>
                <w:rFonts w:ascii="Arial" w:hAnsi="Arial" w:cs="Arial"/>
                <w:b/>
              </w:rPr>
              <w:t>Comment on process of arriving at agreed mark:</w:t>
            </w:r>
          </w:p>
          <w:p w14:paraId="6ECC1D02" w14:textId="77777777" w:rsidR="00751B80" w:rsidRDefault="00751B80">
            <w:pPr>
              <w:rPr>
                <w:rFonts w:ascii="Arial" w:hAnsi="Arial" w:cs="Arial"/>
                <w:b/>
              </w:rPr>
            </w:pPr>
          </w:p>
          <w:p w14:paraId="2781C346" w14:textId="77777777" w:rsidR="00751B80" w:rsidRDefault="00751B80">
            <w:pPr>
              <w:rPr>
                <w:rFonts w:ascii="Arial" w:hAnsi="Arial" w:cs="Arial"/>
                <w:b/>
              </w:rPr>
            </w:pPr>
          </w:p>
          <w:p w14:paraId="382D1D7C" w14:textId="77777777" w:rsidR="00751B80" w:rsidRDefault="00751B80">
            <w:pPr>
              <w:rPr>
                <w:rFonts w:ascii="Arial" w:hAnsi="Arial" w:cs="Arial"/>
                <w:b/>
              </w:rPr>
            </w:pPr>
          </w:p>
        </w:tc>
      </w:tr>
      <w:tr w:rsidR="00751B80" w14:paraId="31857A63" w14:textId="77777777" w:rsidTr="00751B80">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2D552A8B" w14:textId="77777777" w:rsidR="00751B80" w:rsidRDefault="00751B80">
            <w:pPr>
              <w:rPr>
                <w:rFonts w:ascii="Arial" w:hAnsi="Arial" w:cs="Arial"/>
                <w:b/>
              </w:rPr>
            </w:pPr>
            <w:r>
              <w:rPr>
                <w:rFonts w:ascii="Arial" w:hAnsi="Arial" w:cs="Arial"/>
                <w:b/>
              </w:rPr>
              <w:t>External Examiner’s comments (if relevant)</w:t>
            </w:r>
          </w:p>
          <w:p w14:paraId="374DDD87" w14:textId="77777777" w:rsidR="00751B80" w:rsidRDefault="00751B80">
            <w:pPr>
              <w:pStyle w:val="NormalWeb"/>
              <w:spacing w:before="0" w:beforeAutospacing="0" w:after="0" w:afterAutospacing="0" w:line="256" w:lineRule="auto"/>
              <w:ind w:right="-334"/>
              <w:rPr>
                <w:rFonts w:ascii="Arial" w:hAnsi="Arial" w:cs="Arial"/>
                <w:bCs/>
                <w:sz w:val="22"/>
                <w:szCs w:val="22"/>
              </w:rPr>
            </w:pPr>
          </w:p>
          <w:p w14:paraId="41386560" w14:textId="77777777" w:rsidR="00751B80" w:rsidRDefault="00751B80">
            <w:pPr>
              <w:pStyle w:val="NormalWeb"/>
              <w:spacing w:before="0" w:beforeAutospacing="0" w:after="0" w:afterAutospacing="0" w:line="256" w:lineRule="auto"/>
              <w:ind w:right="-334"/>
              <w:rPr>
                <w:rFonts w:ascii="Arial" w:hAnsi="Arial" w:cs="Arial"/>
                <w:bCs/>
                <w:sz w:val="22"/>
                <w:szCs w:val="22"/>
              </w:rPr>
            </w:pPr>
          </w:p>
          <w:p w14:paraId="2B95EBD8" w14:textId="77777777" w:rsidR="00751B80" w:rsidRDefault="00751B80">
            <w:pPr>
              <w:pStyle w:val="NormalWeb"/>
              <w:spacing w:before="0" w:beforeAutospacing="0" w:after="0" w:afterAutospacing="0" w:line="256" w:lineRule="auto"/>
              <w:ind w:right="-334"/>
              <w:rPr>
                <w:rFonts w:ascii="Arial" w:hAnsi="Arial" w:cs="Arial"/>
                <w:bCs/>
                <w:sz w:val="22"/>
                <w:szCs w:val="22"/>
              </w:rPr>
            </w:pPr>
          </w:p>
        </w:tc>
      </w:tr>
      <w:tr w:rsidR="00751B80" w14:paraId="1D0AF9E1" w14:textId="77777777" w:rsidTr="00751B80">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68B4F54A" w14:textId="77777777" w:rsidR="00751B80" w:rsidRDefault="00751B80">
            <w:pPr>
              <w:rPr>
                <w:rFonts w:ascii="Arial" w:hAnsi="Arial" w:cs="Arial"/>
              </w:rPr>
            </w:pPr>
            <w:r>
              <w:rPr>
                <w:rFonts w:ascii="Arial" w:hAnsi="Arial" w:cs="Arial"/>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0133031C" w14:textId="77777777" w:rsidR="00751B80" w:rsidRDefault="00751B80">
            <w:pPr>
              <w:rPr>
                <w:rFonts w:ascii="Arial" w:hAnsi="Arial" w:cs="Arial"/>
              </w:rPr>
            </w:pPr>
            <w:r>
              <w:rPr>
                <w:rFonts w:ascii="Arial" w:hAnsi="Arial" w:cs="Arial"/>
              </w:rPr>
              <w:t>Date:</w:t>
            </w:r>
          </w:p>
        </w:tc>
      </w:tr>
    </w:tbl>
    <w:p w14:paraId="6E276E87" w14:textId="77777777" w:rsidR="00751B80" w:rsidRDefault="00751B80" w:rsidP="00793FA3">
      <w:pPr>
        <w:pStyle w:val="NoSpacing"/>
        <w:rPr>
          <w:b/>
          <w:bCs/>
        </w:rPr>
      </w:pPr>
    </w:p>
    <w:p w14:paraId="0BD78086" w14:textId="77777777" w:rsidR="00751B80" w:rsidRDefault="00751B80" w:rsidP="00793FA3">
      <w:pPr>
        <w:pStyle w:val="NoSpacing"/>
        <w:rPr>
          <w:b/>
          <w:bCs/>
        </w:rPr>
      </w:pPr>
    </w:p>
    <w:p w14:paraId="48FE932B" w14:textId="760B7C44" w:rsidR="00153E48" w:rsidRPr="000B2353" w:rsidRDefault="000D563A" w:rsidP="00222793">
      <w:pPr>
        <w:pStyle w:val="NoSpacing"/>
        <w:jc w:val="center"/>
      </w:pPr>
      <w:r w:rsidRPr="000B2353">
        <w:lastRenderedPageBreak/>
        <w:t xml:space="preserve">Is Sacred Space a Human Construct or a Natural Phenomenon?  </w:t>
      </w:r>
      <w:r w:rsidR="007C5B77" w:rsidRPr="000B2353">
        <w:t>Discuss this question through a research project with reference to the work of at least three theorists</w:t>
      </w:r>
    </w:p>
    <w:p w14:paraId="53A21422" w14:textId="77777777" w:rsidR="006044C9" w:rsidRPr="000B2353" w:rsidRDefault="006044C9" w:rsidP="00222793">
      <w:pPr>
        <w:pStyle w:val="NoSpacing"/>
        <w:jc w:val="center"/>
      </w:pPr>
    </w:p>
    <w:p w14:paraId="11CC0D8B" w14:textId="367ED062" w:rsidR="006044C9" w:rsidRDefault="006044C9" w:rsidP="00222793">
      <w:pPr>
        <w:pStyle w:val="NoSpacing"/>
        <w:jc w:val="center"/>
        <w:rPr>
          <w:b/>
          <w:bCs/>
        </w:rPr>
      </w:pPr>
      <w:r w:rsidRPr="006044C9">
        <w:rPr>
          <w:b/>
          <w:bCs/>
        </w:rPr>
        <w:t>Can the Canadian War Memorial in Burley, The New Forest, be thought of as 'Sacred Space' and, if so, is it a human construct or a natural phenomenon?</w:t>
      </w:r>
    </w:p>
    <w:p w14:paraId="59D77542" w14:textId="42D79036" w:rsidR="007C5B77" w:rsidRPr="000B2353" w:rsidRDefault="007C5B77" w:rsidP="00222793">
      <w:pPr>
        <w:pStyle w:val="NoSpacing"/>
        <w:jc w:val="center"/>
      </w:pPr>
      <w:r w:rsidRPr="000B2353">
        <w:t>Word Count 5</w:t>
      </w:r>
      <w:r w:rsidR="00A97FE7">
        <w:t>4</w:t>
      </w:r>
      <w:r w:rsidR="00945681">
        <w:t>6</w:t>
      </w:r>
      <w:r w:rsidR="006C0A17">
        <w:t>8</w:t>
      </w:r>
    </w:p>
    <w:p w14:paraId="75577BF0" w14:textId="77777777" w:rsidR="00E94C9E" w:rsidRPr="00357197" w:rsidRDefault="00E94C9E" w:rsidP="00E94C9E">
      <w:pPr>
        <w:pStyle w:val="NoSpacing"/>
        <w:rPr>
          <w:b/>
          <w:bCs/>
        </w:rPr>
      </w:pPr>
      <w:r w:rsidRPr="00357197">
        <w:rPr>
          <w:b/>
          <w:bCs/>
        </w:rPr>
        <w:t>Introduction</w:t>
      </w:r>
    </w:p>
    <w:p w14:paraId="35B82B07" w14:textId="77777777" w:rsidR="00E94C9E" w:rsidRPr="00040715" w:rsidRDefault="00E94C9E" w:rsidP="00793FA3">
      <w:pPr>
        <w:pStyle w:val="NoSpacing"/>
        <w:rPr>
          <w:b/>
          <w:bCs/>
          <w:highlight w:val="yellow"/>
        </w:rPr>
      </w:pPr>
    </w:p>
    <w:p w14:paraId="0B85E10B" w14:textId="0135E4AD" w:rsidR="00940CF4" w:rsidRPr="00A1467C" w:rsidRDefault="00D474F1" w:rsidP="00793FA3">
      <w:pPr>
        <w:pStyle w:val="NoSpacing"/>
      </w:pPr>
      <w:r>
        <w:tab/>
      </w:r>
      <w:r w:rsidR="001A264B" w:rsidRPr="00E6060C">
        <w:t xml:space="preserve">The aim of this research is </w:t>
      </w:r>
      <w:r w:rsidR="002F395E" w:rsidRPr="00E6060C">
        <w:t xml:space="preserve">to investigate whether the Canadian War Memorial, located near Burley, in The New Forest National Park, can be thought of as </w:t>
      </w:r>
      <w:r w:rsidR="00E94C9E">
        <w:t>s</w:t>
      </w:r>
      <w:r w:rsidR="002F395E" w:rsidRPr="00E6060C">
        <w:t xml:space="preserve">acred </w:t>
      </w:r>
      <w:r w:rsidR="00E94C9E">
        <w:t>s</w:t>
      </w:r>
      <w:r w:rsidR="002F395E" w:rsidRPr="00E6060C">
        <w:t xml:space="preserve">pace </w:t>
      </w:r>
      <w:r w:rsidR="002F395E" w:rsidRPr="00A1467C">
        <w:t xml:space="preserve">and, if so, </w:t>
      </w:r>
      <w:r w:rsidR="004B36B6" w:rsidRPr="00A1467C">
        <w:t>whether this</w:t>
      </w:r>
      <w:r w:rsidR="004267D8" w:rsidRPr="00A1467C">
        <w:t xml:space="preserve"> is</w:t>
      </w:r>
      <w:r w:rsidR="002F395E" w:rsidRPr="00A1467C">
        <w:t xml:space="preserve"> a human construct or </w:t>
      </w:r>
      <w:r w:rsidR="004267D8" w:rsidRPr="00A1467C">
        <w:t xml:space="preserve">a </w:t>
      </w:r>
      <w:r w:rsidR="002F395E" w:rsidRPr="00A1467C">
        <w:t>natural phenomenon</w:t>
      </w:r>
      <w:r w:rsidR="004B36B6" w:rsidRPr="00A1467C">
        <w:t>.</w:t>
      </w:r>
      <w:r w:rsidR="002F395E" w:rsidRPr="00A1467C">
        <w:t xml:space="preserve">   </w:t>
      </w:r>
      <w:r w:rsidR="003C25A8" w:rsidRPr="00A1467C">
        <w:t xml:space="preserve"> </w:t>
      </w:r>
    </w:p>
    <w:p w14:paraId="0A0109FE" w14:textId="77777777" w:rsidR="00FC0533" w:rsidRPr="00E6060C" w:rsidRDefault="00FC0533" w:rsidP="00793FA3">
      <w:pPr>
        <w:pStyle w:val="NoSpacing"/>
      </w:pPr>
    </w:p>
    <w:p w14:paraId="530681D9" w14:textId="6B9781E3" w:rsidR="00F00F72" w:rsidRDefault="00D474F1" w:rsidP="00793FA3">
      <w:pPr>
        <w:pStyle w:val="NoSpacing"/>
      </w:pPr>
      <w:r>
        <w:tab/>
      </w:r>
      <w:r w:rsidR="00D02548" w:rsidRPr="00E6060C">
        <w:t>The New Forest National Park is a low-populated</w:t>
      </w:r>
      <w:r w:rsidR="00C06DE0">
        <w:t>,</w:t>
      </w:r>
      <w:r w:rsidR="001F5761" w:rsidRPr="00E6060C">
        <w:t xml:space="preserve"> </w:t>
      </w:r>
      <w:r w:rsidR="00C06DE0">
        <w:t xml:space="preserve">mainly unfenced area, </w:t>
      </w:r>
      <w:r w:rsidR="001F5761" w:rsidRPr="00E6060C">
        <w:t xml:space="preserve">with a mixture of forest and heathland, </w:t>
      </w:r>
      <w:r w:rsidR="00064DC4">
        <w:t>attracting</w:t>
      </w:r>
      <w:r w:rsidR="001F5761" w:rsidRPr="00E6060C">
        <w:t xml:space="preserve"> campers,</w:t>
      </w:r>
      <w:r w:rsidR="00D02548" w:rsidRPr="00E6060C">
        <w:t xml:space="preserve"> walkers and cyclists</w:t>
      </w:r>
      <w:r w:rsidR="005F5E0C">
        <w:t>.  H</w:t>
      </w:r>
      <w:r w:rsidR="00E94C9E">
        <w:t>owever,</w:t>
      </w:r>
      <w:r w:rsidR="00D02548" w:rsidRPr="00E6060C">
        <w:t xml:space="preserve"> </w:t>
      </w:r>
      <w:r w:rsidR="00A84E3F">
        <w:t>in an isolated location, apparently</w:t>
      </w:r>
      <w:r w:rsidR="00C06DE0">
        <w:t xml:space="preserve"> randomly located</w:t>
      </w:r>
      <w:r w:rsidR="00A84E3F">
        <w:t>,</w:t>
      </w:r>
      <w:r w:rsidR="00C06DE0">
        <w:t xml:space="preserve"> is</w:t>
      </w:r>
      <w:r w:rsidR="00D02548" w:rsidRPr="00E6060C">
        <w:t xml:space="preserve"> </w:t>
      </w:r>
      <w:r w:rsidR="00A84E3F">
        <w:t>sited a</w:t>
      </w:r>
      <w:r w:rsidR="00D02548" w:rsidRPr="00E6060C">
        <w:t xml:space="preserve"> Canadian War Memorial</w:t>
      </w:r>
      <w:r w:rsidR="002E68FE">
        <w:t xml:space="preserve">.  </w:t>
      </w:r>
      <w:r w:rsidR="00D02548" w:rsidRPr="00E6060C">
        <w:t xml:space="preserve">Unlike </w:t>
      </w:r>
      <w:r w:rsidR="00A84E3F">
        <w:t xml:space="preserve">town or village </w:t>
      </w:r>
      <w:r w:rsidR="003C25A8" w:rsidRPr="00E6060C">
        <w:t>w</w:t>
      </w:r>
      <w:r w:rsidR="00D02548" w:rsidRPr="00E6060C">
        <w:t xml:space="preserve">ar </w:t>
      </w:r>
      <w:r w:rsidR="003C25A8" w:rsidRPr="00E6060C">
        <w:t>m</w:t>
      </w:r>
      <w:r w:rsidR="00D02548" w:rsidRPr="00E6060C">
        <w:t>emorials</w:t>
      </w:r>
      <w:r w:rsidR="00A84E3F">
        <w:t>,</w:t>
      </w:r>
      <w:r w:rsidR="00D02548" w:rsidRPr="00E6060C">
        <w:t xml:space="preserve"> whose </w:t>
      </w:r>
      <w:r w:rsidR="00A84E3F">
        <w:t>position</w:t>
      </w:r>
      <w:r w:rsidR="003C25A8" w:rsidRPr="00E6060C">
        <w:t xml:space="preserve"> may have been</w:t>
      </w:r>
      <w:r w:rsidR="00D02548" w:rsidRPr="00E6060C">
        <w:t xml:space="preserve"> chosen by planners </w:t>
      </w:r>
      <w:r w:rsidR="00064DC4">
        <w:t>or erected</w:t>
      </w:r>
      <w:r w:rsidR="00D02548" w:rsidRPr="00E6060C">
        <w:t xml:space="preserve"> on the site of battle, this memorial is </w:t>
      </w:r>
      <w:r w:rsidR="00C06DE0">
        <w:t xml:space="preserve">unusual in that it is </w:t>
      </w:r>
      <w:r w:rsidR="001F5761" w:rsidRPr="00E6060C">
        <w:t>located</w:t>
      </w:r>
      <w:r w:rsidR="00D02548" w:rsidRPr="00E6060C">
        <w:t xml:space="preserve"> </w:t>
      </w:r>
      <w:r w:rsidR="004267D8" w:rsidRPr="00E6060C">
        <w:t>precise</w:t>
      </w:r>
      <w:r w:rsidR="00FF7255">
        <w:t>ly</w:t>
      </w:r>
      <w:r w:rsidR="004267D8" w:rsidRPr="00E6060C">
        <w:t xml:space="preserve"> </w:t>
      </w:r>
      <w:r w:rsidR="00D02548" w:rsidRPr="00E6060C">
        <w:t xml:space="preserve">where outdoor, religious services </w:t>
      </w:r>
      <w:r w:rsidR="003C25A8" w:rsidRPr="00E6060C">
        <w:t>had b</w:t>
      </w:r>
      <w:r w:rsidR="00A84E3F">
        <w:t>een held</w:t>
      </w:r>
      <w:r w:rsidR="00D02548" w:rsidRPr="00E6060C">
        <w:t xml:space="preserve"> for</w:t>
      </w:r>
      <w:r w:rsidR="00A84E3F">
        <w:t xml:space="preserve"> the</w:t>
      </w:r>
      <w:r w:rsidR="00D02548" w:rsidRPr="00E6060C">
        <w:t xml:space="preserve"> Canadian servicemen billeted </w:t>
      </w:r>
      <w:r w:rsidR="00A84E3F">
        <w:t>there</w:t>
      </w:r>
      <w:r w:rsidR="004267D8" w:rsidRPr="00E6060C">
        <w:t xml:space="preserve"> </w:t>
      </w:r>
      <w:r w:rsidR="00D02548" w:rsidRPr="00E6060C">
        <w:t>for the three months leading up to their dispatch to Juno Beach, Normandy, on D-Day, in June, 1944</w:t>
      </w:r>
      <w:r w:rsidR="00D02548" w:rsidRPr="00E6060C">
        <w:rPr>
          <w:rStyle w:val="FootnoteReference"/>
        </w:rPr>
        <w:footnoteReference w:id="1"/>
      </w:r>
      <w:r w:rsidR="004267D8" w:rsidRPr="00E6060C">
        <w:t xml:space="preserve">. </w:t>
      </w:r>
      <w:r w:rsidR="00C06DE0">
        <w:t xml:space="preserve"> </w:t>
      </w:r>
      <w:r w:rsidR="00F00F72" w:rsidRPr="00E6060C">
        <w:t>Although very peaceful now, thousands of British</w:t>
      </w:r>
      <w:r w:rsidR="00E54631">
        <w:t>, Canadian</w:t>
      </w:r>
      <w:r w:rsidR="00F00F72" w:rsidRPr="00E6060C">
        <w:t xml:space="preserve"> and American troops </w:t>
      </w:r>
      <w:r w:rsidR="00E94C9E">
        <w:t>had been</w:t>
      </w:r>
      <w:r w:rsidR="00FF7255">
        <w:t xml:space="preserve"> </w:t>
      </w:r>
      <w:r w:rsidR="00F00F72" w:rsidRPr="00E6060C">
        <w:t>billeted in different parts of The New Fores</w:t>
      </w:r>
      <w:r w:rsidR="0042398B">
        <w:t>t</w:t>
      </w:r>
      <w:r w:rsidR="00F00F72" w:rsidRPr="00E6060C">
        <w:t xml:space="preserve"> </w:t>
      </w:r>
      <w:r w:rsidR="00FF7255">
        <w:t>due to its location</w:t>
      </w:r>
      <w:r w:rsidR="00F00F72" w:rsidRPr="00E6060C">
        <w:t xml:space="preserve"> on the south coast, close to the coast of France</w:t>
      </w:r>
      <w:r w:rsidR="00C06DE0">
        <w:t>.</w:t>
      </w:r>
      <w:r w:rsidR="00F00F72" w:rsidRPr="00E6060C">
        <w:t xml:space="preserve">  </w:t>
      </w:r>
      <w:r w:rsidR="00E54631">
        <w:t>The memorial commemorates the Canadian lives lost, which include those who had taken part in the services only days before</w:t>
      </w:r>
      <w:r w:rsidR="00F9186A">
        <w:t xml:space="preserve"> D-Day.</w:t>
      </w:r>
      <w:r w:rsidR="00A84E3F">
        <w:t xml:space="preserve">  The dedication stone at the memorial displays this information as shown in Figure 1.  </w:t>
      </w:r>
      <w:r w:rsidR="00E54631">
        <w:t xml:space="preserve"> </w:t>
      </w:r>
    </w:p>
    <w:p w14:paraId="2E5EC6EB" w14:textId="77777777" w:rsidR="008B2191" w:rsidRDefault="008B2191" w:rsidP="00793FA3">
      <w:pPr>
        <w:pStyle w:val="NoSpacing"/>
      </w:pPr>
    </w:p>
    <w:p w14:paraId="4EE29E62" w14:textId="227E67F1" w:rsidR="00C4558B" w:rsidRDefault="00C4558B" w:rsidP="00793FA3">
      <w:pPr>
        <w:pStyle w:val="NoSpacing"/>
      </w:pPr>
    </w:p>
    <w:p w14:paraId="66663A73" w14:textId="3DC9740C" w:rsidR="002E68FE" w:rsidRDefault="002E68FE" w:rsidP="00793FA3">
      <w:pPr>
        <w:pStyle w:val="NoSpacing"/>
      </w:pPr>
      <w:r>
        <w:rPr>
          <w:noProof/>
        </w:rPr>
        <w:t xml:space="preserve">                                 </w:t>
      </w:r>
      <w:r>
        <w:rPr>
          <w:noProof/>
        </w:rPr>
        <w:drawing>
          <wp:inline distT="0" distB="0" distL="0" distR="0" wp14:anchorId="3D944B7B" wp14:editId="7EA0657B">
            <wp:extent cx="3441479" cy="1935784"/>
            <wp:effectExtent l="0" t="0" r="6985" b="762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rot="10800000">
                      <a:off x="0" y="0"/>
                      <a:ext cx="3469481" cy="1951534"/>
                    </a:xfrm>
                    <a:prstGeom prst="rect">
                      <a:avLst/>
                    </a:prstGeom>
                  </pic:spPr>
                </pic:pic>
              </a:graphicData>
            </a:graphic>
          </wp:inline>
        </w:drawing>
      </w:r>
    </w:p>
    <w:p w14:paraId="642BAB99" w14:textId="4EE4F16D" w:rsidR="002E68FE" w:rsidRPr="002E68FE" w:rsidRDefault="002E68FE" w:rsidP="002E68FE">
      <w:pPr>
        <w:pStyle w:val="Caption"/>
        <w:rPr>
          <w:color w:val="auto"/>
        </w:rPr>
      </w:pPr>
      <w:r w:rsidRPr="002E68FE">
        <w:rPr>
          <w:color w:val="auto"/>
        </w:rPr>
        <w:t xml:space="preserve">                                                            Figure </w:t>
      </w:r>
      <w:r w:rsidRPr="002E68FE">
        <w:rPr>
          <w:color w:val="auto"/>
        </w:rPr>
        <w:fldChar w:fldCharType="begin"/>
      </w:r>
      <w:r w:rsidRPr="002E68FE">
        <w:rPr>
          <w:color w:val="auto"/>
        </w:rPr>
        <w:instrText xml:space="preserve"> SEQ Figure \* ARABIC </w:instrText>
      </w:r>
      <w:r w:rsidRPr="002E68FE">
        <w:rPr>
          <w:color w:val="auto"/>
        </w:rPr>
        <w:fldChar w:fldCharType="separate"/>
      </w:r>
      <w:r w:rsidR="00D20E6A">
        <w:rPr>
          <w:noProof/>
          <w:color w:val="auto"/>
        </w:rPr>
        <w:t>1</w:t>
      </w:r>
      <w:r w:rsidRPr="002E68FE">
        <w:rPr>
          <w:color w:val="auto"/>
        </w:rPr>
        <w:fldChar w:fldCharType="end"/>
      </w:r>
      <w:r w:rsidRPr="002E68FE">
        <w:rPr>
          <w:color w:val="auto"/>
        </w:rPr>
        <w:t xml:space="preserve"> Canadian War Memorial Dedication Stone</w:t>
      </w:r>
    </w:p>
    <w:p w14:paraId="71B10EFF" w14:textId="4BFA9456" w:rsidR="00FF7255" w:rsidRDefault="00D474F1" w:rsidP="00BF4DAD">
      <w:pPr>
        <w:pStyle w:val="NoSpacing"/>
      </w:pPr>
      <w:r>
        <w:tab/>
      </w:r>
      <w:r w:rsidR="00C06DE0">
        <w:t>For this project, t</w:t>
      </w:r>
      <w:r w:rsidR="00861BC6">
        <w:t xml:space="preserve">he question of </w:t>
      </w:r>
      <w:r w:rsidR="0097012A">
        <w:t>sacredness</w:t>
      </w:r>
      <w:r w:rsidR="00E54631">
        <w:t xml:space="preserve"> with regard to this site </w:t>
      </w:r>
      <w:r w:rsidR="00D0585F">
        <w:t>has been</w:t>
      </w:r>
      <w:r w:rsidR="00E54631">
        <w:t xml:space="preserve"> considered </w:t>
      </w:r>
      <w:r w:rsidR="00F9186A">
        <w:t xml:space="preserve">with </w:t>
      </w:r>
      <w:r w:rsidR="00E54631">
        <w:t xml:space="preserve">respect to its location, its previous use as a site for services and </w:t>
      </w:r>
      <w:r w:rsidR="00F9186A">
        <w:t xml:space="preserve">its current use </w:t>
      </w:r>
      <w:r w:rsidR="00E54631">
        <w:t xml:space="preserve">as a war memorial, </w:t>
      </w:r>
      <w:r w:rsidR="00E94C9E">
        <w:t>incorporating the</w:t>
      </w:r>
      <w:r w:rsidR="0097012A">
        <w:t xml:space="preserve"> views of </w:t>
      </w:r>
      <w:r w:rsidR="00E94C9E">
        <w:t xml:space="preserve">major </w:t>
      </w:r>
      <w:r w:rsidR="00FF7255">
        <w:t>theorists</w:t>
      </w:r>
      <w:r w:rsidR="00790A48">
        <w:t>, including</w:t>
      </w:r>
      <w:r w:rsidR="00FF7255">
        <w:t xml:space="preserve"> Emile </w:t>
      </w:r>
      <w:r w:rsidR="0097012A">
        <w:t>Durkheim</w:t>
      </w:r>
      <w:r w:rsidR="00A335AF">
        <w:t xml:space="preserve"> </w:t>
      </w:r>
      <w:r w:rsidR="00A335AF" w:rsidRPr="00AE5F9B">
        <w:rPr>
          <w:rFonts w:cstheme="minorHAnsi"/>
        </w:rPr>
        <w:t>(1858-1917)</w:t>
      </w:r>
      <w:r w:rsidR="00A335AF">
        <w:rPr>
          <w:rFonts w:cstheme="minorHAnsi"/>
        </w:rPr>
        <w:t xml:space="preserve">, </w:t>
      </w:r>
      <w:r w:rsidR="00B37CC5">
        <w:t xml:space="preserve">Mircea </w:t>
      </w:r>
      <w:r w:rsidR="0097012A">
        <w:t>Eliade</w:t>
      </w:r>
      <w:r w:rsidR="00A335AF">
        <w:t xml:space="preserve"> </w:t>
      </w:r>
      <w:r w:rsidR="00A335AF" w:rsidRPr="00AE5F9B">
        <w:rPr>
          <w:rFonts w:cstheme="minorHAnsi"/>
        </w:rPr>
        <w:t>(1907-86)</w:t>
      </w:r>
      <w:r w:rsidR="00D20E6A">
        <w:rPr>
          <w:rFonts w:cstheme="minorHAnsi"/>
        </w:rPr>
        <w:t xml:space="preserve"> </w:t>
      </w:r>
      <w:r w:rsidR="0097012A">
        <w:t xml:space="preserve">and </w:t>
      </w:r>
      <w:r w:rsidR="00FF7255">
        <w:t xml:space="preserve">Belden </w:t>
      </w:r>
      <w:r w:rsidR="0097012A">
        <w:t xml:space="preserve">Lane.   </w:t>
      </w:r>
    </w:p>
    <w:p w14:paraId="5E65F1BB" w14:textId="07F78B1F" w:rsidR="00FF7255" w:rsidRDefault="00FF7255" w:rsidP="00BF4DAD">
      <w:pPr>
        <w:pStyle w:val="NoSpacing"/>
      </w:pPr>
    </w:p>
    <w:p w14:paraId="3D86A80E" w14:textId="06BE4BB2" w:rsidR="00FF7255" w:rsidRDefault="00D474F1" w:rsidP="00FF7255">
      <w:pPr>
        <w:pStyle w:val="NoSpacing"/>
      </w:pPr>
      <w:r>
        <w:tab/>
      </w:r>
      <w:r w:rsidR="00FF7255" w:rsidRPr="00996F0B">
        <w:t xml:space="preserve">Having carried out a literature review, a </w:t>
      </w:r>
      <w:r w:rsidR="00A84E3F">
        <w:t xml:space="preserve">reflective </w:t>
      </w:r>
      <w:r w:rsidR="00FF7255" w:rsidRPr="00996F0B">
        <w:t xml:space="preserve">phenomenological </w:t>
      </w:r>
      <w:r w:rsidR="00382719">
        <w:t>method</w:t>
      </w:r>
      <w:r w:rsidR="00D0585F">
        <w:t xml:space="preserve"> was </w:t>
      </w:r>
      <w:r w:rsidR="00A84E3F">
        <w:t>employed</w:t>
      </w:r>
      <w:r w:rsidR="000151BC">
        <w:t xml:space="preserve">, </w:t>
      </w:r>
      <w:r w:rsidR="00F9186A">
        <w:t>following</w:t>
      </w:r>
      <w:r w:rsidR="00FF7255" w:rsidRPr="00996F0B">
        <w:t xml:space="preserve"> a programme of </w:t>
      </w:r>
      <w:r w:rsidR="00D0585F">
        <w:t xml:space="preserve">visits for </w:t>
      </w:r>
      <w:r w:rsidR="00A84E3F">
        <w:t>fourteen</w:t>
      </w:r>
      <w:r w:rsidR="00FF7255" w:rsidRPr="00996F0B">
        <w:t xml:space="preserve"> consecutive days</w:t>
      </w:r>
      <w:r w:rsidR="00A84E3F">
        <w:t xml:space="preserve"> and</w:t>
      </w:r>
      <w:r w:rsidR="00FF7255" w:rsidRPr="00996F0B">
        <w:t xml:space="preserve"> </w:t>
      </w:r>
      <w:r w:rsidR="00FF7255">
        <w:t>maintaining a</w:t>
      </w:r>
      <w:r w:rsidR="00FF7255" w:rsidRPr="00996F0B">
        <w:t xml:space="preserve"> daily journal recording thoughts and feelings</w:t>
      </w:r>
      <w:r w:rsidR="00A84E3F">
        <w:t>, with some photographs also being taken.</w:t>
      </w:r>
      <w:r w:rsidR="00F9186A">
        <w:t xml:space="preserve">  </w:t>
      </w:r>
      <w:r w:rsidR="00FF7255" w:rsidRPr="00996F0B">
        <w:t xml:space="preserve"> </w:t>
      </w:r>
      <w:r w:rsidR="00A84E3F">
        <w:t>Additionally,</w:t>
      </w:r>
      <w:r w:rsidR="00FF7255" w:rsidRPr="00996F0B">
        <w:t xml:space="preserve"> a qualitative observational </w:t>
      </w:r>
      <w:r w:rsidR="005F5E0C">
        <w:t>approach</w:t>
      </w:r>
      <w:r w:rsidR="00A84E3F">
        <w:t xml:space="preserve"> was taken to record</w:t>
      </w:r>
      <w:r w:rsidR="00FF7255">
        <w:t xml:space="preserve"> people's behaviour in the vicinity </w:t>
      </w:r>
      <w:r w:rsidR="00A84E3F">
        <w:t>of the site</w:t>
      </w:r>
      <w:r w:rsidR="001F7D72">
        <w:t>.</w:t>
      </w:r>
      <w:r w:rsidR="00FF7255">
        <w:t xml:space="preserve">  </w:t>
      </w:r>
      <w:r w:rsidR="000151BC">
        <w:t xml:space="preserve">The notes </w:t>
      </w:r>
      <w:r w:rsidR="001F7D72">
        <w:t>from</w:t>
      </w:r>
      <w:r w:rsidR="000151BC">
        <w:t xml:space="preserve"> the journal were then related back to the views of the theorists.</w:t>
      </w:r>
    </w:p>
    <w:p w14:paraId="3EA0E53A" w14:textId="77777777" w:rsidR="00FF7255" w:rsidRDefault="00FF7255" w:rsidP="00BF4DAD">
      <w:pPr>
        <w:pStyle w:val="NoSpacing"/>
      </w:pPr>
    </w:p>
    <w:p w14:paraId="627B8F9D" w14:textId="00B34763" w:rsidR="001F4329" w:rsidRDefault="00D474F1" w:rsidP="001F4329">
      <w:pPr>
        <w:pStyle w:val="NoSpacing"/>
      </w:pPr>
      <w:r>
        <w:tab/>
      </w:r>
      <w:r w:rsidR="009A23B4">
        <w:t>In the discussion, c</w:t>
      </w:r>
      <w:r w:rsidR="004B0806">
        <w:t>onsideration</w:t>
      </w:r>
      <w:r w:rsidR="007B771A">
        <w:t xml:space="preserve"> has</w:t>
      </w:r>
      <w:r w:rsidR="000151BC">
        <w:t xml:space="preserve"> </w:t>
      </w:r>
      <w:r w:rsidR="009A23B4">
        <w:t>first</w:t>
      </w:r>
      <w:r w:rsidR="007B771A">
        <w:t>ly</w:t>
      </w:r>
      <w:r w:rsidR="009A23B4">
        <w:t xml:space="preserve"> </w:t>
      </w:r>
      <w:r w:rsidR="007B771A">
        <w:t xml:space="preserve">been </w:t>
      </w:r>
      <w:r w:rsidR="004B0806">
        <w:t xml:space="preserve">given </w:t>
      </w:r>
      <w:r w:rsidR="00B37CC5">
        <w:t xml:space="preserve">as </w:t>
      </w:r>
      <w:r w:rsidR="004B0806">
        <w:t>to w</w:t>
      </w:r>
      <w:r w:rsidR="00861BC6">
        <w:t>hether the site</w:t>
      </w:r>
      <w:r w:rsidR="00FF7255">
        <w:t>, prior to being</w:t>
      </w:r>
      <w:r w:rsidR="00FF7255" w:rsidRPr="00996F0B">
        <w:t xml:space="preserve"> chosen for </w:t>
      </w:r>
      <w:r w:rsidR="00B37CC5">
        <w:t xml:space="preserve">the outdoor </w:t>
      </w:r>
      <w:r w:rsidR="00FF7255">
        <w:t xml:space="preserve">services, </w:t>
      </w:r>
      <w:r w:rsidR="00C06DE0">
        <w:t>could</w:t>
      </w:r>
      <w:r w:rsidR="00861BC6">
        <w:t xml:space="preserve"> </w:t>
      </w:r>
      <w:r w:rsidR="0097012A">
        <w:t xml:space="preserve">have </w:t>
      </w:r>
      <w:r w:rsidR="00861BC6">
        <w:t xml:space="preserve">been </w:t>
      </w:r>
      <w:r w:rsidR="00B37CC5">
        <w:t xml:space="preserve">considered </w:t>
      </w:r>
      <w:r w:rsidR="00861BC6">
        <w:t>sacred</w:t>
      </w:r>
      <w:r w:rsidR="004B0806">
        <w:t xml:space="preserve"> in t</w:t>
      </w:r>
      <w:r w:rsidR="00D70AE3">
        <w:t>erms of</w:t>
      </w:r>
      <w:r w:rsidR="004B0806">
        <w:t xml:space="preserve"> </w:t>
      </w:r>
      <w:r w:rsidR="00861BC6">
        <w:t xml:space="preserve">Eliade's </w:t>
      </w:r>
      <w:r w:rsidR="00D70AE3">
        <w:t xml:space="preserve">concept </w:t>
      </w:r>
      <w:r w:rsidR="00861BC6">
        <w:t>of hierophany</w:t>
      </w:r>
      <w:r w:rsidR="00DA52E5" w:rsidRPr="00AE5F9B">
        <w:rPr>
          <w:rStyle w:val="FootnoteReference"/>
          <w:rFonts w:cstheme="minorHAnsi"/>
        </w:rPr>
        <w:footnoteReference w:id="2"/>
      </w:r>
      <w:r w:rsidR="0042398B">
        <w:t xml:space="preserve"> </w:t>
      </w:r>
      <w:r w:rsidR="00B56DDE">
        <w:t>or</w:t>
      </w:r>
      <w:r w:rsidR="0042398B">
        <w:t xml:space="preserve"> Lane's </w:t>
      </w:r>
      <w:r w:rsidR="00B56DDE">
        <w:t>understanding of 'landscapes of the sacred</w:t>
      </w:r>
      <w:r w:rsidR="002F2735">
        <w:t xml:space="preserve">' </w:t>
      </w:r>
      <w:r w:rsidR="007B771A">
        <w:t xml:space="preserve">which are </w:t>
      </w:r>
      <w:r w:rsidR="002F2735">
        <w:t>dismissed '</w:t>
      </w:r>
      <w:r w:rsidR="00B56DDE">
        <w:t>because we have not learned to recognize them</w:t>
      </w:r>
      <w:r w:rsidR="007B771A">
        <w:t>'</w:t>
      </w:r>
      <w:r w:rsidR="00FF7255">
        <w:rPr>
          <w:rStyle w:val="FootnoteReference"/>
        </w:rPr>
        <w:footnoteReference w:id="3"/>
      </w:r>
      <w:r w:rsidR="00FF7255">
        <w:t>; secondly</w:t>
      </w:r>
      <w:r w:rsidR="0097012A">
        <w:t>,</w:t>
      </w:r>
      <w:r w:rsidR="00FF7255">
        <w:t xml:space="preserve"> </w:t>
      </w:r>
      <w:r w:rsidR="0097012A">
        <w:t xml:space="preserve">with all three theorists </w:t>
      </w:r>
      <w:r w:rsidR="007B771A">
        <w:t xml:space="preserve">broadly </w:t>
      </w:r>
      <w:r w:rsidR="004B0806">
        <w:t xml:space="preserve">in agreement </w:t>
      </w:r>
      <w:r w:rsidR="0097012A">
        <w:t xml:space="preserve">that ritual </w:t>
      </w:r>
      <w:r w:rsidR="00FF7255">
        <w:t xml:space="preserve">action </w:t>
      </w:r>
      <w:r w:rsidR="007B771A">
        <w:t xml:space="preserve">could </w:t>
      </w:r>
      <w:r w:rsidR="0097012A">
        <w:t>create sacredness</w:t>
      </w:r>
      <w:r w:rsidR="00FF7255">
        <w:t xml:space="preserve">, </w:t>
      </w:r>
      <w:r w:rsidR="001412FF">
        <w:t xml:space="preserve">the effect of the </w:t>
      </w:r>
      <w:r w:rsidR="007B771A">
        <w:t xml:space="preserve">repetition of </w:t>
      </w:r>
      <w:r w:rsidR="001412FF">
        <w:t xml:space="preserve">services held before D-Day was considered </w:t>
      </w:r>
      <w:r w:rsidR="004B0806">
        <w:t xml:space="preserve">and, </w:t>
      </w:r>
      <w:r w:rsidR="0097012A">
        <w:t>thirdly</w:t>
      </w:r>
      <w:r w:rsidR="004B0806">
        <w:t xml:space="preserve">, the possibility of </w:t>
      </w:r>
      <w:r w:rsidR="0067128B">
        <w:t xml:space="preserve">sacredness </w:t>
      </w:r>
      <w:r w:rsidR="001412FF">
        <w:t xml:space="preserve">having been </w:t>
      </w:r>
      <w:r w:rsidR="004B0806">
        <w:t>retained</w:t>
      </w:r>
      <w:r w:rsidR="00BF4DAD" w:rsidRPr="00996F0B">
        <w:t xml:space="preserve"> </w:t>
      </w:r>
      <w:r w:rsidR="00B56DDE">
        <w:t xml:space="preserve">either through natural phenomenon or </w:t>
      </w:r>
      <w:r w:rsidR="0032662A">
        <w:t>through</w:t>
      </w:r>
      <w:r w:rsidR="001412FF">
        <w:t xml:space="preserve"> its </w:t>
      </w:r>
      <w:r w:rsidR="0032662A">
        <w:t xml:space="preserve">current </w:t>
      </w:r>
      <w:r w:rsidR="001412FF">
        <w:t xml:space="preserve">use </w:t>
      </w:r>
      <w:r w:rsidR="00B56DDE">
        <w:t>as a commemorative site</w:t>
      </w:r>
      <w:r w:rsidR="002F2735">
        <w:t xml:space="preserve"> was discussed</w:t>
      </w:r>
      <w:r w:rsidR="00B56DDE">
        <w:t xml:space="preserve">. </w:t>
      </w:r>
      <w:r w:rsidR="00357197">
        <w:t xml:space="preserve">  C</w:t>
      </w:r>
      <w:r w:rsidR="001F4329" w:rsidRPr="00E6060C">
        <w:t>onclu</w:t>
      </w:r>
      <w:r w:rsidR="0032662A">
        <w:t>sions were drawn as to</w:t>
      </w:r>
      <w:r w:rsidR="007B771A">
        <w:t xml:space="preserve"> the sacredness of </w:t>
      </w:r>
      <w:r w:rsidR="001F4329" w:rsidRPr="00E6060C">
        <w:t xml:space="preserve">the Canadian War Memorial site </w:t>
      </w:r>
      <w:r w:rsidR="007B771A">
        <w:t xml:space="preserve">and </w:t>
      </w:r>
      <w:r w:rsidR="00382719">
        <w:t>whether</w:t>
      </w:r>
      <w:r w:rsidR="00357197">
        <w:t xml:space="preserve"> this</w:t>
      </w:r>
      <w:r w:rsidR="0032662A">
        <w:t xml:space="preserve"> </w:t>
      </w:r>
      <w:r w:rsidR="00382719">
        <w:t>was</w:t>
      </w:r>
      <w:r w:rsidR="007B771A">
        <w:t xml:space="preserve"> </w:t>
      </w:r>
      <w:r w:rsidR="0032662A">
        <w:t>as a human construct or a natural phenomenon</w:t>
      </w:r>
      <w:r w:rsidR="00E94C9E">
        <w:t>.</w:t>
      </w:r>
    </w:p>
    <w:p w14:paraId="7F58D690" w14:textId="77777777" w:rsidR="00923FA8" w:rsidRDefault="00923FA8" w:rsidP="00793FA3">
      <w:pPr>
        <w:pStyle w:val="NoSpacing"/>
      </w:pPr>
    </w:p>
    <w:p w14:paraId="395EB45A" w14:textId="5DA2B898" w:rsidR="009B4A9E" w:rsidRDefault="009B4A9E" w:rsidP="009B4A9E">
      <w:pPr>
        <w:pStyle w:val="NoSpacing"/>
        <w:rPr>
          <w:b/>
          <w:bCs/>
        </w:rPr>
      </w:pPr>
      <w:r w:rsidRPr="00D474F1">
        <w:rPr>
          <w:b/>
          <w:bCs/>
        </w:rPr>
        <w:t>Academic Rational</w:t>
      </w:r>
      <w:r w:rsidR="008A33D9" w:rsidRPr="00D474F1">
        <w:rPr>
          <w:b/>
          <w:bCs/>
        </w:rPr>
        <w:t>e</w:t>
      </w:r>
    </w:p>
    <w:p w14:paraId="7F9A12C1" w14:textId="77777777" w:rsidR="00F36349" w:rsidRDefault="00F36349" w:rsidP="009B4A9E">
      <w:pPr>
        <w:pStyle w:val="NoSpacing"/>
        <w:rPr>
          <w:b/>
          <w:bCs/>
        </w:rPr>
      </w:pPr>
    </w:p>
    <w:p w14:paraId="20B83C62" w14:textId="0EEC766F" w:rsidR="00A158C7" w:rsidRPr="00AE5F9B" w:rsidRDefault="00D474F1" w:rsidP="00A158C7">
      <w:pPr>
        <w:pStyle w:val="NoSpacing"/>
        <w:rPr>
          <w:rFonts w:cstheme="minorHAnsi"/>
        </w:rPr>
      </w:pPr>
      <w:r>
        <w:tab/>
      </w:r>
      <w:r w:rsidR="00A00832">
        <w:t xml:space="preserve">Scholars </w:t>
      </w:r>
      <w:r w:rsidR="006078D5">
        <w:t xml:space="preserve">still </w:t>
      </w:r>
      <w:r w:rsidR="00690774">
        <w:t>draw</w:t>
      </w:r>
      <w:r w:rsidR="00A00832">
        <w:t xml:space="preserve"> on</w:t>
      </w:r>
      <w:r w:rsidR="006078D5">
        <w:t xml:space="preserve"> t</w:t>
      </w:r>
      <w:r w:rsidR="00D47281">
        <w:t>he views of two of the earl</w:t>
      </w:r>
      <w:r w:rsidR="002F2735">
        <w:t>ier</w:t>
      </w:r>
      <w:r w:rsidR="00D73D10">
        <w:t xml:space="preserve"> </w:t>
      </w:r>
      <w:r w:rsidR="00D47281">
        <w:t>theorists on sacred space, Durkheim and Eliade</w:t>
      </w:r>
      <w:r w:rsidR="009C4B9F">
        <w:t>.</w:t>
      </w:r>
      <w:r w:rsidR="00D95514">
        <w:t xml:space="preserve">  </w:t>
      </w:r>
      <w:r w:rsidR="00690774">
        <w:t>L</w:t>
      </w:r>
      <w:r w:rsidR="006078D5">
        <w:t xml:space="preserve">inked </w:t>
      </w:r>
      <w:r w:rsidR="00B75EE9">
        <w:t>through</w:t>
      </w:r>
      <w:r w:rsidR="006078D5">
        <w:t xml:space="preserve"> their use of the words sacred and profane, (</w:t>
      </w:r>
      <w:r w:rsidR="00627EFA">
        <w:t xml:space="preserve">Durkheim </w:t>
      </w:r>
      <w:r w:rsidR="002F2735">
        <w:t>fifty</w:t>
      </w:r>
      <w:r w:rsidR="00627EFA">
        <w:t xml:space="preserve"> years before </w:t>
      </w:r>
      <w:r w:rsidR="006078D5">
        <w:t>Eliade),</w:t>
      </w:r>
      <w:r w:rsidR="002F2735">
        <w:t xml:space="preserve"> </w:t>
      </w:r>
      <w:r w:rsidR="006078D5">
        <w:t>th</w:t>
      </w:r>
      <w:r w:rsidR="00D47281">
        <w:t>eir views</w:t>
      </w:r>
      <w:r w:rsidR="00CE5DCF">
        <w:t xml:space="preserve">, </w:t>
      </w:r>
      <w:r w:rsidR="00627EFA">
        <w:t xml:space="preserve">whilst </w:t>
      </w:r>
      <w:r w:rsidR="00AA3126">
        <w:t xml:space="preserve">ostensibly </w:t>
      </w:r>
      <w:r w:rsidR="00D47281">
        <w:t>contain</w:t>
      </w:r>
      <w:r w:rsidR="00627EFA">
        <w:t xml:space="preserve">ing </w:t>
      </w:r>
      <w:r w:rsidR="00D47281">
        <w:t>similarities</w:t>
      </w:r>
      <w:r w:rsidR="00690774">
        <w:t xml:space="preserve">, </w:t>
      </w:r>
      <w:r w:rsidR="0032662A">
        <w:t>are</w:t>
      </w:r>
      <w:r w:rsidR="00CE5DCF">
        <w:t xml:space="preserve"> </w:t>
      </w:r>
      <w:r w:rsidR="00CE2445">
        <w:t>polarised</w:t>
      </w:r>
      <w:r w:rsidR="00400C19">
        <w:t xml:space="preserve"> between Durkheim's  atheistic, sociological standpoint and Eliade's religious one.   In terms of sacred space, t</w:t>
      </w:r>
      <w:r w:rsidR="005F251E">
        <w:t>his is evidenced by</w:t>
      </w:r>
      <w:r w:rsidR="00627EFA">
        <w:t xml:space="preserve"> </w:t>
      </w:r>
      <w:r w:rsidR="00F32541">
        <w:t>Durkheim</w:t>
      </w:r>
      <w:r w:rsidR="005F251E">
        <w:t xml:space="preserve"> taking the</w:t>
      </w:r>
      <w:r w:rsidR="00F32541">
        <w:t xml:space="preserve"> </w:t>
      </w:r>
      <w:r w:rsidR="0032662A">
        <w:t>stance</w:t>
      </w:r>
      <w:r w:rsidR="00CE2445">
        <w:t xml:space="preserve"> </w:t>
      </w:r>
      <w:r w:rsidR="00F61BD8">
        <w:t>that sensation of certain natural phenomena c</w:t>
      </w:r>
      <w:r w:rsidR="002F2735">
        <w:t xml:space="preserve">ould </w:t>
      </w:r>
      <w:r w:rsidR="002F2735" w:rsidRPr="00400C19">
        <w:rPr>
          <w:i/>
          <w:iCs/>
        </w:rPr>
        <w:t>not</w:t>
      </w:r>
      <w:r w:rsidR="00F61BD8">
        <w:t xml:space="preserve"> give us 'the idea of something whose defining trait is to be outside the world of ordinary experience'</w:t>
      </w:r>
      <w:r w:rsidR="00F61BD8">
        <w:rPr>
          <w:rStyle w:val="FootnoteReference"/>
        </w:rPr>
        <w:footnoteReference w:id="4"/>
      </w:r>
      <w:r w:rsidR="002F2735">
        <w:t>,</w:t>
      </w:r>
      <w:r w:rsidR="00F61BD8">
        <w:t xml:space="preserve"> </w:t>
      </w:r>
      <w:r w:rsidR="00F32541">
        <w:t>whereas Eliade</w:t>
      </w:r>
      <w:r w:rsidR="005F251E">
        <w:t>, in direct opposition,</w:t>
      </w:r>
      <w:r w:rsidR="00357197">
        <w:t xml:space="preserve"> </w:t>
      </w:r>
      <w:r w:rsidR="00400C19">
        <w:t>and having</w:t>
      </w:r>
      <w:r w:rsidR="0032662A">
        <w:t xml:space="preserve"> </w:t>
      </w:r>
      <w:r w:rsidR="00357197">
        <w:t>co-opted</w:t>
      </w:r>
      <w:r w:rsidR="00A158C7">
        <w:t xml:space="preserve"> Rudolf Otto's idea</w:t>
      </w:r>
      <w:r w:rsidR="005F251E">
        <w:t xml:space="preserve"> that something could have a</w:t>
      </w:r>
      <w:r w:rsidR="00A158C7">
        <w:rPr>
          <w:rFonts w:cstheme="minorHAnsi"/>
        </w:rPr>
        <w:t xml:space="preserve"> quality</w:t>
      </w:r>
      <w:r w:rsidR="00A158C7" w:rsidRPr="00AE5F9B">
        <w:rPr>
          <w:rFonts w:cstheme="minorHAnsi"/>
        </w:rPr>
        <w:t xml:space="preserve"> </w:t>
      </w:r>
      <w:r w:rsidR="00A158C7">
        <w:rPr>
          <w:rFonts w:cstheme="minorHAnsi"/>
        </w:rPr>
        <w:t>'</w:t>
      </w:r>
      <w:r w:rsidR="00A158C7" w:rsidRPr="00AE5F9B">
        <w:rPr>
          <w:rFonts w:cstheme="minorHAnsi"/>
        </w:rPr>
        <w:t>felt as objective and outside the self</w:t>
      </w:r>
      <w:r w:rsidR="002F2735">
        <w:rPr>
          <w:rFonts w:cstheme="minorHAnsi"/>
        </w:rPr>
        <w:t>'</w:t>
      </w:r>
      <w:r w:rsidR="00A158C7" w:rsidRPr="00AE5F9B">
        <w:rPr>
          <w:rStyle w:val="FootnoteReference"/>
          <w:rFonts w:cstheme="minorHAnsi"/>
        </w:rPr>
        <w:footnoteReference w:id="5"/>
      </w:r>
      <w:r w:rsidR="00400C19">
        <w:rPr>
          <w:rFonts w:cstheme="minorHAnsi"/>
        </w:rPr>
        <w:t xml:space="preserve"> (numinous)</w:t>
      </w:r>
      <w:r w:rsidR="00A158C7">
        <w:rPr>
          <w:rFonts w:cstheme="minorHAnsi"/>
        </w:rPr>
        <w:t xml:space="preserve">, </w:t>
      </w:r>
      <w:r w:rsidR="005F251E">
        <w:rPr>
          <w:rFonts w:cstheme="minorHAnsi"/>
        </w:rPr>
        <w:t>maintain</w:t>
      </w:r>
      <w:r w:rsidR="00400C19">
        <w:rPr>
          <w:rFonts w:cstheme="minorHAnsi"/>
        </w:rPr>
        <w:t>ed</w:t>
      </w:r>
      <w:r w:rsidR="005F251E">
        <w:rPr>
          <w:rFonts w:cstheme="minorHAnsi"/>
        </w:rPr>
        <w:t xml:space="preserve"> that 'The sacred always manifests itself as a reality of a wholly different order from "natural" realities'</w:t>
      </w:r>
      <w:r w:rsidR="005F251E">
        <w:rPr>
          <w:rStyle w:val="FootnoteReference"/>
          <w:rFonts w:cstheme="minorHAnsi"/>
        </w:rPr>
        <w:footnoteReference w:id="6"/>
      </w:r>
      <w:r w:rsidR="005F251E">
        <w:rPr>
          <w:rFonts w:cstheme="minorHAnsi"/>
        </w:rPr>
        <w:t>.</w:t>
      </w:r>
      <w:r w:rsidR="00A158C7" w:rsidRPr="00AE5F9B">
        <w:rPr>
          <w:rFonts w:cstheme="minorHAnsi"/>
        </w:rPr>
        <w:t xml:space="preserve"> </w:t>
      </w:r>
    </w:p>
    <w:p w14:paraId="5D66DFB8" w14:textId="4EA17F1E" w:rsidR="006078D5" w:rsidRDefault="006078D5" w:rsidP="009B4A9E">
      <w:pPr>
        <w:pStyle w:val="NoSpacing"/>
      </w:pPr>
    </w:p>
    <w:p w14:paraId="6124BACE" w14:textId="79CE86F9" w:rsidR="005F39E8" w:rsidRDefault="00D474F1" w:rsidP="00F32541">
      <w:pPr>
        <w:pStyle w:val="NoSpacing"/>
      </w:pPr>
      <w:r>
        <w:tab/>
      </w:r>
      <w:r w:rsidR="00AA3126">
        <w:t>Th</w:t>
      </w:r>
      <w:r w:rsidR="0032662A">
        <w:t>ese</w:t>
      </w:r>
      <w:r w:rsidR="00AA3126">
        <w:t xml:space="preserve"> </w:t>
      </w:r>
      <w:r w:rsidR="00221083">
        <w:t>two opposing</w:t>
      </w:r>
      <w:r w:rsidR="0032662A">
        <w:t xml:space="preserve"> views</w:t>
      </w:r>
      <w:r w:rsidR="00704A43">
        <w:t xml:space="preserve"> have been</w:t>
      </w:r>
      <w:r w:rsidR="00AA3126">
        <w:t xml:space="preserve"> </w:t>
      </w:r>
      <w:r w:rsidR="00704A43">
        <w:t xml:space="preserve">acclaimed </w:t>
      </w:r>
      <w:r w:rsidR="00AA3126">
        <w:t>and critiqued</w:t>
      </w:r>
      <w:r w:rsidR="00912441">
        <w:t xml:space="preserve"> to different degrees</w:t>
      </w:r>
      <w:r w:rsidR="006A1004">
        <w:t xml:space="preserve"> due to the inevitable difficulty of categorising something which is outside of normal experience</w:t>
      </w:r>
      <w:r w:rsidR="001E08BF">
        <w:t>,</w:t>
      </w:r>
      <w:r w:rsidR="006A1004">
        <w:t xml:space="preserve"> with the problem </w:t>
      </w:r>
      <w:r w:rsidR="001E08BF">
        <w:t xml:space="preserve">regarding the perception of sacredness </w:t>
      </w:r>
      <w:r w:rsidR="006A1004">
        <w:t>being expressed by some, as William Paden has described</w:t>
      </w:r>
      <w:r w:rsidR="006A1004">
        <w:rPr>
          <w:rStyle w:val="FootnoteReference"/>
        </w:rPr>
        <w:footnoteReference w:id="7"/>
      </w:r>
      <w:r w:rsidR="006A1004">
        <w:t xml:space="preserve">, </w:t>
      </w:r>
      <w:r w:rsidR="001E08BF">
        <w:t xml:space="preserve">as </w:t>
      </w:r>
      <w:r w:rsidR="006A1004">
        <w:t>refer</w:t>
      </w:r>
      <w:r w:rsidR="001E08BF">
        <w:t>ring</w:t>
      </w:r>
      <w:r w:rsidR="006A1004">
        <w:t xml:space="preserve"> to an 'a priori religious reality . . . wholly other, unknowable' which 'therefore is not ultimately an object for analysis' additionally implying some 'religious privilege' for the sacred, </w:t>
      </w:r>
      <w:r w:rsidR="00221083">
        <w:t xml:space="preserve">and which has ultimately </w:t>
      </w:r>
      <w:r w:rsidR="001E08BF">
        <w:t>result</w:t>
      </w:r>
      <w:r w:rsidR="00221083">
        <w:t>ed</w:t>
      </w:r>
      <w:r w:rsidR="001E08BF">
        <w:t xml:space="preserve"> in </w:t>
      </w:r>
      <w:r w:rsidR="006A1004">
        <w:t xml:space="preserve">'those who would like to abandon the term and its overtones'.  </w:t>
      </w:r>
      <w:r w:rsidR="001E08BF">
        <w:t xml:space="preserve"> </w:t>
      </w:r>
      <w:r w:rsidR="00704A43">
        <w:t>Durkheim</w:t>
      </w:r>
      <w:r w:rsidR="00711350">
        <w:t>'s structuralist approach</w:t>
      </w:r>
      <w:r w:rsidR="00704A43">
        <w:t xml:space="preserve"> </w:t>
      </w:r>
      <w:r w:rsidR="006A1004">
        <w:t xml:space="preserve">has </w:t>
      </w:r>
      <w:r w:rsidR="00221083">
        <w:t xml:space="preserve">therefore </w:t>
      </w:r>
      <w:r w:rsidR="006A1004">
        <w:t>been</w:t>
      </w:r>
      <w:r w:rsidR="00704A43">
        <w:t xml:space="preserve"> supported by some</w:t>
      </w:r>
      <w:r w:rsidR="00711350">
        <w:t xml:space="preserve">, </w:t>
      </w:r>
      <w:r w:rsidR="002B1650">
        <w:t xml:space="preserve">as </w:t>
      </w:r>
      <w:r w:rsidR="00D95514">
        <w:t xml:space="preserve">William </w:t>
      </w:r>
      <w:r w:rsidR="00B50933">
        <w:t>Pickering</w:t>
      </w:r>
      <w:r w:rsidR="00D95514">
        <w:t xml:space="preserve"> </w:t>
      </w:r>
      <w:r w:rsidR="002B1650">
        <w:t xml:space="preserve">has </w:t>
      </w:r>
      <w:r w:rsidR="00912441">
        <w:t>describ</w:t>
      </w:r>
      <w:r w:rsidR="002B1650">
        <w:t>ed</w:t>
      </w:r>
      <w:r w:rsidR="002B1650">
        <w:rPr>
          <w:rStyle w:val="FootnoteReference"/>
        </w:rPr>
        <w:footnoteReference w:id="8"/>
      </w:r>
      <w:r w:rsidR="002B1650">
        <w:t xml:space="preserve">, </w:t>
      </w:r>
      <w:r w:rsidR="00704A43">
        <w:t>for giving w</w:t>
      </w:r>
      <w:r w:rsidR="00912441">
        <w:t>eight '</w:t>
      </w:r>
      <w:r w:rsidR="00B50933">
        <w:t xml:space="preserve">to an approach to the scientific study of religion which persists to this day' </w:t>
      </w:r>
      <w:r w:rsidR="00704A43">
        <w:t xml:space="preserve">and </w:t>
      </w:r>
      <w:r w:rsidR="00912441">
        <w:t>which was</w:t>
      </w:r>
      <w:r w:rsidR="00B50933">
        <w:t xml:space="preserve"> 'more valuable than to define </w:t>
      </w:r>
      <w:r w:rsidR="00912441">
        <w:t>[sacredness]</w:t>
      </w:r>
      <w:r w:rsidR="00B50933">
        <w:t xml:space="preserve"> in terms of relationship to god spirit or some transcendental force or existence'</w:t>
      </w:r>
      <w:r w:rsidR="00704A43">
        <w:t xml:space="preserve">.  </w:t>
      </w:r>
    </w:p>
    <w:p w14:paraId="20AE9E74" w14:textId="77777777" w:rsidR="005F39E8" w:rsidRDefault="005F39E8" w:rsidP="00F32541">
      <w:pPr>
        <w:pStyle w:val="NoSpacing"/>
      </w:pPr>
    </w:p>
    <w:p w14:paraId="55F2AAC6" w14:textId="290AE06D" w:rsidR="00032528" w:rsidRDefault="005F39E8" w:rsidP="00032528">
      <w:pPr>
        <w:pStyle w:val="NoSpacing"/>
      </w:pPr>
      <w:r>
        <w:tab/>
      </w:r>
      <w:r w:rsidR="003E7681">
        <w:t>However, the above stances would tend, then, to ignore the phenomenological, ethnographic research into</w:t>
      </w:r>
      <w:r w:rsidR="009C7877">
        <w:t xml:space="preserve"> </w:t>
      </w:r>
      <w:r w:rsidR="00677098">
        <w:t>an</w:t>
      </w:r>
      <w:r w:rsidR="003E7681">
        <w:t xml:space="preserve"> 'a priori religious reality'</w:t>
      </w:r>
      <w:r w:rsidR="009C7877">
        <w:t xml:space="preserve">, termed 'agency' </w:t>
      </w:r>
      <w:r w:rsidR="00032528">
        <w:t xml:space="preserve">in some instances </w:t>
      </w:r>
      <w:r w:rsidR="009C7877">
        <w:t xml:space="preserve">when </w:t>
      </w:r>
      <w:r w:rsidR="00032528">
        <w:t>referring to in</w:t>
      </w:r>
      <w:r w:rsidR="009C7877">
        <w:t>digenous societies</w:t>
      </w:r>
      <w:r w:rsidR="00032528">
        <w:t xml:space="preserve">.  </w:t>
      </w:r>
      <w:r w:rsidR="009C7877">
        <w:t>Catherine Allerton</w:t>
      </w:r>
      <w:r w:rsidR="00032528">
        <w:t xml:space="preserve"> has described that</w:t>
      </w:r>
      <w:r w:rsidR="009C7877">
        <w:t xml:space="preserve"> Southeast Asian people</w:t>
      </w:r>
      <w:r w:rsidR="00032528">
        <w:t xml:space="preserve"> viewed agency </w:t>
      </w:r>
      <w:r w:rsidR="00032528">
        <w:lastRenderedPageBreak/>
        <w:t>as</w:t>
      </w:r>
      <w:r w:rsidR="009C7877">
        <w:t xml:space="preserve"> </w:t>
      </w:r>
      <w:r w:rsidR="00032528">
        <w:t>'</w:t>
      </w:r>
      <w:r w:rsidR="009C7877">
        <w:t>having the power to act in the world</w:t>
      </w:r>
      <w:r w:rsidR="00032528">
        <w:t>'</w:t>
      </w:r>
      <w:r w:rsidR="00032528">
        <w:rPr>
          <w:rStyle w:val="FootnoteReference"/>
        </w:rPr>
        <w:footnoteReference w:id="9"/>
      </w:r>
      <w:r w:rsidR="00032528">
        <w:t xml:space="preserve">, and she </w:t>
      </w:r>
      <w:r w:rsidR="0046492E">
        <w:t>suggested</w:t>
      </w:r>
      <w:r w:rsidR="00032528">
        <w:t xml:space="preserve"> that </w:t>
      </w:r>
      <w:r w:rsidR="0046492E">
        <w:t>c</w:t>
      </w:r>
      <w:r w:rsidR="00032528" w:rsidRPr="00AE5F9B">
        <w:rPr>
          <w:rFonts w:cstheme="minorHAnsi"/>
        </w:rPr>
        <w:t>laims that 'landscape has agency' should be taken more seriously</w:t>
      </w:r>
      <w:r w:rsidR="0046492E" w:rsidRPr="00AE5F9B">
        <w:rPr>
          <w:rStyle w:val="FootnoteReference"/>
          <w:rFonts w:cstheme="minorHAnsi"/>
        </w:rPr>
        <w:footnoteReference w:id="10"/>
      </w:r>
      <w:r w:rsidR="00032528" w:rsidRPr="00AE5F9B">
        <w:rPr>
          <w:rFonts w:cstheme="minorHAnsi"/>
        </w:rPr>
        <w:t xml:space="preserve">.   </w:t>
      </w:r>
      <w:r w:rsidR="0046492E">
        <w:rPr>
          <w:rFonts w:cstheme="minorHAnsi"/>
        </w:rPr>
        <w:t>Additionally, this has been borne out by</w:t>
      </w:r>
      <w:r w:rsidR="00CC495D">
        <w:t xml:space="preserve"> </w:t>
      </w:r>
      <w:r w:rsidR="00032528">
        <w:t xml:space="preserve">Anthony </w:t>
      </w:r>
      <w:r w:rsidR="00032528" w:rsidRPr="00156FF7">
        <w:t xml:space="preserve">Thorley and </w:t>
      </w:r>
      <w:r w:rsidR="00032528">
        <w:t xml:space="preserve">Ceclia </w:t>
      </w:r>
      <w:r w:rsidR="00032528" w:rsidRPr="00156FF7">
        <w:t>Gunn</w:t>
      </w:r>
      <w:r w:rsidR="0046492E">
        <w:t xml:space="preserve"> who reported scientific evidence from psychological and consciousness studies which demonstrated that 'sacred sites intrinsically carry a form of field effect which can be influenced and enhanced by ritual, ceremony and conscious intent so as to extend for miles beyond the site itself'</w:t>
      </w:r>
      <w:r w:rsidR="00032528">
        <w:t>'</w:t>
      </w:r>
      <w:r w:rsidR="00032528">
        <w:rPr>
          <w:rStyle w:val="FootnoteReference"/>
        </w:rPr>
        <w:footnoteReference w:id="11"/>
      </w:r>
      <w:r w:rsidR="0046492E">
        <w:t>.</w:t>
      </w:r>
    </w:p>
    <w:p w14:paraId="5A8D2A62" w14:textId="77777777" w:rsidR="0046492E" w:rsidRDefault="0046492E" w:rsidP="00032528">
      <w:pPr>
        <w:pStyle w:val="NoSpacing"/>
      </w:pPr>
    </w:p>
    <w:p w14:paraId="186D5272" w14:textId="735D6513" w:rsidR="008B2191" w:rsidRDefault="004E202D" w:rsidP="00E53068">
      <w:pPr>
        <w:pStyle w:val="NoSpacing"/>
      </w:pPr>
      <w:r>
        <w:tab/>
        <w:t>I</w:t>
      </w:r>
      <w:r w:rsidR="00C619E1">
        <w:t>t appears</w:t>
      </w:r>
      <w:r>
        <w:t xml:space="preserve">, however, </w:t>
      </w:r>
      <w:r w:rsidR="00C619E1">
        <w:t xml:space="preserve">that the emphasis for sacred space has focused on these indigenous peoples, which fact </w:t>
      </w:r>
      <w:r w:rsidR="0046492E">
        <w:t xml:space="preserve">Thorley and Gunn </w:t>
      </w:r>
      <w:r w:rsidR="00C619E1">
        <w:t xml:space="preserve">have </w:t>
      </w:r>
      <w:r w:rsidR="0046492E">
        <w:t>acknowledged</w:t>
      </w:r>
      <w:r w:rsidR="004F6DE9">
        <w:t>, describing how they have tried to develop a definition to encompass sites such as cathedrals '</w:t>
      </w:r>
      <w:r w:rsidR="0086206A">
        <w:t>with more complex ideas subsumed under sacred as expressed by indigenous and traditional peoples'</w:t>
      </w:r>
      <w:r w:rsidR="00C619E1">
        <w:rPr>
          <w:rStyle w:val="FootnoteReference"/>
        </w:rPr>
        <w:footnoteReference w:id="12"/>
      </w:r>
      <w:r w:rsidR="0086206A">
        <w:t>.   Denis Byrne</w:t>
      </w:r>
      <w:r w:rsidR="00C619E1">
        <w:t xml:space="preserve"> has also </w:t>
      </w:r>
      <w:r w:rsidR="005F5E0C">
        <w:t xml:space="preserve">highlighted this division </w:t>
      </w:r>
      <w:r w:rsidR="00126948">
        <w:t>by</w:t>
      </w:r>
      <w:r w:rsidR="005F5E0C">
        <w:t xml:space="preserve"> describ</w:t>
      </w:r>
      <w:r w:rsidR="00126948">
        <w:t>ing</w:t>
      </w:r>
      <w:r w:rsidR="005F5E0C">
        <w:t xml:space="preserve"> numinous sites in Europe,</w:t>
      </w:r>
      <w:r w:rsidR="00C619E1">
        <w:t xml:space="preserve"> in order to</w:t>
      </w:r>
      <w:r w:rsidR="005F5E0C">
        <w:t xml:space="preserve"> </w:t>
      </w:r>
      <w:r w:rsidR="0086206A">
        <w:t>'guard against any assumption that such places  are confined to the non-western world</w:t>
      </w:r>
      <w:r w:rsidR="00126948">
        <w:t>' and continuing '</w:t>
      </w:r>
      <w:r w:rsidR="0086206A">
        <w:t>what these places (or what ‘the numinous’) represents is a characteristic way in which humans everywhere at different times have engaged spiritually with their topographic surroundings</w:t>
      </w:r>
      <w:r w:rsidR="00C619E1">
        <w:rPr>
          <w:rStyle w:val="FootnoteReference"/>
        </w:rPr>
        <w:footnoteReference w:id="13"/>
      </w:r>
      <w:r w:rsidR="0086206A">
        <w:t>'.</w:t>
      </w:r>
      <w:r w:rsidR="00E53068">
        <w:t xml:space="preserve">   </w:t>
      </w:r>
    </w:p>
    <w:p w14:paraId="7210067F" w14:textId="77777777" w:rsidR="008B2191" w:rsidRDefault="008B2191" w:rsidP="00E53068">
      <w:pPr>
        <w:pStyle w:val="NoSpacing"/>
      </w:pPr>
    </w:p>
    <w:p w14:paraId="0776CA56" w14:textId="13DE3A22" w:rsidR="00E53068" w:rsidRDefault="008B2191" w:rsidP="00E53068">
      <w:pPr>
        <w:pStyle w:val="NoSpacing"/>
      </w:pPr>
      <w:r>
        <w:tab/>
      </w:r>
      <w:r w:rsidR="00E53068">
        <w:t xml:space="preserve">However more recent writers such as </w:t>
      </w:r>
      <w:r w:rsidR="00E53068">
        <w:t>Belden Lane</w:t>
      </w:r>
      <w:r w:rsidR="00E53068">
        <w:t>, whose work</w:t>
      </w:r>
      <w:r w:rsidR="00E53068">
        <w:t xml:space="preserve"> has been described as ranging over 'religious traditions, literary landscapes, and personal experiences, illuminating a path to deeper understanding of the sacred meanings attached to</w:t>
      </w:r>
      <w:r w:rsidR="00E53068">
        <w:t xml:space="preserve"> places'</w:t>
      </w:r>
      <w:r>
        <w:rPr>
          <w:rStyle w:val="FootnoteReference"/>
        </w:rPr>
        <w:footnoteReference w:id="14"/>
      </w:r>
      <w:r w:rsidR="00E53068">
        <w:t>, are attempting to redress this.</w:t>
      </w:r>
    </w:p>
    <w:p w14:paraId="6842FDC4" w14:textId="733CEF59" w:rsidR="0086206A" w:rsidRDefault="0086206A" w:rsidP="0086206A">
      <w:pPr>
        <w:pStyle w:val="NoSpacing"/>
      </w:pPr>
    </w:p>
    <w:p w14:paraId="02717C00" w14:textId="6A60F80C" w:rsidR="00C30BE0" w:rsidRDefault="00E53068" w:rsidP="00316FF1">
      <w:pPr>
        <w:pStyle w:val="NoSpacing"/>
      </w:pPr>
      <w:r>
        <w:tab/>
      </w:r>
      <w:r w:rsidR="00C619E1">
        <w:t>Despite these efforts,</w:t>
      </w:r>
      <w:r w:rsidR="0086206A">
        <w:t xml:space="preserve"> </w:t>
      </w:r>
      <w:r w:rsidR="002D67B1">
        <w:t xml:space="preserve">it is </w:t>
      </w:r>
      <w:r w:rsidR="003756B0">
        <w:t xml:space="preserve">currently </w:t>
      </w:r>
      <w:r w:rsidR="002D67B1">
        <w:t xml:space="preserve">apparent that, as Christopher Tilley </w:t>
      </w:r>
      <w:r w:rsidR="00376F36">
        <w:t xml:space="preserve">and Kate Cameron-Daum </w:t>
      </w:r>
      <w:r w:rsidR="002D67B1">
        <w:t>ha</w:t>
      </w:r>
      <w:r w:rsidR="00376F36">
        <w:t>ve</w:t>
      </w:r>
      <w:r w:rsidR="002D67B1">
        <w:t xml:space="preserve"> highlighted</w:t>
      </w:r>
      <w:bookmarkStart w:id="6" w:name="_Hlk124008513"/>
      <w:r w:rsidR="00214FB6">
        <w:t xml:space="preserve"> </w:t>
      </w:r>
      <w:bookmarkEnd w:id="6"/>
      <w:r w:rsidR="00214FB6">
        <w:t>'</w:t>
      </w:r>
      <w:r w:rsidR="00316FF1">
        <w:t>Notions of sacredness are fine to take seriously in relation to traditional indigenous societies but not amongst ourselves in the west</w:t>
      </w:r>
      <w:r w:rsidR="00214FB6">
        <w:t>'</w:t>
      </w:r>
      <w:r w:rsidR="00CC495D">
        <w:rPr>
          <w:rStyle w:val="FootnoteReference"/>
        </w:rPr>
        <w:footnoteReference w:id="15"/>
      </w:r>
      <w:r w:rsidR="00214FB6">
        <w:t>.</w:t>
      </w:r>
      <w:r>
        <w:t xml:space="preserve">  </w:t>
      </w:r>
    </w:p>
    <w:p w14:paraId="1F735421" w14:textId="067EF952" w:rsidR="00316FF1" w:rsidRDefault="00316FF1" w:rsidP="00F32541">
      <w:pPr>
        <w:pStyle w:val="NoSpacing"/>
      </w:pPr>
    </w:p>
    <w:p w14:paraId="13BA1EA5" w14:textId="360C3803" w:rsidR="00F32541" w:rsidRDefault="00D474F1" w:rsidP="00F32541">
      <w:pPr>
        <w:pStyle w:val="NoSpacing"/>
      </w:pPr>
      <w:r>
        <w:tab/>
      </w:r>
      <w:r w:rsidR="004E202D">
        <w:t>T</w:t>
      </w:r>
      <w:r w:rsidR="00B65CFA">
        <w:t xml:space="preserve">he </w:t>
      </w:r>
      <w:r w:rsidR="00376F36">
        <w:t>subject</w:t>
      </w:r>
      <w:r w:rsidR="00B65CFA">
        <w:t xml:space="preserve"> of sacred space </w:t>
      </w:r>
      <w:r w:rsidR="004E202D">
        <w:t xml:space="preserve">evidently </w:t>
      </w:r>
      <w:r w:rsidR="0086206A">
        <w:t>presents an on-going challenge</w:t>
      </w:r>
      <w:r w:rsidR="001279ED">
        <w:t xml:space="preserve"> </w:t>
      </w:r>
      <w:r w:rsidR="00B65CFA">
        <w:t>and it is hoped that all</w:t>
      </w:r>
      <w:r w:rsidR="00627EFA">
        <w:t xml:space="preserve"> investigations </w:t>
      </w:r>
      <w:r w:rsidR="001279ED">
        <w:t>into sacred space</w:t>
      </w:r>
      <w:r w:rsidR="0086206A">
        <w:t>,</w:t>
      </w:r>
      <w:r w:rsidR="00C619E1">
        <w:t xml:space="preserve"> including this one,</w:t>
      </w:r>
      <w:r w:rsidR="0086206A">
        <w:t xml:space="preserve"> wherever or however carried out, </w:t>
      </w:r>
      <w:r w:rsidR="00CC495D">
        <w:t xml:space="preserve">are accepted as </w:t>
      </w:r>
      <w:r w:rsidR="00236799">
        <w:t xml:space="preserve">valid </w:t>
      </w:r>
      <w:r w:rsidR="001279ED">
        <w:t>contributi</w:t>
      </w:r>
      <w:r w:rsidR="00CC495D">
        <w:t>ons</w:t>
      </w:r>
      <w:r w:rsidR="00202025">
        <w:t xml:space="preserve"> to the body of research.</w:t>
      </w:r>
    </w:p>
    <w:p w14:paraId="4C34C6F9" w14:textId="1FC22842" w:rsidR="00C4558B" w:rsidRDefault="00C4558B" w:rsidP="00F32541">
      <w:pPr>
        <w:pStyle w:val="NoSpacing"/>
      </w:pPr>
    </w:p>
    <w:p w14:paraId="07F85D5E" w14:textId="01C7F2AD" w:rsidR="001A264B" w:rsidRPr="00040715" w:rsidRDefault="001A264B" w:rsidP="00793FA3">
      <w:pPr>
        <w:pStyle w:val="NoSpacing"/>
        <w:rPr>
          <w:b/>
          <w:bCs/>
        </w:rPr>
      </w:pPr>
      <w:r w:rsidRPr="00D474F1">
        <w:rPr>
          <w:b/>
          <w:bCs/>
        </w:rPr>
        <w:t>Methodology</w:t>
      </w:r>
      <w:r w:rsidR="006044C9" w:rsidRPr="00040715">
        <w:rPr>
          <w:b/>
          <w:bCs/>
        </w:rPr>
        <w:t xml:space="preserve"> </w:t>
      </w:r>
    </w:p>
    <w:p w14:paraId="02D36BED" w14:textId="77777777" w:rsidR="00A24E26" w:rsidRPr="00535054" w:rsidRDefault="00A24E26" w:rsidP="00793FA3">
      <w:pPr>
        <w:pStyle w:val="NoSpacing"/>
        <w:rPr>
          <w:highlight w:val="lightGray"/>
        </w:rPr>
      </w:pPr>
    </w:p>
    <w:p w14:paraId="65BB12CE" w14:textId="590E81D1" w:rsidR="00C4558B" w:rsidRDefault="00D474F1" w:rsidP="00793FA3">
      <w:pPr>
        <w:pStyle w:val="NoSpacing"/>
      </w:pPr>
      <w:r>
        <w:tab/>
      </w:r>
      <w:r w:rsidR="004378D0">
        <w:t xml:space="preserve">The three processes employed </w:t>
      </w:r>
      <w:r w:rsidR="00DB49D7">
        <w:t>in</w:t>
      </w:r>
      <w:r w:rsidR="004378D0">
        <w:t xml:space="preserve"> this research project were, firstly, a</w:t>
      </w:r>
      <w:r w:rsidR="00C4558B">
        <w:t xml:space="preserve">s suggested by </w:t>
      </w:r>
      <w:r w:rsidR="00C4558B" w:rsidRPr="00E6060C">
        <w:t>Judith Bell</w:t>
      </w:r>
      <w:r w:rsidR="007D7122">
        <w:t xml:space="preserve"> and Stephen Waters</w:t>
      </w:r>
      <w:r w:rsidR="00C4558B" w:rsidRPr="00E6060C">
        <w:rPr>
          <w:rStyle w:val="FootnoteReference"/>
        </w:rPr>
        <w:footnoteReference w:id="16"/>
      </w:r>
      <w:r w:rsidR="00C4558B" w:rsidRPr="00E6060C">
        <w:t>, to review relevant literature</w:t>
      </w:r>
      <w:r w:rsidR="007D7122">
        <w:t xml:space="preserve"> to create a framework,</w:t>
      </w:r>
      <w:r w:rsidR="00C4558B" w:rsidRPr="00E6060C">
        <w:t xml:space="preserve"> </w:t>
      </w:r>
      <w:r w:rsidR="004378D0">
        <w:t xml:space="preserve">and this was carried out with respect to </w:t>
      </w:r>
      <w:r w:rsidR="00C4558B" w:rsidRPr="00E6060C">
        <w:t>sacred spaces</w:t>
      </w:r>
      <w:r w:rsidR="007D7122">
        <w:t>,</w:t>
      </w:r>
      <w:r w:rsidR="00806D2E">
        <w:t xml:space="preserve"> </w:t>
      </w:r>
      <w:r w:rsidR="004378D0">
        <w:t>together with</w:t>
      </w:r>
      <w:r w:rsidR="00806D2E">
        <w:t xml:space="preserve"> </w:t>
      </w:r>
      <w:r w:rsidR="00C4558B" w:rsidRPr="00E6060C">
        <w:t>the significance of war memorials</w:t>
      </w:r>
      <w:r w:rsidR="00806D2E">
        <w:t xml:space="preserve">.  </w:t>
      </w:r>
    </w:p>
    <w:p w14:paraId="590C5673" w14:textId="495D6B25" w:rsidR="00C4558B" w:rsidRDefault="00C4558B" w:rsidP="00793FA3">
      <w:pPr>
        <w:pStyle w:val="NoSpacing"/>
      </w:pPr>
    </w:p>
    <w:p w14:paraId="54C9D8AD" w14:textId="10196F3F" w:rsidR="00D327F7" w:rsidRDefault="00D474F1" w:rsidP="00D327F7">
      <w:pPr>
        <w:pStyle w:val="NoSpacing"/>
      </w:pPr>
      <w:r>
        <w:tab/>
      </w:r>
      <w:r w:rsidR="0075717F" w:rsidRPr="00E6060C">
        <w:t xml:space="preserve">Secondly, </w:t>
      </w:r>
      <w:r w:rsidR="00823508" w:rsidRPr="00E6060C">
        <w:t xml:space="preserve">phenomenological </w:t>
      </w:r>
      <w:r w:rsidR="0058404C">
        <w:t xml:space="preserve">fieldwork on an </w:t>
      </w:r>
      <w:r w:rsidR="00A83A67">
        <w:t>auto-ethnographic</w:t>
      </w:r>
      <w:r w:rsidR="0058404C">
        <w:t xml:space="preserve"> basis </w:t>
      </w:r>
      <w:r w:rsidR="00806D2E">
        <w:t>was undertaken</w:t>
      </w:r>
      <w:r w:rsidR="00236799">
        <w:t>,</w:t>
      </w:r>
      <w:r w:rsidR="00E94C9E">
        <w:t xml:space="preserve"> being described by </w:t>
      </w:r>
      <w:r w:rsidR="007D7122">
        <w:t xml:space="preserve">Elaine </w:t>
      </w:r>
      <w:r w:rsidR="00E94C9E">
        <w:t>Campbell as 'a method which allowed research to be done on one’s self'</w:t>
      </w:r>
      <w:r w:rsidR="00E94C9E">
        <w:rPr>
          <w:rStyle w:val="FootnoteReference"/>
        </w:rPr>
        <w:footnoteReference w:id="17"/>
      </w:r>
      <w:r w:rsidR="000A4B9F" w:rsidRPr="00E6060C">
        <w:t xml:space="preserve">, </w:t>
      </w:r>
      <w:r w:rsidR="00236799">
        <w:t xml:space="preserve">and </w:t>
      </w:r>
      <w:r w:rsidR="000A4B9F" w:rsidRPr="00E6060C">
        <w:lastRenderedPageBreak/>
        <w:t>with the advantages, according to Bell</w:t>
      </w:r>
      <w:r w:rsidR="00C20A18">
        <w:t xml:space="preserve"> and Waters</w:t>
      </w:r>
      <w:r w:rsidR="00A5660A" w:rsidRPr="00E6060C">
        <w:rPr>
          <w:rStyle w:val="FootnoteReference"/>
        </w:rPr>
        <w:footnoteReference w:id="18"/>
      </w:r>
      <w:r w:rsidR="000A4B9F" w:rsidRPr="00E6060C">
        <w:t xml:space="preserve">, of allowing </w:t>
      </w:r>
      <w:r w:rsidR="00A5660A" w:rsidRPr="00E6060C">
        <w:t>'emotions, beliefs and personality characteristics' to be recorded</w:t>
      </w:r>
      <w:r w:rsidR="00C20A18">
        <w:t>.</w:t>
      </w:r>
      <w:r w:rsidR="00A83A67">
        <w:t xml:space="preserve"> </w:t>
      </w:r>
      <w:r w:rsidR="00823508" w:rsidRPr="00E6060C">
        <w:t xml:space="preserve"> </w:t>
      </w:r>
      <w:r w:rsidR="00236799">
        <w:t>To allow a suitable time for perceptions to adjust and change, a progr</w:t>
      </w:r>
      <w:r w:rsidR="004378D0">
        <w:t>amme of visits</w:t>
      </w:r>
      <w:r w:rsidR="00C20A18">
        <w:t xml:space="preserve"> </w:t>
      </w:r>
      <w:r w:rsidR="00236799">
        <w:t xml:space="preserve">to the site for fourteen consecutive days was followed, </w:t>
      </w:r>
      <w:r w:rsidR="00C20A18">
        <w:t>incorporating observations and prayer</w:t>
      </w:r>
      <w:r w:rsidR="00236799">
        <w:t>,</w:t>
      </w:r>
      <w:r w:rsidR="00C20A18">
        <w:t xml:space="preserve"> with notes being recorded at the time </w:t>
      </w:r>
      <w:r w:rsidR="00236799">
        <w:t xml:space="preserve">and some </w:t>
      </w:r>
      <w:r w:rsidR="00C20A18">
        <w:t>photos taken</w:t>
      </w:r>
      <w:r w:rsidR="00236799">
        <w:t>.</w:t>
      </w:r>
      <w:r w:rsidR="00B72EE1" w:rsidRPr="00E6060C">
        <w:t xml:space="preserve">  </w:t>
      </w:r>
      <w:r w:rsidR="00D327F7" w:rsidRPr="00E6060C">
        <w:t xml:space="preserve"> </w:t>
      </w:r>
    </w:p>
    <w:p w14:paraId="6880C3F9" w14:textId="5E8A3EE9" w:rsidR="00B72EE1" w:rsidRDefault="00B72EE1" w:rsidP="00B72EE1">
      <w:pPr>
        <w:pStyle w:val="NoSpacing"/>
      </w:pPr>
    </w:p>
    <w:p w14:paraId="29758D57" w14:textId="3ACD7C4F" w:rsidR="00151221" w:rsidRDefault="00D474F1" w:rsidP="00793FA3">
      <w:pPr>
        <w:pStyle w:val="NoSpacing"/>
      </w:pPr>
      <w:r>
        <w:tab/>
      </w:r>
      <w:r w:rsidR="004378D0">
        <w:t>The</w:t>
      </w:r>
      <w:r w:rsidR="00D641A3">
        <w:t xml:space="preserve"> </w:t>
      </w:r>
      <w:r w:rsidR="00C20A18">
        <w:t xml:space="preserve">involvement </w:t>
      </w:r>
      <w:r w:rsidR="00D641A3">
        <w:t>of pray</w:t>
      </w:r>
      <w:r w:rsidR="00C20A18">
        <w:t>er was</w:t>
      </w:r>
      <w:r w:rsidR="00236799">
        <w:t xml:space="preserve"> designed</w:t>
      </w:r>
      <w:r w:rsidR="00C20A18">
        <w:t xml:space="preserve"> to simulate the prayer experience of the servicemen.  </w:t>
      </w:r>
      <w:r w:rsidR="00236799">
        <w:t xml:space="preserve">A minimum of </w:t>
      </w:r>
      <w:r w:rsidR="00C20A18">
        <w:t xml:space="preserve">seven minutes </w:t>
      </w:r>
      <w:r w:rsidR="00236799">
        <w:t xml:space="preserve">was maintained </w:t>
      </w:r>
      <w:r w:rsidR="00C20A18">
        <w:t>and include</w:t>
      </w:r>
      <w:r w:rsidR="00236799">
        <w:t>d</w:t>
      </w:r>
      <w:r w:rsidR="00C20A18">
        <w:t xml:space="preserve"> set prayers (from memory) and </w:t>
      </w:r>
      <w:r w:rsidR="00E219DA">
        <w:t>contemplative</w:t>
      </w:r>
      <w:r w:rsidR="00C20A18">
        <w:t xml:space="preserve"> prayer </w:t>
      </w:r>
      <w:r w:rsidR="00E219DA">
        <w:t xml:space="preserve">as </w:t>
      </w:r>
      <w:r w:rsidR="00C20A18">
        <w:t xml:space="preserve">described by </w:t>
      </w:r>
      <w:r w:rsidR="00726081" w:rsidRPr="00726081">
        <w:rPr>
          <w:rFonts w:cstheme="minorHAnsi"/>
        </w:rPr>
        <w:t>Amber Griffioen</w:t>
      </w:r>
      <w:r w:rsidR="00726081">
        <w:t xml:space="preserve"> as not only seeking to increase understanding of the divine but also  to 'arrive at important truths about one’s own self and what one is . . . </w:t>
      </w:r>
      <w:r w:rsidR="00726081">
        <w:rPr>
          <w:rStyle w:val="FootnoteReference"/>
        </w:rPr>
        <w:t xml:space="preserve"> </w:t>
      </w:r>
      <w:r w:rsidR="00C20A18">
        <w:rPr>
          <w:rStyle w:val="FootnoteReference"/>
        </w:rPr>
        <w:footnoteReference w:id="19"/>
      </w:r>
      <w:r w:rsidR="00C20A18">
        <w:t xml:space="preserve">. </w:t>
      </w:r>
      <w:r w:rsidR="00D641A3">
        <w:t xml:space="preserve"> </w:t>
      </w:r>
      <w:r w:rsidR="00535054" w:rsidRPr="00E6060C">
        <w:t xml:space="preserve">Although in this instance very limited in scope, </w:t>
      </w:r>
      <w:r w:rsidR="00126948">
        <w:t>José-Manuel González-González, Jesús-Gerardo Franco-Calvo and Darío Español-Solana</w:t>
      </w:r>
      <w:r w:rsidR="00126948" w:rsidRPr="00E6060C">
        <w:t xml:space="preserve"> </w:t>
      </w:r>
      <w:r w:rsidR="00126948">
        <w:t xml:space="preserve">have described </w:t>
      </w:r>
      <w:r w:rsidR="00535054" w:rsidRPr="00E6060C">
        <w:t>the value of re-enactment in research</w:t>
      </w:r>
      <w:r w:rsidR="00126948">
        <w:t>,</w:t>
      </w:r>
      <w:r w:rsidR="003066EA" w:rsidRPr="00E6060C">
        <w:t xml:space="preserve"> </w:t>
      </w:r>
      <w:r w:rsidR="006410F9" w:rsidRPr="00E6060C">
        <w:t xml:space="preserve">despite the acknowledgement that </w:t>
      </w:r>
      <w:r w:rsidR="00806D2E">
        <w:t>'</w:t>
      </w:r>
      <w:r w:rsidR="006410F9" w:rsidRPr="00E6060C">
        <w:t>Feeling safe . . . prevent[s] us from thinking and acting as they did in the past, which distorts our reactions'</w:t>
      </w:r>
      <w:r w:rsidR="00726081" w:rsidRPr="00E6060C">
        <w:rPr>
          <w:rStyle w:val="FootnoteReference"/>
        </w:rPr>
        <w:footnoteReference w:id="20"/>
      </w:r>
      <w:r w:rsidR="006410F9" w:rsidRPr="00E6060C">
        <w:t xml:space="preserve">.  </w:t>
      </w:r>
    </w:p>
    <w:p w14:paraId="4E767E1C" w14:textId="77777777" w:rsidR="00457501" w:rsidRPr="00E6060C" w:rsidRDefault="00457501" w:rsidP="00793FA3">
      <w:pPr>
        <w:pStyle w:val="NoSpacing"/>
      </w:pPr>
    </w:p>
    <w:p w14:paraId="33A397EE" w14:textId="2146C461" w:rsidR="00D327F7" w:rsidRDefault="00D474F1" w:rsidP="00D327F7">
      <w:pPr>
        <w:pStyle w:val="NoSpacing"/>
      </w:pPr>
      <w:r>
        <w:tab/>
      </w:r>
      <w:r w:rsidR="00830921">
        <w:t>As suggested</w:t>
      </w:r>
      <w:r w:rsidR="005824E3">
        <w:t xml:space="preserve"> by </w:t>
      </w:r>
      <w:r w:rsidR="00832EB5">
        <w:t>Bell and Waters</w:t>
      </w:r>
      <w:r w:rsidR="00832EB5">
        <w:rPr>
          <w:rStyle w:val="FootnoteReference"/>
        </w:rPr>
        <w:footnoteReference w:id="21"/>
      </w:r>
      <w:r w:rsidR="00832EB5">
        <w:t>,</w:t>
      </w:r>
      <w:r w:rsidR="00830921">
        <w:t xml:space="preserve"> a</w:t>
      </w:r>
      <w:r w:rsidR="00B72EE1">
        <w:t>n initial</w:t>
      </w:r>
      <w:r w:rsidR="00830921">
        <w:t xml:space="preserve"> pilot visit</w:t>
      </w:r>
      <w:r w:rsidR="00832EB5">
        <w:t xml:space="preserve"> </w:t>
      </w:r>
      <w:r w:rsidR="00830921">
        <w:t>was carried out to</w:t>
      </w:r>
      <w:r w:rsidR="00AD424E">
        <w:t xml:space="preserve"> ascertain</w:t>
      </w:r>
      <w:r w:rsidR="00830921">
        <w:t xml:space="preserve"> any potential issues </w:t>
      </w:r>
      <w:r w:rsidR="00832EB5">
        <w:t>related to the process.</w:t>
      </w:r>
      <w:r w:rsidR="00830921">
        <w:t xml:space="preserve">  Additionally, reflexivity was regularly focused on during the process in an attempt to carry out the task in an impartial manner</w:t>
      </w:r>
      <w:r w:rsidR="0096449D">
        <w:t>.</w:t>
      </w:r>
      <w:r w:rsidR="00126948">
        <w:t xml:space="preserve">  Finally, a</w:t>
      </w:r>
      <w:r w:rsidR="00D641A3">
        <w:t xml:space="preserve">n analysis of </w:t>
      </w:r>
      <w:r w:rsidR="00D327F7">
        <w:t>my observations</w:t>
      </w:r>
      <w:r w:rsidR="00D641A3">
        <w:t xml:space="preserve"> was</w:t>
      </w:r>
      <w:r w:rsidR="0096449D">
        <w:t xml:space="preserve"> </w:t>
      </w:r>
      <w:r w:rsidR="00D641A3">
        <w:t>made with reference to</w:t>
      </w:r>
      <w:r w:rsidR="00D327F7">
        <w:t xml:space="preserve"> the theori</w:t>
      </w:r>
      <w:r w:rsidR="00832EB5">
        <w:t>sts</w:t>
      </w:r>
      <w:r w:rsidR="0096449D">
        <w:t>.</w:t>
      </w:r>
    </w:p>
    <w:p w14:paraId="6F04C724" w14:textId="77777777" w:rsidR="00F00F72" w:rsidRDefault="00F00F72" w:rsidP="00793FA3">
      <w:pPr>
        <w:pStyle w:val="NoSpacing"/>
      </w:pPr>
    </w:p>
    <w:p w14:paraId="65E53602" w14:textId="26F55B84" w:rsidR="00F706D1" w:rsidRPr="00D474F1" w:rsidRDefault="001A264B" w:rsidP="00793FA3">
      <w:pPr>
        <w:pStyle w:val="NoSpacing"/>
      </w:pPr>
      <w:r w:rsidRPr="00D474F1">
        <w:rPr>
          <w:b/>
          <w:bCs/>
        </w:rPr>
        <w:t>Reflexive consideration</w:t>
      </w:r>
      <w:r w:rsidRPr="00D474F1">
        <w:t xml:space="preserve">  </w:t>
      </w:r>
    </w:p>
    <w:p w14:paraId="35422673" w14:textId="77777777" w:rsidR="00040715" w:rsidRDefault="00040715" w:rsidP="00793FA3">
      <w:pPr>
        <w:pStyle w:val="NoSpacing"/>
        <w:rPr>
          <w:highlight w:val="lightGray"/>
        </w:rPr>
      </w:pPr>
    </w:p>
    <w:p w14:paraId="72336741" w14:textId="7FD13AAC" w:rsidR="00372F27" w:rsidRDefault="00D474F1" w:rsidP="00372F27">
      <w:pPr>
        <w:pStyle w:val="NoSpacing"/>
      </w:pPr>
      <w:r>
        <w:tab/>
      </w:r>
      <w:r w:rsidR="00D9590E">
        <w:t xml:space="preserve">I </w:t>
      </w:r>
      <w:r w:rsidR="002D2BAF">
        <w:t>am</w:t>
      </w:r>
      <w:r w:rsidR="00D9590E">
        <w:t xml:space="preserve"> from a white, </w:t>
      </w:r>
      <w:r w:rsidR="008D5E41" w:rsidRPr="00DA6794">
        <w:t>working-class</w:t>
      </w:r>
      <w:r w:rsidR="002D2BAF">
        <w:t>, Roman Catholic</w:t>
      </w:r>
      <w:r w:rsidR="008D5E41" w:rsidRPr="00DA6794">
        <w:t xml:space="preserve"> family</w:t>
      </w:r>
      <w:r w:rsidR="00C62CDC">
        <w:t xml:space="preserve">, although I have questioned the existence of God in the form of Christianity since my late teens. </w:t>
      </w:r>
      <w:r w:rsidR="00C62CDC" w:rsidRPr="00DA6794">
        <w:t>I completed a BSc</w:t>
      </w:r>
      <w:r w:rsidR="00C62CDC">
        <w:t xml:space="preserve"> (Hons) degree</w:t>
      </w:r>
      <w:r w:rsidR="00C62CDC" w:rsidRPr="00DA6794">
        <w:t xml:space="preserve"> in Applied Biology in my forties in order to gain a </w:t>
      </w:r>
      <w:r w:rsidR="00C62CDC">
        <w:t>scientific</w:t>
      </w:r>
      <w:r w:rsidR="00C62CDC" w:rsidRPr="00DA6794">
        <w:t xml:space="preserve"> perspective o</w:t>
      </w:r>
      <w:r w:rsidR="00C62CDC">
        <w:t>f</w:t>
      </w:r>
      <w:r w:rsidR="00C62CDC" w:rsidRPr="00DA6794">
        <w:t xml:space="preserve"> the world</w:t>
      </w:r>
      <w:r w:rsidR="00C62CDC">
        <w:t xml:space="preserve"> and </w:t>
      </w:r>
      <w:r w:rsidR="0096449D">
        <w:t xml:space="preserve">briefly </w:t>
      </w:r>
      <w:r w:rsidR="00C62CDC">
        <w:t>taught science in secondary schools before returning to office work.  I am</w:t>
      </w:r>
      <w:r w:rsidR="00FB6918" w:rsidRPr="00DA6794">
        <w:t xml:space="preserve"> married </w:t>
      </w:r>
      <w:r w:rsidR="00C62CDC">
        <w:t>with</w:t>
      </w:r>
      <w:r w:rsidR="00FB6918" w:rsidRPr="00DA6794">
        <w:t xml:space="preserve"> two daughters</w:t>
      </w:r>
      <w:r w:rsidR="00C62CDC">
        <w:t xml:space="preserve"> and</w:t>
      </w:r>
      <w:r w:rsidR="00403023">
        <w:t xml:space="preserve"> am </w:t>
      </w:r>
      <w:r w:rsidR="00D9590E">
        <w:t xml:space="preserve">now </w:t>
      </w:r>
      <w:r w:rsidR="004C49D4" w:rsidRPr="00DA6794">
        <w:t>retired</w:t>
      </w:r>
      <w:r w:rsidR="00403023">
        <w:t>.</w:t>
      </w:r>
      <w:r w:rsidR="00F94695">
        <w:t xml:space="preserve"> </w:t>
      </w:r>
    </w:p>
    <w:p w14:paraId="167979DA" w14:textId="4D4453F8" w:rsidR="000564BA" w:rsidRDefault="000564BA" w:rsidP="00372F27">
      <w:pPr>
        <w:pStyle w:val="NoSpacing"/>
      </w:pPr>
    </w:p>
    <w:p w14:paraId="26582850" w14:textId="1179B273" w:rsidR="00B420A7" w:rsidRDefault="001A264B" w:rsidP="00BC7D4F">
      <w:pPr>
        <w:pStyle w:val="NoSpacing"/>
        <w:rPr>
          <w:b/>
          <w:bCs/>
        </w:rPr>
      </w:pPr>
      <w:r w:rsidRPr="00D474F1">
        <w:rPr>
          <w:b/>
          <w:bCs/>
        </w:rPr>
        <w:t>Lit</w:t>
      </w:r>
      <w:r w:rsidR="004039A5" w:rsidRPr="00D474F1">
        <w:rPr>
          <w:b/>
          <w:bCs/>
        </w:rPr>
        <w:t>erature</w:t>
      </w:r>
      <w:r w:rsidRPr="00D474F1">
        <w:rPr>
          <w:b/>
          <w:bCs/>
        </w:rPr>
        <w:t xml:space="preserve"> Review</w:t>
      </w:r>
      <w:r>
        <w:t xml:space="preserve"> </w:t>
      </w:r>
    </w:p>
    <w:p w14:paraId="1A1C01A1" w14:textId="06492F12" w:rsidR="00C5626B" w:rsidRDefault="00C5626B" w:rsidP="00793FA3">
      <w:pPr>
        <w:pStyle w:val="NoSpacing"/>
        <w:rPr>
          <w:b/>
          <w:bCs/>
        </w:rPr>
      </w:pPr>
      <w:r w:rsidRPr="00D474F1">
        <w:rPr>
          <w:b/>
          <w:bCs/>
        </w:rPr>
        <w:t>Sacred Space</w:t>
      </w:r>
    </w:p>
    <w:p w14:paraId="037DE55D" w14:textId="0FD4C654" w:rsidR="00424C0D" w:rsidRDefault="00424C0D" w:rsidP="00793FA3">
      <w:pPr>
        <w:pStyle w:val="NoSpacing"/>
        <w:rPr>
          <w:b/>
          <w:bCs/>
        </w:rPr>
      </w:pPr>
    </w:p>
    <w:p w14:paraId="68F84B01" w14:textId="18C4E5E0" w:rsidR="00424C0D" w:rsidRDefault="00D474F1" w:rsidP="008B59F7">
      <w:pPr>
        <w:pStyle w:val="NoSpacing"/>
      </w:pPr>
      <w:r>
        <w:tab/>
      </w:r>
      <w:r w:rsidR="008B59F7">
        <w:t xml:space="preserve">Among the early theorists on sacred space, Durkheim and Eliade are prominent, </w:t>
      </w:r>
      <w:r w:rsidR="00424C0D">
        <w:t xml:space="preserve">having </w:t>
      </w:r>
      <w:r w:rsidR="00182BFD">
        <w:t xml:space="preserve">each </w:t>
      </w:r>
      <w:r w:rsidR="00424C0D">
        <w:t>presented detailed views regarding the creation and maintenance of the sacred</w:t>
      </w:r>
      <w:r w:rsidR="00403023">
        <w:t xml:space="preserve"> in religion</w:t>
      </w:r>
      <w:r w:rsidR="00182BFD">
        <w:t>,</w:t>
      </w:r>
      <w:r w:rsidR="00424C0D">
        <w:t xml:space="preserve"> </w:t>
      </w:r>
      <w:r w:rsidR="00182BFD">
        <w:t xml:space="preserve">including </w:t>
      </w:r>
      <w:r w:rsidR="00424C0D">
        <w:t>sacred space</w:t>
      </w:r>
      <w:r w:rsidR="00182BFD">
        <w:t>,</w:t>
      </w:r>
      <w:r w:rsidR="00424C0D">
        <w:t xml:space="preserve"> </w:t>
      </w:r>
      <w:r w:rsidR="008B59F7">
        <w:t>albeit maintaining o</w:t>
      </w:r>
      <w:r w:rsidR="008B59F7" w:rsidRPr="00B420A7">
        <w:t>pposing</w:t>
      </w:r>
      <w:r w:rsidR="008B59F7">
        <w:t xml:space="preserve"> views on </w:t>
      </w:r>
      <w:r w:rsidR="00126948">
        <w:t xml:space="preserve">its </w:t>
      </w:r>
      <w:r w:rsidR="008B59F7">
        <w:t>causality</w:t>
      </w:r>
      <w:r w:rsidR="00126948">
        <w:t>.</w:t>
      </w:r>
      <w:r w:rsidR="008B59F7">
        <w:t xml:space="preserve">  </w:t>
      </w:r>
      <w:r w:rsidR="00424C0D">
        <w:t xml:space="preserve"> </w:t>
      </w:r>
    </w:p>
    <w:p w14:paraId="010F1F24" w14:textId="3C2A509D" w:rsidR="00BE2E74" w:rsidRDefault="00BE2E74" w:rsidP="008B59F7">
      <w:pPr>
        <w:pStyle w:val="NoSpacing"/>
      </w:pPr>
    </w:p>
    <w:p w14:paraId="0977ECCC" w14:textId="2E01FBF8" w:rsidR="00BE2E74" w:rsidRPr="00A84B90" w:rsidRDefault="00D474F1" w:rsidP="00BE2E74">
      <w:pPr>
        <w:pStyle w:val="NoSpacing"/>
        <w:rPr>
          <w:rFonts w:cstheme="minorHAnsi"/>
        </w:rPr>
      </w:pPr>
      <w:r>
        <w:tab/>
      </w:r>
      <w:r w:rsidR="00BE2E74">
        <w:t>Both views concurred that the perception of sacredness is an objective experience</w:t>
      </w:r>
      <w:r w:rsidR="00126948">
        <w:t>,</w:t>
      </w:r>
      <w:r w:rsidR="00BE2E74">
        <w:t xml:space="preserve"> </w:t>
      </w:r>
      <w:r w:rsidR="00126948">
        <w:t>however</w:t>
      </w:r>
      <w:r w:rsidR="00DB49D7">
        <w:t xml:space="preserve"> they both</w:t>
      </w:r>
      <w:r w:rsidR="00126948">
        <w:t xml:space="preserve"> excluded experiences of </w:t>
      </w:r>
      <w:r w:rsidR="00BE2E74">
        <w:t>awe and wonder</w:t>
      </w:r>
      <w:r w:rsidR="00126948">
        <w:t xml:space="preserve"> as sacred if, as stated by </w:t>
      </w:r>
      <w:r w:rsidR="00BE2E74">
        <w:t>Durkheim</w:t>
      </w:r>
      <w:r w:rsidR="00126948">
        <w:t xml:space="preserve">, </w:t>
      </w:r>
      <w:r w:rsidR="00BE2E74" w:rsidRPr="00AE5F9B">
        <w:rPr>
          <w:rFonts w:cstheme="minorHAnsi"/>
        </w:rPr>
        <w:t>it is not specific to religious feeling</w:t>
      </w:r>
      <w:r w:rsidR="00BE2E74" w:rsidRPr="00AE5F9B">
        <w:rPr>
          <w:rStyle w:val="FootnoteReference"/>
          <w:rFonts w:cstheme="minorHAnsi"/>
        </w:rPr>
        <w:footnoteReference w:id="22"/>
      </w:r>
      <w:r w:rsidR="00BE2E74" w:rsidRPr="00AE5F9B">
        <w:rPr>
          <w:rFonts w:cstheme="minorHAnsi"/>
        </w:rPr>
        <w:t xml:space="preserve"> </w:t>
      </w:r>
      <w:r w:rsidR="00BE2E74">
        <w:rPr>
          <w:rFonts w:cstheme="minorHAnsi"/>
        </w:rPr>
        <w:t>and</w:t>
      </w:r>
      <w:r w:rsidR="00126948">
        <w:rPr>
          <w:rFonts w:cstheme="minorHAnsi"/>
        </w:rPr>
        <w:t xml:space="preserve">, as stated by </w:t>
      </w:r>
      <w:r w:rsidR="00BE2E74">
        <w:rPr>
          <w:rFonts w:cstheme="minorHAnsi"/>
        </w:rPr>
        <w:t>Eliade</w:t>
      </w:r>
      <w:r w:rsidR="00126948">
        <w:rPr>
          <w:rFonts w:cstheme="minorHAnsi"/>
        </w:rPr>
        <w:t>,</w:t>
      </w:r>
      <w:r w:rsidR="00BE2E74">
        <w:t xml:space="preserve"> </w:t>
      </w:r>
      <w:r w:rsidR="009E526B">
        <w:t xml:space="preserve">that </w:t>
      </w:r>
      <w:r w:rsidR="00BE2E74" w:rsidRPr="00AE5F9B">
        <w:rPr>
          <w:rFonts w:cstheme="minorHAnsi"/>
        </w:rPr>
        <w:t>sacred space cannot be chosen by non-religious man</w:t>
      </w:r>
      <w:r w:rsidR="00BE2E74">
        <w:rPr>
          <w:rFonts w:cstheme="minorHAnsi"/>
        </w:rPr>
        <w:t xml:space="preserve"> </w:t>
      </w:r>
      <w:r w:rsidR="00BE2E74" w:rsidRPr="00AE5F9B">
        <w:rPr>
          <w:rFonts w:cstheme="minorHAnsi"/>
        </w:rPr>
        <w:t>even if the experience of it is similar to a hierophany</w:t>
      </w:r>
      <w:r w:rsidR="00BE2E74" w:rsidRPr="00AE5F9B">
        <w:rPr>
          <w:rStyle w:val="FootnoteReference"/>
          <w:rFonts w:cstheme="minorHAnsi"/>
        </w:rPr>
        <w:footnoteReference w:id="23"/>
      </w:r>
      <w:r w:rsidR="00BE2E74">
        <w:rPr>
          <w:rFonts w:cstheme="minorHAnsi"/>
        </w:rPr>
        <w:t>.</w:t>
      </w:r>
      <w:r w:rsidR="00BE2E74" w:rsidRPr="00AE5F9B">
        <w:rPr>
          <w:rFonts w:cstheme="minorHAnsi"/>
        </w:rPr>
        <w:t xml:space="preserve">  </w:t>
      </w:r>
    </w:p>
    <w:p w14:paraId="3E637B24" w14:textId="77777777" w:rsidR="00BE2E74" w:rsidRDefault="00BE2E74" w:rsidP="008B59F7">
      <w:pPr>
        <w:pStyle w:val="NoSpacing"/>
      </w:pPr>
    </w:p>
    <w:p w14:paraId="58906607" w14:textId="42E3A9C0" w:rsidR="008B59F7" w:rsidRDefault="00D474F1" w:rsidP="008B59F7">
      <w:pPr>
        <w:pStyle w:val="NoSpacing"/>
      </w:pPr>
      <w:r>
        <w:lastRenderedPageBreak/>
        <w:tab/>
      </w:r>
      <w:r w:rsidR="009E526B">
        <w:t xml:space="preserve">With the above limitation, </w:t>
      </w:r>
      <w:r w:rsidR="008B59F7">
        <w:t xml:space="preserve">Durkheim's </w:t>
      </w:r>
      <w:r w:rsidR="00BC7D4F">
        <w:t xml:space="preserve">sociological </w:t>
      </w:r>
      <w:r w:rsidR="008B59F7">
        <w:t xml:space="preserve">view </w:t>
      </w:r>
      <w:r w:rsidR="00424C0D">
        <w:t>was</w:t>
      </w:r>
      <w:r w:rsidR="008B59F7">
        <w:t xml:space="preserve"> that </w:t>
      </w:r>
      <w:r w:rsidR="00BE2E74">
        <w:t xml:space="preserve">anything sacred had to be </w:t>
      </w:r>
      <w:r w:rsidR="008B59F7">
        <w:t>constructed by a group of similar-minded people with one 'collective consciousness'</w:t>
      </w:r>
      <w:r w:rsidR="008B59F7">
        <w:rPr>
          <w:rStyle w:val="FootnoteReference"/>
        </w:rPr>
        <w:footnoteReference w:id="24"/>
      </w:r>
      <w:r w:rsidR="008B59F7">
        <w:t>.  He describe</w:t>
      </w:r>
      <w:r w:rsidR="00424C0D">
        <w:t>d</w:t>
      </w:r>
      <w:r w:rsidR="002C287D">
        <w:t xml:space="preserve"> </w:t>
      </w:r>
      <w:r w:rsidR="008B59F7">
        <w:t>how anything can become sacred if it is deemed so by 'collective feeling'</w:t>
      </w:r>
      <w:r w:rsidR="008B59F7">
        <w:rPr>
          <w:rStyle w:val="FootnoteReference"/>
        </w:rPr>
        <w:footnoteReference w:id="25"/>
      </w:r>
      <w:r w:rsidR="008B59F7">
        <w:t xml:space="preserve"> and that the energy acquired by an object can be transferred to the space around it by 'psychic contagion'</w:t>
      </w:r>
      <w:r w:rsidR="008B59F7">
        <w:rPr>
          <w:rStyle w:val="FootnoteReference"/>
        </w:rPr>
        <w:footnoteReference w:id="26"/>
      </w:r>
      <w:r w:rsidR="00BE2E74">
        <w:t>.</w:t>
      </w:r>
      <w:r w:rsidR="008B59F7">
        <w:t xml:space="preserve">  </w:t>
      </w:r>
    </w:p>
    <w:p w14:paraId="36A6FAAD" w14:textId="77777777" w:rsidR="008B59F7" w:rsidRDefault="008B59F7" w:rsidP="008B59F7">
      <w:pPr>
        <w:pStyle w:val="NoSpacing"/>
      </w:pPr>
    </w:p>
    <w:p w14:paraId="3EEB9A69" w14:textId="271C849E" w:rsidR="008B59F7" w:rsidRDefault="00D474F1" w:rsidP="008B59F7">
      <w:pPr>
        <w:pStyle w:val="NoSpacing"/>
      </w:pPr>
      <w:r>
        <w:tab/>
      </w:r>
      <w:r w:rsidR="008B59F7">
        <w:t xml:space="preserve">In contrast, Eliade claimed that </w:t>
      </w:r>
      <w:r w:rsidR="00C365D0">
        <w:t>sacred space</w:t>
      </w:r>
      <w:r w:rsidR="00BE2E74">
        <w:t>, which was only applicable to 'religious man'</w:t>
      </w:r>
      <w:r w:rsidR="00BE2E74">
        <w:rPr>
          <w:rStyle w:val="FootnoteReference"/>
        </w:rPr>
        <w:footnoteReference w:id="27"/>
      </w:r>
      <w:r w:rsidR="00BE2E74">
        <w:t>,</w:t>
      </w:r>
      <w:r w:rsidR="00BE2E74" w:rsidRPr="00AE5F9B">
        <w:rPr>
          <w:rFonts w:cstheme="minorHAnsi"/>
        </w:rPr>
        <w:t xml:space="preserve"> </w:t>
      </w:r>
      <w:r w:rsidR="00C365D0">
        <w:t xml:space="preserve"> resulted from the fact that </w:t>
      </w:r>
      <w:r w:rsidR="00BE2E74">
        <w:t>some space was not hom</w:t>
      </w:r>
      <w:r w:rsidR="008B59F7">
        <w:t xml:space="preserve">ogenous </w:t>
      </w:r>
      <w:r w:rsidR="00BE2E74">
        <w:t xml:space="preserve">allowing for </w:t>
      </w:r>
      <w:r w:rsidR="008B59F7">
        <w:t>sacred</w:t>
      </w:r>
      <w:r w:rsidR="00BE2E74">
        <w:t xml:space="preserve"> space</w:t>
      </w:r>
      <w:r w:rsidR="008B59F7">
        <w:t xml:space="preserve"> </w:t>
      </w:r>
      <w:r w:rsidR="00BE2E74">
        <w:t xml:space="preserve">to </w:t>
      </w:r>
      <w:r w:rsidR="008B59F7">
        <w:t>manifest itself</w:t>
      </w:r>
      <w:r w:rsidR="00BE2E74">
        <w:t xml:space="preserve"> in a </w:t>
      </w:r>
      <w:r w:rsidR="00BE2E74" w:rsidRPr="00AE5F9B">
        <w:rPr>
          <w:rFonts w:cstheme="minorHAnsi"/>
        </w:rPr>
        <w:t>'hierophany'</w:t>
      </w:r>
      <w:r w:rsidR="00BE2E74" w:rsidRPr="00AE5F9B">
        <w:rPr>
          <w:rStyle w:val="FootnoteReference"/>
          <w:rFonts w:cstheme="minorHAnsi"/>
        </w:rPr>
        <w:footnoteReference w:id="28"/>
      </w:r>
      <w:r w:rsidR="008B59F7">
        <w:t>, which he described as usually taking the form of an eruption 'that results in detaching a territory from the surrounding cosmic milieu and making it qualitatively different'</w:t>
      </w:r>
      <w:r w:rsidR="008B59F7">
        <w:rPr>
          <w:rStyle w:val="FootnoteReference"/>
        </w:rPr>
        <w:footnoteReference w:id="29"/>
      </w:r>
      <w:r w:rsidR="0086206A">
        <w:t>.</w:t>
      </w:r>
    </w:p>
    <w:p w14:paraId="705B32FA" w14:textId="75BF8632" w:rsidR="0086206A" w:rsidRDefault="0086206A" w:rsidP="008B59F7">
      <w:pPr>
        <w:pStyle w:val="NoSpacing"/>
      </w:pPr>
    </w:p>
    <w:p w14:paraId="1EF71792" w14:textId="624226E7" w:rsidR="002954DF" w:rsidRDefault="00D474F1" w:rsidP="00364A54">
      <w:pPr>
        <w:pStyle w:val="NoSpacing"/>
      </w:pPr>
      <w:r>
        <w:tab/>
      </w:r>
      <w:r w:rsidR="00182BFD">
        <w:t>However, Lane</w:t>
      </w:r>
      <w:r w:rsidR="00A974BE">
        <w:t xml:space="preserve"> has </w:t>
      </w:r>
      <w:r w:rsidR="00424C0D">
        <w:t>expressed</w:t>
      </w:r>
      <w:r w:rsidR="00A974BE">
        <w:t xml:space="preserve"> his discomfort with what he described as too simple a dichotomy between </w:t>
      </w:r>
      <w:r w:rsidR="00182BFD">
        <w:t xml:space="preserve">the </w:t>
      </w:r>
      <w:r w:rsidR="00A974BE">
        <w:t>religi</w:t>
      </w:r>
      <w:r w:rsidR="00182BFD">
        <w:t>ous aspect</w:t>
      </w:r>
      <w:r w:rsidR="00A974BE">
        <w:t xml:space="preserve"> and </w:t>
      </w:r>
      <w:r w:rsidR="002954DF">
        <w:t xml:space="preserve">the </w:t>
      </w:r>
      <w:r w:rsidR="00A974BE">
        <w:t>cultur</w:t>
      </w:r>
      <w:r w:rsidR="002954DF">
        <w:t>al aspect</w:t>
      </w:r>
      <w:r w:rsidR="00A974BE">
        <w:t xml:space="preserve">, </w:t>
      </w:r>
      <w:r w:rsidR="002954DF">
        <w:t xml:space="preserve">describing that, for him, </w:t>
      </w:r>
      <w:r w:rsidR="00A974BE">
        <w:t xml:space="preserve">the cultural approach </w:t>
      </w:r>
      <w:r w:rsidR="002954DF">
        <w:t>was taken</w:t>
      </w:r>
      <w:r w:rsidR="00A974BE">
        <w:t xml:space="preserve"> from the </w:t>
      </w:r>
      <w:r w:rsidR="002954DF">
        <w:t>'</w:t>
      </w:r>
      <w:r w:rsidR="00A974BE">
        <w:t>outside</w:t>
      </w:r>
      <w:r w:rsidR="002954DF">
        <w:t>'</w:t>
      </w:r>
      <w:r w:rsidR="00A974BE">
        <w:t xml:space="preserve"> </w:t>
      </w:r>
      <w:r w:rsidR="002954DF">
        <w:t xml:space="preserve">compared to </w:t>
      </w:r>
      <w:r w:rsidR="00A974BE">
        <w:t xml:space="preserve">his own approach to the same phenomenon from the </w:t>
      </w:r>
      <w:r w:rsidR="002954DF">
        <w:t>'</w:t>
      </w:r>
      <w:r w:rsidR="00A974BE">
        <w:t>inside</w:t>
      </w:r>
      <w:r w:rsidR="002954DF">
        <w:t>'</w:t>
      </w:r>
      <w:r w:rsidR="00A974BE">
        <w:rPr>
          <w:rStyle w:val="FootnoteReference"/>
        </w:rPr>
        <w:footnoteReference w:id="30"/>
      </w:r>
      <w:r w:rsidR="00A974BE">
        <w:t xml:space="preserve">.  He </w:t>
      </w:r>
      <w:r w:rsidR="00364A54">
        <w:t>expressed his concern regarding the difficulty of steering between '</w:t>
      </w:r>
      <w:r w:rsidR="00364A54" w:rsidRPr="00364A54">
        <w:t xml:space="preserve"> </w:t>
      </w:r>
      <w:r w:rsidR="00364A54">
        <w:t xml:space="preserve">the Scylla </w:t>
      </w:r>
      <w:r w:rsidR="002954DF">
        <w:t xml:space="preserve">[monster] </w:t>
      </w:r>
      <w:r w:rsidR="00364A54">
        <w:t>of the constructivists and the Charybdis</w:t>
      </w:r>
      <w:r w:rsidR="00C67D4C">
        <w:t xml:space="preserve"> [whirlpool]</w:t>
      </w:r>
      <w:r w:rsidR="00364A54">
        <w:t xml:space="preserve"> of the essentialists'</w:t>
      </w:r>
      <w:r w:rsidR="00C67D4C">
        <w:t>,</w:t>
      </w:r>
      <w:r w:rsidR="00364A54">
        <w:t xml:space="preserve"> claiming that each side miss</w:t>
      </w:r>
      <w:r w:rsidR="00A974BE">
        <w:t>ed</w:t>
      </w:r>
      <w:r w:rsidR="00364A54">
        <w:t xml:space="preserve"> some of the value of the other's stance</w:t>
      </w:r>
      <w:r w:rsidR="002954DF">
        <w:rPr>
          <w:rStyle w:val="FootnoteReference"/>
        </w:rPr>
        <w:footnoteReference w:id="31"/>
      </w:r>
      <w:r w:rsidR="00A974BE">
        <w:t xml:space="preserve">.  </w:t>
      </w:r>
    </w:p>
    <w:p w14:paraId="24372466" w14:textId="727C35B1" w:rsidR="00C67D4C" w:rsidRDefault="00C67D4C" w:rsidP="00364A54">
      <w:pPr>
        <w:pStyle w:val="NoSpacing"/>
      </w:pPr>
    </w:p>
    <w:p w14:paraId="2224C2EF" w14:textId="2C25CA48" w:rsidR="00C67D4C" w:rsidRDefault="00D474F1" w:rsidP="00364A54">
      <w:pPr>
        <w:pStyle w:val="NoSpacing"/>
      </w:pPr>
      <w:r>
        <w:tab/>
      </w:r>
      <w:r w:rsidR="00933040">
        <w:t xml:space="preserve">His </w:t>
      </w:r>
      <w:r w:rsidR="009E526B">
        <w:t>ideas</w:t>
      </w:r>
      <w:r w:rsidR="00933040">
        <w:t xml:space="preserve"> </w:t>
      </w:r>
      <w:r w:rsidR="002B0344">
        <w:t xml:space="preserve">have </w:t>
      </w:r>
      <w:r w:rsidR="00933040">
        <w:t>attempt</w:t>
      </w:r>
      <w:r w:rsidR="002B0344">
        <w:t>ed</w:t>
      </w:r>
      <w:r w:rsidR="00933040">
        <w:t xml:space="preserve"> to resolve this</w:t>
      </w:r>
      <w:r w:rsidR="002B0344">
        <w:t>, e</w:t>
      </w:r>
      <w:r w:rsidR="00C67D4C">
        <w:t xml:space="preserve">vident </w:t>
      </w:r>
      <w:r w:rsidR="002B0344">
        <w:t>in his theories r</w:t>
      </w:r>
      <w:r w:rsidR="00C67D4C">
        <w:t>egarding the creation and maintenance of sacred space</w:t>
      </w:r>
      <w:r w:rsidR="00582CE5">
        <w:t xml:space="preserve"> wherein, together with</w:t>
      </w:r>
      <w:r w:rsidR="00C67D4C">
        <w:t xml:space="preserve"> his presentation of four axioms</w:t>
      </w:r>
      <w:r w:rsidR="00582CE5" w:rsidRPr="00996F0B">
        <w:rPr>
          <w:rStyle w:val="FootnoteReference"/>
        </w:rPr>
        <w:footnoteReference w:id="32"/>
      </w:r>
      <w:r w:rsidR="00C67D4C">
        <w:t xml:space="preserve"> as a guidance to understanding </w:t>
      </w:r>
      <w:r w:rsidR="000B3EAC">
        <w:t xml:space="preserve">its </w:t>
      </w:r>
      <w:r w:rsidR="00C67D4C">
        <w:t xml:space="preserve">character, </w:t>
      </w:r>
      <w:r w:rsidR="000B3EAC">
        <w:t>he</w:t>
      </w:r>
      <w:r w:rsidR="00C67D4C">
        <w:t xml:space="preserve"> </w:t>
      </w:r>
      <w:r w:rsidR="002B0344">
        <w:t xml:space="preserve">appeared to </w:t>
      </w:r>
      <w:r w:rsidR="00C67D4C">
        <w:t xml:space="preserve">combine both Durkheim's and Eliade's views.  </w:t>
      </w:r>
      <w:r w:rsidR="00933040">
        <w:t>His</w:t>
      </w:r>
      <w:r w:rsidR="000B3EAC">
        <w:t xml:space="preserve"> first axiom, </w:t>
      </w:r>
      <w:r w:rsidR="00C67D4C">
        <w:t xml:space="preserve">that </w:t>
      </w:r>
      <w:r w:rsidR="009C7E3C">
        <w:t>'</w:t>
      </w:r>
      <w:r w:rsidR="00C67D4C">
        <w:t>sacred space is not chosen, it chooses</w:t>
      </w:r>
      <w:r w:rsidR="009C7E3C">
        <w:t>'</w:t>
      </w:r>
      <w:r w:rsidR="00C67D4C">
        <w:t xml:space="preserve"> </w:t>
      </w:r>
      <w:r w:rsidR="000B3EAC">
        <w:t xml:space="preserve">is comparable to </w:t>
      </w:r>
      <w:r w:rsidR="00C67D4C">
        <w:t xml:space="preserve">Eliade's </w:t>
      </w:r>
      <w:r w:rsidR="000B3EAC">
        <w:t>concept</w:t>
      </w:r>
      <w:r w:rsidR="00C67D4C">
        <w:t xml:space="preserve"> of hierophany</w:t>
      </w:r>
      <w:r w:rsidR="009C7E3C">
        <w:t xml:space="preserve">, </w:t>
      </w:r>
      <w:r w:rsidR="009E0DED">
        <w:t xml:space="preserve">although </w:t>
      </w:r>
      <w:r w:rsidR="00E53068">
        <w:t xml:space="preserve">it could be thought that </w:t>
      </w:r>
      <w:r w:rsidR="009E526B">
        <w:t xml:space="preserve">Lane </w:t>
      </w:r>
      <w:r w:rsidR="009C7E3C">
        <w:t>downpla</w:t>
      </w:r>
      <w:r w:rsidR="007A74AA">
        <w:t>y</w:t>
      </w:r>
      <w:r w:rsidR="00E53068">
        <w:t>s</w:t>
      </w:r>
      <w:r w:rsidR="009C7E3C">
        <w:t xml:space="preserve"> the </w:t>
      </w:r>
      <w:r w:rsidR="00E7684B">
        <w:t>reality</w:t>
      </w:r>
      <w:r w:rsidR="009C7E3C">
        <w:t xml:space="preserve"> of </w:t>
      </w:r>
      <w:r w:rsidR="00A84B90">
        <w:t xml:space="preserve">the </w:t>
      </w:r>
      <w:r w:rsidR="009C7E3C">
        <w:t>numinous</w:t>
      </w:r>
      <w:r w:rsidR="00A84B90">
        <w:t xml:space="preserve"> </w:t>
      </w:r>
      <w:r w:rsidR="00C702F6">
        <w:t>through</w:t>
      </w:r>
      <w:r w:rsidR="000B3EAC">
        <w:t xml:space="preserve"> </w:t>
      </w:r>
      <w:r w:rsidR="009E526B">
        <w:t>his</w:t>
      </w:r>
      <w:r w:rsidR="000B3EAC">
        <w:t xml:space="preserve"> second axiom, </w:t>
      </w:r>
      <w:r w:rsidR="00C67D4C">
        <w:t>that sacred place</w:t>
      </w:r>
      <w:r w:rsidR="009C7E3C">
        <w:t xml:space="preserve"> is ordinary place, ritually made extraordinary</w:t>
      </w:r>
      <w:r w:rsidR="007A74AA">
        <w:t>.  This axiom</w:t>
      </w:r>
      <w:r w:rsidR="009C7E3C">
        <w:t xml:space="preserve"> </w:t>
      </w:r>
      <w:r w:rsidR="009E0DED">
        <w:t>concurr</w:t>
      </w:r>
      <w:r w:rsidR="007A74AA">
        <w:t>ed</w:t>
      </w:r>
      <w:r w:rsidR="009E0DED">
        <w:t xml:space="preserve"> with Durkheim's view</w:t>
      </w:r>
      <w:r w:rsidR="00582CE5">
        <w:t xml:space="preserve"> that religious ritual (by a group) create</w:t>
      </w:r>
      <w:r w:rsidR="00E7684B">
        <w:t>d</w:t>
      </w:r>
      <w:r w:rsidR="00582CE5">
        <w:t xml:space="preserve"> sacredness</w:t>
      </w:r>
      <w:r w:rsidR="00582CE5">
        <w:rPr>
          <w:rStyle w:val="FootnoteReference"/>
        </w:rPr>
        <w:footnoteReference w:id="33"/>
      </w:r>
      <w:r w:rsidR="004879CE">
        <w:t xml:space="preserve"> </w:t>
      </w:r>
      <w:r w:rsidR="00E7684B">
        <w:t xml:space="preserve">although </w:t>
      </w:r>
      <w:r w:rsidR="007A74AA">
        <w:t xml:space="preserve">for </w:t>
      </w:r>
      <w:r w:rsidR="00E7684B">
        <w:t xml:space="preserve">Durkheim </w:t>
      </w:r>
      <w:r w:rsidR="007A74AA">
        <w:t xml:space="preserve">this meant that </w:t>
      </w:r>
      <w:r w:rsidR="00E7684B">
        <w:t>wh</w:t>
      </w:r>
      <w:r w:rsidR="004879CE" w:rsidRPr="00AE5F9B">
        <w:rPr>
          <w:rFonts w:cstheme="minorHAnsi"/>
        </w:rPr>
        <w:t>en rites and rituals cease, 'any concept of sacredness disappears'</w:t>
      </w:r>
      <w:r w:rsidR="004879CE" w:rsidRPr="00AE5F9B">
        <w:rPr>
          <w:rStyle w:val="FootnoteReference"/>
          <w:rFonts w:cstheme="minorHAnsi"/>
        </w:rPr>
        <w:footnoteReference w:id="34"/>
      </w:r>
      <w:r w:rsidR="007A74AA">
        <w:rPr>
          <w:rFonts w:cstheme="minorHAnsi"/>
        </w:rPr>
        <w:t>, wherea</w:t>
      </w:r>
      <w:r w:rsidR="00C702F6">
        <w:rPr>
          <w:rFonts w:cstheme="minorHAnsi"/>
        </w:rPr>
        <w:t>s, for Lane,</w:t>
      </w:r>
      <w:r w:rsidR="007A74AA">
        <w:rPr>
          <w:rFonts w:cstheme="minorHAnsi"/>
        </w:rPr>
        <w:t xml:space="preserve"> the </w:t>
      </w:r>
      <w:r w:rsidR="00C702F6">
        <w:rPr>
          <w:rFonts w:cstheme="minorHAnsi"/>
        </w:rPr>
        <w:t>first</w:t>
      </w:r>
      <w:r w:rsidR="007A74AA">
        <w:rPr>
          <w:rFonts w:cstheme="minorHAnsi"/>
        </w:rPr>
        <w:t xml:space="preserve"> axiom implied that sacredness would remain.</w:t>
      </w:r>
      <w:r w:rsidR="004879CE">
        <w:t xml:space="preserve">  </w:t>
      </w:r>
      <w:r w:rsidR="000B3EAC">
        <w:t xml:space="preserve">Eliade </w:t>
      </w:r>
      <w:r w:rsidR="004879CE">
        <w:t xml:space="preserve">also </w:t>
      </w:r>
      <w:r w:rsidR="00A84B90">
        <w:t>allowed</w:t>
      </w:r>
      <w:r w:rsidR="000B3EAC">
        <w:t xml:space="preserve"> that ritual </w:t>
      </w:r>
      <w:r w:rsidR="007A74AA">
        <w:t>was</w:t>
      </w:r>
      <w:r w:rsidR="000B3EAC">
        <w:t xml:space="preserve"> important, </w:t>
      </w:r>
      <w:r w:rsidR="007A74AA">
        <w:t xml:space="preserve">although </w:t>
      </w:r>
      <w:r w:rsidR="004879CE">
        <w:t>not in the creation of the sacred, but as a 'return to the sources of the sacred'</w:t>
      </w:r>
      <w:r w:rsidR="00044315">
        <w:t xml:space="preserve"> </w:t>
      </w:r>
      <w:r w:rsidR="004879CE">
        <w:t>so that 'human existence appears to be saved from nothingness and death</w:t>
      </w:r>
      <w:r w:rsidR="003756B0">
        <w:t>'</w:t>
      </w:r>
      <w:r w:rsidR="004879CE">
        <w:rPr>
          <w:rStyle w:val="FootnoteReference"/>
        </w:rPr>
        <w:footnoteReference w:id="35"/>
      </w:r>
      <w:r w:rsidR="004879CE">
        <w:t>.</w:t>
      </w:r>
    </w:p>
    <w:p w14:paraId="4BB044C0" w14:textId="444A65B9" w:rsidR="00EE5860" w:rsidRDefault="00EE5860" w:rsidP="00364A54">
      <w:pPr>
        <w:pStyle w:val="NoSpacing"/>
      </w:pPr>
    </w:p>
    <w:p w14:paraId="38F41EB8" w14:textId="7EB291E7" w:rsidR="00B519E0" w:rsidRDefault="00D474F1" w:rsidP="00C365D0">
      <w:pPr>
        <w:pStyle w:val="NoSpacing"/>
      </w:pPr>
      <w:r>
        <w:tab/>
      </w:r>
      <w:r w:rsidR="00645A4F">
        <w:t>Lane</w:t>
      </w:r>
      <w:r w:rsidR="00C702F6">
        <w:t xml:space="preserve"> also a</w:t>
      </w:r>
      <w:r w:rsidR="00582CE5">
        <w:t>cknowledged</w:t>
      </w:r>
      <w:r w:rsidR="00C365D0">
        <w:t xml:space="preserve"> the special experience of a sacred space, describ</w:t>
      </w:r>
      <w:r w:rsidR="00582CE5">
        <w:t>ing</w:t>
      </w:r>
      <w:r w:rsidR="00C365D0">
        <w:t xml:space="preserve"> 'A curious transformation of consciousness</w:t>
      </w:r>
      <w:r w:rsidR="00582CE5">
        <w:t>' occurring when</w:t>
      </w:r>
      <w:r w:rsidR="00C365D0">
        <w:t xml:space="preserve"> </w:t>
      </w:r>
      <w:r w:rsidR="00582CE5">
        <w:t>'</w:t>
      </w:r>
      <w:r w:rsidR="00C365D0">
        <w:t>“an ordinary place” . . . becomes . . . a place of extraordinary significance'</w:t>
      </w:r>
      <w:r w:rsidR="00946BF2">
        <w:t>,</w:t>
      </w:r>
      <w:r w:rsidR="00582CE5">
        <w:t xml:space="preserve"> </w:t>
      </w:r>
      <w:r w:rsidR="00C365D0">
        <w:t xml:space="preserve"> following the perception of earth and sky being joined by 'an otherworldly mystery'</w:t>
      </w:r>
      <w:r w:rsidR="00A95F47">
        <w:rPr>
          <w:rStyle w:val="FootnoteReference"/>
        </w:rPr>
        <w:footnoteReference w:id="36"/>
      </w:r>
      <w:r w:rsidR="00C702F6">
        <w:t>.</w:t>
      </w:r>
      <w:r w:rsidR="00C365D0">
        <w:t xml:space="preserve">  </w:t>
      </w:r>
      <w:r w:rsidR="002C287D">
        <w:t>H</w:t>
      </w:r>
      <w:r w:rsidR="00946BF2">
        <w:t xml:space="preserve">aving </w:t>
      </w:r>
      <w:r w:rsidR="001D4FE9">
        <w:t>invok</w:t>
      </w:r>
      <w:r w:rsidR="00946BF2">
        <w:t>ed</w:t>
      </w:r>
      <w:r w:rsidR="001D4FE9">
        <w:t xml:space="preserve"> words </w:t>
      </w:r>
      <w:r w:rsidR="00946BF2">
        <w:t xml:space="preserve">such as </w:t>
      </w:r>
      <w:r w:rsidR="001D4FE9">
        <w:t xml:space="preserve">'otherwordly', </w:t>
      </w:r>
      <w:r w:rsidR="002C287D">
        <w:t xml:space="preserve">however, </w:t>
      </w:r>
      <w:r w:rsidR="001D4FE9">
        <w:t xml:space="preserve">he </w:t>
      </w:r>
      <w:r w:rsidR="00C702F6">
        <w:t>proceeded</w:t>
      </w:r>
      <w:r w:rsidR="00946BF2">
        <w:t xml:space="preserve"> to describe</w:t>
      </w:r>
      <w:r w:rsidR="001D4FE9">
        <w:t xml:space="preserve"> these experiences as being 'exercised on the human imagination'</w:t>
      </w:r>
      <w:r w:rsidR="00C702F6">
        <w:t xml:space="preserve">, which again </w:t>
      </w:r>
      <w:r w:rsidR="00E53068">
        <w:t>reduce the impact of t</w:t>
      </w:r>
      <w:r w:rsidR="00C702F6">
        <w:t xml:space="preserve">he concept of numinous.  His </w:t>
      </w:r>
      <w:r w:rsidR="00DB49D7">
        <w:t>description</w:t>
      </w:r>
      <w:r w:rsidR="00C702F6">
        <w:t xml:space="preserve"> that </w:t>
      </w:r>
      <w:r w:rsidR="00946BF2">
        <w:t>'</w:t>
      </w:r>
      <w:r w:rsidR="00946BF2" w:rsidRPr="001D4FE9">
        <w:t xml:space="preserve">Sacred place, therefore is a construction of the imagination that affirms the independence of the holy.  God chooses to reveal himself only </w:t>
      </w:r>
      <w:r w:rsidR="00946BF2" w:rsidRPr="001D4FE9">
        <w:lastRenderedPageBreak/>
        <w:t>where he wills</w:t>
      </w:r>
      <w:r w:rsidR="00946BF2">
        <w:t xml:space="preserve">', </w:t>
      </w:r>
      <w:r w:rsidR="00E53068">
        <w:t xml:space="preserve">may </w:t>
      </w:r>
      <w:r w:rsidR="00C702F6">
        <w:t>appear</w:t>
      </w:r>
      <w:r w:rsidR="00E53068">
        <w:t xml:space="preserve"> to be</w:t>
      </w:r>
      <w:r w:rsidR="00C702F6">
        <w:t xml:space="preserve"> partially contradictory in that it has fused</w:t>
      </w:r>
      <w:r w:rsidR="00946BF2">
        <w:t xml:space="preserve"> the concept of human construction with the designation of sacred space by God</w:t>
      </w:r>
      <w:r w:rsidR="00E53068">
        <w:t xml:space="preserve"> although Lane has acknowledged the 'interchange of divine, human, and more-than-human influences' operating on any site considered sacred.</w:t>
      </w:r>
      <w:r w:rsidR="00FD6748">
        <w:rPr>
          <w:rStyle w:val="FootnoteReference"/>
        </w:rPr>
        <w:footnoteReference w:id="37"/>
      </w:r>
    </w:p>
    <w:p w14:paraId="23944B93" w14:textId="77777777" w:rsidR="00FD6748" w:rsidRDefault="00FD6748" w:rsidP="00C365D0">
      <w:pPr>
        <w:pStyle w:val="NoSpacing"/>
      </w:pPr>
    </w:p>
    <w:p w14:paraId="4A2BF237" w14:textId="67A10B3E" w:rsidR="00B519E0" w:rsidRDefault="00D474F1" w:rsidP="00C365D0">
      <w:pPr>
        <w:pStyle w:val="NoSpacing"/>
      </w:pPr>
      <w:r>
        <w:tab/>
      </w:r>
      <w:r w:rsidR="00B519E0">
        <w:t xml:space="preserve">However, this is consistent with the idea that </w:t>
      </w:r>
      <w:r w:rsidR="005A4B0F">
        <w:t xml:space="preserve">descriptions of </w:t>
      </w:r>
      <w:r w:rsidR="00B519E0">
        <w:t>sacred space</w:t>
      </w:r>
      <w:r w:rsidR="005A4B0F">
        <w:t xml:space="preserve">, whilst being summarised by Veronica della Dora as '. . . </w:t>
      </w:r>
      <w:r w:rsidR="005A4B0F" w:rsidRPr="00156FF7">
        <w:t>problematiz</w:t>
      </w:r>
      <w:r w:rsidR="005A4B0F">
        <w:t>[ing]</w:t>
      </w:r>
      <w:r w:rsidR="005A4B0F" w:rsidRPr="00156FF7">
        <w:t xml:space="preserve"> traditional binary distinctions, such as those between the spiritual and the material, the invisible and the visible . . .'</w:t>
      </w:r>
      <w:r w:rsidR="005A4B0F">
        <w:rPr>
          <w:rStyle w:val="FootnoteReference"/>
        </w:rPr>
        <w:footnoteReference w:id="38"/>
      </w:r>
      <w:r w:rsidR="005A4B0F">
        <w:t>,</w:t>
      </w:r>
      <w:r w:rsidR="00B519E0">
        <w:t xml:space="preserve"> appear to have </w:t>
      </w:r>
      <w:r w:rsidR="00811550">
        <w:t>moved on from</w:t>
      </w:r>
      <w:r w:rsidR="00B519E0">
        <w:t xml:space="preserve"> being divided between </w:t>
      </w:r>
      <w:r w:rsidR="00811550">
        <w:t xml:space="preserve">Durkheim's and Eliade's ideas of the necessity of </w:t>
      </w:r>
      <w:r w:rsidR="00B519E0">
        <w:t xml:space="preserve">religious </w:t>
      </w:r>
      <w:r w:rsidR="00811550">
        <w:t>involvement</w:t>
      </w:r>
      <w:r w:rsidR="00B519E0">
        <w:t xml:space="preserve"> to include non-religious sacredness</w:t>
      </w:r>
      <w:r w:rsidR="00956045">
        <w:t>, as reflected below.</w:t>
      </w:r>
      <w:r w:rsidR="005A4B0F" w:rsidRPr="00156FF7">
        <w:t xml:space="preserve">   </w:t>
      </w:r>
    </w:p>
    <w:p w14:paraId="4DA0E6DB" w14:textId="77777777" w:rsidR="00364A54" w:rsidRDefault="00364A54" w:rsidP="00C365D0">
      <w:pPr>
        <w:pStyle w:val="NoSpacing"/>
      </w:pPr>
    </w:p>
    <w:p w14:paraId="17E648A3" w14:textId="48465E4A" w:rsidR="001C6C8C" w:rsidRDefault="00F36349" w:rsidP="00793FA3">
      <w:pPr>
        <w:pStyle w:val="NoSpacing"/>
        <w:rPr>
          <w:b/>
          <w:bCs/>
        </w:rPr>
      </w:pPr>
      <w:r w:rsidRPr="00F36349">
        <w:rPr>
          <w:b/>
          <w:bCs/>
        </w:rPr>
        <w:t>MEMORIALS</w:t>
      </w:r>
    </w:p>
    <w:p w14:paraId="53B2596D" w14:textId="77777777" w:rsidR="00AA5D3B" w:rsidRDefault="00AA5D3B" w:rsidP="00DF736A">
      <w:pPr>
        <w:pStyle w:val="NoSpacing"/>
        <w:rPr>
          <w:b/>
          <w:bCs/>
        </w:rPr>
      </w:pPr>
    </w:p>
    <w:p w14:paraId="7F99A782" w14:textId="43EA28BB" w:rsidR="00AE08D3" w:rsidRPr="00210457" w:rsidRDefault="00D474F1" w:rsidP="00DF736A">
      <w:pPr>
        <w:pStyle w:val="NoSpacing"/>
      </w:pPr>
      <w:r>
        <w:tab/>
      </w:r>
      <w:r w:rsidR="00AA5D3B">
        <w:t xml:space="preserve">An example of the mixed </w:t>
      </w:r>
      <w:r w:rsidR="00210CD7">
        <w:t xml:space="preserve">public </w:t>
      </w:r>
      <w:r w:rsidR="00AA5D3B">
        <w:t>views on sacred space in the west has emerged from r</w:t>
      </w:r>
      <w:r w:rsidR="00DF736A" w:rsidRPr="00210457">
        <w:t xml:space="preserve">esearch carried out by </w:t>
      </w:r>
      <w:r w:rsidR="00210CD7">
        <w:t xml:space="preserve">Erika </w:t>
      </w:r>
      <w:r w:rsidR="00DF736A" w:rsidRPr="00210457">
        <w:t xml:space="preserve">Svendsen and </w:t>
      </w:r>
      <w:bookmarkStart w:id="8" w:name="_Hlk124011052"/>
      <w:r w:rsidR="00210CD7">
        <w:t xml:space="preserve">Lindsay </w:t>
      </w:r>
      <w:r w:rsidR="00DF736A" w:rsidRPr="00210457">
        <w:t xml:space="preserve">Campbell </w:t>
      </w:r>
      <w:bookmarkEnd w:id="8"/>
      <w:r w:rsidR="00DF736A" w:rsidRPr="00210457">
        <w:t xml:space="preserve">with respect to </w:t>
      </w:r>
      <w:r w:rsidR="00AA5D3B">
        <w:t xml:space="preserve">nationwide </w:t>
      </w:r>
      <w:r w:rsidR="00DF736A" w:rsidRPr="00210457">
        <w:t xml:space="preserve">local memorials </w:t>
      </w:r>
      <w:r w:rsidR="00AA5D3B">
        <w:t xml:space="preserve">created </w:t>
      </w:r>
      <w:r w:rsidR="00DF736A" w:rsidRPr="00210457">
        <w:t>following the 9/11 event</w:t>
      </w:r>
      <w:r w:rsidR="00AA5D3B">
        <w:t xml:space="preserve"> in New York,</w:t>
      </w:r>
      <w:r w:rsidR="00BC6ED9" w:rsidRPr="00210457">
        <w:t xml:space="preserve"> </w:t>
      </w:r>
      <w:r w:rsidR="00AA5D3B">
        <w:t xml:space="preserve">which </w:t>
      </w:r>
      <w:r w:rsidR="00BC6ED9" w:rsidRPr="00210457">
        <w:t xml:space="preserve">found that 75% of the </w:t>
      </w:r>
      <w:r w:rsidR="00210CD7">
        <w:t xml:space="preserve">sites' </w:t>
      </w:r>
      <w:r w:rsidR="00BC6ED9" w:rsidRPr="00210457">
        <w:t>stewards viewed the</w:t>
      </w:r>
      <w:r w:rsidR="00210CD7">
        <w:t>m</w:t>
      </w:r>
      <w:r w:rsidR="00BC6ED9" w:rsidRPr="00210457">
        <w:t xml:space="preserve"> as sacred, with half of these asserting that </w:t>
      </w:r>
      <w:r w:rsidR="0048689C">
        <w:t xml:space="preserve">the </w:t>
      </w:r>
      <w:r w:rsidR="00BC6ED9" w:rsidRPr="00210457">
        <w:t xml:space="preserve">main reason </w:t>
      </w:r>
      <w:r w:rsidR="00956045">
        <w:t xml:space="preserve">for this </w:t>
      </w:r>
      <w:r w:rsidR="00BC6ED9" w:rsidRPr="00210457">
        <w:t xml:space="preserve">was </w:t>
      </w:r>
      <w:r w:rsidR="0048689C">
        <w:t>the hosting of 'rituals that traditionally confer sacredness on a landscape or because sites were related to hallowed ground or religious practices'</w:t>
      </w:r>
      <w:r w:rsidR="0048689C" w:rsidRPr="00210457">
        <w:rPr>
          <w:rStyle w:val="FootnoteReference"/>
        </w:rPr>
        <w:footnoteReference w:id="39"/>
      </w:r>
      <w:r w:rsidR="0048689C">
        <w:t>.  T</w:t>
      </w:r>
      <w:r w:rsidR="00BC6ED9" w:rsidRPr="00210457">
        <w:t>heir longevity, together with memorial acts at the sites</w:t>
      </w:r>
      <w:r w:rsidR="00DB2DBA">
        <w:t xml:space="preserve"> </w:t>
      </w:r>
      <w:r w:rsidR="0048689C">
        <w:t>were also given as reasons</w:t>
      </w:r>
      <w:r w:rsidR="0048689C">
        <w:rPr>
          <w:rStyle w:val="FootnoteReference"/>
        </w:rPr>
        <w:footnoteReference w:id="40"/>
      </w:r>
      <w:r w:rsidR="0048689C">
        <w:t xml:space="preserve">. </w:t>
      </w:r>
      <w:r w:rsidR="00DB49D7">
        <w:t xml:space="preserve"> Additionally, t</w:t>
      </w:r>
      <w:r w:rsidR="00AE08D3" w:rsidRPr="00210457">
        <w:t xml:space="preserve">hey </w:t>
      </w:r>
      <w:r w:rsidR="00263E47">
        <w:t>found</w:t>
      </w:r>
      <w:r w:rsidR="00041AA0">
        <w:t xml:space="preserve"> that the definition of sacred ranged from formally consecrated space to a broader 'setting aside' including the leaving of relics (debris</w:t>
      </w:r>
      <w:r w:rsidR="00DB2DBA">
        <w:t xml:space="preserve"> from the crash site</w:t>
      </w:r>
      <w:r w:rsidR="0048689C">
        <w:t xml:space="preserve"> and</w:t>
      </w:r>
      <w:r w:rsidR="00041AA0">
        <w:t xml:space="preserve"> personal mementos) as well as </w:t>
      </w:r>
      <w:r w:rsidR="00AA5D3B">
        <w:t xml:space="preserve">through </w:t>
      </w:r>
      <w:r w:rsidR="00041AA0">
        <w:t>spiritual rituals, including prayer and the inscription of victims' names</w:t>
      </w:r>
      <w:r w:rsidR="00DB2DBA">
        <w:rPr>
          <w:rStyle w:val="FootnoteReference"/>
        </w:rPr>
        <w:footnoteReference w:id="41"/>
      </w:r>
      <w:r w:rsidR="00041AA0">
        <w:t>.</w:t>
      </w:r>
      <w:r w:rsidR="00AE08D3" w:rsidRPr="00210457">
        <w:t xml:space="preserve"> </w:t>
      </w:r>
      <w:r w:rsidR="00DB2DBA">
        <w:t xml:space="preserve">  Patriotic symbols, such as flags, were also felt by some to create sacredness</w:t>
      </w:r>
      <w:r w:rsidR="00DB2DBA">
        <w:rPr>
          <w:rStyle w:val="FootnoteReference"/>
        </w:rPr>
        <w:footnoteReference w:id="42"/>
      </w:r>
      <w:r w:rsidR="0048689C">
        <w:t>.</w:t>
      </w:r>
    </w:p>
    <w:p w14:paraId="66BB4A8D" w14:textId="2FEF04D8" w:rsidR="00BC6ED9" w:rsidRPr="00210457" w:rsidRDefault="00BC6ED9" w:rsidP="00DF736A">
      <w:pPr>
        <w:pStyle w:val="NoSpacing"/>
      </w:pPr>
      <w:r w:rsidRPr="00210457">
        <w:t xml:space="preserve"> </w:t>
      </w:r>
    </w:p>
    <w:p w14:paraId="440F3056" w14:textId="6C9D6285" w:rsidR="00DF736A" w:rsidRDefault="00D474F1" w:rsidP="00DF736A">
      <w:pPr>
        <w:pStyle w:val="NoSpacing"/>
      </w:pPr>
      <w:r>
        <w:tab/>
      </w:r>
      <w:r w:rsidR="00263E47">
        <w:t xml:space="preserve">Svendsen and Campbell </w:t>
      </w:r>
      <w:r w:rsidR="00AA5D3B">
        <w:t xml:space="preserve">also </w:t>
      </w:r>
      <w:r w:rsidR="00263E47">
        <w:t xml:space="preserve">reported </w:t>
      </w:r>
      <w:r w:rsidR="00AA5D3B">
        <w:t xml:space="preserve">however </w:t>
      </w:r>
      <w:r w:rsidR="00263E47">
        <w:t xml:space="preserve">that </w:t>
      </w:r>
      <w:r w:rsidR="00AA5D3B">
        <w:t>those</w:t>
      </w:r>
      <w:r w:rsidR="00AE08D3" w:rsidRPr="00210457">
        <w:t xml:space="preserve"> stewards </w:t>
      </w:r>
      <w:r w:rsidR="00263E47">
        <w:t xml:space="preserve">who </w:t>
      </w:r>
      <w:r w:rsidR="00AE08D3" w:rsidRPr="00210457">
        <w:t>did not feel their sites were sacred</w:t>
      </w:r>
      <w:r w:rsidR="00DB49D7">
        <w:t xml:space="preserve"> </w:t>
      </w:r>
      <w:r w:rsidR="00DB49D7">
        <w:t>(25%)</w:t>
      </w:r>
      <w:r w:rsidR="00AE08D3" w:rsidRPr="00210457">
        <w:t xml:space="preserve">, </w:t>
      </w:r>
      <w:r w:rsidR="00263E47">
        <w:t xml:space="preserve">nevertheless felt </w:t>
      </w:r>
      <w:r w:rsidR="00AE08D3" w:rsidRPr="00210457">
        <w:t xml:space="preserve">they were special or important, </w:t>
      </w:r>
      <w:r w:rsidR="00263E47">
        <w:t xml:space="preserve">but </w:t>
      </w:r>
      <w:r w:rsidR="00AE08D3" w:rsidRPr="00210457">
        <w:t>reserv</w:t>
      </w:r>
      <w:r w:rsidR="00263E47">
        <w:t>ed</w:t>
      </w:r>
      <w:r w:rsidR="00AE08D3" w:rsidRPr="00210457">
        <w:t xml:space="preserve"> 'the use of the word sacred for actual religious sites or the crash sites</w:t>
      </w:r>
      <w:r w:rsidR="00263E47">
        <w:t>'</w:t>
      </w:r>
      <w:r w:rsidR="00AE08D3" w:rsidRPr="00210457">
        <w:t>.  Specifically, they noted that family members of September 11 victims did not believe that these memorials were sacred sites</w:t>
      </w:r>
      <w:r w:rsidR="00DB2DBA">
        <w:rPr>
          <w:rStyle w:val="FootnoteReference"/>
        </w:rPr>
        <w:footnoteReference w:id="43"/>
      </w:r>
      <w:r w:rsidR="00AE08D3" w:rsidRPr="00210457">
        <w:t xml:space="preserve">. </w:t>
      </w:r>
      <w:r w:rsidR="00DB49D7">
        <w:t xml:space="preserve"> </w:t>
      </w:r>
    </w:p>
    <w:p w14:paraId="77713C4C" w14:textId="4E232146" w:rsidR="00210457" w:rsidRDefault="00210457" w:rsidP="00DF736A">
      <w:pPr>
        <w:pStyle w:val="NoSpacing"/>
      </w:pPr>
    </w:p>
    <w:p w14:paraId="3D1C018F" w14:textId="6EB83894" w:rsidR="00DF736A" w:rsidRPr="005F2B46" w:rsidRDefault="00D474F1" w:rsidP="00DF736A">
      <w:pPr>
        <w:pStyle w:val="NoSpacing"/>
      </w:pPr>
      <w:r>
        <w:tab/>
      </w:r>
      <w:r w:rsidR="00247814">
        <w:t>Regarding war memorials</w:t>
      </w:r>
      <w:r w:rsidR="000A21E3">
        <w:t xml:space="preserve"> specifically</w:t>
      </w:r>
      <w:r w:rsidR="00247814">
        <w:t xml:space="preserve">, </w:t>
      </w:r>
      <w:r w:rsidR="00210457" w:rsidRPr="005F2B46">
        <w:t xml:space="preserve">James Mayo </w:t>
      </w:r>
      <w:r w:rsidR="00263E47">
        <w:t xml:space="preserve">has </w:t>
      </w:r>
      <w:r w:rsidR="00210457" w:rsidRPr="005F2B46">
        <w:t xml:space="preserve">claimed that the sentiments and the utilitarian purposes imposed on </w:t>
      </w:r>
      <w:r w:rsidR="00247814">
        <w:t>them</w:t>
      </w:r>
      <w:r w:rsidR="00210457" w:rsidRPr="005F2B46">
        <w:t xml:space="preserve"> g</w:t>
      </w:r>
      <w:r w:rsidR="00263E47">
        <w:t>i</w:t>
      </w:r>
      <w:r w:rsidR="00210457" w:rsidRPr="005F2B46">
        <w:t>ve them meaning</w:t>
      </w:r>
      <w:r w:rsidR="009E526B">
        <w:t>,</w:t>
      </w:r>
      <w:r w:rsidR="00E82E90">
        <w:t xml:space="preserve"> with memorials that perform public services contributing to sacredness</w:t>
      </w:r>
      <w:r w:rsidR="000A21E3" w:rsidRPr="005F2B46">
        <w:rPr>
          <w:rStyle w:val="FootnoteReference"/>
        </w:rPr>
        <w:footnoteReference w:id="44"/>
      </w:r>
      <w:r w:rsidR="00247814">
        <w:t>.</w:t>
      </w:r>
      <w:r w:rsidR="00210457" w:rsidRPr="005F2B46">
        <w:t xml:space="preserve"> However, </w:t>
      </w:r>
      <w:r w:rsidR="00263E47">
        <w:t>co</w:t>
      </w:r>
      <w:r w:rsidR="00247814">
        <w:t>ntrasting</w:t>
      </w:r>
      <w:r w:rsidR="00263E47">
        <w:t xml:space="preserve"> memorials to shrines, he described that '</w:t>
      </w:r>
      <w:r w:rsidR="00DF736A" w:rsidRPr="005F2B46">
        <w:t>Shrines and commemorative rituals are war memorials that emphasize sacredness but not utility</w:t>
      </w:r>
      <w:r w:rsidR="00263E47">
        <w:t xml:space="preserve">' and that </w:t>
      </w:r>
      <w:r w:rsidR="00B21646">
        <w:t>'</w:t>
      </w:r>
      <w:r w:rsidR="00DF736A" w:rsidRPr="005F2B46">
        <w:t>these spaces and artifacts become hallowed ground</w:t>
      </w:r>
      <w:r w:rsidR="00263E47">
        <w:t xml:space="preserve"> . . </w:t>
      </w:r>
      <w:r w:rsidR="002436C1">
        <w:t>.</w:t>
      </w:r>
      <w:r w:rsidR="00210457" w:rsidRPr="005F2B46">
        <w:t>'</w:t>
      </w:r>
      <w:r w:rsidR="000A21E3" w:rsidRPr="005F2B46">
        <w:rPr>
          <w:rStyle w:val="FootnoteReference"/>
        </w:rPr>
        <w:footnoteReference w:id="45"/>
      </w:r>
      <w:r w:rsidR="000A21E3">
        <w:t>.</w:t>
      </w:r>
    </w:p>
    <w:p w14:paraId="76749AE5" w14:textId="77777777" w:rsidR="00DF736A" w:rsidRDefault="00DF736A" w:rsidP="00DF736A">
      <w:pPr>
        <w:pStyle w:val="NoSpacing"/>
        <w:rPr>
          <w:color w:val="538135" w:themeColor="accent6" w:themeShade="BF"/>
        </w:rPr>
      </w:pPr>
    </w:p>
    <w:p w14:paraId="55CABCED" w14:textId="4C3CE962" w:rsidR="001245B6" w:rsidRDefault="00D474F1" w:rsidP="001245B6">
      <w:pPr>
        <w:pStyle w:val="NoSpacing"/>
      </w:pPr>
      <w:r>
        <w:tab/>
      </w:r>
      <w:r w:rsidR="001245B6">
        <w:t xml:space="preserve">However, a </w:t>
      </w:r>
      <w:r w:rsidR="00247814">
        <w:t>different</w:t>
      </w:r>
      <w:r w:rsidR="001245B6">
        <w:t xml:space="preserve"> </w:t>
      </w:r>
      <w:r w:rsidR="00247814">
        <w:t>experience</w:t>
      </w:r>
      <w:r w:rsidR="001245B6">
        <w:t xml:space="preserve"> </w:t>
      </w:r>
      <w:r w:rsidR="00247814">
        <w:t xml:space="preserve">of commemorative ritual has been </w:t>
      </w:r>
      <w:r w:rsidR="001245B6">
        <w:t>described by Edward Casey</w:t>
      </w:r>
      <w:r w:rsidR="001245B6">
        <w:rPr>
          <w:rStyle w:val="FootnoteReference"/>
        </w:rPr>
        <w:footnoteReference w:id="46"/>
      </w:r>
      <w:r w:rsidR="001245B6">
        <w:t xml:space="preserve"> when, </w:t>
      </w:r>
      <w:r w:rsidR="00B21646">
        <w:t>during the ritual of a remembrance parade</w:t>
      </w:r>
      <w:r w:rsidR="001245B6">
        <w:t xml:space="preserve">, he </w:t>
      </w:r>
      <w:r w:rsidR="00B21646">
        <w:t xml:space="preserve">recognised that he </w:t>
      </w:r>
      <w:r w:rsidR="001245B6">
        <w:t xml:space="preserve">was not </w:t>
      </w:r>
      <w:r w:rsidR="001245B6">
        <w:lastRenderedPageBreak/>
        <w:t>remembering the deceased or even really thinking of them at all and he suspected that most of the people there were in the same position</w:t>
      </w:r>
      <w:r w:rsidR="00B21646">
        <w:t>.</w:t>
      </w:r>
      <w:r w:rsidR="00956045">
        <w:t xml:space="preserve">  The ritual act of remembrance had </w:t>
      </w:r>
      <w:r w:rsidR="00C45C06">
        <w:t xml:space="preserve">evidently </w:t>
      </w:r>
      <w:r w:rsidR="00956045">
        <w:t>been ineffective in creating a sense of sacredness.</w:t>
      </w:r>
    </w:p>
    <w:p w14:paraId="364F03CB" w14:textId="105153F9" w:rsidR="00EF78E0" w:rsidRDefault="00EF78E0" w:rsidP="001245B6">
      <w:pPr>
        <w:pStyle w:val="NoSpacing"/>
      </w:pPr>
    </w:p>
    <w:p w14:paraId="4EB1D986" w14:textId="789E9ADD" w:rsidR="008E701B" w:rsidRDefault="00D474F1" w:rsidP="002D2BAF">
      <w:pPr>
        <w:pStyle w:val="NoSpacing"/>
      </w:pPr>
      <w:r>
        <w:tab/>
      </w:r>
      <w:r w:rsidR="00B21646">
        <w:t xml:space="preserve">This is similar to </w:t>
      </w:r>
      <w:r w:rsidR="00EF78E0">
        <w:t xml:space="preserve">Lane's </w:t>
      </w:r>
      <w:r w:rsidR="00247814">
        <w:t xml:space="preserve">description of his </w:t>
      </w:r>
      <w:r w:rsidR="00B21646">
        <w:t xml:space="preserve">initial </w:t>
      </w:r>
      <w:r w:rsidR="00EF78E0">
        <w:t xml:space="preserve">experience at the </w:t>
      </w:r>
      <w:r w:rsidR="00B21646">
        <w:t>Vietnam Veterans Memorial in Washington, D.C.</w:t>
      </w:r>
      <w:r w:rsidR="002436C1" w:rsidRPr="002436C1">
        <w:rPr>
          <w:rStyle w:val="FootnoteReference"/>
        </w:rPr>
        <w:t xml:space="preserve"> </w:t>
      </w:r>
      <w:r w:rsidR="002436C1">
        <w:rPr>
          <w:rStyle w:val="FootnoteReference"/>
        </w:rPr>
        <w:footnoteReference w:id="47"/>
      </w:r>
      <w:r w:rsidR="00247814">
        <w:t xml:space="preserve">  </w:t>
      </w:r>
      <w:r w:rsidR="002436C1">
        <w:t>A</w:t>
      </w:r>
      <w:r w:rsidR="00A938A3">
        <w:t>lthough</w:t>
      </w:r>
      <w:r w:rsidR="00EF78E0">
        <w:t xml:space="preserve"> </w:t>
      </w:r>
      <w:r w:rsidR="00956045">
        <w:t>having felt</w:t>
      </w:r>
      <w:r w:rsidR="00EF78E0">
        <w:t xml:space="preserve"> touched by the mementos</w:t>
      </w:r>
      <w:r w:rsidR="00247814">
        <w:t>, he</w:t>
      </w:r>
      <w:r w:rsidR="00B21646">
        <w:t xml:space="preserve"> contras</w:t>
      </w:r>
      <w:r w:rsidR="00C61BE4">
        <w:t>t</w:t>
      </w:r>
      <w:r w:rsidR="00A938A3">
        <w:t>ed</w:t>
      </w:r>
      <w:r w:rsidR="00C61BE4">
        <w:t xml:space="preserve"> this </w:t>
      </w:r>
      <w:r w:rsidR="00247814">
        <w:t xml:space="preserve">feeling </w:t>
      </w:r>
      <w:r w:rsidR="00C61BE4">
        <w:t>with</w:t>
      </w:r>
      <w:r w:rsidR="00B21646">
        <w:t xml:space="preserve"> his</w:t>
      </w:r>
      <w:r w:rsidR="00EF78E0">
        <w:t xml:space="preserve"> </w:t>
      </w:r>
      <w:r w:rsidR="00A938A3">
        <w:t>'</w:t>
      </w:r>
      <w:r w:rsidR="00EF78E0">
        <w:t>transformative experience</w:t>
      </w:r>
      <w:r w:rsidR="00A938A3">
        <w:t>'</w:t>
      </w:r>
      <w:r w:rsidR="00EF78E0">
        <w:t xml:space="preserve"> o</w:t>
      </w:r>
      <w:r w:rsidR="00247814">
        <w:t>f</w:t>
      </w:r>
      <w:r w:rsidR="00EF78E0">
        <w:t xml:space="preserve"> </w:t>
      </w:r>
      <w:r w:rsidR="001245B6">
        <w:t>being drawn to the books listing the names of the dead</w:t>
      </w:r>
      <w:r w:rsidR="00247814">
        <w:t xml:space="preserve">, </w:t>
      </w:r>
      <w:r w:rsidR="00B21646">
        <w:t>an old school friend's name</w:t>
      </w:r>
      <w:r w:rsidR="001245B6">
        <w:t xml:space="preserve"> </w:t>
      </w:r>
      <w:r w:rsidR="008672C8">
        <w:t>randomly</w:t>
      </w:r>
      <w:r w:rsidR="00B21646">
        <w:t xml:space="preserve"> com</w:t>
      </w:r>
      <w:r w:rsidR="00247814">
        <w:t>ing</w:t>
      </w:r>
      <w:r w:rsidR="00B21646">
        <w:t xml:space="preserve"> to mind</w:t>
      </w:r>
      <w:r w:rsidR="00247814">
        <w:t>, and finding</w:t>
      </w:r>
      <w:r w:rsidR="008672C8">
        <w:t xml:space="preserve"> </w:t>
      </w:r>
      <w:r w:rsidR="00956045">
        <w:t>t</w:t>
      </w:r>
      <w:r w:rsidR="00247814">
        <w:t xml:space="preserve">his </w:t>
      </w:r>
      <w:r w:rsidR="00956045">
        <w:t xml:space="preserve">friend's </w:t>
      </w:r>
      <w:r w:rsidR="00247814">
        <w:t>name listed among the dead.  He described that this</w:t>
      </w:r>
      <w:r w:rsidR="00C61BE4">
        <w:t xml:space="preserve"> </w:t>
      </w:r>
      <w:r w:rsidR="008672C8">
        <w:t xml:space="preserve">caused him to experience a burst of deep emotion </w:t>
      </w:r>
      <w:r w:rsidR="00247814">
        <w:t xml:space="preserve">and that </w:t>
      </w:r>
      <w:r w:rsidR="008672C8">
        <w:t xml:space="preserve">the place </w:t>
      </w:r>
      <w:r w:rsidR="001245B6">
        <w:t>'became sacred for me in a way I had never expected' which he did not know how to explain</w:t>
      </w:r>
      <w:r w:rsidR="001245B6">
        <w:rPr>
          <w:rStyle w:val="FootnoteReference"/>
        </w:rPr>
        <w:footnoteReference w:id="48"/>
      </w:r>
      <w:r w:rsidR="002436C1">
        <w:t>.</w:t>
      </w:r>
      <w:r w:rsidR="001245B6">
        <w:t xml:space="preserve"> </w:t>
      </w:r>
    </w:p>
    <w:p w14:paraId="50AA8A04" w14:textId="397D8BDA" w:rsidR="00247814" w:rsidRDefault="00247814" w:rsidP="002D2BAF">
      <w:pPr>
        <w:pStyle w:val="NoSpacing"/>
      </w:pPr>
    </w:p>
    <w:p w14:paraId="14B374B1" w14:textId="2845F182" w:rsidR="00535054" w:rsidRPr="00E250C6" w:rsidRDefault="00D474F1" w:rsidP="00793FA3">
      <w:pPr>
        <w:pStyle w:val="NoSpacing"/>
      </w:pPr>
      <w:r>
        <w:tab/>
      </w:r>
      <w:r w:rsidR="00247814">
        <w:t>Comparing Lane's experience with Casey's, it is apparent</w:t>
      </w:r>
      <w:r w:rsidR="00352DC0">
        <w:t xml:space="preserve"> that, from a position as described in </w:t>
      </w:r>
      <w:r w:rsidR="00C45C06">
        <w:t>Lane's</w:t>
      </w:r>
      <w:r w:rsidR="00352DC0">
        <w:t xml:space="preserve"> third axiom, that 'sacred place can be tred upon without being entered'</w:t>
      </w:r>
      <w:r w:rsidR="00352DC0">
        <w:rPr>
          <w:rStyle w:val="FootnoteReference"/>
        </w:rPr>
        <w:footnoteReference w:id="49"/>
      </w:r>
      <w:r w:rsidR="00352DC0">
        <w:t>,</w:t>
      </w:r>
      <w:r w:rsidR="00247814">
        <w:t xml:space="preserve"> </w:t>
      </w:r>
      <w:r w:rsidR="00352DC0">
        <w:t>Lane's</w:t>
      </w:r>
      <w:r w:rsidR="00247814">
        <w:t xml:space="preserve"> personal connection ha</w:t>
      </w:r>
      <w:r w:rsidR="00AE1A69">
        <w:t>d</w:t>
      </w:r>
      <w:r w:rsidR="00247814">
        <w:t xml:space="preserve"> </w:t>
      </w:r>
      <w:r w:rsidR="00572381">
        <w:t xml:space="preserve">revealed or </w:t>
      </w:r>
      <w:r w:rsidR="00A938A3">
        <w:t xml:space="preserve">created </w:t>
      </w:r>
      <w:r w:rsidR="00247814">
        <w:t>the sense of sacredness, without the need for ritual or setting aside</w:t>
      </w:r>
      <w:r w:rsidR="00C45C06">
        <w:t xml:space="preserve">.  </w:t>
      </w:r>
      <w:r w:rsidR="00572381">
        <w:t>This, together with the views above,</w:t>
      </w:r>
      <w:r w:rsidR="00AE1A69">
        <w:t xml:space="preserve"> highligh</w:t>
      </w:r>
      <w:r w:rsidR="00572381">
        <w:t>ts</w:t>
      </w:r>
      <w:r w:rsidR="00AE1A69">
        <w:t xml:space="preserve"> that</w:t>
      </w:r>
      <w:r w:rsidR="00572381">
        <w:t xml:space="preserve"> </w:t>
      </w:r>
      <w:r w:rsidR="00AE1A69">
        <w:t>sacred space can</w:t>
      </w:r>
      <w:r w:rsidR="0069514E">
        <w:t xml:space="preserve"> be a deeply personal thing, or perceived as part of a group</w:t>
      </w:r>
      <w:r w:rsidR="00572381">
        <w:t>, with differing ideas as to how this is influenced.  T</w:t>
      </w:r>
      <w:r w:rsidR="0069514E">
        <w:t>he results of t</w:t>
      </w:r>
      <w:r w:rsidR="008B59F7" w:rsidRPr="0056531B">
        <w:t xml:space="preserve">he </w:t>
      </w:r>
      <w:r w:rsidR="0069514E">
        <w:t>fieldwork</w:t>
      </w:r>
      <w:r w:rsidR="00572381">
        <w:t xml:space="preserve">, </w:t>
      </w:r>
      <w:r w:rsidR="0069514E">
        <w:t>as</w:t>
      </w:r>
      <w:r w:rsidR="008B59F7" w:rsidRPr="0056531B">
        <w:t xml:space="preserve"> recorded in the journal, can be compared to these ideas and an evaluation made as to whether </w:t>
      </w:r>
      <w:r w:rsidR="0069514E">
        <w:t>they</w:t>
      </w:r>
      <w:r w:rsidR="008B59F7" w:rsidRPr="0056531B">
        <w:t xml:space="preserve"> fit with th</w:t>
      </w:r>
      <w:r w:rsidR="00C45C06">
        <w:t>e above</w:t>
      </w:r>
      <w:r w:rsidR="008B59F7" w:rsidRPr="0056531B">
        <w:t xml:space="preserve"> ideas</w:t>
      </w:r>
      <w:r w:rsidR="008B59F7">
        <w:t xml:space="preserve"> or add something new</w:t>
      </w:r>
      <w:r w:rsidR="008B59F7" w:rsidRPr="0056531B">
        <w:t>.</w:t>
      </w:r>
    </w:p>
    <w:p w14:paraId="13D4F3B1" w14:textId="77777777" w:rsidR="00535054" w:rsidRDefault="00535054" w:rsidP="00793FA3">
      <w:pPr>
        <w:pStyle w:val="NoSpacing"/>
        <w:rPr>
          <w:b/>
          <w:bCs/>
        </w:rPr>
      </w:pPr>
    </w:p>
    <w:p w14:paraId="34DE4B7E" w14:textId="7CAE19B7" w:rsidR="0036450C" w:rsidRDefault="001A264B" w:rsidP="00793FA3">
      <w:pPr>
        <w:pStyle w:val="NoSpacing"/>
      </w:pPr>
      <w:r w:rsidRPr="00D474F1">
        <w:rPr>
          <w:b/>
          <w:bCs/>
        </w:rPr>
        <w:t>Field work and discussion</w:t>
      </w:r>
      <w:r w:rsidR="006044C9" w:rsidRPr="00D474F1">
        <w:rPr>
          <w:b/>
          <w:bCs/>
        </w:rPr>
        <w:t xml:space="preserve"> </w:t>
      </w:r>
    </w:p>
    <w:p w14:paraId="15399DD5" w14:textId="30F035D7" w:rsidR="001A264B" w:rsidRDefault="001A264B" w:rsidP="00BC7D4F">
      <w:pPr>
        <w:pStyle w:val="NoSpacing"/>
        <w:rPr>
          <w:i/>
          <w:iCs/>
        </w:rPr>
      </w:pPr>
      <w:r w:rsidRPr="0036450C">
        <w:rPr>
          <w:i/>
          <w:iCs/>
        </w:rPr>
        <w:t xml:space="preserve"> </w:t>
      </w:r>
    </w:p>
    <w:p w14:paraId="43CB66C4" w14:textId="21C613BE" w:rsidR="006658F6" w:rsidRDefault="00D474F1" w:rsidP="00793FA3">
      <w:pPr>
        <w:pStyle w:val="NoSpacing"/>
      </w:pPr>
      <w:r>
        <w:tab/>
      </w:r>
      <w:r w:rsidR="006658F6">
        <w:t xml:space="preserve">Following the pilot day, the fourteen day programme of visits commenced on Tuesday, 22nd November, 2022.  </w:t>
      </w:r>
      <w:r w:rsidR="001C20D3">
        <w:t>Although conflicting ideas were evident from t</w:t>
      </w:r>
      <w:r w:rsidR="006658F6">
        <w:t>he literature review</w:t>
      </w:r>
      <w:r w:rsidR="001C20D3">
        <w:t xml:space="preserve">, </w:t>
      </w:r>
      <w:r w:rsidR="007D21DE">
        <w:t xml:space="preserve">key points </w:t>
      </w:r>
      <w:r w:rsidR="00D73529">
        <w:t>were considered significant</w:t>
      </w:r>
      <w:r w:rsidR="00C45C06">
        <w:t>,</w:t>
      </w:r>
      <w:r w:rsidR="00D73529">
        <w:t xml:space="preserve"> </w:t>
      </w:r>
      <w:r w:rsidR="007D21DE">
        <w:t xml:space="preserve">with which to interpret the </w:t>
      </w:r>
      <w:r w:rsidR="00CE1BC4">
        <w:t xml:space="preserve">perception of sacredness </w:t>
      </w:r>
      <w:r w:rsidR="000E20DB">
        <w:t>during the</w:t>
      </w:r>
      <w:r w:rsidR="00CE1BC4">
        <w:t xml:space="preserve"> </w:t>
      </w:r>
      <w:r w:rsidR="007D21DE">
        <w:t>fieldwork</w:t>
      </w:r>
      <w:r w:rsidR="005A4B0F">
        <w:t xml:space="preserve">, as </w:t>
      </w:r>
      <w:r w:rsidR="00E250C6">
        <w:t>categorized below.</w:t>
      </w:r>
      <w:r w:rsidR="00BD0689">
        <w:t xml:space="preserve">  </w:t>
      </w:r>
    </w:p>
    <w:p w14:paraId="56CEA59E" w14:textId="50B4892C" w:rsidR="00CE1BC4" w:rsidRDefault="00CE1BC4" w:rsidP="00793FA3">
      <w:pPr>
        <w:pStyle w:val="NoSpacing"/>
      </w:pPr>
    </w:p>
    <w:p w14:paraId="651A9E12" w14:textId="2F2007DD" w:rsidR="00D41E7C" w:rsidRPr="00D474F1" w:rsidRDefault="007B7D82" w:rsidP="00BB7744">
      <w:pPr>
        <w:pStyle w:val="NoSpacing"/>
        <w:rPr>
          <w:b/>
          <w:bCs/>
        </w:rPr>
      </w:pPr>
      <w:r w:rsidRPr="00D474F1">
        <w:rPr>
          <w:b/>
          <w:bCs/>
        </w:rPr>
        <w:t xml:space="preserve">Sacredness inherent </w:t>
      </w:r>
      <w:r w:rsidR="00FF3DB3" w:rsidRPr="00D474F1">
        <w:rPr>
          <w:b/>
          <w:bCs/>
        </w:rPr>
        <w:t xml:space="preserve">through </w:t>
      </w:r>
      <w:r w:rsidR="00570F23" w:rsidRPr="00D474F1">
        <w:rPr>
          <w:b/>
          <w:bCs/>
        </w:rPr>
        <w:t>nature</w:t>
      </w:r>
      <w:r w:rsidR="00BA1EE9" w:rsidRPr="00D474F1">
        <w:rPr>
          <w:b/>
          <w:bCs/>
        </w:rPr>
        <w:t xml:space="preserve"> </w:t>
      </w:r>
    </w:p>
    <w:p w14:paraId="3854D039" w14:textId="77777777" w:rsidR="00570F23" w:rsidRDefault="00570F23" w:rsidP="00BB7744">
      <w:pPr>
        <w:pStyle w:val="NoSpacing"/>
        <w:rPr>
          <w:b/>
          <w:bCs/>
        </w:rPr>
      </w:pPr>
    </w:p>
    <w:p w14:paraId="2D300C67" w14:textId="6AF82734" w:rsidR="00996140" w:rsidRDefault="00D474F1" w:rsidP="00996140">
      <w:pPr>
        <w:pStyle w:val="NoSpacing"/>
      </w:pPr>
      <w:r>
        <w:tab/>
      </w:r>
      <w:r w:rsidR="00996140">
        <w:t>The Canadian War Memorial</w:t>
      </w:r>
      <w:r w:rsidR="00BD224B">
        <w:t xml:space="preserve"> (Fig</w:t>
      </w:r>
      <w:r w:rsidR="0009788E">
        <w:t>ure</w:t>
      </w:r>
      <w:r w:rsidR="00BD224B">
        <w:t xml:space="preserve"> </w:t>
      </w:r>
      <w:r w:rsidR="00270168">
        <w:t>2</w:t>
      </w:r>
      <w:r w:rsidR="00BD224B">
        <w:t>)</w:t>
      </w:r>
      <w:r w:rsidR="00996140">
        <w:t xml:space="preserve"> is situated close to the top of a hill, accessed by a three-mile</w:t>
      </w:r>
      <w:r w:rsidR="004005A4">
        <w:t>,</w:t>
      </w:r>
      <w:r w:rsidR="00996140">
        <w:t xml:space="preserve"> low gradient</w:t>
      </w:r>
      <w:r w:rsidR="004005A4">
        <w:t>,</w:t>
      </w:r>
      <w:r w:rsidR="00996140">
        <w:t xml:space="preserve"> cycle path through forest from Burley</w:t>
      </w:r>
      <w:r w:rsidR="00FE74DB">
        <w:t xml:space="preserve"> or, a</w:t>
      </w:r>
      <w:r w:rsidR="006568AA">
        <w:t>lternatively, a</w:t>
      </w:r>
      <w:r w:rsidR="00996140">
        <w:t xml:space="preserve"> single-track road runs along the ridge of the hill at right-angles to the cycle path, passing approximately 20 metres away from the site</w:t>
      </w:r>
      <w:r w:rsidR="00BD224B">
        <w:t>.</w:t>
      </w:r>
      <w:r w:rsidR="002E12F4">
        <w:t xml:space="preserve"> </w:t>
      </w:r>
    </w:p>
    <w:p w14:paraId="659B5F61" w14:textId="14A70327" w:rsidR="00BD224B" w:rsidRDefault="00BD224B" w:rsidP="00996140">
      <w:pPr>
        <w:pStyle w:val="NoSpacing"/>
      </w:pPr>
    </w:p>
    <w:p w14:paraId="6A562B1F" w14:textId="5BBB59E9" w:rsidR="00BD224B" w:rsidRDefault="000156CB" w:rsidP="00BD224B">
      <w:pPr>
        <w:pStyle w:val="NoSpacing"/>
        <w:keepNext/>
      </w:pPr>
      <w:r>
        <w:rPr>
          <w:noProof/>
        </w:rPr>
        <w:t xml:space="preserve">                 </w:t>
      </w:r>
      <w:r w:rsidR="00BD224B">
        <w:rPr>
          <w:noProof/>
        </w:rPr>
        <w:t xml:space="preserve">              </w:t>
      </w:r>
      <w:r w:rsidR="00BD224B">
        <w:rPr>
          <w:noProof/>
        </w:rPr>
        <w:drawing>
          <wp:inline distT="0" distB="0" distL="0" distR="0" wp14:anchorId="5B6E9C32" wp14:editId="60CEED8B">
            <wp:extent cx="3641697" cy="2048404"/>
            <wp:effectExtent l="0" t="0" r="0" b="9525"/>
            <wp:docPr id="2" name="Picture 2" descr="A picture containing tree,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ree, plan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rot="10800000">
                      <a:off x="0" y="0"/>
                      <a:ext cx="3668830" cy="2063666"/>
                    </a:xfrm>
                    <a:prstGeom prst="rect">
                      <a:avLst/>
                    </a:prstGeom>
                  </pic:spPr>
                </pic:pic>
              </a:graphicData>
            </a:graphic>
          </wp:inline>
        </w:drawing>
      </w:r>
    </w:p>
    <w:p w14:paraId="6630ACC2" w14:textId="0B842765" w:rsidR="00BD224B" w:rsidRPr="00BD224B" w:rsidRDefault="00BD224B" w:rsidP="00BD224B">
      <w:pPr>
        <w:pStyle w:val="Caption"/>
        <w:rPr>
          <w:color w:val="auto"/>
        </w:rPr>
      </w:pPr>
      <w:r w:rsidRPr="00BD224B">
        <w:rPr>
          <w:color w:val="auto"/>
        </w:rPr>
        <w:t xml:space="preserve">                                                                          Figure </w:t>
      </w:r>
      <w:r w:rsidRPr="00BD224B">
        <w:rPr>
          <w:color w:val="auto"/>
        </w:rPr>
        <w:fldChar w:fldCharType="begin"/>
      </w:r>
      <w:r w:rsidRPr="00BD224B">
        <w:rPr>
          <w:color w:val="auto"/>
        </w:rPr>
        <w:instrText xml:space="preserve"> SEQ Figure \* ARABIC </w:instrText>
      </w:r>
      <w:r w:rsidRPr="00BD224B">
        <w:rPr>
          <w:color w:val="auto"/>
        </w:rPr>
        <w:fldChar w:fldCharType="separate"/>
      </w:r>
      <w:r w:rsidR="00D20E6A">
        <w:rPr>
          <w:noProof/>
          <w:color w:val="auto"/>
        </w:rPr>
        <w:t>2</w:t>
      </w:r>
      <w:r w:rsidRPr="00BD224B">
        <w:rPr>
          <w:color w:val="auto"/>
        </w:rPr>
        <w:fldChar w:fldCharType="end"/>
      </w:r>
      <w:r w:rsidRPr="00BD224B">
        <w:rPr>
          <w:color w:val="auto"/>
        </w:rPr>
        <w:t xml:space="preserve"> Canadian War Memorial</w:t>
      </w:r>
    </w:p>
    <w:p w14:paraId="7CF8896A" w14:textId="77777777" w:rsidR="001C20D3" w:rsidRDefault="001C20D3" w:rsidP="00570F23">
      <w:pPr>
        <w:pStyle w:val="NoSpacing"/>
      </w:pPr>
    </w:p>
    <w:p w14:paraId="388D26A3" w14:textId="7C22FA91" w:rsidR="00BD224B" w:rsidRDefault="00352DC0" w:rsidP="00BD224B">
      <w:pPr>
        <w:pStyle w:val="NoSpacing"/>
      </w:pPr>
      <w:r>
        <w:lastRenderedPageBreak/>
        <w:tab/>
      </w:r>
      <w:r w:rsidR="00BD224B">
        <w:t xml:space="preserve">The view from the ridge is instantly spectacular and had been noted on </w:t>
      </w:r>
      <w:r w:rsidR="00C45C06">
        <w:t xml:space="preserve">my </w:t>
      </w:r>
      <w:r w:rsidR="00BD224B">
        <w:t>previous trips but the area had not been considered in terms of sacred. (Fig</w:t>
      </w:r>
      <w:r w:rsidR="0009788E">
        <w:t>ure</w:t>
      </w:r>
      <w:r w:rsidR="00BD224B">
        <w:t xml:space="preserve"> </w:t>
      </w:r>
      <w:r w:rsidR="00270168">
        <w:t>3</w:t>
      </w:r>
      <w:r w:rsidR="00BD224B">
        <w:t>).</w:t>
      </w:r>
    </w:p>
    <w:p w14:paraId="7D950070" w14:textId="77777777" w:rsidR="00BD224B" w:rsidRDefault="00BD224B" w:rsidP="00570F23">
      <w:pPr>
        <w:pStyle w:val="NoSpacing"/>
      </w:pPr>
    </w:p>
    <w:p w14:paraId="7D59F13A" w14:textId="0E12D008" w:rsidR="00BD224B" w:rsidRDefault="00BD224B" w:rsidP="00570F23">
      <w:pPr>
        <w:pStyle w:val="NoSpacing"/>
      </w:pPr>
      <w:r>
        <w:rPr>
          <w:noProof/>
        </w:rPr>
        <w:t xml:space="preserve">         </w:t>
      </w:r>
      <w:r w:rsidR="000156CB">
        <w:rPr>
          <w:noProof/>
        </w:rPr>
        <w:t xml:space="preserve">                 </w:t>
      </w:r>
      <w:r>
        <w:rPr>
          <w:noProof/>
        </w:rPr>
        <w:t xml:space="preserve">     </w:t>
      </w:r>
      <w:r>
        <w:rPr>
          <w:noProof/>
        </w:rPr>
        <w:drawing>
          <wp:inline distT="0" distB="0" distL="0" distR="0" wp14:anchorId="2CE44250" wp14:editId="5E66C455">
            <wp:extent cx="3705308" cy="1841500"/>
            <wp:effectExtent l="0" t="0" r="9525" b="6350"/>
            <wp:docPr id="3" name="Picture 3" descr="A body of water with grass and a land in th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ody of water with grass and a land in the background&#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rot="10800000">
                      <a:off x="0" y="0"/>
                      <a:ext cx="3808349" cy="1892710"/>
                    </a:xfrm>
                    <a:prstGeom prst="rect">
                      <a:avLst/>
                    </a:prstGeom>
                  </pic:spPr>
                </pic:pic>
              </a:graphicData>
            </a:graphic>
          </wp:inline>
        </w:drawing>
      </w:r>
    </w:p>
    <w:p w14:paraId="4BAFF66A" w14:textId="1E3CD15E" w:rsidR="00BD224B" w:rsidRPr="0093676C" w:rsidRDefault="0093676C" w:rsidP="0093676C">
      <w:pPr>
        <w:pStyle w:val="Caption"/>
        <w:rPr>
          <w:color w:val="auto"/>
        </w:rPr>
      </w:pPr>
      <w:r w:rsidRPr="0093676C">
        <w:rPr>
          <w:color w:val="auto"/>
        </w:rPr>
        <w:t xml:space="preserve">                                            </w:t>
      </w:r>
      <w:r w:rsidR="000156CB">
        <w:rPr>
          <w:color w:val="auto"/>
        </w:rPr>
        <w:t xml:space="preserve">    </w:t>
      </w:r>
      <w:r w:rsidRPr="0093676C">
        <w:rPr>
          <w:color w:val="auto"/>
        </w:rPr>
        <w:t xml:space="preserve">   Figure </w:t>
      </w:r>
      <w:r w:rsidRPr="0093676C">
        <w:rPr>
          <w:color w:val="auto"/>
        </w:rPr>
        <w:fldChar w:fldCharType="begin"/>
      </w:r>
      <w:r w:rsidRPr="0093676C">
        <w:rPr>
          <w:color w:val="auto"/>
        </w:rPr>
        <w:instrText xml:space="preserve"> SEQ Figure \* ARABIC </w:instrText>
      </w:r>
      <w:r w:rsidRPr="0093676C">
        <w:rPr>
          <w:color w:val="auto"/>
        </w:rPr>
        <w:fldChar w:fldCharType="separate"/>
      </w:r>
      <w:r w:rsidR="00D20E6A">
        <w:rPr>
          <w:noProof/>
          <w:color w:val="auto"/>
        </w:rPr>
        <w:t>3</w:t>
      </w:r>
      <w:r w:rsidRPr="0093676C">
        <w:rPr>
          <w:color w:val="auto"/>
        </w:rPr>
        <w:fldChar w:fldCharType="end"/>
      </w:r>
      <w:r w:rsidRPr="0093676C">
        <w:rPr>
          <w:color w:val="auto"/>
        </w:rPr>
        <w:t xml:space="preserve"> View from the ridge of the hill opposite the Memorial</w:t>
      </w:r>
    </w:p>
    <w:p w14:paraId="7696D331" w14:textId="77777777" w:rsidR="0093676C" w:rsidRDefault="0093676C" w:rsidP="00570F23">
      <w:pPr>
        <w:pStyle w:val="NoSpacing"/>
      </w:pPr>
    </w:p>
    <w:p w14:paraId="7BAA4384" w14:textId="7CF54772" w:rsidR="00A76B7B" w:rsidRDefault="00D474F1" w:rsidP="00570F23">
      <w:pPr>
        <w:pStyle w:val="NoSpacing"/>
      </w:pPr>
      <w:r>
        <w:tab/>
      </w:r>
      <w:r w:rsidR="000E20DB">
        <w:t>During the fieldwork</w:t>
      </w:r>
      <w:r w:rsidR="008E5152">
        <w:t xml:space="preserve">, </w:t>
      </w:r>
      <w:r w:rsidR="00570F23">
        <w:t xml:space="preserve">however, </w:t>
      </w:r>
      <w:r w:rsidR="001C20D3">
        <w:t xml:space="preserve">I observed </w:t>
      </w:r>
      <w:r w:rsidR="008E5152">
        <w:t xml:space="preserve">a </w:t>
      </w:r>
      <w:r w:rsidR="001E536C">
        <w:t>deepening</w:t>
      </w:r>
      <w:r w:rsidR="008E5152">
        <w:t xml:space="preserve"> awareness and appreciation of </w:t>
      </w:r>
      <w:r w:rsidR="00FF3DB3">
        <w:t>the surrounding landscape</w:t>
      </w:r>
      <w:r w:rsidR="001E536C">
        <w:t xml:space="preserve"> as being sac</w:t>
      </w:r>
      <w:r w:rsidR="001C20D3">
        <w:t>red</w:t>
      </w:r>
      <w:r w:rsidR="001E536C">
        <w:t xml:space="preserve">, </w:t>
      </w:r>
      <w:r w:rsidR="001C20D3">
        <w:t>noting</w:t>
      </w:r>
      <w:r w:rsidR="001E536C">
        <w:t xml:space="preserve"> a </w:t>
      </w:r>
      <w:r w:rsidR="001C20D3">
        <w:t xml:space="preserve">growing </w:t>
      </w:r>
      <w:r w:rsidR="001E536C">
        <w:t>sense of commune with the trees, squirrels, ferns, sun, wind and rain</w:t>
      </w:r>
      <w:r w:rsidR="000E20DB">
        <w:t>,</w:t>
      </w:r>
      <w:r w:rsidR="00AF3D27">
        <w:t xml:space="preserve"> which</w:t>
      </w:r>
      <w:r w:rsidR="001C20D3">
        <w:t xml:space="preserve"> conform</w:t>
      </w:r>
      <w:r w:rsidR="00AF3D27">
        <w:t>ed</w:t>
      </w:r>
      <w:r w:rsidR="001C20D3">
        <w:t xml:space="preserve"> with Lane's</w:t>
      </w:r>
      <w:r w:rsidR="001E536C">
        <w:t xml:space="preserve"> descri</w:t>
      </w:r>
      <w:r w:rsidR="001C20D3">
        <w:t>ption</w:t>
      </w:r>
      <w:r w:rsidR="00241C55">
        <w:rPr>
          <w:rStyle w:val="FootnoteReference"/>
        </w:rPr>
        <w:footnoteReference w:id="50"/>
      </w:r>
      <w:r w:rsidR="000E20DB">
        <w:t>, '</w:t>
      </w:r>
      <w:r w:rsidR="00241C55">
        <w:t xml:space="preserve"> . . .sacred places also participate in the entire array of sensory exchanges that play across the land' </w:t>
      </w:r>
      <w:r w:rsidR="00AF58CD">
        <w:t>describing</w:t>
      </w:r>
      <w:r w:rsidR="001E536C">
        <w:t xml:space="preserve"> </w:t>
      </w:r>
      <w:r w:rsidR="00241C55">
        <w:t>the motion of the wind</w:t>
      </w:r>
      <w:r w:rsidR="00AF3D27">
        <w:t xml:space="preserve"> </w:t>
      </w:r>
      <w:r w:rsidR="00241C55">
        <w:t>and the shiftin</w:t>
      </w:r>
      <w:r w:rsidR="00381C33">
        <w:t xml:space="preserve">g </w:t>
      </w:r>
      <w:r w:rsidR="00241C55">
        <w:t>of rock</w:t>
      </w:r>
      <w:r w:rsidR="001E536C">
        <w:t xml:space="preserve"> </w:t>
      </w:r>
      <w:r w:rsidR="00241C55">
        <w:t>contribut</w:t>
      </w:r>
      <w:r w:rsidR="00AF58CD">
        <w:t xml:space="preserve">ing </w:t>
      </w:r>
      <w:r w:rsidR="00241C55">
        <w:t>to an ambient character</w:t>
      </w:r>
      <w:r w:rsidR="001E536C">
        <w:t>,</w:t>
      </w:r>
      <w:r w:rsidR="00570F23">
        <w:t xml:space="preserve"> </w:t>
      </w:r>
      <w:r w:rsidR="001E536C">
        <w:t xml:space="preserve">and </w:t>
      </w:r>
      <w:r w:rsidR="00570F23">
        <w:t>declaring that</w:t>
      </w:r>
      <w:r w:rsidR="00241C55">
        <w:t xml:space="preserve"> 'A sacred place is necessarily more than a construction of the human imagination alone</w:t>
      </w:r>
      <w:r w:rsidR="00570F23">
        <w:t>'</w:t>
      </w:r>
      <w:r w:rsidR="00AF3D27">
        <w:rPr>
          <w:rStyle w:val="FootnoteReference"/>
        </w:rPr>
        <w:footnoteReference w:id="51"/>
      </w:r>
      <w:r w:rsidR="00AF3D27">
        <w:t>.</w:t>
      </w:r>
    </w:p>
    <w:p w14:paraId="1D9A4A3A" w14:textId="77777777" w:rsidR="00A76B7B" w:rsidRDefault="00A76B7B" w:rsidP="00570F23">
      <w:pPr>
        <w:pStyle w:val="NoSpacing"/>
      </w:pPr>
    </w:p>
    <w:p w14:paraId="1AC50FA9" w14:textId="798597B0" w:rsidR="00AF3D27" w:rsidRDefault="00D474F1" w:rsidP="00A76B7B">
      <w:pPr>
        <w:pStyle w:val="NoSpacing"/>
      </w:pPr>
      <w:r>
        <w:tab/>
      </w:r>
      <w:r w:rsidR="00FF3DB3">
        <w:t xml:space="preserve">I </w:t>
      </w:r>
      <w:r w:rsidR="00570F23">
        <w:t xml:space="preserve">soon </w:t>
      </w:r>
      <w:r w:rsidR="00FF3DB3">
        <w:t xml:space="preserve">noted </w:t>
      </w:r>
      <w:r w:rsidR="00FE74DB">
        <w:t xml:space="preserve">in my journal </w:t>
      </w:r>
      <w:r w:rsidR="00FF3DB3">
        <w:t>that this w</w:t>
      </w:r>
      <w:r w:rsidR="001E536C">
        <w:t>ould</w:t>
      </w:r>
      <w:r w:rsidR="00FF3DB3">
        <w:t xml:space="preserve"> indeed </w:t>
      </w:r>
      <w:r w:rsidR="001E536C">
        <w:t xml:space="preserve">have been </w:t>
      </w:r>
      <w:r w:rsidR="00FF3DB3">
        <w:t>a possible location for an Eliadian hierophany at some time in the past</w:t>
      </w:r>
      <w:r w:rsidR="002E12F4">
        <w:t xml:space="preserve"> as well as Lane's first axiom, </w:t>
      </w:r>
      <w:r w:rsidR="00FF3DB3">
        <w:t xml:space="preserve"> </w:t>
      </w:r>
      <w:r w:rsidR="001E536C">
        <w:t>and</w:t>
      </w:r>
      <w:r w:rsidR="00FF3DB3">
        <w:t xml:space="preserve"> may have g</w:t>
      </w:r>
      <w:r w:rsidR="001E536C">
        <w:t xml:space="preserve">uided </w:t>
      </w:r>
      <w:r w:rsidR="00FF3DB3">
        <w:t xml:space="preserve">the choice of location for the </w:t>
      </w:r>
      <w:r w:rsidR="00FE74DB">
        <w:t xml:space="preserve">outdoor religious </w:t>
      </w:r>
      <w:r w:rsidR="00FF3DB3">
        <w:t>services</w:t>
      </w:r>
      <w:r w:rsidR="00FE74DB">
        <w:t xml:space="preserve"> in 1944</w:t>
      </w:r>
      <w:r w:rsidR="00FF3DB3">
        <w:t xml:space="preserve">.  </w:t>
      </w:r>
      <w:r w:rsidR="001E536C">
        <w:t>I</w:t>
      </w:r>
      <w:r w:rsidR="00FF3DB3">
        <w:t xml:space="preserve">n addition to the magnetism of the location, </w:t>
      </w:r>
      <w:r w:rsidR="00AF3D27">
        <w:t xml:space="preserve"> </w:t>
      </w:r>
      <w:r w:rsidR="001E536C">
        <w:t xml:space="preserve">however, </w:t>
      </w:r>
      <w:r w:rsidR="00FF3DB3">
        <w:t>the practicalities of the site were</w:t>
      </w:r>
      <w:r w:rsidR="001E536C">
        <w:t xml:space="preserve"> also</w:t>
      </w:r>
      <w:r w:rsidR="00FF3DB3">
        <w:t xml:space="preserve"> evident in that it </w:t>
      </w:r>
      <w:r w:rsidR="00AF3D27">
        <w:t xml:space="preserve">had the form of a small, natural amphitheatre, </w:t>
      </w:r>
      <w:r w:rsidR="00FF3DB3">
        <w:t>was protected from westerly wind</w:t>
      </w:r>
      <w:r w:rsidR="002E12F4">
        <w:t xml:space="preserve"> and</w:t>
      </w:r>
      <w:r w:rsidR="00FE74DB">
        <w:t xml:space="preserve"> with the tree line providing cover </w:t>
      </w:r>
      <w:r w:rsidR="00AF3D27">
        <w:t xml:space="preserve">from </w:t>
      </w:r>
      <w:r w:rsidR="00FE74DB">
        <w:t xml:space="preserve">the view of </w:t>
      </w:r>
      <w:r w:rsidR="00FF3DB3">
        <w:t>German planes</w:t>
      </w:r>
      <w:r w:rsidR="00FE74DB">
        <w:t>.</w:t>
      </w:r>
      <w:r w:rsidR="001E536C">
        <w:t xml:space="preserve">  A possible</w:t>
      </w:r>
      <w:r w:rsidR="00FF3DB3">
        <w:t xml:space="preserve"> consideration </w:t>
      </w:r>
      <w:r w:rsidR="001E536C">
        <w:t>may also have been given to</w:t>
      </w:r>
      <w:r w:rsidR="00FF3DB3">
        <w:t xml:space="preserve"> the </w:t>
      </w:r>
      <w:r w:rsidR="004B4114">
        <w:t xml:space="preserve">distant west-facing view, </w:t>
      </w:r>
      <w:r w:rsidR="00FF3DB3">
        <w:t>towards Canada and home</w:t>
      </w:r>
      <w:r w:rsidR="002E12F4">
        <w:t xml:space="preserve">, as shown in Figure </w:t>
      </w:r>
      <w:r w:rsidR="00270168">
        <w:t>4</w:t>
      </w:r>
      <w:r w:rsidR="002E12F4">
        <w:t xml:space="preserve">.  </w:t>
      </w:r>
      <w:r w:rsidR="00EF6DBF">
        <w:t xml:space="preserve">All these, however, could possibly have </w:t>
      </w:r>
      <w:r w:rsidR="002E12F4">
        <w:t>been interpreted as signs, in accordance with</w:t>
      </w:r>
      <w:r w:rsidR="00EF6DBF">
        <w:t xml:space="preserve"> Eliade's idea that a 'sign' could be shown to indicate sacred space</w:t>
      </w:r>
      <w:r w:rsidR="00EF6DBF">
        <w:rPr>
          <w:rStyle w:val="FootnoteReference"/>
        </w:rPr>
        <w:footnoteReference w:id="52"/>
      </w:r>
      <w:r w:rsidR="00956045">
        <w:t>, attracting the men to that particular space.</w:t>
      </w:r>
      <w:r w:rsidR="00A76B7B">
        <w:t xml:space="preserve"> </w:t>
      </w:r>
    </w:p>
    <w:p w14:paraId="4DBCBC8C" w14:textId="77777777" w:rsidR="00AF3D27" w:rsidRDefault="00AF3D27" w:rsidP="00A76B7B">
      <w:pPr>
        <w:pStyle w:val="NoSpacing"/>
      </w:pPr>
    </w:p>
    <w:p w14:paraId="5A311CDA" w14:textId="7B2B8555" w:rsidR="00A76B7B" w:rsidRDefault="00D474F1" w:rsidP="00A76B7B">
      <w:pPr>
        <w:pStyle w:val="NoSpacing"/>
      </w:pPr>
      <w:r>
        <w:tab/>
      </w:r>
      <w:r w:rsidR="00AF3D27">
        <w:t xml:space="preserve">For these reasons, together with my own experience, </w:t>
      </w:r>
      <w:r w:rsidR="004B4114">
        <w:t>I</w:t>
      </w:r>
      <w:r w:rsidR="00A76B7B">
        <w:t xml:space="preserve"> deduced that the site </w:t>
      </w:r>
      <w:r w:rsidR="00956045">
        <w:t xml:space="preserve">did </w:t>
      </w:r>
      <w:r w:rsidR="00FE74DB">
        <w:t>constitute a</w:t>
      </w:r>
      <w:r w:rsidR="00AF3D27">
        <w:t xml:space="preserve"> natural sacred space, </w:t>
      </w:r>
      <w:r w:rsidR="00FE74DB">
        <w:t xml:space="preserve">of </w:t>
      </w:r>
      <w:r w:rsidR="00A76B7B">
        <w:t>itself</w:t>
      </w:r>
      <w:r w:rsidR="00AF3D27">
        <w:t xml:space="preserve"> containing</w:t>
      </w:r>
      <w:r w:rsidR="00A76B7B">
        <w:t xml:space="preserve"> sacr</w:t>
      </w:r>
      <w:r w:rsidR="00AF3D27">
        <w:t>edness</w:t>
      </w:r>
      <w:r w:rsidR="00956045">
        <w:t>, a natural phenomenon.</w:t>
      </w:r>
      <w:r w:rsidR="00A76B7B">
        <w:t xml:space="preserve"> </w:t>
      </w:r>
    </w:p>
    <w:p w14:paraId="7B0A3045" w14:textId="50EAB489" w:rsidR="000156CB" w:rsidRDefault="000156CB" w:rsidP="00A76B7B">
      <w:pPr>
        <w:pStyle w:val="NoSpacing"/>
      </w:pPr>
    </w:p>
    <w:p w14:paraId="4066DBCB" w14:textId="0CA290FC" w:rsidR="000156CB" w:rsidRDefault="000156CB" w:rsidP="000156CB">
      <w:pPr>
        <w:pStyle w:val="NoSpacing"/>
        <w:keepNext/>
      </w:pPr>
      <w:r>
        <w:rPr>
          <w:noProof/>
        </w:rPr>
        <w:lastRenderedPageBreak/>
        <w:t xml:space="preserve">                            </w:t>
      </w:r>
      <w:r w:rsidR="00E25105">
        <w:rPr>
          <w:noProof/>
        </w:rPr>
        <w:drawing>
          <wp:inline distT="0" distB="0" distL="0" distR="0" wp14:anchorId="53A0DC00" wp14:editId="1CD39379">
            <wp:extent cx="3528993" cy="1985010"/>
            <wp:effectExtent l="0" t="0" r="0" b="0"/>
            <wp:docPr id="4" name="Picture 4" descr="A pond with grass and trees around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ond with grass and trees around it&#10;&#10;Description automatically generated with low confidence"/>
                    <pic:cNvPicPr/>
                  </pic:nvPicPr>
                  <pic:blipFill>
                    <a:blip r:embed="rId11" cstate="print">
                      <a:extLst>
                        <a:ext uri="{28A0092B-C50C-407E-A947-70E740481C1C}">
                          <a14:useLocalDpi xmlns:a14="http://schemas.microsoft.com/office/drawing/2010/main" val="0"/>
                        </a:ext>
                      </a:extLst>
                    </a:blip>
                    <a:stretch>
                      <a:fillRect/>
                    </a:stretch>
                  </pic:blipFill>
                  <pic:spPr>
                    <a:xfrm rot="10800000">
                      <a:off x="0" y="0"/>
                      <a:ext cx="3568558" cy="2007265"/>
                    </a:xfrm>
                    <a:prstGeom prst="rect">
                      <a:avLst/>
                    </a:prstGeom>
                  </pic:spPr>
                </pic:pic>
              </a:graphicData>
            </a:graphic>
          </wp:inline>
        </w:drawing>
      </w:r>
    </w:p>
    <w:p w14:paraId="571CD425" w14:textId="0A0E3FDD" w:rsidR="000156CB" w:rsidRDefault="000156CB" w:rsidP="000156CB">
      <w:pPr>
        <w:pStyle w:val="Caption"/>
      </w:pPr>
      <w:r>
        <w:t xml:space="preserve">                                                                  Figure </w:t>
      </w:r>
      <w:fldSimple w:instr=" SEQ Figure \* ARABIC ">
        <w:r w:rsidR="00D20E6A">
          <w:rPr>
            <w:noProof/>
          </w:rPr>
          <w:t>4</w:t>
        </w:r>
      </w:fldSimple>
      <w:r>
        <w:t xml:space="preserve"> View West from the Memorial</w:t>
      </w:r>
    </w:p>
    <w:p w14:paraId="15D9A8E5" w14:textId="77777777" w:rsidR="00A76B7B" w:rsidRDefault="00A76B7B" w:rsidP="00FF3DB3">
      <w:pPr>
        <w:pStyle w:val="NoSpacing"/>
      </w:pPr>
    </w:p>
    <w:p w14:paraId="1B3BCA36" w14:textId="2A4300EE" w:rsidR="00FE74DB" w:rsidRPr="00D474F1" w:rsidRDefault="00FE74DB" w:rsidP="00E5468F">
      <w:pPr>
        <w:pStyle w:val="NoSpacing"/>
        <w:rPr>
          <w:b/>
          <w:bCs/>
        </w:rPr>
      </w:pPr>
      <w:r w:rsidRPr="00D474F1">
        <w:rPr>
          <w:b/>
          <w:bCs/>
        </w:rPr>
        <w:t xml:space="preserve">Sacredness acquired through </w:t>
      </w:r>
      <w:r w:rsidR="006253C0" w:rsidRPr="00D474F1">
        <w:rPr>
          <w:b/>
          <w:bCs/>
        </w:rPr>
        <w:t>d</w:t>
      </w:r>
      <w:r w:rsidRPr="00D474F1">
        <w:rPr>
          <w:b/>
          <w:bCs/>
        </w:rPr>
        <w:t>esign</w:t>
      </w:r>
      <w:r w:rsidR="006253C0" w:rsidRPr="00D474F1">
        <w:rPr>
          <w:b/>
          <w:bCs/>
        </w:rPr>
        <w:t xml:space="preserve"> of the site</w:t>
      </w:r>
      <w:r w:rsidR="00B27D58" w:rsidRPr="00D474F1">
        <w:rPr>
          <w:b/>
          <w:bCs/>
        </w:rPr>
        <w:t xml:space="preserve"> </w:t>
      </w:r>
    </w:p>
    <w:p w14:paraId="2DC5471D" w14:textId="77777777" w:rsidR="00AB1C69" w:rsidRPr="00AB1C69" w:rsidRDefault="00AB1C69" w:rsidP="00E5468F">
      <w:pPr>
        <w:pStyle w:val="NoSpacing"/>
      </w:pPr>
    </w:p>
    <w:p w14:paraId="3F576087" w14:textId="5836C5AF" w:rsidR="005F4BAB" w:rsidRDefault="00D474F1" w:rsidP="005F4BAB">
      <w:pPr>
        <w:pStyle w:val="NoSpacing"/>
      </w:pPr>
      <w:r>
        <w:tab/>
      </w:r>
      <w:r w:rsidR="00B27D58">
        <w:t>Surprisingly, rather late on in the fieldwork</w:t>
      </w:r>
      <w:r w:rsidR="00FA6805">
        <w:t xml:space="preserve">, </w:t>
      </w:r>
      <w:r w:rsidR="004B4114">
        <w:t xml:space="preserve">I noted that </w:t>
      </w:r>
      <w:r w:rsidR="00FA6805">
        <w:t>t</w:t>
      </w:r>
      <w:r w:rsidR="00FA6805" w:rsidRPr="00E6060C">
        <w:t xml:space="preserve">he memorial itself </w:t>
      </w:r>
      <w:r w:rsidR="004B4114">
        <w:t>was</w:t>
      </w:r>
      <w:r w:rsidR="00FA6805" w:rsidRPr="00E6060C">
        <w:t xml:space="preserve"> very understated</w:t>
      </w:r>
      <w:r w:rsidR="00FA6805">
        <w:t xml:space="preserve"> and almost odd-looking</w:t>
      </w:r>
      <w:r w:rsidR="00FA6805" w:rsidRPr="00E6060C">
        <w:t xml:space="preserve"> with two tall </w:t>
      </w:r>
      <w:r w:rsidR="00BA1EE9">
        <w:t xml:space="preserve">white </w:t>
      </w:r>
      <w:r w:rsidR="00FA6805" w:rsidRPr="00E6060C">
        <w:t xml:space="preserve">flag posts </w:t>
      </w:r>
      <w:r w:rsidR="00FA6805">
        <w:t xml:space="preserve">(one Canadian, one British) </w:t>
      </w:r>
      <w:r w:rsidR="00BA1EE9">
        <w:t>towering</w:t>
      </w:r>
      <w:r w:rsidR="00FA6805">
        <w:t xml:space="preserve"> </w:t>
      </w:r>
      <w:r w:rsidR="00FA6805" w:rsidRPr="00E6060C">
        <w:t xml:space="preserve">either side of a </w:t>
      </w:r>
      <w:r w:rsidR="00FE74DB">
        <w:t>much lower (two metres)</w:t>
      </w:r>
      <w:r w:rsidR="00FA6805" w:rsidRPr="00E6060C">
        <w:t xml:space="preserve"> </w:t>
      </w:r>
      <w:r w:rsidR="00FA6805">
        <w:t xml:space="preserve">plain </w:t>
      </w:r>
      <w:r w:rsidR="00FA6805" w:rsidRPr="00E6060C">
        <w:t>wooden cross</w:t>
      </w:r>
      <w:r w:rsidR="002E12F4">
        <w:t xml:space="preserve">, which can be seen in Figure </w:t>
      </w:r>
      <w:r w:rsidR="00270168">
        <w:t>5</w:t>
      </w:r>
      <w:r w:rsidR="00FA6805" w:rsidRPr="00E6060C">
        <w:t xml:space="preserve">.  </w:t>
      </w:r>
      <w:r w:rsidR="00D113AE">
        <w:t>The flag</w:t>
      </w:r>
      <w:r w:rsidR="00B27D58">
        <w:t>s contribute</w:t>
      </w:r>
      <w:r w:rsidR="00A729E0">
        <w:t xml:space="preserve">d to a sense of Lane's </w:t>
      </w:r>
      <w:r w:rsidR="007266C0">
        <w:t>fourth axiom</w:t>
      </w:r>
      <w:r w:rsidR="007266C0">
        <w:rPr>
          <w:rStyle w:val="FootnoteReference"/>
        </w:rPr>
        <w:footnoteReference w:id="53"/>
      </w:r>
      <w:r w:rsidR="007266C0">
        <w:t xml:space="preserve">, </w:t>
      </w:r>
      <w:r w:rsidR="002E12F4">
        <w:t xml:space="preserve">concerning centrifugal force, </w:t>
      </w:r>
      <w:r w:rsidR="00A729E0">
        <w:t xml:space="preserve">driving thoughts </w:t>
      </w:r>
      <w:r w:rsidR="007266C0">
        <w:t xml:space="preserve">away </w:t>
      </w:r>
      <w:r w:rsidR="00A729E0">
        <w:t>to Canada</w:t>
      </w:r>
      <w:r w:rsidR="007266C0">
        <w:t xml:space="preserve"> </w:t>
      </w:r>
      <w:r w:rsidR="002E12F4">
        <w:t>although, at the same time, echoing</w:t>
      </w:r>
      <w:r w:rsidR="00D113AE">
        <w:t xml:space="preserve"> Svendsen's findings </w:t>
      </w:r>
      <w:r w:rsidR="00B27D58">
        <w:t xml:space="preserve">of the importance </w:t>
      </w:r>
      <w:r w:rsidR="00D113AE">
        <w:t>of patrioti</w:t>
      </w:r>
      <w:r w:rsidR="002E12F4">
        <w:t>c signs.  The flag poles are a</w:t>
      </w:r>
      <w:r w:rsidR="00D113AE">
        <w:t xml:space="preserve">lso reminiscent of Eliade's 'axis mundi', connecting the site with the </w:t>
      </w:r>
      <w:r w:rsidR="007266C0">
        <w:t>'three cosmic levels - earth, heaven, underworld</w:t>
      </w:r>
      <w:r w:rsidR="00D113AE">
        <w:t>'</w:t>
      </w:r>
      <w:r w:rsidR="00A729E0">
        <w:rPr>
          <w:rStyle w:val="FootnoteReference"/>
        </w:rPr>
        <w:footnoteReference w:id="54"/>
      </w:r>
      <w:r w:rsidR="004E42B1">
        <w:t xml:space="preserve">.  Additionally, during </w:t>
      </w:r>
      <w:r w:rsidR="00C849DC">
        <w:t xml:space="preserve">its use as a </w:t>
      </w:r>
      <w:r w:rsidR="004E42B1">
        <w:t xml:space="preserve">site for </w:t>
      </w:r>
      <w:r w:rsidR="00C849DC">
        <w:t>service</w:t>
      </w:r>
      <w:r w:rsidR="004E42B1">
        <w:t>s</w:t>
      </w:r>
      <w:r w:rsidR="00C849DC">
        <w:t>, the cross</w:t>
      </w:r>
      <w:r w:rsidR="000156CB">
        <w:t xml:space="preserve"> itself</w:t>
      </w:r>
      <w:r w:rsidR="00AB1C69">
        <w:t xml:space="preserve"> may</w:t>
      </w:r>
      <w:r w:rsidR="007266C0">
        <w:t xml:space="preserve"> have </w:t>
      </w:r>
      <w:r w:rsidR="00AB1C69">
        <w:t>simulated</w:t>
      </w:r>
      <w:r w:rsidR="007266C0">
        <w:t xml:space="preserve"> the axis mundi</w:t>
      </w:r>
      <w:r w:rsidR="00AB1C69">
        <w:t>, as described by Eliade</w:t>
      </w:r>
      <w:r w:rsidR="00AB1C69">
        <w:rPr>
          <w:rStyle w:val="FootnoteReference"/>
        </w:rPr>
        <w:footnoteReference w:id="55"/>
      </w:r>
      <w:r w:rsidR="00AB1C69">
        <w:t xml:space="preserve"> </w:t>
      </w:r>
      <w:r w:rsidR="00C849DC">
        <w:t>and</w:t>
      </w:r>
      <w:r w:rsidR="004E42B1">
        <w:t>,</w:t>
      </w:r>
      <w:r w:rsidR="00C849DC">
        <w:t xml:space="preserve"> as a</w:t>
      </w:r>
      <w:r w:rsidR="008D2B20">
        <w:t xml:space="preserve"> </w:t>
      </w:r>
      <w:r w:rsidR="00C849DC">
        <w:t>religious sy</w:t>
      </w:r>
      <w:r w:rsidR="00B27D58">
        <w:t>mbol</w:t>
      </w:r>
      <w:r w:rsidR="008918BC">
        <w:t xml:space="preserve">, </w:t>
      </w:r>
      <w:r w:rsidR="00C849DC">
        <w:t xml:space="preserve">would definitely have connected the servicemen's prayers with the concept of </w:t>
      </w:r>
      <w:r w:rsidR="005F4BAB">
        <w:t>sacred</w:t>
      </w:r>
      <w:r w:rsidR="00EF6DBF">
        <w:t>.</w:t>
      </w:r>
      <w:r w:rsidR="005F4BAB">
        <w:t xml:space="preserve"> </w:t>
      </w:r>
    </w:p>
    <w:p w14:paraId="0DA643C3" w14:textId="3E8259DF" w:rsidR="002E68FE" w:rsidRDefault="002E68FE" w:rsidP="005F4BAB">
      <w:pPr>
        <w:pStyle w:val="NoSpacing"/>
      </w:pPr>
    </w:p>
    <w:p w14:paraId="29BE852C" w14:textId="7B739ED0" w:rsidR="002E68FE" w:rsidRDefault="002E68FE" w:rsidP="005F4BAB">
      <w:pPr>
        <w:pStyle w:val="NoSpacing"/>
      </w:pPr>
      <w:r>
        <w:rPr>
          <w:noProof/>
        </w:rPr>
        <w:t xml:space="preserve">                               </w:t>
      </w:r>
      <w:r>
        <w:rPr>
          <w:noProof/>
        </w:rPr>
        <w:drawing>
          <wp:inline distT="0" distB="0" distL="0" distR="0" wp14:anchorId="1A56B261" wp14:editId="54D15F61">
            <wp:extent cx="3681790" cy="2070956"/>
            <wp:effectExtent l="0" t="0" r="0" b="5715"/>
            <wp:docPr id="6" name="Picture 6" descr="A picture containing tree, grass, outdoor, w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ree, grass, outdoor, wood&#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rot="10800000">
                      <a:off x="0" y="0"/>
                      <a:ext cx="3713538" cy="2088814"/>
                    </a:xfrm>
                    <a:prstGeom prst="rect">
                      <a:avLst/>
                    </a:prstGeom>
                  </pic:spPr>
                </pic:pic>
              </a:graphicData>
            </a:graphic>
          </wp:inline>
        </w:drawing>
      </w:r>
    </w:p>
    <w:p w14:paraId="6282A66C" w14:textId="02A61B6A" w:rsidR="00C849DC" w:rsidRDefault="002E68FE" w:rsidP="002E68FE">
      <w:pPr>
        <w:pStyle w:val="Caption"/>
      </w:pPr>
      <w:r>
        <w:t xml:space="preserve">                                                                   </w:t>
      </w:r>
      <w:r w:rsidRPr="002E68FE">
        <w:rPr>
          <w:color w:val="auto"/>
        </w:rPr>
        <w:t xml:space="preserve">Figure </w:t>
      </w:r>
      <w:r w:rsidRPr="002E68FE">
        <w:rPr>
          <w:color w:val="auto"/>
        </w:rPr>
        <w:fldChar w:fldCharType="begin"/>
      </w:r>
      <w:r w:rsidRPr="002E68FE">
        <w:rPr>
          <w:color w:val="auto"/>
        </w:rPr>
        <w:instrText xml:space="preserve"> SEQ Figure \* ARABIC </w:instrText>
      </w:r>
      <w:r w:rsidRPr="002E68FE">
        <w:rPr>
          <w:color w:val="auto"/>
        </w:rPr>
        <w:fldChar w:fldCharType="separate"/>
      </w:r>
      <w:r w:rsidR="00D20E6A">
        <w:rPr>
          <w:noProof/>
          <w:color w:val="auto"/>
        </w:rPr>
        <w:t>5</w:t>
      </w:r>
      <w:r w:rsidRPr="002E68FE">
        <w:rPr>
          <w:color w:val="auto"/>
        </w:rPr>
        <w:fldChar w:fldCharType="end"/>
      </w:r>
      <w:r w:rsidRPr="002E68FE">
        <w:rPr>
          <w:color w:val="auto"/>
        </w:rPr>
        <w:t xml:space="preserve"> The Cross with Flag Poles either side</w:t>
      </w:r>
    </w:p>
    <w:p w14:paraId="2CFA53B9" w14:textId="77777777" w:rsidR="00F209B9" w:rsidRDefault="00D474F1" w:rsidP="007501AE">
      <w:pPr>
        <w:pStyle w:val="NoSpacing"/>
      </w:pPr>
      <w:r>
        <w:tab/>
      </w:r>
    </w:p>
    <w:p w14:paraId="699DA12A" w14:textId="5942D5D1" w:rsidR="00352DC0" w:rsidRDefault="0009788E" w:rsidP="007501AE">
      <w:pPr>
        <w:pStyle w:val="NoSpacing"/>
      </w:pPr>
      <w:r>
        <w:tab/>
      </w:r>
      <w:r w:rsidR="00D474F1">
        <w:t>From</w:t>
      </w:r>
      <w:r w:rsidR="000156CB">
        <w:t xml:space="preserve"> Figure </w:t>
      </w:r>
      <w:r w:rsidR="00D474F1">
        <w:t>2</w:t>
      </w:r>
      <w:r w:rsidR="000156CB">
        <w:t xml:space="preserve">, </w:t>
      </w:r>
      <w:r w:rsidR="00D474F1">
        <w:t xml:space="preserve">it could be seen that </w:t>
      </w:r>
      <w:r w:rsidR="008918BC">
        <w:t xml:space="preserve">there is no path to the memorial </w:t>
      </w:r>
      <w:r w:rsidR="00F209B9">
        <w:t xml:space="preserve">(despite the worn grass evident </w:t>
      </w:r>
      <w:r w:rsidR="00757B29">
        <w:t>in Figure 5</w:t>
      </w:r>
      <w:r w:rsidR="00F209B9">
        <w:t xml:space="preserve">), </w:t>
      </w:r>
      <w:r w:rsidR="008918BC">
        <w:t>and</w:t>
      </w:r>
      <w:r w:rsidR="00A27CF5">
        <w:t xml:space="preserve">, with the picket fence surrounding it allowing space for only approximately ten people, </w:t>
      </w:r>
      <w:r w:rsidR="008918BC">
        <w:t>t</w:t>
      </w:r>
      <w:r w:rsidR="00DB523E">
        <w:t>he memorial is 'set apart'</w:t>
      </w:r>
      <w:r w:rsidR="008D2B20">
        <w:t>,</w:t>
      </w:r>
      <w:r w:rsidR="00DB523E">
        <w:t xml:space="preserve"> </w:t>
      </w:r>
      <w:r w:rsidR="00B27D58">
        <w:t xml:space="preserve">a </w:t>
      </w:r>
      <w:r w:rsidR="00956045">
        <w:t xml:space="preserve">commonly used </w:t>
      </w:r>
      <w:r w:rsidR="00B27D58">
        <w:t>criterion for sacred space</w:t>
      </w:r>
      <w:r w:rsidR="001C5A47">
        <w:t xml:space="preserve">, </w:t>
      </w:r>
      <w:r w:rsidR="00757B29">
        <w:t xml:space="preserve">used also by both </w:t>
      </w:r>
      <w:r w:rsidR="001C5A47">
        <w:t>Durkheim</w:t>
      </w:r>
      <w:r w:rsidR="001C5A47">
        <w:rPr>
          <w:rStyle w:val="FootnoteReference"/>
        </w:rPr>
        <w:footnoteReference w:id="56"/>
      </w:r>
      <w:r w:rsidR="00757B29">
        <w:t xml:space="preserve"> and Eliade</w:t>
      </w:r>
      <w:r w:rsidR="00757B29">
        <w:rPr>
          <w:rStyle w:val="FootnoteReference"/>
        </w:rPr>
        <w:footnoteReference w:id="57"/>
      </w:r>
      <w:r w:rsidR="00A27CF5">
        <w:t>.</w:t>
      </w:r>
      <w:r w:rsidR="00630143">
        <w:t xml:space="preserve">  </w:t>
      </w:r>
      <w:r w:rsidR="00D113AE">
        <w:t xml:space="preserve">Interestingly, </w:t>
      </w:r>
      <w:r w:rsidR="00DB523E">
        <w:t xml:space="preserve">however, </w:t>
      </w:r>
      <w:r w:rsidR="00A27CF5">
        <w:t xml:space="preserve">during </w:t>
      </w:r>
      <w:r w:rsidR="00A27CF5">
        <w:t xml:space="preserve">the first few days, </w:t>
      </w:r>
      <w:r w:rsidR="00DB523E">
        <w:t xml:space="preserve">instead of </w:t>
      </w:r>
      <w:r w:rsidR="00DB523E">
        <w:lastRenderedPageBreak/>
        <w:t>communicating a sense of sacred space which pulled me in,</w:t>
      </w:r>
      <w:r w:rsidR="00D113AE">
        <w:t xml:space="preserve"> my own experience was</w:t>
      </w:r>
      <w:r w:rsidR="005874B2">
        <w:t xml:space="preserve"> not centripetal, but</w:t>
      </w:r>
      <w:r w:rsidR="00D113AE">
        <w:t xml:space="preserve"> </w:t>
      </w:r>
      <w:r w:rsidR="00377787">
        <w:t>of a</w:t>
      </w:r>
      <w:r w:rsidR="00D113AE">
        <w:t xml:space="preserve"> sense that a commitment </w:t>
      </w:r>
      <w:r w:rsidR="00377787">
        <w:t xml:space="preserve">needed to be made which </w:t>
      </w:r>
      <w:r w:rsidR="00D113AE">
        <w:t xml:space="preserve">caused some </w:t>
      </w:r>
      <w:r w:rsidR="008D2B20">
        <w:t>hesitation.</w:t>
      </w:r>
      <w:r w:rsidR="00D113AE">
        <w:t xml:space="preserve">  </w:t>
      </w:r>
    </w:p>
    <w:p w14:paraId="382E3C33" w14:textId="77777777" w:rsidR="00352DC0" w:rsidRDefault="00352DC0" w:rsidP="007501AE">
      <w:pPr>
        <w:pStyle w:val="NoSpacing"/>
      </w:pPr>
    </w:p>
    <w:p w14:paraId="2661FF32" w14:textId="002A5BD6" w:rsidR="007501AE" w:rsidRDefault="00A27CF5" w:rsidP="007501AE">
      <w:pPr>
        <w:pStyle w:val="NoSpacing"/>
      </w:pPr>
      <w:r>
        <w:tab/>
      </w:r>
      <w:r w:rsidR="00D113AE">
        <w:t xml:space="preserve">From </w:t>
      </w:r>
      <w:r w:rsidR="008D2B20">
        <w:t>my observations</w:t>
      </w:r>
      <w:r w:rsidR="00D113AE">
        <w:t xml:space="preserve">, this was also common to other people observed during the </w:t>
      </w:r>
      <w:r w:rsidR="00FC1C98">
        <w:t>fourteen</w:t>
      </w:r>
      <w:r w:rsidR="00D113AE">
        <w:t xml:space="preserve"> days.  Out of </w:t>
      </w:r>
      <w:r w:rsidR="00FC1C98">
        <w:t>eight</w:t>
      </w:r>
      <w:r w:rsidR="00D113AE">
        <w:t xml:space="preserve"> sets of visitors counting </w:t>
      </w:r>
      <w:r w:rsidR="002C287D">
        <w:t>twenty-one</w:t>
      </w:r>
      <w:r w:rsidR="00D113AE">
        <w:t xml:space="preserve"> people in all, only </w:t>
      </w:r>
      <w:r w:rsidR="00FC1C98">
        <w:t>six</w:t>
      </w:r>
      <w:r w:rsidR="00D113AE">
        <w:t xml:space="preserve"> went through the gate</w:t>
      </w:r>
      <w:r>
        <w:t>,</w:t>
      </w:r>
      <w:r w:rsidR="00D113AE">
        <w:t xml:space="preserve"> with other</w:t>
      </w:r>
      <w:r w:rsidR="00377787">
        <w:t>s</w:t>
      </w:r>
      <w:r w:rsidR="008D2B20">
        <w:t>, including members of the same group,</w:t>
      </w:r>
      <w:r w:rsidR="00D113AE">
        <w:t xml:space="preserve"> remaining at what perhaps </w:t>
      </w:r>
      <w:r w:rsidR="008D2B20">
        <w:t>they may h</w:t>
      </w:r>
      <w:r w:rsidR="00D113AE">
        <w:t>ave considered a respectful distance</w:t>
      </w:r>
      <w:r w:rsidR="00352DC0">
        <w:t>.  A</w:t>
      </w:r>
      <w:r w:rsidR="008918BC">
        <w:t xml:space="preserve">lthough </w:t>
      </w:r>
      <w:r w:rsidR="00352DC0">
        <w:t xml:space="preserve">some </w:t>
      </w:r>
      <w:r w:rsidR="008918BC">
        <w:t>carr</w:t>
      </w:r>
      <w:r w:rsidR="00352DC0">
        <w:t>ied</w:t>
      </w:r>
      <w:r w:rsidR="008918BC">
        <w:t xml:space="preserve"> on chatting</w:t>
      </w:r>
      <w:r w:rsidR="00352DC0">
        <w:t xml:space="preserve"> after a brief silence</w:t>
      </w:r>
      <w:r w:rsidR="00121FA1">
        <w:t>, their reaction appeared to concur with the findings of Svendsen and Campbell above</w:t>
      </w:r>
      <w:r w:rsidR="008918BC">
        <w:t xml:space="preserve">.  </w:t>
      </w:r>
      <w:r>
        <w:t xml:space="preserve">Following </w:t>
      </w:r>
      <w:r w:rsidR="007501AE">
        <w:t>the first few days</w:t>
      </w:r>
      <w:r>
        <w:t xml:space="preserve">, however, </w:t>
      </w:r>
      <w:r w:rsidR="007501AE">
        <w:t>I looked forward to the protection the fence seemed to supply, sensing the concept of entrance described by Eliade</w:t>
      </w:r>
      <w:r w:rsidR="008D2B20">
        <w:rPr>
          <w:rStyle w:val="FootnoteReference"/>
        </w:rPr>
        <w:footnoteReference w:id="58"/>
      </w:r>
      <w:r w:rsidR="00FC1C98">
        <w:t>.</w:t>
      </w:r>
    </w:p>
    <w:p w14:paraId="6E56E042" w14:textId="15E643A8" w:rsidR="00FC1C98" w:rsidRDefault="00FC1C98" w:rsidP="007501AE">
      <w:pPr>
        <w:pStyle w:val="NoSpacing"/>
      </w:pPr>
    </w:p>
    <w:p w14:paraId="485B25C2" w14:textId="26AC9206" w:rsidR="00FC1C98" w:rsidRDefault="00D474F1" w:rsidP="00FC1C98">
      <w:pPr>
        <w:pStyle w:val="NoSpacing"/>
      </w:pPr>
      <w:r>
        <w:tab/>
      </w:r>
      <w:r w:rsidR="00FC1C98">
        <w:t>The fencing off and the fact that the bolt from the original wooden cross made by the men had been purposely re-used in the making of a replacement cross, created more of a shrine-like effect, which</w:t>
      </w:r>
      <w:r w:rsidR="008918BC">
        <w:t xml:space="preserve"> has been </w:t>
      </w:r>
      <w:r w:rsidR="00FC1C98">
        <w:t>described</w:t>
      </w:r>
      <w:r w:rsidR="008918BC">
        <w:t xml:space="preserve"> above </w:t>
      </w:r>
      <w:r w:rsidR="00FC1C98">
        <w:t>by Mayo</w:t>
      </w:r>
      <w:r w:rsidR="008918BC">
        <w:t xml:space="preserve"> </w:t>
      </w:r>
      <w:r w:rsidR="00FC1C98">
        <w:t>as increasing the sense of sacredness</w:t>
      </w:r>
      <w:r w:rsidR="00FC1C98">
        <w:rPr>
          <w:rStyle w:val="FootnoteReference"/>
        </w:rPr>
        <w:footnoteReference w:id="59"/>
      </w:r>
      <w:r w:rsidR="00FC1C98">
        <w:t xml:space="preserve">.  </w:t>
      </w:r>
      <w:r w:rsidR="00757B29">
        <w:t xml:space="preserve"> Taking the design together with my experience, sacredness was again indicated, </w:t>
      </w:r>
      <w:r w:rsidR="009B611A">
        <w:t>but more through human construction and perception, my experience notwithstanding.</w:t>
      </w:r>
    </w:p>
    <w:p w14:paraId="3EE1A56A" w14:textId="77777777" w:rsidR="00C82E45" w:rsidRDefault="00C82E45" w:rsidP="00FC1C98">
      <w:pPr>
        <w:pStyle w:val="NoSpacing"/>
      </w:pPr>
    </w:p>
    <w:p w14:paraId="4C30A18B" w14:textId="794D919C" w:rsidR="00BB7744" w:rsidRPr="00D474F1" w:rsidRDefault="006253C0" w:rsidP="00AD5571">
      <w:pPr>
        <w:pStyle w:val="NoSpacing"/>
        <w:rPr>
          <w:b/>
          <w:bCs/>
        </w:rPr>
      </w:pPr>
      <w:r w:rsidRPr="00D474F1">
        <w:rPr>
          <w:b/>
          <w:bCs/>
        </w:rPr>
        <w:t>The p</w:t>
      </w:r>
      <w:r w:rsidR="00E41638" w:rsidRPr="00D474F1">
        <w:rPr>
          <w:b/>
          <w:bCs/>
        </w:rPr>
        <w:t xml:space="preserve">art played by rituals </w:t>
      </w:r>
    </w:p>
    <w:p w14:paraId="11D74E7B" w14:textId="6661BC30" w:rsidR="00E41638" w:rsidRPr="00BB7744" w:rsidRDefault="00E41638" w:rsidP="00AD5571">
      <w:pPr>
        <w:pStyle w:val="NoSpacing"/>
        <w:rPr>
          <w:b/>
          <w:bCs/>
        </w:rPr>
      </w:pPr>
    </w:p>
    <w:p w14:paraId="4CEC1503" w14:textId="76A77303" w:rsidR="00E41638" w:rsidRDefault="00D474F1" w:rsidP="00BB7744">
      <w:pPr>
        <w:pStyle w:val="NoSpacing"/>
      </w:pPr>
      <w:r>
        <w:tab/>
      </w:r>
      <w:r w:rsidR="002130BD">
        <w:t xml:space="preserve">The services held </w:t>
      </w:r>
      <w:r w:rsidR="007501AE">
        <w:t xml:space="preserve">for the servicemen </w:t>
      </w:r>
      <w:r w:rsidR="002130BD">
        <w:t>at the site for the three months before D-Day constitute</w:t>
      </w:r>
      <w:r w:rsidR="00E41638">
        <w:t>d</w:t>
      </w:r>
      <w:r w:rsidR="002130BD">
        <w:t xml:space="preserve"> ritual action, described </w:t>
      </w:r>
      <w:r w:rsidR="00BD1509">
        <w:t xml:space="preserve">almost universally </w:t>
      </w:r>
      <w:r w:rsidR="002130BD">
        <w:t>as designating the status of 'sacred'</w:t>
      </w:r>
      <w:r w:rsidR="006253C0">
        <w:t xml:space="preserve"> as described above.</w:t>
      </w:r>
      <w:r w:rsidR="00E41638">
        <w:t xml:space="preserve"> </w:t>
      </w:r>
    </w:p>
    <w:p w14:paraId="4455B331" w14:textId="77777777" w:rsidR="00E41638" w:rsidRDefault="00E41638" w:rsidP="00BB7744">
      <w:pPr>
        <w:pStyle w:val="NoSpacing"/>
      </w:pPr>
    </w:p>
    <w:p w14:paraId="34A45AF0" w14:textId="456ABA35" w:rsidR="002130BD" w:rsidRDefault="00D474F1" w:rsidP="00BB7744">
      <w:pPr>
        <w:pStyle w:val="NoSpacing"/>
      </w:pPr>
      <w:r>
        <w:tab/>
      </w:r>
      <w:r w:rsidR="002130BD">
        <w:t xml:space="preserve">In addition, the subsequent small memorial services </w:t>
      </w:r>
      <w:r w:rsidR="00BD1509">
        <w:t xml:space="preserve">which have been </w:t>
      </w:r>
      <w:r w:rsidR="002130BD">
        <w:t xml:space="preserve">held on 11th November each year </w:t>
      </w:r>
      <w:r w:rsidR="003B42BE">
        <w:t xml:space="preserve">may </w:t>
      </w:r>
      <w:r w:rsidR="002130BD">
        <w:t>also</w:t>
      </w:r>
      <w:r w:rsidR="00BD1509">
        <w:t xml:space="preserve"> be said to</w:t>
      </w:r>
      <w:r w:rsidR="002130BD">
        <w:t xml:space="preserve"> preserve the sacredness with longevity found to be an important criteri</w:t>
      </w:r>
      <w:r w:rsidR="008918BC">
        <w:t>on</w:t>
      </w:r>
      <w:r w:rsidR="002130BD">
        <w:t xml:space="preserve"> for sacredness by Svendsen</w:t>
      </w:r>
      <w:r w:rsidR="00BD1509">
        <w:t xml:space="preserve">.  </w:t>
      </w:r>
      <w:r w:rsidR="008918BC">
        <w:t xml:space="preserve"> The fact that</w:t>
      </w:r>
      <w:r w:rsidR="003208B9">
        <w:t>, during the year, a small number of people attend independently, either in terms of having made a pilgrimage there, ritually placing flowers or artefact</w:t>
      </w:r>
      <w:r w:rsidR="00BD1509">
        <w:t>s</w:t>
      </w:r>
      <w:r w:rsidR="009B611A">
        <w:t>,</w:t>
      </w:r>
      <w:r w:rsidR="00BD1509">
        <w:t xml:space="preserve"> </w:t>
      </w:r>
      <w:r w:rsidR="008918BC">
        <w:t>adds to this.</w:t>
      </w:r>
      <w:r w:rsidR="00BA1EE9">
        <w:t xml:space="preserve">  </w:t>
      </w:r>
    </w:p>
    <w:p w14:paraId="61A7363B" w14:textId="77777777" w:rsidR="00E11516" w:rsidRDefault="00E11516" w:rsidP="00BB7744">
      <w:pPr>
        <w:pStyle w:val="NoSpacing"/>
      </w:pPr>
    </w:p>
    <w:p w14:paraId="4B099F2F" w14:textId="00F4E909" w:rsidR="007501AE" w:rsidRDefault="00D474F1" w:rsidP="007C1F38">
      <w:pPr>
        <w:pStyle w:val="NoSpacing"/>
      </w:pPr>
      <w:r>
        <w:tab/>
      </w:r>
      <w:r w:rsidR="002130BD">
        <w:t xml:space="preserve">The ritual aspect </w:t>
      </w:r>
      <w:r w:rsidR="00E11516">
        <w:t xml:space="preserve">of visiting </w:t>
      </w:r>
      <w:r w:rsidR="007501AE">
        <w:t xml:space="preserve">also </w:t>
      </w:r>
      <w:r w:rsidR="002130BD">
        <w:t>appeared to be a key to my perception of the sacredness of the site and, as it was undertaken alone with no group support as described by Durkheim, it could be said that this was more in line with Lane's</w:t>
      </w:r>
      <w:r w:rsidR="003B42BE">
        <w:t xml:space="preserve"> and Eliade's views</w:t>
      </w:r>
      <w:r w:rsidR="00E11516">
        <w:t>.</w:t>
      </w:r>
      <w:r w:rsidR="003208B9">
        <w:t xml:space="preserve">  </w:t>
      </w:r>
    </w:p>
    <w:p w14:paraId="0BFBC4A1" w14:textId="77777777" w:rsidR="007501AE" w:rsidRDefault="007501AE" w:rsidP="007C1F38">
      <w:pPr>
        <w:pStyle w:val="NoSpacing"/>
      </w:pPr>
    </w:p>
    <w:p w14:paraId="7711F323" w14:textId="574EF83B" w:rsidR="009B611A" w:rsidRDefault="00D474F1" w:rsidP="007C1F38">
      <w:pPr>
        <w:pStyle w:val="NoSpacing"/>
      </w:pPr>
      <w:r>
        <w:tab/>
      </w:r>
      <w:r w:rsidR="003208B9">
        <w:t xml:space="preserve">I </w:t>
      </w:r>
      <w:r w:rsidR="00BD1509">
        <w:t xml:space="preserve">also </w:t>
      </w:r>
      <w:r w:rsidR="003208B9">
        <w:t>perceived</w:t>
      </w:r>
      <w:r w:rsidR="00E11516">
        <w:t xml:space="preserve"> </w:t>
      </w:r>
      <w:r w:rsidR="003208B9">
        <w:t>that</w:t>
      </w:r>
      <w:r w:rsidR="00C61F86">
        <w:t xml:space="preserve"> my</w:t>
      </w:r>
      <w:r w:rsidR="00E11516">
        <w:t xml:space="preserve"> </w:t>
      </w:r>
      <w:r w:rsidR="00C61F86">
        <w:t xml:space="preserve">ritual of </w:t>
      </w:r>
      <w:r w:rsidR="00E11516">
        <w:t xml:space="preserve">prayer </w:t>
      </w:r>
      <w:r w:rsidR="00C61F86">
        <w:t xml:space="preserve">became </w:t>
      </w:r>
      <w:r w:rsidR="00E11516">
        <w:t xml:space="preserve">significant in directing my thoughts </w:t>
      </w:r>
      <w:r w:rsidR="003208B9">
        <w:t xml:space="preserve">back </w:t>
      </w:r>
      <w:r w:rsidR="00E11516">
        <w:t>to the</w:t>
      </w:r>
      <w:r w:rsidR="003208B9">
        <w:t xml:space="preserve"> possible thoughts of the young men, wondering if the</w:t>
      </w:r>
      <w:r w:rsidR="00A27CF5">
        <w:t xml:space="preserve">ir </w:t>
      </w:r>
      <w:r w:rsidR="003208B9">
        <w:t xml:space="preserve">prayer allowed them </w:t>
      </w:r>
      <w:r w:rsidR="007C1F38">
        <w:t>to sense or perceive more deeply the sacredness of the site</w:t>
      </w:r>
      <w:r w:rsidR="00BD1509">
        <w:t xml:space="preserve">, as described by </w:t>
      </w:r>
      <w:r w:rsidR="006253C0">
        <w:t>Gri</w:t>
      </w:r>
      <w:r w:rsidR="008918BC">
        <w:t>f</w:t>
      </w:r>
      <w:r w:rsidR="006253C0">
        <w:t xml:space="preserve">fioen </w:t>
      </w:r>
      <w:r w:rsidR="009E23F1">
        <w:t>that prayer ' aims at placing the human being in relation to that which is viewed as sacred</w:t>
      </w:r>
      <w:r w:rsidR="009E23F1">
        <w:rPr>
          <w:rStyle w:val="FootnoteReference"/>
        </w:rPr>
        <w:footnoteReference w:id="60"/>
      </w:r>
      <w:r w:rsidR="006253C0">
        <w:t>.</w:t>
      </w:r>
      <w:r w:rsidR="009E23F1">
        <w:t xml:space="preserve">  I recorded that I hoped that their prayer had </w:t>
      </w:r>
      <w:r w:rsidR="007C1F38">
        <w:t>giv</w:t>
      </w:r>
      <w:r w:rsidR="009E23F1">
        <w:t>en</w:t>
      </w:r>
      <w:r w:rsidR="007C1F38">
        <w:t xml:space="preserve"> </w:t>
      </w:r>
      <w:r w:rsidR="009E23F1">
        <w:t xml:space="preserve">them </w:t>
      </w:r>
      <w:r w:rsidR="007C1F38">
        <w:t>reassurance and comfort</w:t>
      </w:r>
      <w:r w:rsidR="009E23F1">
        <w:t>, s</w:t>
      </w:r>
      <w:r w:rsidR="007C1F38">
        <w:t xml:space="preserve">trengthening them </w:t>
      </w:r>
      <w:r w:rsidR="009E23F1">
        <w:t>in the face of battle, as</w:t>
      </w:r>
      <w:r w:rsidR="006253C0">
        <w:t xml:space="preserve"> pertinently </w:t>
      </w:r>
      <w:r w:rsidR="009E23F1">
        <w:t xml:space="preserve">described by </w:t>
      </w:r>
      <w:r w:rsidR="008918BC">
        <w:t xml:space="preserve">Jason </w:t>
      </w:r>
      <w:r w:rsidR="009E23F1">
        <w:t>McMartin,</w:t>
      </w:r>
      <w:r w:rsidR="009E23F1">
        <w:rPr>
          <w:rStyle w:val="FootnoteReference"/>
        </w:rPr>
        <w:footnoteReference w:id="61"/>
      </w:r>
      <w:r w:rsidR="009E23F1" w:rsidRPr="009E23F1">
        <w:t xml:space="preserve"> </w:t>
      </w:r>
      <w:r w:rsidR="009E23F1">
        <w:t>'prayer links terrestrial life with participation in God’s purposes in our post-mortem existence'</w:t>
      </w:r>
      <w:r w:rsidR="00A27CF5">
        <w:t xml:space="preserve">.  Additionally, the prayer as a group not only conformed to Durkheim's criterion </w:t>
      </w:r>
      <w:r w:rsidR="008306E6">
        <w:t xml:space="preserve">of ritual action, </w:t>
      </w:r>
      <w:r w:rsidR="00371B7D">
        <w:t>as confirmed</w:t>
      </w:r>
      <w:r w:rsidR="00A27CF5">
        <w:t xml:space="preserve"> </w:t>
      </w:r>
      <w:r w:rsidR="00A27CF5" w:rsidRPr="00DA2DD7">
        <w:t>by Griffioen, '</w:t>
      </w:r>
      <w:r w:rsidR="008306E6" w:rsidRPr="00DA2DD7">
        <w:t xml:space="preserve">Especially </w:t>
      </w:r>
      <w:r w:rsidR="008306E6">
        <w:t>when we pray such prayers together, we are engaging in a kind of collective symbolic action</w:t>
      </w:r>
      <w:r w:rsidR="00371B7D">
        <w:t>'</w:t>
      </w:r>
      <w:r w:rsidR="00DA2DD7">
        <w:t xml:space="preserve">, </w:t>
      </w:r>
      <w:r w:rsidR="00371B7D">
        <w:t>but also, as she continued, '</w:t>
      </w:r>
      <w:r w:rsidR="00DA2DD7">
        <w:t>refocus</w:t>
      </w:r>
      <w:r w:rsidR="00DA2DD7">
        <w:t>es</w:t>
      </w:r>
      <w:r w:rsidR="00DA2DD7">
        <w:t xml:space="preserve"> our wills on the well-being of others</w:t>
      </w:r>
      <w:r w:rsidR="00DA2DD7">
        <w:t xml:space="preserve">', </w:t>
      </w:r>
      <w:r w:rsidR="00371B7D">
        <w:t>creating a bonding between them</w:t>
      </w:r>
      <w:r w:rsidR="00DA2DD7">
        <w:rPr>
          <w:rStyle w:val="FootnoteReference"/>
        </w:rPr>
        <w:footnoteReference w:id="62"/>
      </w:r>
      <w:r w:rsidR="00DA2DD7">
        <w:t>.</w:t>
      </w:r>
    </w:p>
    <w:p w14:paraId="2CF702FC" w14:textId="77777777" w:rsidR="009B611A" w:rsidRDefault="009B611A" w:rsidP="007C1F38">
      <w:pPr>
        <w:pStyle w:val="NoSpacing"/>
      </w:pPr>
    </w:p>
    <w:p w14:paraId="31821124" w14:textId="770ABA3F" w:rsidR="007C1F38" w:rsidRDefault="009B611A" w:rsidP="007C1F38">
      <w:pPr>
        <w:pStyle w:val="NoSpacing"/>
      </w:pPr>
      <w:r>
        <w:lastRenderedPageBreak/>
        <w:tab/>
        <w:t xml:space="preserve">The religious connotations, together with my experiences through the ritual visits, significantly contributed to the concept of the site being sacred, both as a human construct and </w:t>
      </w:r>
      <w:r w:rsidR="00A27CF5">
        <w:t xml:space="preserve">a </w:t>
      </w:r>
      <w:r>
        <w:t xml:space="preserve">natural phenomenon.  </w:t>
      </w:r>
    </w:p>
    <w:p w14:paraId="2E851228" w14:textId="77777777" w:rsidR="00270168" w:rsidRDefault="00270168" w:rsidP="007C1F38">
      <w:pPr>
        <w:pStyle w:val="NoSpacing"/>
      </w:pPr>
    </w:p>
    <w:p w14:paraId="7DD8F21D" w14:textId="4CF0C567" w:rsidR="00E07433" w:rsidRPr="008918BC" w:rsidRDefault="003B42BE" w:rsidP="007C1F38">
      <w:pPr>
        <w:pStyle w:val="NoSpacing"/>
      </w:pPr>
      <w:r w:rsidRPr="004F2604">
        <w:rPr>
          <w:b/>
          <w:bCs/>
        </w:rPr>
        <w:t>Do changing perceptions of the sacredness of a site confirm or invalidate its authenticity</w:t>
      </w:r>
      <w:r w:rsidR="004F2604">
        <w:t>?</w:t>
      </w:r>
    </w:p>
    <w:p w14:paraId="0A276E30" w14:textId="77777777" w:rsidR="00E07433" w:rsidRDefault="00E07433" w:rsidP="007C1F38">
      <w:pPr>
        <w:pStyle w:val="NoSpacing"/>
        <w:rPr>
          <w:b/>
          <w:bCs/>
        </w:rPr>
      </w:pPr>
    </w:p>
    <w:p w14:paraId="52DE5FAF" w14:textId="5E717B63" w:rsidR="00C17F78" w:rsidRDefault="004F2604" w:rsidP="007C1F38">
      <w:pPr>
        <w:pStyle w:val="NoSpacing"/>
      </w:pPr>
      <w:r>
        <w:tab/>
      </w:r>
      <w:r w:rsidR="00C17F78">
        <w:t>Lane assert</w:t>
      </w:r>
      <w:r w:rsidR="009E23F1">
        <w:t>ed</w:t>
      </w:r>
      <w:r w:rsidR="00432025">
        <w:t>, further to his third axiom,</w:t>
      </w:r>
      <w:r w:rsidR="00C17F78">
        <w:t xml:space="preserve"> that sacred space is intimately related to consciousness</w:t>
      </w:r>
      <w:r w:rsidR="00C17F78" w:rsidRPr="00672E2D">
        <w:rPr>
          <w:rStyle w:val="FootnoteReference"/>
          <w:b/>
          <w:bCs/>
        </w:rPr>
        <w:footnoteReference w:id="63"/>
      </w:r>
      <w:r w:rsidR="00C17F78">
        <w:t xml:space="preserve"> and</w:t>
      </w:r>
      <w:r w:rsidR="003B42BE">
        <w:t>, from my personal stance,</w:t>
      </w:r>
      <w:r w:rsidR="00C17F78">
        <w:t xml:space="preserve"> it is the case that</w:t>
      </w:r>
      <w:r w:rsidR="008918BC">
        <w:t xml:space="preserve"> my</w:t>
      </w:r>
      <w:r w:rsidR="00C17F78">
        <w:t xml:space="preserve"> rais</w:t>
      </w:r>
      <w:r w:rsidR="008918BC">
        <w:t>ed</w:t>
      </w:r>
      <w:r w:rsidR="00C17F78">
        <w:t xml:space="preserve"> awareness of </w:t>
      </w:r>
      <w:r w:rsidR="008918BC">
        <w:t xml:space="preserve">the </w:t>
      </w:r>
      <w:r w:rsidR="00C17F78">
        <w:t xml:space="preserve">site altered </w:t>
      </w:r>
      <w:r w:rsidR="003B42BE">
        <w:t xml:space="preserve">my </w:t>
      </w:r>
      <w:r w:rsidR="00C17F78">
        <w:t>consciousness</w:t>
      </w:r>
      <w:r w:rsidR="009E23F1">
        <w:t>,</w:t>
      </w:r>
      <w:r w:rsidR="00C17F78">
        <w:t xml:space="preserve"> enabling </w:t>
      </w:r>
      <w:r w:rsidR="009E23F1">
        <w:t xml:space="preserve">my </w:t>
      </w:r>
      <w:r w:rsidR="00C17F78">
        <w:t>perception of sacredness to be experienced.</w:t>
      </w:r>
    </w:p>
    <w:p w14:paraId="312D46C8" w14:textId="310125AC" w:rsidR="00C17F78" w:rsidRDefault="00C17F78" w:rsidP="007C1F38">
      <w:pPr>
        <w:pStyle w:val="NoSpacing"/>
      </w:pPr>
    </w:p>
    <w:p w14:paraId="70AE667C" w14:textId="42977C07" w:rsidR="00377787" w:rsidRDefault="004F2604" w:rsidP="00377787">
      <w:pPr>
        <w:pStyle w:val="NoSpacing"/>
      </w:pPr>
      <w:r>
        <w:tab/>
      </w:r>
      <w:r w:rsidR="004F7BD7">
        <w:t xml:space="preserve">My initial lack of </w:t>
      </w:r>
      <w:r w:rsidR="00BE2C58">
        <w:t xml:space="preserve">awareness changed </w:t>
      </w:r>
      <w:r w:rsidR="004F7BD7">
        <w:t>o</w:t>
      </w:r>
      <w:r w:rsidR="00E07433">
        <w:t xml:space="preserve">nce </w:t>
      </w:r>
      <w:r w:rsidR="00377787">
        <w:t xml:space="preserve">within the enclosure, </w:t>
      </w:r>
      <w:r w:rsidR="00E07433">
        <w:t xml:space="preserve">and </w:t>
      </w:r>
      <w:r w:rsidR="00BE2C58">
        <w:t xml:space="preserve">similar to Lane, </w:t>
      </w:r>
      <w:r w:rsidR="00DF7644">
        <w:t>although</w:t>
      </w:r>
      <w:r w:rsidR="00BE2C58">
        <w:t xml:space="preserve"> moved by mementos, </w:t>
      </w:r>
      <w:r w:rsidR="00E5657B">
        <w:t xml:space="preserve">typical of many war memorials, </w:t>
      </w:r>
      <w:r w:rsidR="00E07433">
        <w:t>I w</w:t>
      </w:r>
      <w:r w:rsidR="00E5657B">
        <w:t>as significantly struck by three black and white photos supported on sticks in the ground of young men in uniform, on which their names and Canadian regiment had been written</w:t>
      </w:r>
      <w:r w:rsidR="00270168">
        <w:t xml:space="preserve"> (Fig</w:t>
      </w:r>
      <w:r w:rsidR="009B611A">
        <w:t>ure</w:t>
      </w:r>
      <w:r w:rsidR="00270168">
        <w:t>s 6, 7 and 8)</w:t>
      </w:r>
      <w:r w:rsidR="00E5657B">
        <w:t>.  I could sense, as described in Lane's third axiom, my state of consciousness</w:t>
      </w:r>
      <w:r w:rsidR="00BE2C58">
        <w:t xml:space="preserve"> </w:t>
      </w:r>
      <w:r w:rsidR="00E5657B">
        <w:t>changing and the sense of sacredness</w:t>
      </w:r>
      <w:r w:rsidR="00BE2C58">
        <w:t xml:space="preserve"> </w:t>
      </w:r>
      <w:r w:rsidR="00E5657B">
        <w:t>grow</w:t>
      </w:r>
      <w:r w:rsidR="00BE2C58">
        <w:t>ing</w:t>
      </w:r>
      <w:r w:rsidR="00E5657B">
        <w:t xml:space="preserve">.  </w:t>
      </w:r>
    </w:p>
    <w:p w14:paraId="6900778E" w14:textId="51F77873" w:rsidR="00270168" w:rsidRDefault="00270168" w:rsidP="00377787">
      <w:pPr>
        <w:pStyle w:val="NoSpacing"/>
      </w:pPr>
    </w:p>
    <w:p w14:paraId="1DD4A2E7" w14:textId="0CCEF43E" w:rsidR="00270168" w:rsidRDefault="00270168" w:rsidP="00377787">
      <w:pPr>
        <w:pStyle w:val="NoSpacing"/>
      </w:pPr>
      <w:r>
        <w:rPr>
          <w:noProof/>
        </w:rPr>
        <w:drawing>
          <wp:inline distT="0" distB="0" distL="0" distR="0" wp14:anchorId="3C9142B1" wp14:editId="20D2A364">
            <wp:extent cx="2696555" cy="1516740"/>
            <wp:effectExtent l="0" t="635" r="8255" b="8255"/>
            <wp:docPr id="9" name="Picture 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2696555" cy="1516740"/>
                    </a:xfrm>
                    <a:prstGeom prst="rect">
                      <a:avLst/>
                    </a:prstGeom>
                  </pic:spPr>
                </pic:pic>
              </a:graphicData>
            </a:graphic>
          </wp:inline>
        </w:drawing>
      </w:r>
      <w:r>
        <w:rPr>
          <w:noProof/>
        </w:rPr>
        <w:t xml:space="preserve">                </w:t>
      </w:r>
      <w:r>
        <w:rPr>
          <w:noProof/>
        </w:rPr>
        <w:drawing>
          <wp:inline distT="0" distB="0" distL="0" distR="0" wp14:anchorId="4A750347" wp14:editId="2542CF92">
            <wp:extent cx="2691205" cy="1513731"/>
            <wp:effectExtent l="0" t="1588" r="0" b="0"/>
            <wp:docPr id="11" name="Picture 1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2691205" cy="1513731"/>
                    </a:xfrm>
                    <a:prstGeom prst="rect">
                      <a:avLst/>
                    </a:prstGeom>
                  </pic:spPr>
                </pic:pic>
              </a:graphicData>
            </a:graphic>
          </wp:inline>
        </w:drawing>
      </w:r>
      <w:r>
        <w:rPr>
          <w:noProof/>
        </w:rPr>
        <w:t xml:space="preserve">                </w:t>
      </w:r>
      <w:r>
        <w:rPr>
          <w:noProof/>
        </w:rPr>
        <w:drawing>
          <wp:inline distT="0" distB="0" distL="0" distR="0" wp14:anchorId="290C0905" wp14:editId="4DCA5BF2">
            <wp:extent cx="2707502" cy="1522897"/>
            <wp:effectExtent l="1588" t="0" r="0" b="0"/>
            <wp:docPr id="10" name="Picture 10"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diagram&#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2707502" cy="1522897"/>
                    </a:xfrm>
                    <a:prstGeom prst="rect">
                      <a:avLst/>
                    </a:prstGeom>
                  </pic:spPr>
                </pic:pic>
              </a:graphicData>
            </a:graphic>
          </wp:inline>
        </w:drawing>
      </w:r>
    </w:p>
    <w:p w14:paraId="45C07EC3" w14:textId="177DA6B4" w:rsidR="00E07433" w:rsidRDefault="00270168" w:rsidP="00270168">
      <w:pPr>
        <w:pStyle w:val="Caption"/>
      </w:pPr>
      <w:r>
        <w:t xml:space="preserve">  Figure </w:t>
      </w:r>
      <w:fldSimple w:instr=" SEQ Figure \* ARABIC ">
        <w:r w:rsidR="00D20E6A">
          <w:rPr>
            <w:noProof/>
          </w:rPr>
          <w:t>6</w:t>
        </w:r>
      </w:fldSimple>
      <w:r>
        <w:t xml:space="preserve"> Canadian Serviceman                         Figure 7 Canadian Serviceman                         Figure 8 Canadian Serviceman</w:t>
      </w:r>
    </w:p>
    <w:p w14:paraId="1CCC77F0" w14:textId="77777777" w:rsidR="009B611A" w:rsidRDefault="004F2604" w:rsidP="00E07433">
      <w:pPr>
        <w:pStyle w:val="NoSpacing"/>
      </w:pPr>
      <w:r>
        <w:tab/>
      </w:r>
    </w:p>
    <w:p w14:paraId="2AF05EE1" w14:textId="07561B97" w:rsidR="00E07433" w:rsidRDefault="009B611A" w:rsidP="00E07433">
      <w:pPr>
        <w:pStyle w:val="NoSpacing"/>
      </w:pPr>
      <w:r>
        <w:tab/>
      </w:r>
      <w:r w:rsidR="00E07433">
        <w:t xml:space="preserve">Through my engagement with the landscape and the site itself, by the end of the 14 days, I </w:t>
      </w:r>
      <w:r w:rsidR="006632B5">
        <w:t xml:space="preserve">noted that I </w:t>
      </w:r>
      <w:r w:rsidR="00E07433">
        <w:t xml:space="preserve">had become very aware of the sacredness of the site.  </w:t>
      </w:r>
      <w:r w:rsidR="006469B1">
        <w:t xml:space="preserve"> </w:t>
      </w:r>
      <w:r w:rsidR="006632B5">
        <w:t xml:space="preserve">The possibility of an original hierophany, </w:t>
      </w:r>
      <w:r w:rsidR="006469B1">
        <w:t xml:space="preserve">the design of the site and the ritual action, </w:t>
      </w:r>
      <w:r w:rsidR="006632B5">
        <w:t>together concurred with</w:t>
      </w:r>
      <w:r w:rsidR="006469B1">
        <w:t xml:space="preserve"> many of the descriptions of sacred space described in the literature although, </w:t>
      </w:r>
      <w:r w:rsidR="00432025">
        <w:t xml:space="preserve">not </w:t>
      </w:r>
      <w:r w:rsidR="006632B5">
        <w:t xml:space="preserve">from Durkheim's viewpoint, </w:t>
      </w:r>
      <w:r w:rsidR="00432025">
        <w:t>whose</w:t>
      </w:r>
      <w:r w:rsidR="006632B5">
        <w:t xml:space="preserve"> criteria were </w:t>
      </w:r>
      <w:r w:rsidR="00432025">
        <w:t>restricted to only</w:t>
      </w:r>
      <w:r>
        <w:t xml:space="preserve"> including the</w:t>
      </w:r>
      <w:r w:rsidR="006632B5">
        <w:t xml:space="preserve"> ritual action </w:t>
      </w:r>
      <w:r w:rsidR="008918BC">
        <w:t xml:space="preserve">during the three months </w:t>
      </w:r>
      <w:r w:rsidR="006632B5">
        <w:t xml:space="preserve">when the services were taking place. </w:t>
      </w:r>
      <w:r>
        <w:t xml:space="preserve">  </w:t>
      </w:r>
      <w:r w:rsidR="006632B5">
        <w:t>Since</w:t>
      </w:r>
      <w:r w:rsidR="00432025">
        <w:t>, on his terms,</w:t>
      </w:r>
      <w:r w:rsidR="006632B5">
        <w:t xml:space="preserve"> </w:t>
      </w:r>
      <w:r w:rsidR="006469B1">
        <w:t xml:space="preserve">the lack of ritual action would </w:t>
      </w:r>
      <w:r w:rsidR="00432025">
        <w:t xml:space="preserve">have </w:t>
      </w:r>
      <w:r w:rsidR="006469B1">
        <w:t>cause</w:t>
      </w:r>
      <w:r w:rsidR="00432025">
        <w:t>d</w:t>
      </w:r>
      <w:r w:rsidR="006469B1">
        <w:t xml:space="preserve"> the site to lose its sacredness</w:t>
      </w:r>
      <w:r w:rsidR="00432025">
        <w:rPr>
          <w:rStyle w:val="FootnoteReference"/>
        </w:rPr>
        <w:footnoteReference w:id="64"/>
      </w:r>
      <w:r w:rsidR="00432025">
        <w:t>,</w:t>
      </w:r>
      <w:r w:rsidR="00432025">
        <w:t xml:space="preserve"> </w:t>
      </w:r>
      <w:r w:rsidR="006469B1">
        <w:t>the fact that I</w:t>
      </w:r>
      <w:r w:rsidR="006632B5">
        <w:t>,</w:t>
      </w:r>
      <w:r w:rsidR="006469B1">
        <w:t xml:space="preserve"> at least, could still perceive its sacredness, </w:t>
      </w:r>
      <w:r w:rsidR="00551C5E">
        <w:t xml:space="preserve">could be seen as indicating that that part of his theory </w:t>
      </w:r>
      <w:r>
        <w:t>may not have been accurate</w:t>
      </w:r>
      <w:r w:rsidR="006632B5">
        <w:t>.</w:t>
      </w:r>
    </w:p>
    <w:p w14:paraId="473D7A39" w14:textId="77777777" w:rsidR="00C82E45" w:rsidRDefault="00C82E45" w:rsidP="00793FA3">
      <w:pPr>
        <w:pStyle w:val="NoSpacing"/>
        <w:rPr>
          <w:b/>
          <w:bCs/>
        </w:rPr>
      </w:pPr>
    </w:p>
    <w:p w14:paraId="2546ABD0" w14:textId="71939EBC" w:rsidR="001A264B" w:rsidRDefault="001A264B" w:rsidP="00793FA3">
      <w:pPr>
        <w:pStyle w:val="NoSpacing"/>
        <w:rPr>
          <w:b/>
          <w:bCs/>
        </w:rPr>
      </w:pPr>
      <w:r w:rsidRPr="006044C9">
        <w:rPr>
          <w:b/>
          <w:bCs/>
        </w:rPr>
        <w:t xml:space="preserve"> </w:t>
      </w:r>
      <w:r w:rsidRPr="004F2604">
        <w:rPr>
          <w:b/>
          <w:bCs/>
        </w:rPr>
        <w:t>Final thoughts</w:t>
      </w:r>
    </w:p>
    <w:p w14:paraId="0ADB07A0" w14:textId="18ADB620" w:rsidR="00BC1032" w:rsidRDefault="00BC1032" w:rsidP="00793FA3">
      <w:pPr>
        <w:pStyle w:val="NoSpacing"/>
        <w:rPr>
          <w:b/>
          <w:bCs/>
        </w:rPr>
      </w:pPr>
    </w:p>
    <w:p w14:paraId="5B309CBA" w14:textId="360803BA" w:rsidR="00646A4A" w:rsidRPr="00AE3DF1" w:rsidRDefault="004F2604" w:rsidP="00793FA3">
      <w:pPr>
        <w:pStyle w:val="NoSpacing"/>
      </w:pPr>
      <w:r>
        <w:tab/>
      </w:r>
      <w:r w:rsidR="00646A4A" w:rsidRPr="00BC1032">
        <w:t xml:space="preserve">As discussed, the concept of sacred space </w:t>
      </w:r>
      <w:r w:rsidR="00646A4A">
        <w:t xml:space="preserve">has </w:t>
      </w:r>
      <w:r w:rsidR="00646A4A" w:rsidRPr="00BC1032">
        <w:t>raised many issues</w:t>
      </w:r>
      <w:r w:rsidR="00646A4A">
        <w:t xml:space="preserve"> and polarizes thoughts</w:t>
      </w:r>
      <w:r w:rsidR="00646A4A" w:rsidRPr="00BC1032">
        <w:t xml:space="preserve">.  </w:t>
      </w:r>
      <w:r w:rsidR="00646A4A">
        <w:t xml:space="preserve">Theorists' views differ at many levels and Lane has attempted to find an acceptable way forward </w:t>
      </w:r>
      <w:r w:rsidR="00432025">
        <w:lastRenderedPageBreak/>
        <w:t>whilst he acknowledged t</w:t>
      </w:r>
      <w:r w:rsidR="00AE3DF1">
        <w:t>hat 'What fascinated me most was the messiness, ambiguity, and the mystery of people's deeply personal experience of place'.</w:t>
      </w:r>
      <w:r w:rsidR="00AE3DF1">
        <w:rPr>
          <w:rStyle w:val="FootnoteReference"/>
        </w:rPr>
        <w:footnoteReference w:id="65"/>
      </w:r>
      <w:r w:rsidR="00AE3DF1">
        <w:t xml:space="preserve">  </w:t>
      </w:r>
    </w:p>
    <w:p w14:paraId="28CAFDAB" w14:textId="2BB2289D" w:rsidR="00BC1032" w:rsidRDefault="00BC1032" w:rsidP="00BC1032">
      <w:pPr>
        <w:pStyle w:val="NoSpacing"/>
      </w:pPr>
    </w:p>
    <w:p w14:paraId="218CB187" w14:textId="15B8C81B" w:rsidR="007A0A1E" w:rsidRDefault="004F2604" w:rsidP="00AD424E">
      <w:pPr>
        <w:pStyle w:val="NoSpacing"/>
      </w:pPr>
      <w:r>
        <w:tab/>
      </w:r>
      <w:r w:rsidR="00AE3DF1">
        <w:t>As an illustration of this, o</w:t>
      </w:r>
      <w:r w:rsidR="00DF7644">
        <w:t xml:space="preserve">n the pilot day, before officially commencing the fieldwork, </w:t>
      </w:r>
      <w:r w:rsidR="00AD424E">
        <w:t xml:space="preserve">having arbitrarily driven to the War Memorial, I </w:t>
      </w:r>
      <w:r w:rsidR="00DF7644">
        <w:t xml:space="preserve">got out of the car and </w:t>
      </w:r>
      <w:r w:rsidR="00AD424E">
        <w:t xml:space="preserve">checked the time on my phone to start the seven minute prayer.  It showed 11.11, significant as being instantly recognisable as Armistice Day or Memorial Sunday.   </w:t>
      </w:r>
      <w:r w:rsidR="006469B1">
        <w:t>M</w:t>
      </w:r>
      <w:r w:rsidR="00AD424E">
        <w:t xml:space="preserve">y final visit to the </w:t>
      </w:r>
      <w:r w:rsidR="00DF7644">
        <w:t>War Memorial</w:t>
      </w:r>
      <w:r w:rsidR="00AD424E">
        <w:t xml:space="preserve"> was </w:t>
      </w:r>
      <w:r w:rsidR="00551C5E">
        <w:t xml:space="preserve">earlier than usual, </w:t>
      </w:r>
      <w:r w:rsidR="00AD424E">
        <w:t>on the way home following a</w:t>
      </w:r>
      <w:r w:rsidR="00DF7644">
        <w:t>n overnight stay at a</w:t>
      </w:r>
      <w:r w:rsidR="00AD424E">
        <w:t xml:space="preserve"> hotel.  As usual, I </w:t>
      </w:r>
      <w:r w:rsidR="007A0A1E">
        <w:t xml:space="preserve">checked my phone before </w:t>
      </w:r>
      <w:r w:rsidR="00AD424E">
        <w:t xml:space="preserve">the prayer </w:t>
      </w:r>
      <w:r w:rsidR="007A0A1E">
        <w:t xml:space="preserve">and it showed </w:t>
      </w:r>
      <w:r w:rsidR="00AD424E">
        <w:t>10.2</w:t>
      </w:r>
      <w:r w:rsidR="007A0A1E">
        <w:t>5</w:t>
      </w:r>
      <w:r w:rsidR="00AD424E">
        <w:t xml:space="preserve">.  </w:t>
      </w:r>
      <w:r w:rsidR="005542FF">
        <w:t>Havin</w:t>
      </w:r>
      <w:r w:rsidR="007A0A1E">
        <w:t xml:space="preserve">g prayed, </w:t>
      </w:r>
      <w:r w:rsidR="00AD424E">
        <w:t xml:space="preserve">I then became lost in thought reflecting on </w:t>
      </w:r>
      <w:r w:rsidR="007A0A1E">
        <w:t>the 14-day</w:t>
      </w:r>
      <w:r w:rsidR="00AD424E">
        <w:t xml:space="preserve"> experience.  Finally</w:t>
      </w:r>
      <w:r w:rsidR="005542FF">
        <w:t>, on</w:t>
      </w:r>
      <w:r w:rsidR="00AD424E">
        <w:t xml:space="preserve"> returning to the car</w:t>
      </w:r>
      <w:r w:rsidR="005542FF">
        <w:t xml:space="preserve"> and</w:t>
      </w:r>
      <w:r w:rsidR="00AD424E">
        <w:t xml:space="preserve"> taking off my jacket, the engine was switched on and the car radio lit up with the time - 11.11.  I quickly double-checked my phone which also still show</w:t>
      </w:r>
      <w:r w:rsidR="005542FF">
        <w:t>ed</w:t>
      </w:r>
      <w:r w:rsidR="00AD424E">
        <w:t xml:space="preserve"> 11.11. </w:t>
      </w:r>
    </w:p>
    <w:p w14:paraId="11AF5621" w14:textId="77777777" w:rsidR="00AF127C" w:rsidRDefault="00AF127C" w:rsidP="00AD424E">
      <w:pPr>
        <w:pStyle w:val="NoSpacing"/>
      </w:pPr>
    </w:p>
    <w:p w14:paraId="19E56468" w14:textId="6E39C4A6" w:rsidR="000B24EA" w:rsidRDefault="00AF127C" w:rsidP="00AD424E">
      <w:pPr>
        <w:pStyle w:val="NoSpacing"/>
      </w:pPr>
      <w:r>
        <w:tab/>
      </w:r>
      <w:r w:rsidR="00AD424E">
        <w:t xml:space="preserve">Each of these incidences of synchronicity, as described by </w:t>
      </w:r>
      <w:r w:rsidR="00BD3317">
        <w:t>C.G. J</w:t>
      </w:r>
      <w:r w:rsidR="00AD424E">
        <w:t>ung</w:t>
      </w:r>
      <w:r w:rsidR="00BD3317">
        <w:t xml:space="preserve"> (1875-1961)</w:t>
      </w:r>
      <w:r w:rsidR="00AD424E">
        <w:rPr>
          <w:rStyle w:val="FootnoteReference"/>
        </w:rPr>
        <w:footnoteReference w:id="66"/>
      </w:r>
      <w:r w:rsidR="00AD424E">
        <w:t xml:space="preserve">, </w:t>
      </w:r>
      <w:r w:rsidR="007A0A1E">
        <w:t xml:space="preserve">one </w:t>
      </w:r>
      <w:r w:rsidR="00DD60DB">
        <w:t xml:space="preserve">right </w:t>
      </w:r>
      <w:r w:rsidR="007A0A1E">
        <w:t xml:space="preserve">at the commencement of the fieldwork and the other right at the end, </w:t>
      </w:r>
      <w:r w:rsidR="00AD424E">
        <w:t>for me were powerful experiences of Otto's numinous</w:t>
      </w:r>
      <w:r w:rsidR="00AE3DF1">
        <w:t xml:space="preserve">.  They were the most significant development of the project, being neither perception nor imagination.  </w:t>
      </w:r>
      <w:r w:rsidR="00AD424E">
        <w:t xml:space="preserve"> </w:t>
      </w:r>
      <w:r w:rsidR="007A0A1E">
        <w:t>However</w:t>
      </w:r>
      <w:r w:rsidR="000B24EA">
        <w:t xml:space="preserve">, </w:t>
      </w:r>
      <w:r w:rsidR="005542FF">
        <w:t>for the purposes of the project,</w:t>
      </w:r>
      <w:r w:rsidR="002466AA">
        <w:t xml:space="preserve"> </w:t>
      </w:r>
      <w:r w:rsidR="00AE3DF1">
        <w:t xml:space="preserve">and </w:t>
      </w:r>
      <w:r w:rsidR="007A0A1E">
        <w:t xml:space="preserve">with respect to reflexivity, I </w:t>
      </w:r>
      <w:r w:rsidR="005542FF">
        <w:t>isolate</w:t>
      </w:r>
      <w:r w:rsidR="000D7984">
        <w:t xml:space="preserve">d </w:t>
      </w:r>
      <w:r w:rsidR="00C438F4">
        <w:t xml:space="preserve">(as far as possible) </w:t>
      </w:r>
      <w:r w:rsidR="000D7984">
        <w:t xml:space="preserve">the initial experience during the 14 days, and </w:t>
      </w:r>
      <w:r w:rsidR="005542FF">
        <w:t xml:space="preserve">both </w:t>
      </w:r>
      <w:r w:rsidR="000D7984">
        <w:t>experiences in</w:t>
      </w:r>
      <w:r w:rsidR="00AD424E">
        <w:t xml:space="preserve"> the writing up of this discussion</w:t>
      </w:r>
      <w:r w:rsidR="005542FF">
        <w:t>.</w:t>
      </w:r>
      <w:r w:rsidR="00890938">
        <w:t xml:space="preserve">  </w:t>
      </w:r>
      <w:r w:rsidR="00C438F4">
        <w:t xml:space="preserve"> </w:t>
      </w:r>
    </w:p>
    <w:p w14:paraId="41585797" w14:textId="75250954" w:rsidR="005542FF" w:rsidRDefault="005542FF" w:rsidP="00AD424E">
      <w:pPr>
        <w:pStyle w:val="NoSpacing"/>
      </w:pPr>
    </w:p>
    <w:p w14:paraId="03528640" w14:textId="3A4B9427" w:rsidR="00DD60DB" w:rsidRDefault="004F2604" w:rsidP="00DD60DB">
      <w:pPr>
        <w:pStyle w:val="NoSpacing"/>
      </w:pPr>
      <w:r>
        <w:tab/>
      </w:r>
      <w:r w:rsidR="00DD60DB">
        <w:t>T</w:t>
      </w:r>
      <w:r w:rsidR="005542FF">
        <w:t>ogether with my religious history</w:t>
      </w:r>
      <w:r w:rsidR="000B24EA">
        <w:t>, despite being in the past</w:t>
      </w:r>
      <w:r w:rsidR="005542FF">
        <w:t xml:space="preserve">, it is easy to see how criticisms can be made of </w:t>
      </w:r>
      <w:r w:rsidR="003C551E">
        <w:t>phenomenological auto-ethnographic work</w:t>
      </w:r>
      <w:r w:rsidR="0037520A">
        <w:t>, querying the representativeness and validity on the basis of bias, making it unlikely that someone else would experience the same results</w:t>
      </w:r>
      <w:r w:rsidR="00ED77AD">
        <w:t xml:space="preserve"> </w:t>
      </w:r>
      <w:r w:rsidR="0037520A">
        <w:t>as</w:t>
      </w:r>
      <w:r w:rsidR="000B24EA">
        <w:t xml:space="preserve"> descibed by </w:t>
      </w:r>
      <w:r w:rsidR="000B24EA" w:rsidRPr="000B24EA">
        <w:t>Bell</w:t>
      </w:r>
      <w:r w:rsidR="00ED77AD">
        <w:t xml:space="preserve"> and Waters</w:t>
      </w:r>
      <w:r w:rsidR="000D7984">
        <w:rPr>
          <w:rStyle w:val="FootnoteReference"/>
        </w:rPr>
        <w:footnoteReference w:id="67"/>
      </w:r>
      <w:r w:rsidR="00044315">
        <w:t>.</w:t>
      </w:r>
      <w:r w:rsidR="00DD60DB">
        <w:t xml:space="preserve">  However, In their paper, Wilma Koopman, Christopher Watling and Kori LaDonna Koopman have suggested that an improvement would be achieved if more effort could be made with regard to reflexivity, beyond 'traditional approaches  sitting down writing a reflexive paragraph or two'</w:t>
      </w:r>
      <w:r w:rsidR="00DD60DB">
        <w:rPr>
          <w:rStyle w:val="FootnoteReference"/>
        </w:rPr>
        <w:footnoteReference w:id="68"/>
      </w:r>
      <w:r w:rsidR="00DD60DB">
        <w:t xml:space="preserve">.  </w:t>
      </w:r>
      <w:r w:rsidR="00432025">
        <w:t>More focus on this may be beneficial.</w:t>
      </w:r>
    </w:p>
    <w:p w14:paraId="47342648" w14:textId="0FF509AA" w:rsidR="00C95890" w:rsidRDefault="00C95890" w:rsidP="000B24EA">
      <w:pPr>
        <w:pStyle w:val="NoSpacing"/>
      </w:pPr>
    </w:p>
    <w:p w14:paraId="58BFB99E" w14:textId="571D04C8" w:rsidR="00E775EC" w:rsidRDefault="00DD60DB" w:rsidP="00AD424E">
      <w:pPr>
        <w:pStyle w:val="NoSpacing"/>
      </w:pPr>
      <w:r>
        <w:tab/>
      </w:r>
      <w:r w:rsidR="00432025">
        <w:t>However, a</w:t>
      </w:r>
      <w:r>
        <w:t xml:space="preserve">lthough there are valid </w:t>
      </w:r>
      <w:r w:rsidR="00890938" w:rsidRPr="00DD681B">
        <w:t xml:space="preserve">criticisms, </w:t>
      </w:r>
      <w:r w:rsidR="000B24EA">
        <w:t xml:space="preserve">as long as all possible influences are declared, </w:t>
      </w:r>
      <w:r w:rsidR="0018218A">
        <w:t>according to Jo Pearson</w:t>
      </w:r>
      <w:r w:rsidR="00AE3DF1">
        <w:rPr>
          <w:rStyle w:val="FootnoteReference"/>
        </w:rPr>
        <w:footnoteReference w:id="69"/>
      </w:r>
      <w:r w:rsidR="0018218A">
        <w:t xml:space="preserve">, </w:t>
      </w:r>
      <w:r w:rsidR="000B24EA">
        <w:t xml:space="preserve">it could be </w:t>
      </w:r>
      <w:r w:rsidR="00C95890">
        <w:t xml:space="preserve">considered </w:t>
      </w:r>
      <w:r w:rsidR="000B24EA">
        <w:t>that</w:t>
      </w:r>
      <w:r w:rsidR="002466AA">
        <w:t xml:space="preserve"> </w:t>
      </w:r>
      <w:r w:rsidR="003C551E">
        <w:t>certain backgrounds</w:t>
      </w:r>
      <w:r w:rsidR="000B24EA">
        <w:t xml:space="preserve"> have an advantage</w:t>
      </w:r>
      <w:r w:rsidR="00C95890">
        <w:t xml:space="preserve"> in research</w:t>
      </w:r>
      <w:r w:rsidR="000B24EA">
        <w:t>, for example</w:t>
      </w:r>
      <w:r w:rsidR="00432025">
        <w:t>,</w:t>
      </w:r>
      <w:r w:rsidR="000B24EA">
        <w:t xml:space="preserve"> </w:t>
      </w:r>
      <w:r w:rsidR="00C95890">
        <w:t>as prayer was included in th</w:t>
      </w:r>
      <w:r w:rsidR="00432025">
        <w:t>is</w:t>
      </w:r>
      <w:r w:rsidR="00C95890">
        <w:t xml:space="preserve"> project as an attempt to re-enact </w:t>
      </w:r>
      <w:r w:rsidR="000D7984">
        <w:t>the p</w:t>
      </w:r>
      <w:r w:rsidR="00C95890">
        <w:t xml:space="preserve">rayer time of the servicemen, </w:t>
      </w:r>
      <w:r w:rsidR="000B24EA">
        <w:t>my own familiarity with prayer</w:t>
      </w:r>
      <w:r w:rsidR="00DD681B">
        <w:t xml:space="preserve"> </w:t>
      </w:r>
      <w:r w:rsidR="000B24EA">
        <w:t>could have helped me identify with the servicemen more than someone who dismisse</w:t>
      </w:r>
      <w:r w:rsidR="00DD681B">
        <w:t>d</w:t>
      </w:r>
      <w:r w:rsidR="000B24EA">
        <w:t xml:space="preserve"> the </w:t>
      </w:r>
      <w:r w:rsidR="0018218A">
        <w:t>idea of prayer.</w:t>
      </w:r>
    </w:p>
    <w:p w14:paraId="5606004B" w14:textId="77777777" w:rsidR="00C82E45" w:rsidRDefault="00C82E45" w:rsidP="00AD424E">
      <w:pPr>
        <w:pStyle w:val="NoSpacing"/>
      </w:pPr>
    </w:p>
    <w:p w14:paraId="539D7944" w14:textId="53B0E454" w:rsidR="008E7167" w:rsidRDefault="00E775EC" w:rsidP="00AD424E">
      <w:pPr>
        <w:pStyle w:val="NoSpacing"/>
      </w:pPr>
      <w:r>
        <w:tab/>
      </w:r>
      <w:r w:rsidR="0018218A">
        <w:t xml:space="preserve">There remained, however, the difficulty  in </w:t>
      </w:r>
      <w:r w:rsidR="00890938">
        <w:t>d</w:t>
      </w:r>
      <w:r w:rsidR="003B7391">
        <w:t xml:space="preserve">istinguishing </w:t>
      </w:r>
      <w:r w:rsidR="00890938">
        <w:t>between my perception</w:t>
      </w:r>
      <w:r w:rsidR="00AE3DF1">
        <w:t xml:space="preserve"> (involving belief or knowledge)</w:t>
      </w:r>
      <w:r w:rsidR="00890938">
        <w:t xml:space="preserve"> </w:t>
      </w:r>
      <w:r w:rsidR="003B7391">
        <w:t>and my imagination</w:t>
      </w:r>
      <w:r w:rsidR="00551C5E">
        <w:t>,</w:t>
      </w:r>
      <w:r w:rsidR="003B7391">
        <w:t xml:space="preserve"> with regard to the increase in sacredness</w:t>
      </w:r>
      <w:r w:rsidR="00890938">
        <w:t xml:space="preserve">.  </w:t>
      </w:r>
      <w:r w:rsidR="009E6A14">
        <w:t>Lane describe</w:t>
      </w:r>
      <w:r w:rsidR="0018218A">
        <w:t xml:space="preserve">d </w:t>
      </w:r>
      <w:r w:rsidR="00BC07C5">
        <w:t xml:space="preserve">the </w:t>
      </w:r>
      <w:r w:rsidR="00BC07C5" w:rsidRPr="003B42BE">
        <w:t xml:space="preserve">recognition </w:t>
      </w:r>
      <w:r w:rsidR="00BC07C5">
        <w:t>of sacredness as</w:t>
      </w:r>
      <w:r w:rsidR="00BC07C5" w:rsidRPr="003B42BE">
        <w:t xml:space="preserve"> existentially, not ontologically</w:t>
      </w:r>
      <w:r w:rsidR="00B125DE">
        <w:t xml:space="preserve"> </w:t>
      </w:r>
      <w:r w:rsidR="00BC07C5" w:rsidRPr="003B42BE">
        <w:t>discerned</w:t>
      </w:r>
      <w:r w:rsidR="0018218A">
        <w:rPr>
          <w:rStyle w:val="FootnoteReference"/>
        </w:rPr>
        <w:footnoteReference w:id="70"/>
      </w:r>
      <w:r w:rsidR="00BC07C5" w:rsidRPr="003B42BE">
        <w:t xml:space="preserve">.  </w:t>
      </w:r>
      <w:r w:rsidR="00BC07C5">
        <w:t xml:space="preserve">However this </w:t>
      </w:r>
      <w:r w:rsidR="000547DC">
        <w:t>should</w:t>
      </w:r>
      <w:r w:rsidR="00BC07C5">
        <w:t xml:space="preserve"> not mean that sacredness does not ontologically exist. </w:t>
      </w:r>
      <w:r w:rsidR="000547DC">
        <w:t xml:space="preserve"> </w:t>
      </w:r>
      <w:r w:rsidR="00B125DE">
        <w:t xml:space="preserve">The recent concept of the </w:t>
      </w:r>
      <w:r w:rsidR="00CA6A87">
        <w:t>o</w:t>
      </w:r>
      <w:r w:rsidR="00B125DE">
        <w:t xml:space="preserve">ntological </w:t>
      </w:r>
      <w:r w:rsidR="00CA6A87">
        <w:t>t</w:t>
      </w:r>
      <w:r w:rsidR="00B125DE">
        <w:t xml:space="preserve">urn </w:t>
      </w:r>
      <w:r w:rsidR="0018218A">
        <w:t xml:space="preserve">has been </w:t>
      </w:r>
      <w:r w:rsidR="00B125DE">
        <w:t xml:space="preserve">described by </w:t>
      </w:r>
      <w:r w:rsidR="0018218A">
        <w:t xml:space="preserve">Paolo </w:t>
      </w:r>
      <w:r w:rsidR="000547DC">
        <w:t>Heywood</w:t>
      </w:r>
      <w:r w:rsidR="00B125DE">
        <w:t xml:space="preserve"> as</w:t>
      </w:r>
      <w:r w:rsidR="000547DC">
        <w:t xml:space="preserve"> </w:t>
      </w:r>
      <w:r w:rsidR="0018218A">
        <w:t>continuing</w:t>
      </w:r>
      <w:r w:rsidR="000547DC" w:rsidRPr="00941E45">
        <w:rPr>
          <w:rFonts w:cstheme="minorHAnsi"/>
        </w:rPr>
        <w:t xml:space="preserve"> </w:t>
      </w:r>
      <w:r w:rsidR="0018218A">
        <w:rPr>
          <w:rFonts w:cstheme="minorHAnsi"/>
        </w:rPr>
        <w:t>'</w:t>
      </w:r>
      <w:r w:rsidR="000547DC" w:rsidRPr="00941E45">
        <w:rPr>
          <w:rFonts w:cstheme="minorHAnsi"/>
        </w:rPr>
        <w:t xml:space="preserve">a long tradition in anthropology of aiming to take </w:t>
      </w:r>
      <w:r w:rsidR="000547DC" w:rsidRPr="00941E45">
        <w:rPr>
          <w:rFonts w:cstheme="minorHAnsi"/>
        </w:rPr>
        <w:lastRenderedPageBreak/>
        <w:t>difference seriously and understand it as best we can on its own terms</w:t>
      </w:r>
      <w:r w:rsidR="0018218A">
        <w:rPr>
          <w:rFonts w:cstheme="minorHAnsi"/>
        </w:rPr>
        <w:t>'</w:t>
      </w:r>
      <w:r w:rsidR="000547DC">
        <w:rPr>
          <w:rStyle w:val="FootnoteReference"/>
          <w:rFonts w:cstheme="minorHAnsi"/>
        </w:rPr>
        <w:footnoteReference w:id="71"/>
      </w:r>
      <w:r w:rsidR="00CA6A87">
        <w:rPr>
          <w:rFonts w:cstheme="minorHAnsi"/>
        </w:rPr>
        <w:t>.</w:t>
      </w:r>
      <w:r w:rsidR="000547DC">
        <w:rPr>
          <w:rFonts w:cstheme="minorHAnsi"/>
        </w:rPr>
        <w:t xml:space="preserve"> </w:t>
      </w:r>
      <w:r w:rsidR="00CA6A87">
        <w:rPr>
          <w:rFonts w:cstheme="minorHAnsi"/>
        </w:rPr>
        <w:t xml:space="preserve"> He</w:t>
      </w:r>
      <w:r w:rsidR="000547DC">
        <w:rPr>
          <w:rFonts w:cstheme="minorHAnsi"/>
        </w:rPr>
        <w:t xml:space="preserve"> </w:t>
      </w:r>
      <w:r w:rsidR="00CA6A87">
        <w:rPr>
          <w:rFonts w:cstheme="minorHAnsi"/>
        </w:rPr>
        <w:t>c</w:t>
      </w:r>
      <w:r w:rsidR="00B125DE">
        <w:rPr>
          <w:rFonts w:cstheme="minorHAnsi"/>
        </w:rPr>
        <w:t>ontinu</w:t>
      </w:r>
      <w:r w:rsidR="00CA6A87">
        <w:rPr>
          <w:rFonts w:cstheme="minorHAnsi"/>
        </w:rPr>
        <w:t>ed</w:t>
      </w:r>
      <w:r w:rsidR="00551C5E">
        <w:rPr>
          <w:rFonts w:cstheme="minorHAnsi"/>
        </w:rPr>
        <w:t xml:space="preserve"> with a supposed scenario</w:t>
      </w:r>
      <w:r w:rsidR="00B125DE">
        <w:rPr>
          <w:rFonts w:cstheme="minorHAnsi"/>
        </w:rPr>
        <w:t xml:space="preserve"> </w:t>
      </w:r>
      <w:r w:rsidR="000547DC">
        <w:rPr>
          <w:rFonts w:cstheme="minorHAnsi"/>
        </w:rPr>
        <w:t>'</w:t>
      </w:r>
      <w:r w:rsidR="000547DC" w:rsidRPr="00941E45">
        <w:rPr>
          <w:rFonts w:cstheme="minorHAnsi"/>
        </w:rPr>
        <w:t xml:space="preserve">your interlocutor may ‘believe’ the tree to be a spirit, and you may ‘respect’ this belief as much as you wish, but your own belief is </w:t>
      </w:r>
      <w:r w:rsidR="00551C5E">
        <w:rPr>
          <w:rFonts w:cstheme="minorHAnsi"/>
        </w:rPr>
        <w:t>. . .</w:t>
      </w:r>
      <w:r w:rsidR="000547DC" w:rsidRPr="00941E45">
        <w:rPr>
          <w:rFonts w:cstheme="minorHAnsi"/>
        </w:rPr>
        <w:t xml:space="preserve"> what you would think of as ‘knowledge’. </w:t>
      </w:r>
      <w:r w:rsidR="00551C5E">
        <w:rPr>
          <w:rFonts w:cstheme="minorHAnsi"/>
        </w:rPr>
        <w:t>He subsequently posited that</w:t>
      </w:r>
      <w:r w:rsidR="00CA6A87">
        <w:rPr>
          <w:rFonts w:cstheme="minorHAnsi"/>
        </w:rPr>
        <w:t xml:space="preserve"> '</w:t>
      </w:r>
      <w:r w:rsidR="00BC07C5">
        <w:t>It may be that our perception which is different is not tuned in correctly</w:t>
      </w:r>
      <w:r w:rsidR="00B125DE">
        <w:t>'</w:t>
      </w:r>
      <w:r w:rsidR="00BC07C5">
        <w:t xml:space="preserve">. </w:t>
      </w:r>
      <w:r w:rsidR="00E07433">
        <w:t xml:space="preserve"> </w:t>
      </w:r>
    </w:p>
    <w:p w14:paraId="462AF972" w14:textId="79B0568A" w:rsidR="00156FF7" w:rsidRDefault="00156FF7" w:rsidP="00AD424E">
      <w:pPr>
        <w:pStyle w:val="NoSpacing"/>
      </w:pPr>
    </w:p>
    <w:p w14:paraId="58808EFE" w14:textId="44345D9B" w:rsidR="00156FF7" w:rsidRDefault="004F2604" w:rsidP="00156FF7">
      <w:pPr>
        <w:pStyle w:val="NoSpacing"/>
      </w:pPr>
      <w:r>
        <w:tab/>
      </w:r>
      <w:r w:rsidR="00156FF7">
        <w:t xml:space="preserve">The apparent reluctance of modernism to acknowledge the possibility of an objective spirituality, which </w:t>
      </w:r>
      <w:r w:rsidR="00B125DE">
        <w:t xml:space="preserve">is </w:t>
      </w:r>
      <w:r w:rsidR="00156FF7">
        <w:t>hopefully lessen</w:t>
      </w:r>
      <w:r w:rsidR="00B125DE">
        <w:t>ing</w:t>
      </w:r>
      <w:r w:rsidR="00156FF7">
        <w:t xml:space="preserve"> in the post-modern world, </w:t>
      </w:r>
      <w:r w:rsidR="00064C11">
        <w:t xml:space="preserve">has </w:t>
      </w:r>
      <w:r w:rsidR="00156FF7">
        <w:t>appear</w:t>
      </w:r>
      <w:r w:rsidR="00064C11">
        <w:t>ed to</w:t>
      </w:r>
      <w:r w:rsidR="00156FF7">
        <w:t xml:space="preserve"> affect analysis of sacred space</w:t>
      </w:r>
      <w:r w:rsidR="00AA5D3B">
        <w:t>, which will hopefully change</w:t>
      </w:r>
      <w:r w:rsidR="00551C5E">
        <w:t>,</w:t>
      </w:r>
      <w:r w:rsidR="00AA5D3B">
        <w:t xml:space="preserve"> </w:t>
      </w:r>
      <w:r w:rsidR="0069527C">
        <w:t>c</w:t>
      </w:r>
      <w:r w:rsidR="00AA5D3B">
        <w:t xml:space="preserve">oupled with </w:t>
      </w:r>
      <w:r w:rsidR="0069527C">
        <w:t xml:space="preserve">increased use of </w:t>
      </w:r>
      <w:r w:rsidR="00AA5D3B">
        <w:t>phenomenological, auto-reflexive accounts.</w:t>
      </w:r>
    </w:p>
    <w:p w14:paraId="22FFF524" w14:textId="506C1967" w:rsidR="004F7BD7" w:rsidRDefault="004F7BD7" w:rsidP="00156FF7">
      <w:pPr>
        <w:pStyle w:val="NoSpacing"/>
      </w:pPr>
    </w:p>
    <w:p w14:paraId="3AA3757E" w14:textId="1C4F27B3" w:rsidR="003B3F84" w:rsidRDefault="001A264B" w:rsidP="00793FA3">
      <w:pPr>
        <w:pStyle w:val="NoSpacing"/>
        <w:rPr>
          <w:b/>
          <w:bCs/>
        </w:rPr>
      </w:pPr>
      <w:r w:rsidRPr="004F2604">
        <w:rPr>
          <w:b/>
          <w:bCs/>
        </w:rPr>
        <w:t>Conclusion</w:t>
      </w:r>
      <w:r w:rsidRPr="004F2604">
        <w:t xml:space="preserve"> </w:t>
      </w:r>
    </w:p>
    <w:p w14:paraId="567DD4FC" w14:textId="3460AAE7" w:rsidR="009C0D9D" w:rsidRDefault="009C0D9D" w:rsidP="00793FA3">
      <w:pPr>
        <w:pStyle w:val="NoSpacing"/>
        <w:rPr>
          <w:b/>
          <w:bCs/>
        </w:rPr>
      </w:pPr>
    </w:p>
    <w:p w14:paraId="600E00B9" w14:textId="1FA1761D" w:rsidR="00AD69A7" w:rsidRDefault="004F2604" w:rsidP="00793FA3">
      <w:pPr>
        <w:pStyle w:val="NoSpacing"/>
      </w:pPr>
      <w:r>
        <w:tab/>
      </w:r>
      <w:r w:rsidR="001A264B">
        <w:t xml:space="preserve">The aim of this research project was to </w:t>
      </w:r>
      <w:r w:rsidR="00EE1AF7">
        <w:t>discover whether the Canadian War Memorial</w:t>
      </w:r>
      <w:r w:rsidR="00B90571">
        <w:t>, which had been formerly used as an outdoor worship site,</w:t>
      </w:r>
      <w:r w:rsidR="00EE1AF7">
        <w:t xml:space="preserve"> could be described as sacred space.  </w:t>
      </w:r>
      <w:r w:rsidR="00B26333">
        <w:t xml:space="preserve"> </w:t>
      </w:r>
    </w:p>
    <w:p w14:paraId="423E774B" w14:textId="71734C3D" w:rsidR="00B90571" w:rsidRDefault="00B90571" w:rsidP="00793FA3">
      <w:pPr>
        <w:pStyle w:val="NoSpacing"/>
      </w:pPr>
    </w:p>
    <w:p w14:paraId="1FEFFAAE" w14:textId="103D0058" w:rsidR="00B90571" w:rsidRDefault="004F2604" w:rsidP="00B90571">
      <w:pPr>
        <w:pStyle w:val="NoSpacing"/>
      </w:pPr>
      <w:r>
        <w:tab/>
      </w:r>
      <w:r w:rsidR="00B90571">
        <w:t xml:space="preserve">From Durkheim's era, the concept of sacred space has been constantly changing but has not lost any importance.  In comparing the fieldwork results with the views of various theorists on sacred space and several papers on memorials, this project aimed to further that discussion.  </w:t>
      </w:r>
    </w:p>
    <w:p w14:paraId="71D95D50" w14:textId="77777777" w:rsidR="00B90571" w:rsidRDefault="00B90571" w:rsidP="00793FA3">
      <w:pPr>
        <w:pStyle w:val="NoSpacing"/>
      </w:pPr>
    </w:p>
    <w:p w14:paraId="62A39604" w14:textId="0F42E03A" w:rsidR="00DE49A1" w:rsidRDefault="004F2604" w:rsidP="00793FA3">
      <w:pPr>
        <w:pStyle w:val="NoSpacing"/>
      </w:pPr>
      <w:r>
        <w:tab/>
      </w:r>
      <w:r w:rsidR="00F91585">
        <w:t>Having been chosen and used as an outdoor place of worship</w:t>
      </w:r>
      <w:r w:rsidR="00B90571">
        <w:t xml:space="preserve"> for the</w:t>
      </w:r>
      <w:r w:rsidR="00F91585">
        <w:t xml:space="preserve"> three-month period </w:t>
      </w:r>
      <w:r w:rsidR="00C93281">
        <w:t xml:space="preserve">before D-Day, 6th June 1944, </w:t>
      </w:r>
      <w:r w:rsidR="00EE1AF7">
        <w:t>by men who</w:t>
      </w:r>
      <w:r w:rsidR="00B125DE">
        <w:t>se lives</w:t>
      </w:r>
      <w:r w:rsidR="00EE1AF7">
        <w:t xml:space="preserve"> w</w:t>
      </w:r>
      <w:r w:rsidR="00F91585">
        <w:t>ould</w:t>
      </w:r>
      <w:r w:rsidR="00EE1AF7">
        <w:t xml:space="preserve"> later</w:t>
      </w:r>
      <w:r w:rsidR="00F91585">
        <w:t xml:space="preserve"> be </w:t>
      </w:r>
      <w:r w:rsidR="00EE1AF7">
        <w:t>commemorated there</w:t>
      </w:r>
      <w:r w:rsidR="00C93281">
        <w:t xml:space="preserve">, it was </w:t>
      </w:r>
      <w:r w:rsidR="00A6296C">
        <w:t xml:space="preserve">thought </w:t>
      </w:r>
      <w:r w:rsidR="00C93281">
        <w:t xml:space="preserve">appropriate to consider </w:t>
      </w:r>
      <w:r w:rsidR="00A6296C">
        <w:t xml:space="preserve">sacredness at </w:t>
      </w:r>
      <w:r w:rsidR="00B125DE">
        <w:t>three</w:t>
      </w:r>
      <w:r w:rsidR="00A6296C">
        <w:t xml:space="preserve"> levels</w:t>
      </w:r>
      <w:r w:rsidR="00C9000C">
        <w:t xml:space="preserve">, the first being </w:t>
      </w:r>
      <w:r w:rsidR="00C93281">
        <w:t xml:space="preserve">whether this particular area in the landscape </w:t>
      </w:r>
      <w:r w:rsidR="00B26333">
        <w:t>originally was</w:t>
      </w:r>
      <w:r w:rsidR="0045016A">
        <w:t xml:space="preserve"> in itself</w:t>
      </w:r>
      <w:r w:rsidR="00C93281">
        <w:t xml:space="preserve"> sacred, </w:t>
      </w:r>
      <w:r w:rsidR="00C9000C">
        <w:t xml:space="preserve">secondly </w:t>
      </w:r>
      <w:r w:rsidR="00C93281">
        <w:t>whether sacredness had been established</w:t>
      </w:r>
      <w:r w:rsidR="00B90571">
        <w:t xml:space="preserve"> </w:t>
      </w:r>
      <w:r w:rsidR="00C93281">
        <w:t>through the ritual of services and prayer</w:t>
      </w:r>
      <w:r w:rsidR="0045016A">
        <w:t xml:space="preserve"> by the servicemen</w:t>
      </w:r>
      <w:r w:rsidR="00C93281">
        <w:t xml:space="preserve">, </w:t>
      </w:r>
      <w:r w:rsidR="00CA6A87">
        <w:t xml:space="preserve">and </w:t>
      </w:r>
      <w:r w:rsidR="00B26333">
        <w:t xml:space="preserve">thirdly </w:t>
      </w:r>
      <w:r w:rsidR="00C93281">
        <w:t>whether</w:t>
      </w:r>
      <w:r w:rsidR="00B125DE">
        <w:t>,</w:t>
      </w:r>
      <w:r w:rsidR="00B26333">
        <w:t xml:space="preserve"> as a memorial</w:t>
      </w:r>
      <w:r w:rsidR="0045016A">
        <w:t xml:space="preserve">, </w:t>
      </w:r>
      <w:r w:rsidR="00B26333">
        <w:t xml:space="preserve"> it could </w:t>
      </w:r>
      <w:r w:rsidR="0045016A">
        <w:t xml:space="preserve">now </w:t>
      </w:r>
      <w:r w:rsidR="00B26333">
        <w:t>be counted as sacred space</w:t>
      </w:r>
      <w:r w:rsidR="00B125DE">
        <w:t>.</w:t>
      </w:r>
    </w:p>
    <w:p w14:paraId="1232A54A" w14:textId="77777777" w:rsidR="00DE49A1" w:rsidRDefault="00DE49A1" w:rsidP="00793FA3">
      <w:pPr>
        <w:pStyle w:val="NoSpacing"/>
      </w:pPr>
    </w:p>
    <w:p w14:paraId="177DC569" w14:textId="13A0C3A6" w:rsidR="0045016A" w:rsidRDefault="004F2604" w:rsidP="00793FA3">
      <w:pPr>
        <w:pStyle w:val="NoSpacing"/>
      </w:pPr>
      <w:r>
        <w:tab/>
      </w:r>
      <w:r w:rsidR="00F16234">
        <w:t>A</w:t>
      </w:r>
      <w:r w:rsidR="00077E33">
        <w:t xml:space="preserve"> </w:t>
      </w:r>
      <w:r w:rsidR="00C93281">
        <w:t>literature review was carried out</w:t>
      </w:r>
      <w:r w:rsidR="00B26333">
        <w:t xml:space="preserve"> </w:t>
      </w:r>
      <w:r w:rsidR="00077E33">
        <w:t>ascertain</w:t>
      </w:r>
      <w:r w:rsidR="00B26333">
        <w:t>ing</w:t>
      </w:r>
      <w:r w:rsidR="00C93281">
        <w:t xml:space="preserve"> different scholars' interpretations of sacred space</w:t>
      </w:r>
      <w:r w:rsidR="00077E33">
        <w:t xml:space="preserve">, </w:t>
      </w:r>
      <w:r w:rsidR="00C9000C">
        <w:t>and to what degree</w:t>
      </w:r>
      <w:r w:rsidR="00077E33">
        <w:t xml:space="preserve"> War Memorials </w:t>
      </w:r>
      <w:r w:rsidR="00C9000C">
        <w:t xml:space="preserve">are generally deemed to be sacred.  </w:t>
      </w:r>
    </w:p>
    <w:p w14:paraId="74AABF5A" w14:textId="77777777" w:rsidR="0045016A" w:rsidRDefault="0045016A" w:rsidP="00793FA3">
      <w:pPr>
        <w:pStyle w:val="NoSpacing"/>
      </w:pPr>
    </w:p>
    <w:p w14:paraId="2ABC7ABD" w14:textId="6F4F15D0" w:rsidR="00F91585" w:rsidRDefault="004F2604" w:rsidP="00793FA3">
      <w:pPr>
        <w:pStyle w:val="NoSpacing"/>
      </w:pPr>
      <w:r>
        <w:tab/>
      </w:r>
      <w:r w:rsidR="00C9000C">
        <w:t xml:space="preserve">Having decided upon </w:t>
      </w:r>
      <w:r w:rsidR="0045016A">
        <w:t>a</w:t>
      </w:r>
      <w:r w:rsidR="00B26333">
        <w:t xml:space="preserve"> </w:t>
      </w:r>
      <w:r w:rsidR="00077E33">
        <w:t>phenomenolog</w:t>
      </w:r>
      <w:r w:rsidR="00B26333">
        <w:t>ical</w:t>
      </w:r>
      <w:r w:rsidR="00C9000C">
        <w:t xml:space="preserve"> approach, </w:t>
      </w:r>
      <w:r w:rsidR="00077E33">
        <w:t xml:space="preserve">field research </w:t>
      </w:r>
      <w:r w:rsidR="00C9000C">
        <w:t xml:space="preserve">in the form of </w:t>
      </w:r>
      <w:r w:rsidR="009C0D9D">
        <w:t xml:space="preserve">a programme of visits on </w:t>
      </w:r>
      <w:r w:rsidR="00C45B81">
        <w:t>fourteen</w:t>
      </w:r>
      <w:r w:rsidR="009C0D9D">
        <w:t xml:space="preserve"> consecutive days</w:t>
      </w:r>
      <w:r w:rsidR="00077E33">
        <w:t xml:space="preserve"> was </w:t>
      </w:r>
      <w:r w:rsidR="0045016A">
        <w:t xml:space="preserve">carried out during which, </w:t>
      </w:r>
      <w:r w:rsidR="00AD69A7">
        <w:t xml:space="preserve">following a brief period of prayer undertaken as a re-enactment of the activity at the site prior to D-Day, </w:t>
      </w:r>
      <w:r w:rsidR="00077E33">
        <w:t xml:space="preserve">thoughts and feelings </w:t>
      </w:r>
      <w:r w:rsidR="00B26333">
        <w:t>were recorded in a diary</w:t>
      </w:r>
      <w:r w:rsidR="00AD69A7">
        <w:t xml:space="preserve">.  </w:t>
      </w:r>
      <w:r w:rsidR="00B26333">
        <w:t>T</w:t>
      </w:r>
      <w:r w:rsidR="00077E33">
        <w:t>he</w:t>
      </w:r>
      <w:r w:rsidR="0045016A">
        <w:t>se notes</w:t>
      </w:r>
      <w:r w:rsidR="00AD69A7">
        <w:t xml:space="preserve"> were</w:t>
      </w:r>
      <w:r w:rsidR="00C9000C">
        <w:t xml:space="preserve"> subsequently discussed and</w:t>
      </w:r>
      <w:r w:rsidR="00077E33">
        <w:t xml:space="preserve"> </w:t>
      </w:r>
      <w:r w:rsidR="009C0D9D">
        <w:t xml:space="preserve">compared with other </w:t>
      </w:r>
      <w:r w:rsidR="00AD69A7">
        <w:t xml:space="preserve">scholars' </w:t>
      </w:r>
      <w:r w:rsidR="009C0D9D">
        <w:t>accounts</w:t>
      </w:r>
      <w:r w:rsidR="00A74F3D">
        <w:t xml:space="preserve"> and opinions from the literature</w:t>
      </w:r>
      <w:r w:rsidR="00C9000C">
        <w:t xml:space="preserve">. </w:t>
      </w:r>
      <w:r w:rsidR="00B26333">
        <w:t xml:space="preserve"> </w:t>
      </w:r>
      <w:r w:rsidR="00C9000C">
        <w:t xml:space="preserve"> </w:t>
      </w:r>
    </w:p>
    <w:p w14:paraId="503A594D" w14:textId="6980CCF7" w:rsidR="00C9000C" w:rsidRDefault="00C9000C" w:rsidP="00793FA3">
      <w:pPr>
        <w:pStyle w:val="NoSpacing"/>
      </w:pPr>
    </w:p>
    <w:p w14:paraId="4B1BBAAE" w14:textId="56EC212D" w:rsidR="00F91585" w:rsidRDefault="004F2604" w:rsidP="00793FA3">
      <w:pPr>
        <w:pStyle w:val="NoSpacing"/>
      </w:pPr>
      <w:r>
        <w:tab/>
      </w:r>
      <w:r w:rsidR="00F16234">
        <w:t xml:space="preserve">The initial discussion focused on the </w:t>
      </w:r>
      <w:r w:rsidR="0069527C">
        <w:t xml:space="preserve">possibility of the </w:t>
      </w:r>
      <w:r w:rsidR="00F16234">
        <w:t xml:space="preserve">site </w:t>
      </w:r>
      <w:r w:rsidR="0069527C">
        <w:t xml:space="preserve">having </w:t>
      </w:r>
      <w:r w:rsidR="00F16234">
        <w:t>already be</w:t>
      </w:r>
      <w:r w:rsidR="0069527C">
        <w:t xml:space="preserve">en </w:t>
      </w:r>
      <w:r w:rsidR="00F16234">
        <w:t>sacred</w:t>
      </w:r>
      <w:r w:rsidR="0069527C">
        <w:t>, referencing c</w:t>
      </w:r>
      <w:r w:rsidR="00F16234">
        <w:t xml:space="preserve">oncepts described by Eliade and Lane.  </w:t>
      </w:r>
      <w:r w:rsidR="00B125DE">
        <w:t>Had this been the case,</w:t>
      </w:r>
      <w:r w:rsidR="0069527C">
        <w:t xml:space="preserve"> the site </w:t>
      </w:r>
      <w:r w:rsidR="00B125DE">
        <w:t>could then be said to have</w:t>
      </w:r>
      <w:r w:rsidR="0069527C">
        <w:t xml:space="preserve"> attracted the servicemen </w:t>
      </w:r>
      <w:r w:rsidR="00551C5E">
        <w:t xml:space="preserve">to it.  </w:t>
      </w:r>
      <w:r w:rsidR="00837BAB">
        <w:t xml:space="preserve">It was acknowledged that the site </w:t>
      </w:r>
      <w:r w:rsidR="00C45B81">
        <w:t xml:space="preserve">physically </w:t>
      </w:r>
      <w:r w:rsidR="0069527C">
        <w:t xml:space="preserve">would have </w:t>
      </w:r>
      <w:r w:rsidR="00DF5B73">
        <w:t xml:space="preserve">offered </w:t>
      </w:r>
      <w:r w:rsidR="00837BAB">
        <w:t>protection from wind and</w:t>
      </w:r>
      <w:r w:rsidR="0069527C">
        <w:t xml:space="preserve"> from</w:t>
      </w:r>
      <w:r w:rsidR="00837BAB">
        <w:t xml:space="preserve"> German planes</w:t>
      </w:r>
      <w:r w:rsidR="00551C5E">
        <w:t>, as well as offering distant views west to their homes and families</w:t>
      </w:r>
      <w:r w:rsidR="00C71DB9">
        <w:t xml:space="preserve"> in Canada, however these features may also have been signs from the landscape itself</w:t>
      </w:r>
      <w:r w:rsidR="00C45B81">
        <w:t>, following Eliade's concept.</w:t>
      </w:r>
      <w:r w:rsidR="00C71DB9">
        <w:t xml:space="preserve"> </w:t>
      </w:r>
      <w:r w:rsidR="00B125DE">
        <w:t xml:space="preserve"> My own perception of the </w:t>
      </w:r>
      <w:r w:rsidR="00DF5B73">
        <w:t xml:space="preserve">landscape's </w:t>
      </w:r>
      <w:r w:rsidR="00B125DE">
        <w:t>sa</w:t>
      </w:r>
      <w:r w:rsidR="00DF5B73">
        <w:t>credness at</w:t>
      </w:r>
      <w:r w:rsidR="00B125DE">
        <w:t xml:space="preserve"> the location increased during the 14 days</w:t>
      </w:r>
      <w:r w:rsidR="00DF5B73">
        <w:t>.</w:t>
      </w:r>
    </w:p>
    <w:p w14:paraId="7A4B177C" w14:textId="77777777" w:rsidR="00C71DB9" w:rsidRDefault="00C71DB9" w:rsidP="00793FA3">
      <w:pPr>
        <w:pStyle w:val="NoSpacing"/>
      </w:pPr>
    </w:p>
    <w:p w14:paraId="4A9A685F" w14:textId="5F4AFA99" w:rsidR="00703D0D" w:rsidRDefault="00C71DB9" w:rsidP="00793FA3">
      <w:pPr>
        <w:pStyle w:val="NoSpacing"/>
      </w:pPr>
      <w:r>
        <w:tab/>
      </w:r>
      <w:r w:rsidR="00DF5B73">
        <w:t>The ritual of outdoor prayers and services for the servicemen over the three month period, with the wooden cross as a focus, was thought to concur with many theorists' ideas of what makes a place sacred</w:t>
      </w:r>
      <w:r>
        <w:t>.</w:t>
      </w:r>
      <w:r w:rsidR="00DF5B73">
        <w:t xml:space="preserve"> </w:t>
      </w:r>
      <w:r>
        <w:t xml:space="preserve"> Although, currently, </w:t>
      </w:r>
      <w:r w:rsidR="00703D0D">
        <w:t xml:space="preserve">there is less ritual, mainly once a year on Memorial Sunday, taken </w:t>
      </w:r>
      <w:r w:rsidR="00DF6BF2">
        <w:t xml:space="preserve">together </w:t>
      </w:r>
      <w:r w:rsidR="00703D0D">
        <w:t xml:space="preserve">with the location, </w:t>
      </w:r>
      <w:r>
        <w:t>the ritual</w:t>
      </w:r>
      <w:r w:rsidR="00703D0D">
        <w:t xml:space="preserve">, </w:t>
      </w:r>
      <w:r w:rsidR="00DF6BF2">
        <w:t>the re-use of the bolt from the original wooden cross in its replacement and the cross's current position between the two national flag poles, i</w:t>
      </w:r>
      <w:r w:rsidR="00703D0D">
        <w:t xml:space="preserve">t was concluded </w:t>
      </w:r>
      <w:r w:rsidR="00703D0D">
        <w:lastRenderedPageBreak/>
        <w:t>that the site did warrant the status of sacred</w:t>
      </w:r>
      <w:r>
        <w:t>, as a combination of both human action and spiritual phenomenon.</w:t>
      </w:r>
    </w:p>
    <w:p w14:paraId="5D24E9AB" w14:textId="6C253EF4" w:rsidR="00BE6D88" w:rsidRDefault="00BE6D88" w:rsidP="00793FA3">
      <w:pPr>
        <w:pStyle w:val="NoSpacing"/>
      </w:pPr>
    </w:p>
    <w:p w14:paraId="7DD21968" w14:textId="01D76EA4" w:rsidR="00BE6D88" w:rsidRDefault="004F2604" w:rsidP="00BE6D88">
      <w:pPr>
        <w:pStyle w:val="NoSpacing"/>
      </w:pPr>
      <w:r>
        <w:tab/>
      </w:r>
      <w:r w:rsidR="00BE6D88">
        <w:t>The fieldwork, based on phenomenological auto-ethnographic experiences, exposed my changing perceptions of the site from</w:t>
      </w:r>
      <w:r w:rsidR="00C71DB9">
        <w:t>, initially,</w:t>
      </w:r>
      <w:r w:rsidR="00BE6D88">
        <w:t xml:space="preserve"> an outsider viewpoint,</w:t>
      </w:r>
      <w:r w:rsidR="003531F6">
        <w:t xml:space="preserve"> </w:t>
      </w:r>
      <w:r w:rsidR="00BE6D88">
        <w:t>as described by Lane, with no personal sense of the sacred, to an insider viewpoint, eventually perceiving the landscape itself to be sacred</w:t>
      </w:r>
      <w:r w:rsidR="00C71DB9">
        <w:t xml:space="preserve"> through my own ritual activity.</w:t>
      </w:r>
      <w:r w:rsidR="00BE6D88">
        <w:t xml:space="preserve">  </w:t>
      </w:r>
    </w:p>
    <w:p w14:paraId="0025ACF0" w14:textId="77777777" w:rsidR="00BE6D88" w:rsidRDefault="00BE6D88" w:rsidP="00BE6D88">
      <w:pPr>
        <w:pStyle w:val="NoSpacing"/>
      </w:pPr>
    </w:p>
    <w:p w14:paraId="4036E565" w14:textId="7D003886" w:rsidR="00BC1032" w:rsidRDefault="004F2604" w:rsidP="00BC1032">
      <w:pPr>
        <w:pStyle w:val="NoSpacing"/>
      </w:pPr>
      <w:r>
        <w:tab/>
      </w:r>
      <w:r w:rsidR="00BC1032">
        <w:t xml:space="preserve">Although from Durkheim's secular view, there could have been no sacredness inherent in the site, </w:t>
      </w:r>
      <w:r w:rsidR="003531F6">
        <w:t>the</w:t>
      </w:r>
      <w:r w:rsidR="00BC1032">
        <w:t xml:space="preserve"> ritual during the time when it was used for worship would have created sacredness and, currently, the setting aside of the area together with</w:t>
      </w:r>
      <w:r w:rsidR="003531F6">
        <w:t xml:space="preserve"> group,</w:t>
      </w:r>
      <w:r w:rsidR="00BC1032">
        <w:t xml:space="preserve"> annual ritual </w:t>
      </w:r>
      <w:r w:rsidR="00682A0F">
        <w:t xml:space="preserve">in front of the cross, would have </w:t>
      </w:r>
      <w:r w:rsidR="00BC1032">
        <w:t>maintained some sacredness</w:t>
      </w:r>
      <w:r w:rsidR="00682A0F">
        <w:t>, even on Durkheim's</w:t>
      </w:r>
      <w:r w:rsidR="00BE6D88">
        <w:t xml:space="preserve"> terms</w:t>
      </w:r>
      <w:r w:rsidR="00BC1032">
        <w:t>.</w:t>
      </w:r>
    </w:p>
    <w:p w14:paraId="6425DA58" w14:textId="77777777" w:rsidR="00C71DB9" w:rsidRDefault="00C71DB9" w:rsidP="006469B1">
      <w:pPr>
        <w:pStyle w:val="NoSpacing"/>
      </w:pPr>
      <w:r>
        <w:tab/>
      </w:r>
    </w:p>
    <w:p w14:paraId="3536CBE2" w14:textId="33BFA56C" w:rsidR="006469B1" w:rsidRDefault="00C71DB9" w:rsidP="006469B1">
      <w:pPr>
        <w:pStyle w:val="NoSpacing"/>
      </w:pPr>
      <w:r>
        <w:tab/>
        <w:t>M</w:t>
      </w:r>
      <w:r w:rsidR="004F2604">
        <w:t xml:space="preserve">y </w:t>
      </w:r>
      <w:r>
        <w:t>overall</w:t>
      </w:r>
      <w:r w:rsidR="004F2604">
        <w:t xml:space="preserve"> conclusion was </w:t>
      </w:r>
      <w:r w:rsidR="006469B1">
        <w:t xml:space="preserve">that the area </w:t>
      </w:r>
      <w:r w:rsidR="00BC1032">
        <w:t xml:space="preserve">itself </w:t>
      </w:r>
      <w:r w:rsidR="006469B1">
        <w:t xml:space="preserve">was </w:t>
      </w:r>
      <w:r w:rsidR="00682A0F">
        <w:t xml:space="preserve">and always had been </w:t>
      </w:r>
      <w:r w:rsidR="006469B1">
        <w:t>sacred</w:t>
      </w:r>
      <w:r w:rsidR="00A04F3B">
        <w:t xml:space="preserve">, </w:t>
      </w:r>
      <w:r w:rsidR="00BC1032">
        <w:t>due to</w:t>
      </w:r>
      <w:r w:rsidR="00BE6D88">
        <w:t xml:space="preserve"> </w:t>
      </w:r>
      <w:r w:rsidR="00A04F3B">
        <w:t>some</w:t>
      </w:r>
      <w:r>
        <w:t xml:space="preserve"> </w:t>
      </w:r>
      <w:r w:rsidR="00BC1032">
        <w:t xml:space="preserve">natural </w:t>
      </w:r>
      <w:r>
        <w:t xml:space="preserve">phenomenon, </w:t>
      </w:r>
      <w:r w:rsidR="00BC1032">
        <w:t xml:space="preserve">in accordance with </w:t>
      </w:r>
      <w:r w:rsidR="006469B1">
        <w:t xml:space="preserve">Lane's </w:t>
      </w:r>
      <w:r w:rsidR="00BE6D88">
        <w:t>axioms and descriptions</w:t>
      </w:r>
      <w:r w:rsidR="00A04F3B">
        <w:t xml:space="preserve">.  </w:t>
      </w:r>
      <w:r w:rsidR="00C45B81">
        <w:t>The natural, spiritual and</w:t>
      </w:r>
      <w:r w:rsidR="00A04F3B">
        <w:t xml:space="preserve"> human element,</w:t>
      </w:r>
      <w:r w:rsidR="00A04F3B" w:rsidRPr="00A04F3B">
        <w:t xml:space="preserve"> </w:t>
      </w:r>
      <w:r w:rsidR="00C45B81">
        <w:t xml:space="preserve">as well as </w:t>
      </w:r>
      <w:r w:rsidR="00A04F3B">
        <w:t>the site's use for services</w:t>
      </w:r>
      <w:r w:rsidR="00C45B81">
        <w:t xml:space="preserve"> and memorial</w:t>
      </w:r>
      <w:r w:rsidR="00A04F3B">
        <w:t xml:space="preserve">, intensified my experience of the site as being sacred this, </w:t>
      </w:r>
      <w:r w:rsidR="00C45B81">
        <w:t xml:space="preserve">accepting, as well, </w:t>
      </w:r>
      <w:r w:rsidR="00A04F3B">
        <w:t>the</w:t>
      </w:r>
      <w:r w:rsidR="00682A0F">
        <w:t xml:space="preserve"> possibility of </w:t>
      </w:r>
      <w:r w:rsidR="00BC1032">
        <w:t xml:space="preserve">Eliade's </w:t>
      </w:r>
      <w:r w:rsidR="006469B1">
        <w:t xml:space="preserve">hierophany </w:t>
      </w:r>
      <w:r w:rsidR="00BC1032">
        <w:t>having drawn the men to the site</w:t>
      </w:r>
      <w:r w:rsidR="00BE6D88">
        <w:t xml:space="preserve"> in April, 1944.</w:t>
      </w:r>
      <w:r w:rsidR="006469B1">
        <w:t xml:space="preserve">  </w:t>
      </w:r>
    </w:p>
    <w:p w14:paraId="15F719F7" w14:textId="77777777" w:rsidR="00A24503" w:rsidRDefault="00A24503" w:rsidP="00793FA3">
      <w:pPr>
        <w:pStyle w:val="NoSpacing"/>
      </w:pPr>
    </w:p>
    <w:p w14:paraId="01299F10" w14:textId="40CD104C" w:rsidR="00C82E45" w:rsidRPr="00C82E45" w:rsidRDefault="00C82E45" w:rsidP="00793FA3">
      <w:pPr>
        <w:pStyle w:val="NoSpacing"/>
        <w:rPr>
          <w:b/>
          <w:bCs/>
        </w:rPr>
      </w:pPr>
      <w:r w:rsidRPr="00C82E45">
        <w:rPr>
          <w:b/>
          <w:bCs/>
        </w:rPr>
        <w:t>BIBLIOGRAPHY</w:t>
      </w:r>
    </w:p>
    <w:p w14:paraId="3FF191CD" w14:textId="41A85F8C" w:rsidR="00B519E0" w:rsidRDefault="00B519E0" w:rsidP="00793FA3">
      <w:pPr>
        <w:pStyle w:val="NoSpacing"/>
      </w:pPr>
    </w:p>
    <w:p w14:paraId="67C94FC1" w14:textId="77777777" w:rsidR="00C029D6" w:rsidRDefault="00F87917" w:rsidP="00F87917">
      <w:pPr>
        <w:spacing w:after="0" w:line="240" w:lineRule="auto"/>
        <w:rPr>
          <w:rFonts w:ascii="Calibri" w:eastAsia="Times New Roman" w:hAnsi="Calibri" w:cs="Calibri"/>
          <w:color w:val="000000"/>
          <w:lang w:eastAsia="en-GB"/>
        </w:rPr>
      </w:pPr>
      <w:r w:rsidRPr="00F87917">
        <w:rPr>
          <w:rFonts w:ascii="Calibri" w:eastAsia="Times New Roman" w:hAnsi="Calibri" w:cs="Calibri"/>
          <w:color w:val="000000"/>
          <w:lang w:eastAsia="en-GB"/>
        </w:rPr>
        <w:t xml:space="preserve">Allerton, Catherine, 'Introduction: Spiritual Landscapes Of Southeast Asia', </w:t>
      </w:r>
      <w:r w:rsidRPr="00F87917">
        <w:rPr>
          <w:rFonts w:ascii="Calibri" w:eastAsia="Times New Roman" w:hAnsi="Calibri" w:cs="Calibri"/>
          <w:i/>
          <w:iCs/>
          <w:color w:val="000000"/>
          <w:lang w:eastAsia="en-GB"/>
        </w:rPr>
        <w:t>Anthropological Forum</w:t>
      </w:r>
      <w:r w:rsidRPr="00F87917">
        <w:rPr>
          <w:rFonts w:ascii="Calibri" w:eastAsia="Times New Roman" w:hAnsi="Calibri" w:cs="Calibri"/>
          <w:color w:val="000000"/>
          <w:lang w:eastAsia="en-GB"/>
        </w:rPr>
        <w:t>, 19 (3) (2009), pp. 235-251</w:t>
      </w:r>
      <w:r w:rsidR="00C9549F">
        <w:rPr>
          <w:rFonts w:ascii="Calibri" w:eastAsia="Times New Roman" w:hAnsi="Calibri" w:cs="Calibri"/>
          <w:color w:val="000000"/>
          <w:lang w:eastAsia="en-GB"/>
        </w:rPr>
        <w:t>.</w:t>
      </w:r>
      <w:r w:rsidRPr="00F87917">
        <w:rPr>
          <w:rFonts w:ascii="Calibri" w:eastAsia="Times New Roman" w:hAnsi="Calibri" w:cs="Calibri"/>
          <w:color w:val="000000"/>
          <w:lang w:eastAsia="en-GB"/>
        </w:rPr>
        <w:t xml:space="preserve"> DO</w:t>
      </w:r>
    </w:p>
    <w:p w14:paraId="5A1952BF" w14:textId="1031F67A" w:rsidR="00F87917" w:rsidRPr="00F87917" w:rsidRDefault="00F87917" w:rsidP="00F87917">
      <w:pPr>
        <w:spacing w:after="0" w:line="240" w:lineRule="auto"/>
        <w:rPr>
          <w:rFonts w:ascii="Calibri" w:eastAsia="Times New Roman" w:hAnsi="Calibri" w:cs="Calibri"/>
          <w:color w:val="000000"/>
          <w:lang w:eastAsia="en-GB"/>
        </w:rPr>
      </w:pPr>
      <w:r w:rsidRPr="00F87917">
        <w:rPr>
          <w:rFonts w:ascii="Calibri" w:eastAsia="Times New Roman" w:hAnsi="Calibri" w:cs="Calibri"/>
          <w:color w:val="000000"/>
          <w:lang w:eastAsia="en-GB"/>
        </w:rPr>
        <w:t>I: 10.1080/00664670903278387</w:t>
      </w:r>
    </w:p>
    <w:p w14:paraId="617A332C" w14:textId="77777777" w:rsidR="00F87917" w:rsidRDefault="00F87917" w:rsidP="00F87917">
      <w:pPr>
        <w:spacing w:after="0" w:line="240" w:lineRule="auto"/>
        <w:rPr>
          <w:rFonts w:ascii="Calibri" w:eastAsia="Times New Roman" w:hAnsi="Calibri" w:cs="Calibri"/>
          <w:color w:val="000000"/>
          <w:lang w:eastAsia="en-GB"/>
        </w:rPr>
      </w:pPr>
    </w:p>
    <w:p w14:paraId="706DCF0F" w14:textId="50E6F588" w:rsidR="00F87917" w:rsidRPr="00F87917" w:rsidRDefault="00F87917" w:rsidP="00F87917">
      <w:pPr>
        <w:spacing w:after="0" w:line="240" w:lineRule="auto"/>
        <w:rPr>
          <w:rFonts w:ascii="Calibri" w:eastAsia="Times New Roman" w:hAnsi="Calibri" w:cs="Calibri"/>
          <w:color w:val="000000"/>
          <w:lang w:eastAsia="en-GB"/>
        </w:rPr>
      </w:pPr>
      <w:r w:rsidRPr="00F87917">
        <w:rPr>
          <w:rFonts w:ascii="Calibri" w:eastAsia="Times New Roman" w:hAnsi="Calibri" w:cs="Calibri"/>
          <w:color w:val="000000"/>
          <w:lang w:eastAsia="en-GB"/>
        </w:rPr>
        <w:t xml:space="preserve">Bell, Judith and Stephen Waters, </w:t>
      </w:r>
      <w:r w:rsidRPr="00F87917">
        <w:rPr>
          <w:rFonts w:ascii="Calibri" w:eastAsia="Times New Roman" w:hAnsi="Calibri" w:cs="Calibri"/>
          <w:i/>
          <w:iCs/>
          <w:color w:val="000000"/>
          <w:lang w:eastAsia="en-GB"/>
        </w:rPr>
        <w:t>Doing Your Research Project, A Guide For First-Time Researchers</w:t>
      </w:r>
      <w:r w:rsidRPr="00F87917">
        <w:rPr>
          <w:rFonts w:ascii="Calibri" w:eastAsia="Times New Roman" w:hAnsi="Calibri" w:cs="Calibri"/>
          <w:color w:val="000000"/>
          <w:lang w:eastAsia="en-GB"/>
        </w:rPr>
        <w:t>, 7th Ed., (London: Open University Press, 2018)</w:t>
      </w:r>
      <w:r w:rsidR="00C9549F">
        <w:rPr>
          <w:rFonts w:ascii="Calibri" w:eastAsia="Times New Roman" w:hAnsi="Calibri" w:cs="Calibri"/>
          <w:color w:val="000000"/>
          <w:lang w:eastAsia="en-GB"/>
        </w:rPr>
        <w:t>.</w:t>
      </w:r>
    </w:p>
    <w:p w14:paraId="254D3DC7" w14:textId="77777777" w:rsidR="00F87917" w:rsidRDefault="00F87917" w:rsidP="00F87917">
      <w:pPr>
        <w:spacing w:after="0" w:line="240" w:lineRule="auto"/>
        <w:rPr>
          <w:rFonts w:ascii="Calibri" w:eastAsia="Times New Roman" w:hAnsi="Calibri" w:cs="Calibri"/>
          <w:color w:val="000000"/>
          <w:lang w:eastAsia="en-GB"/>
        </w:rPr>
      </w:pPr>
    </w:p>
    <w:p w14:paraId="61E348D8" w14:textId="20C1FA84" w:rsidR="00F87917" w:rsidRPr="00F87917" w:rsidRDefault="00F87917" w:rsidP="00F87917">
      <w:pPr>
        <w:spacing w:after="0" w:line="240" w:lineRule="auto"/>
        <w:rPr>
          <w:rFonts w:ascii="Calibri" w:eastAsia="Times New Roman" w:hAnsi="Calibri" w:cs="Calibri"/>
          <w:color w:val="000000"/>
          <w:lang w:eastAsia="en-GB"/>
        </w:rPr>
      </w:pPr>
      <w:r w:rsidRPr="00F87917">
        <w:rPr>
          <w:rFonts w:ascii="Calibri" w:eastAsia="Times New Roman" w:hAnsi="Calibri" w:cs="Calibri"/>
          <w:color w:val="000000"/>
          <w:lang w:eastAsia="en-GB"/>
        </w:rPr>
        <w:t xml:space="preserve">Byrne, Denis, 'The Enchanted Earth: Numinous Sacred Sites', </w:t>
      </w:r>
      <w:r w:rsidRPr="00F87917">
        <w:rPr>
          <w:rFonts w:ascii="Calibri" w:eastAsia="Times New Roman" w:hAnsi="Calibri" w:cs="Calibri"/>
          <w:i/>
          <w:iCs/>
          <w:color w:val="000000"/>
          <w:lang w:eastAsia="en-GB"/>
        </w:rPr>
        <w:t>Sacred Natural Sites, Conserving Nature and Culture</w:t>
      </w:r>
      <w:r w:rsidRPr="00F87917">
        <w:rPr>
          <w:rFonts w:ascii="Calibri" w:eastAsia="Times New Roman" w:hAnsi="Calibri" w:cs="Calibri"/>
          <w:color w:val="000000"/>
          <w:lang w:eastAsia="en-GB"/>
        </w:rPr>
        <w:t>, ed. by Bas Verschuuren</w:t>
      </w:r>
      <w:r w:rsidR="00820965">
        <w:rPr>
          <w:rFonts w:ascii="Calibri" w:eastAsia="Times New Roman" w:hAnsi="Calibri" w:cs="Calibri"/>
          <w:color w:val="000000"/>
          <w:lang w:eastAsia="en-GB"/>
        </w:rPr>
        <w:t xml:space="preserve"> and others, </w:t>
      </w:r>
      <w:r w:rsidRPr="00F87917">
        <w:rPr>
          <w:rFonts w:ascii="Calibri" w:eastAsia="Times New Roman" w:hAnsi="Calibri" w:cs="Calibri"/>
          <w:color w:val="000000"/>
          <w:lang w:eastAsia="en-GB"/>
        </w:rPr>
        <w:t>(London: Earthscan, 2010), pp. 53-62.</w:t>
      </w:r>
    </w:p>
    <w:p w14:paraId="242A205C" w14:textId="77777777" w:rsidR="00F87917" w:rsidRDefault="00F87917" w:rsidP="00F87917">
      <w:pPr>
        <w:spacing w:after="0" w:line="240" w:lineRule="auto"/>
        <w:rPr>
          <w:rFonts w:ascii="Calibri" w:eastAsia="Times New Roman" w:hAnsi="Calibri" w:cs="Calibri"/>
          <w:color w:val="000000"/>
          <w:lang w:eastAsia="en-GB"/>
        </w:rPr>
      </w:pPr>
    </w:p>
    <w:p w14:paraId="2DC8FAF8" w14:textId="5DCEFB97" w:rsidR="00F87917" w:rsidRPr="00F87917" w:rsidRDefault="00F87917" w:rsidP="00F87917">
      <w:pPr>
        <w:spacing w:after="0" w:line="240" w:lineRule="auto"/>
        <w:rPr>
          <w:rFonts w:ascii="Calibri" w:eastAsia="Times New Roman" w:hAnsi="Calibri" w:cs="Calibri"/>
          <w:color w:val="000000"/>
          <w:lang w:eastAsia="en-GB"/>
        </w:rPr>
      </w:pPr>
      <w:r w:rsidRPr="00F87917">
        <w:rPr>
          <w:rFonts w:ascii="Calibri" w:eastAsia="Times New Roman" w:hAnsi="Calibri" w:cs="Calibri"/>
          <w:color w:val="000000"/>
          <w:lang w:eastAsia="en-GB"/>
        </w:rPr>
        <w:t xml:space="preserve">Campbell, Elaine, 'Exploring Autoethnography as a Method and Methodology In Legal Education Research', </w:t>
      </w:r>
      <w:r w:rsidRPr="00F87917">
        <w:rPr>
          <w:rFonts w:ascii="Calibri" w:eastAsia="Times New Roman" w:hAnsi="Calibri" w:cs="Calibri"/>
          <w:i/>
          <w:iCs/>
          <w:color w:val="000000"/>
          <w:lang w:eastAsia="en-GB"/>
        </w:rPr>
        <w:t>Asian Journal of Legal Education</w:t>
      </w:r>
      <w:r w:rsidRPr="00F87917">
        <w:rPr>
          <w:rFonts w:ascii="Calibri" w:eastAsia="Times New Roman" w:hAnsi="Calibri" w:cs="Calibri"/>
          <w:color w:val="000000"/>
          <w:lang w:eastAsia="en-GB"/>
        </w:rPr>
        <w:t>, Volume 3, Issue 1, </w:t>
      </w:r>
      <w:r w:rsidR="006B2500">
        <w:rPr>
          <w:rFonts w:ascii="Calibri" w:eastAsia="Times New Roman" w:hAnsi="Calibri" w:cs="Calibri"/>
          <w:color w:val="000000"/>
          <w:lang w:eastAsia="en-GB"/>
        </w:rPr>
        <w:t>(</w:t>
      </w:r>
      <w:r w:rsidRPr="00F87917">
        <w:rPr>
          <w:rFonts w:ascii="Calibri" w:eastAsia="Times New Roman" w:hAnsi="Calibri" w:cs="Calibri"/>
          <w:color w:val="000000"/>
          <w:lang w:eastAsia="en-GB"/>
        </w:rPr>
        <w:t>2016</w:t>
      </w:r>
      <w:r w:rsidR="006B2500">
        <w:rPr>
          <w:rFonts w:ascii="Calibri" w:eastAsia="Times New Roman" w:hAnsi="Calibri" w:cs="Calibri"/>
          <w:color w:val="000000"/>
          <w:lang w:eastAsia="en-GB"/>
        </w:rPr>
        <w:t>)</w:t>
      </w:r>
      <w:r w:rsidRPr="00F87917">
        <w:rPr>
          <w:rFonts w:ascii="Calibri" w:eastAsia="Times New Roman" w:hAnsi="Calibri" w:cs="Calibri"/>
          <w:color w:val="000000"/>
          <w:lang w:eastAsia="en-GB"/>
        </w:rPr>
        <w:t>, pp. 95-105.</w:t>
      </w:r>
    </w:p>
    <w:p w14:paraId="622FEF90" w14:textId="77777777" w:rsidR="00F87917" w:rsidRDefault="00F87917" w:rsidP="00F87917">
      <w:pPr>
        <w:spacing w:after="0" w:line="240" w:lineRule="auto"/>
        <w:rPr>
          <w:rFonts w:ascii="Calibri" w:eastAsia="Times New Roman" w:hAnsi="Calibri" w:cs="Calibri"/>
          <w:color w:val="000000"/>
          <w:lang w:eastAsia="en-GB"/>
        </w:rPr>
      </w:pPr>
    </w:p>
    <w:p w14:paraId="104905B2" w14:textId="21204441" w:rsidR="00F87917" w:rsidRPr="00F87917" w:rsidRDefault="00F87917" w:rsidP="00F87917">
      <w:pPr>
        <w:spacing w:after="0" w:line="240" w:lineRule="auto"/>
        <w:rPr>
          <w:rFonts w:ascii="Calibri" w:eastAsia="Times New Roman" w:hAnsi="Calibri" w:cs="Calibri"/>
          <w:color w:val="000000"/>
          <w:lang w:eastAsia="en-GB"/>
        </w:rPr>
      </w:pPr>
      <w:r w:rsidRPr="00F87917">
        <w:rPr>
          <w:rFonts w:ascii="Calibri" w:eastAsia="Times New Roman" w:hAnsi="Calibri" w:cs="Calibri"/>
          <w:color w:val="000000"/>
          <w:lang w:eastAsia="en-GB"/>
        </w:rPr>
        <w:t xml:space="preserve">Casey, Edward S., </w:t>
      </w:r>
      <w:r w:rsidRPr="00F87917">
        <w:rPr>
          <w:rFonts w:ascii="Calibri" w:eastAsia="Times New Roman" w:hAnsi="Calibri" w:cs="Calibri"/>
          <w:i/>
          <w:iCs/>
          <w:color w:val="000000"/>
          <w:lang w:eastAsia="en-GB"/>
        </w:rPr>
        <w:t xml:space="preserve">Remembering, A Phenomenological Study, </w:t>
      </w:r>
      <w:r w:rsidRPr="00F87917">
        <w:rPr>
          <w:rFonts w:ascii="Calibri" w:eastAsia="Times New Roman" w:hAnsi="Calibri" w:cs="Calibri"/>
          <w:color w:val="000000"/>
          <w:lang w:eastAsia="en-GB"/>
        </w:rPr>
        <w:t>2nd edn.</w:t>
      </w:r>
      <w:r w:rsidRPr="00F87917">
        <w:rPr>
          <w:rFonts w:ascii="Calibri" w:eastAsia="Times New Roman" w:hAnsi="Calibri" w:cs="Calibri"/>
          <w:i/>
          <w:iCs/>
          <w:color w:val="000000"/>
          <w:lang w:eastAsia="en-GB"/>
        </w:rPr>
        <w:t xml:space="preserve"> </w:t>
      </w:r>
      <w:r w:rsidRPr="00F87917">
        <w:rPr>
          <w:rFonts w:ascii="Calibri" w:eastAsia="Times New Roman" w:hAnsi="Calibri" w:cs="Calibri"/>
          <w:color w:val="000000"/>
          <w:lang w:eastAsia="en-GB"/>
        </w:rPr>
        <w:t xml:space="preserve">(Bloomington: Indiana University Press, 2000). </w:t>
      </w:r>
      <w:r w:rsidRPr="00F87917">
        <w:rPr>
          <w:rFonts w:ascii="Calibri" w:eastAsia="Times New Roman" w:hAnsi="Calibri" w:cs="Calibri"/>
          <w:color w:val="343332"/>
          <w:lang w:eastAsia="en-GB"/>
        </w:rPr>
        <w:t>https://www.jstor.org/stable/j.ctt16gzfjf.19.</w:t>
      </w:r>
    </w:p>
    <w:p w14:paraId="39C8A5CE" w14:textId="77777777" w:rsidR="00F87917" w:rsidRDefault="00F87917" w:rsidP="00F87917">
      <w:pPr>
        <w:spacing w:after="0" w:line="240" w:lineRule="auto"/>
        <w:rPr>
          <w:rFonts w:ascii="Calibri" w:eastAsia="Times New Roman" w:hAnsi="Calibri" w:cs="Calibri"/>
          <w:color w:val="000000"/>
          <w:lang w:eastAsia="en-GB"/>
        </w:rPr>
      </w:pPr>
    </w:p>
    <w:p w14:paraId="1BBB833F" w14:textId="18D92547" w:rsidR="00F87917" w:rsidRPr="00F87917" w:rsidRDefault="00F87917" w:rsidP="00F87917">
      <w:pPr>
        <w:spacing w:after="0" w:line="240" w:lineRule="auto"/>
        <w:rPr>
          <w:rFonts w:ascii="Calibri" w:eastAsia="Times New Roman" w:hAnsi="Calibri" w:cs="Calibri"/>
          <w:color w:val="000000"/>
          <w:lang w:eastAsia="en-GB"/>
        </w:rPr>
      </w:pPr>
      <w:r w:rsidRPr="00F87917">
        <w:rPr>
          <w:rFonts w:ascii="Calibri" w:eastAsia="Times New Roman" w:hAnsi="Calibri" w:cs="Calibri"/>
          <w:color w:val="000000"/>
          <w:lang w:eastAsia="en-GB"/>
        </w:rPr>
        <w:t>della Dora, Veronica, 'Engaging Sacred Space: Experiments In The Field</w:t>
      </w:r>
      <w:r w:rsidR="006B2500">
        <w:rPr>
          <w:rFonts w:ascii="Calibri" w:eastAsia="Times New Roman" w:hAnsi="Calibri" w:cs="Calibri"/>
          <w:color w:val="000000"/>
          <w:lang w:eastAsia="en-GB"/>
        </w:rPr>
        <w:t>'</w:t>
      </w:r>
      <w:r w:rsidRPr="00F87917">
        <w:rPr>
          <w:rFonts w:ascii="Calibri" w:eastAsia="Times New Roman" w:hAnsi="Calibri" w:cs="Calibri"/>
          <w:color w:val="000000"/>
          <w:lang w:eastAsia="en-GB"/>
        </w:rPr>
        <w:t xml:space="preserve">, </w:t>
      </w:r>
      <w:r w:rsidRPr="00F87917">
        <w:rPr>
          <w:rFonts w:ascii="Calibri" w:eastAsia="Times New Roman" w:hAnsi="Calibri" w:cs="Calibri"/>
          <w:i/>
          <w:iCs/>
          <w:color w:val="000000"/>
          <w:lang w:eastAsia="en-GB"/>
        </w:rPr>
        <w:t>Journal Of Geography in Higher Education,</w:t>
      </w:r>
      <w:r w:rsidRPr="00F87917">
        <w:rPr>
          <w:rFonts w:ascii="Calibri" w:eastAsia="Times New Roman" w:hAnsi="Calibri" w:cs="Calibri"/>
          <w:color w:val="000000"/>
          <w:lang w:eastAsia="en-GB"/>
        </w:rPr>
        <w:t xml:space="preserve"> 35:2, </w:t>
      </w:r>
      <w:r w:rsidR="006B2500" w:rsidRPr="00F87917">
        <w:rPr>
          <w:rFonts w:ascii="Calibri" w:eastAsia="Times New Roman" w:hAnsi="Calibri" w:cs="Calibri"/>
          <w:color w:val="000000"/>
          <w:lang w:eastAsia="en-GB"/>
        </w:rPr>
        <w:t>(2011)</w:t>
      </w:r>
      <w:r w:rsidR="006B2500">
        <w:rPr>
          <w:rFonts w:ascii="Calibri" w:eastAsia="Times New Roman" w:hAnsi="Calibri" w:cs="Calibri"/>
          <w:color w:val="000000"/>
          <w:lang w:eastAsia="en-GB"/>
        </w:rPr>
        <w:t xml:space="preserve">, </w:t>
      </w:r>
      <w:r w:rsidRPr="00F87917">
        <w:rPr>
          <w:rFonts w:ascii="Calibri" w:eastAsia="Times New Roman" w:hAnsi="Calibri" w:cs="Calibri"/>
          <w:color w:val="000000"/>
          <w:lang w:eastAsia="en-GB"/>
        </w:rPr>
        <w:t>pp. 163-184. DOI: 10.1080/03098265.2010.523682</w:t>
      </w:r>
    </w:p>
    <w:p w14:paraId="6781C925" w14:textId="77777777" w:rsidR="00F87917" w:rsidRDefault="00F87917" w:rsidP="00F87917">
      <w:pPr>
        <w:spacing w:after="0" w:line="240" w:lineRule="auto"/>
        <w:rPr>
          <w:rFonts w:ascii="Calibri" w:eastAsia="Times New Roman" w:hAnsi="Calibri" w:cs="Calibri"/>
          <w:color w:val="000000"/>
          <w:lang w:eastAsia="en-GB"/>
        </w:rPr>
      </w:pPr>
    </w:p>
    <w:p w14:paraId="3296DF3C" w14:textId="30DE24EE" w:rsidR="00F87917" w:rsidRPr="00F87917" w:rsidRDefault="00F87917" w:rsidP="00F87917">
      <w:pPr>
        <w:spacing w:after="0" w:line="240" w:lineRule="auto"/>
        <w:rPr>
          <w:rFonts w:ascii="Calibri" w:eastAsia="Times New Roman" w:hAnsi="Calibri" w:cs="Calibri"/>
          <w:color w:val="000000"/>
          <w:lang w:eastAsia="en-GB"/>
        </w:rPr>
      </w:pPr>
      <w:r w:rsidRPr="00F87917">
        <w:rPr>
          <w:rFonts w:ascii="Calibri" w:eastAsia="Times New Roman" w:hAnsi="Calibri" w:cs="Calibri"/>
          <w:color w:val="000000"/>
          <w:lang w:eastAsia="en-GB"/>
        </w:rPr>
        <w:t xml:space="preserve">Durkheim, Emile, </w:t>
      </w:r>
      <w:r w:rsidRPr="00F87917">
        <w:rPr>
          <w:rFonts w:ascii="Calibri" w:eastAsia="Times New Roman" w:hAnsi="Calibri" w:cs="Calibri"/>
          <w:i/>
          <w:iCs/>
          <w:color w:val="242424"/>
          <w:lang w:eastAsia="en-GB"/>
        </w:rPr>
        <w:t>The Elementary Forms Of Religious Life,</w:t>
      </w:r>
      <w:r w:rsidRPr="00F87917">
        <w:rPr>
          <w:rFonts w:ascii="Calibri" w:eastAsia="Times New Roman" w:hAnsi="Calibri" w:cs="Calibri"/>
          <w:color w:val="242424"/>
          <w:lang w:eastAsia="en-GB"/>
        </w:rPr>
        <w:t xml:space="preserve"> (K. E. Fields, Trans.) (New York: The Free Press, 1995 </w:t>
      </w:r>
      <w:r w:rsidR="00F31D6A">
        <w:rPr>
          <w:rFonts w:ascii="Calibri" w:eastAsia="Times New Roman" w:hAnsi="Calibri" w:cs="Calibri"/>
          <w:color w:val="242424"/>
          <w:lang w:eastAsia="en-GB"/>
        </w:rPr>
        <w:t>[</w:t>
      </w:r>
      <w:r w:rsidRPr="00F87917">
        <w:rPr>
          <w:rFonts w:ascii="Calibri" w:eastAsia="Times New Roman" w:hAnsi="Calibri" w:cs="Calibri"/>
          <w:color w:val="242424"/>
          <w:lang w:eastAsia="en-GB"/>
        </w:rPr>
        <w:t>1912</w:t>
      </w:r>
      <w:r w:rsidR="00F31D6A">
        <w:rPr>
          <w:rFonts w:ascii="Calibri" w:eastAsia="Times New Roman" w:hAnsi="Calibri" w:cs="Calibri"/>
          <w:color w:val="242424"/>
          <w:lang w:eastAsia="en-GB"/>
        </w:rPr>
        <w:t>]</w:t>
      </w:r>
      <w:r w:rsidRPr="00F87917">
        <w:rPr>
          <w:rFonts w:ascii="Calibri" w:eastAsia="Times New Roman" w:hAnsi="Calibri" w:cs="Calibri"/>
          <w:color w:val="242424"/>
          <w:lang w:eastAsia="en-GB"/>
        </w:rPr>
        <w:t>)</w:t>
      </w:r>
      <w:r w:rsidR="00820965">
        <w:rPr>
          <w:rFonts w:ascii="Calibri" w:eastAsia="Times New Roman" w:hAnsi="Calibri" w:cs="Calibri"/>
          <w:color w:val="242424"/>
          <w:lang w:eastAsia="en-GB"/>
        </w:rPr>
        <w:t>.</w:t>
      </w:r>
    </w:p>
    <w:p w14:paraId="083B7EA4" w14:textId="77777777" w:rsidR="00F87917" w:rsidRDefault="00F87917" w:rsidP="00F87917">
      <w:pPr>
        <w:spacing w:after="0" w:line="240" w:lineRule="auto"/>
        <w:rPr>
          <w:rFonts w:ascii="Calibri" w:eastAsia="Times New Roman" w:hAnsi="Calibri" w:cs="Calibri"/>
          <w:color w:val="000000"/>
          <w:lang w:eastAsia="en-GB"/>
        </w:rPr>
      </w:pPr>
    </w:p>
    <w:p w14:paraId="6FF50C87" w14:textId="16DDACE7" w:rsidR="00F87917" w:rsidRDefault="00F87917" w:rsidP="00F87917">
      <w:pPr>
        <w:spacing w:after="0" w:line="240" w:lineRule="auto"/>
        <w:rPr>
          <w:rFonts w:ascii="Calibri" w:eastAsia="Times New Roman" w:hAnsi="Calibri" w:cs="Calibri"/>
          <w:color w:val="000000"/>
          <w:lang w:eastAsia="en-GB"/>
        </w:rPr>
      </w:pPr>
      <w:r w:rsidRPr="00F87917">
        <w:rPr>
          <w:rFonts w:ascii="Calibri" w:eastAsia="Times New Roman" w:hAnsi="Calibri" w:cs="Calibri"/>
          <w:color w:val="000000"/>
          <w:lang w:eastAsia="en-GB"/>
        </w:rPr>
        <w:t xml:space="preserve">Eliade, Mircea, </w:t>
      </w:r>
      <w:r w:rsidRPr="00F87917">
        <w:rPr>
          <w:rFonts w:ascii="Calibri" w:eastAsia="Times New Roman" w:hAnsi="Calibri" w:cs="Calibri"/>
          <w:i/>
          <w:iCs/>
          <w:color w:val="000000"/>
          <w:lang w:eastAsia="en-GB"/>
        </w:rPr>
        <w:t>The Sacred And The Profane The Nature Of Religion</w:t>
      </w:r>
      <w:r w:rsidRPr="00F87917">
        <w:rPr>
          <w:rFonts w:ascii="Calibri" w:eastAsia="Times New Roman" w:hAnsi="Calibri" w:cs="Calibri"/>
          <w:color w:val="000000"/>
          <w:lang w:eastAsia="en-GB"/>
        </w:rPr>
        <w:t>, (W.R. Trask, Trans.) (San Diego:</w:t>
      </w:r>
      <w:r w:rsidR="00820965">
        <w:rPr>
          <w:rFonts w:ascii="Calibri" w:eastAsia="Times New Roman" w:hAnsi="Calibri" w:cs="Calibri"/>
          <w:color w:val="000000"/>
          <w:lang w:eastAsia="en-GB"/>
        </w:rPr>
        <w:t xml:space="preserve"> </w:t>
      </w:r>
      <w:r w:rsidRPr="00F87917">
        <w:rPr>
          <w:rFonts w:ascii="Calibri" w:eastAsia="Times New Roman" w:hAnsi="Calibri" w:cs="Calibri"/>
          <w:color w:val="000000"/>
          <w:lang w:eastAsia="en-GB"/>
        </w:rPr>
        <w:t>Harcourt Brace Jovanovich, 1987).</w:t>
      </w:r>
    </w:p>
    <w:p w14:paraId="513EDF27" w14:textId="7403AEB6" w:rsidR="00203722" w:rsidRDefault="00203722" w:rsidP="00F87917">
      <w:pPr>
        <w:spacing w:after="0" w:line="240" w:lineRule="auto"/>
        <w:rPr>
          <w:rFonts w:ascii="Calibri" w:eastAsia="Times New Roman" w:hAnsi="Calibri" w:cs="Calibri"/>
          <w:color w:val="000000"/>
          <w:lang w:eastAsia="en-GB"/>
        </w:rPr>
      </w:pPr>
    </w:p>
    <w:p w14:paraId="4C526A43" w14:textId="400F3D9F" w:rsidR="00203722" w:rsidRPr="00203722" w:rsidRDefault="00203722" w:rsidP="00F87917">
      <w:pPr>
        <w:spacing w:after="0" w:line="240" w:lineRule="auto"/>
        <w:rPr>
          <w:rFonts w:ascii="Calibri" w:eastAsia="Times New Roman" w:hAnsi="Calibri" w:cs="Calibri"/>
          <w:color w:val="000000"/>
          <w:lang w:eastAsia="en-GB"/>
        </w:rPr>
      </w:pPr>
      <w:r>
        <w:t xml:space="preserve">Fields, </w:t>
      </w:r>
      <w:r w:rsidRPr="00203722">
        <w:t>Karen E.</w:t>
      </w:r>
      <w:r>
        <w:t>,</w:t>
      </w:r>
      <w:r w:rsidRPr="00203722">
        <w:t xml:space="preserve"> 'Translator's Introduction', in E. Durkheim, </w:t>
      </w:r>
      <w:r w:rsidRPr="00203722">
        <w:rPr>
          <w:i/>
          <w:iCs/>
        </w:rPr>
        <w:t>The Elementary Forms of Religious Life</w:t>
      </w:r>
      <w:r w:rsidRPr="00203722">
        <w:t>, (K.E. Fields, Trans.), (New York: The Free Press, 1995 [1912])</w:t>
      </w:r>
      <w:r>
        <w:t>.</w:t>
      </w:r>
    </w:p>
    <w:p w14:paraId="0FBD1170" w14:textId="77777777" w:rsidR="00F87917" w:rsidRDefault="00F87917" w:rsidP="00F87917">
      <w:pPr>
        <w:spacing w:after="0" w:line="240" w:lineRule="auto"/>
        <w:rPr>
          <w:rFonts w:ascii="Calibri" w:eastAsia="Times New Roman" w:hAnsi="Calibri" w:cs="Calibri"/>
          <w:color w:val="000000"/>
          <w:lang w:eastAsia="en-GB"/>
        </w:rPr>
      </w:pPr>
    </w:p>
    <w:p w14:paraId="2B3E02BF" w14:textId="77777777" w:rsidR="00992703" w:rsidRPr="00F87917" w:rsidRDefault="00F87917" w:rsidP="00992703">
      <w:pPr>
        <w:spacing w:after="0" w:line="240" w:lineRule="auto"/>
        <w:rPr>
          <w:rFonts w:ascii="Calibri" w:eastAsia="Times New Roman" w:hAnsi="Calibri" w:cs="Calibri"/>
          <w:color w:val="000000"/>
          <w:lang w:eastAsia="en-GB"/>
        </w:rPr>
      </w:pPr>
      <w:r w:rsidRPr="00F87917">
        <w:rPr>
          <w:rFonts w:ascii="Calibri" w:eastAsia="Times New Roman" w:hAnsi="Calibri" w:cs="Calibri"/>
          <w:color w:val="000000"/>
          <w:lang w:eastAsia="en-GB"/>
        </w:rPr>
        <w:lastRenderedPageBreak/>
        <w:t xml:space="preserve">González-González, José-Manuel, Jesús-Gerardo Franco-Calvo and Darío Español-Solana, 'Educating in History: Thinking Historically through Historical Reenactment', </w:t>
      </w:r>
      <w:r w:rsidRPr="00F87917">
        <w:rPr>
          <w:rFonts w:ascii="Calibri" w:eastAsia="Times New Roman" w:hAnsi="Calibri" w:cs="Calibri"/>
          <w:i/>
          <w:iCs/>
          <w:color w:val="000000"/>
          <w:lang w:eastAsia="en-GB"/>
        </w:rPr>
        <w:t>Social Sciences</w:t>
      </w:r>
      <w:r w:rsidRPr="00F87917">
        <w:rPr>
          <w:rFonts w:ascii="Calibri" w:eastAsia="Times New Roman" w:hAnsi="Calibri" w:cs="Calibri"/>
          <w:color w:val="000000"/>
          <w:lang w:eastAsia="en-GB"/>
        </w:rPr>
        <w:t>, 11: 256, (2022)</w:t>
      </w:r>
      <w:r w:rsidR="00DD295B">
        <w:rPr>
          <w:rFonts w:ascii="Calibri" w:eastAsia="Times New Roman" w:hAnsi="Calibri" w:cs="Calibri"/>
          <w:color w:val="000000"/>
          <w:lang w:eastAsia="en-GB"/>
        </w:rPr>
        <w:t>, pp. 1-18.</w:t>
      </w:r>
      <w:r w:rsidRPr="00F87917">
        <w:rPr>
          <w:rFonts w:ascii="Calibri" w:eastAsia="Times New Roman" w:hAnsi="Calibri" w:cs="Calibri"/>
          <w:color w:val="000000"/>
          <w:lang w:eastAsia="en-GB"/>
        </w:rPr>
        <w:t xml:space="preserve"> </w:t>
      </w:r>
      <w:r w:rsidR="00992703" w:rsidRPr="00F87917">
        <w:rPr>
          <w:rFonts w:ascii="Calibri" w:eastAsia="Times New Roman" w:hAnsi="Calibri" w:cs="Calibri"/>
          <w:color w:val="000000"/>
          <w:lang w:eastAsia="en-GB"/>
        </w:rPr>
        <w:t>https:// doi.org/10.3390/socsci11060256.</w:t>
      </w:r>
    </w:p>
    <w:p w14:paraId="23EED40E" w14:textId="77777777" w:rsidR="00F87917" w:rsidRDefault="00F87917" w:rsidP="00F87917">
      <w:pPr>
        <w:spacing w:after="0" w:line="240" w:lineRule="auto"/>
        <w:rPr>
          <w:rFonts w:ascii="Calibri" w:eastAsia="Times New Roman" w:hAnsi="Calibri" w:cs="Calibri"/>
          <w:color w:val="000000"/>
          <w:lang w:eastAsia="en-GB"/>
        </w:rPr>
      </w:pPr>
    </w:p>
    <w:p w14:paraId="435E0D9C" w14:textId="72BBF526" w:rsidR="00F87917" w:rsidRDefault="00F87917" w:rsidP="00F87917">
      <w:pPr>
        <w:spacing w:after="0" w:line="240" w:lineRule="auto"/>
        <w:rPr>
          <w:rFonts w:ascii="Calibri" w:eastAsia="Times New Roman" w:hAnsi="Calibri" w:cs="Calibri"/>
          <w:color w:val="000000"/>
          <w:lang w:eastAsia="en-GB"/>
        </w:rPr>
      </w:pPr>
      <w:r w:rsidRPr="00F87917">
        <w:rPr>
          <w:rFonts w:ascii="Calibri" w:eastAsia="Times New Roman" w:hAnsi="Calibri" w:cs="Calibri"/>
          <w:color w:val="000000"/>
          <w:lang w:eastAsia="en-GB"/>
        </w:rPr>
        <w:t xml:space="preserve">Griffioen, Amber L., 'Are You There, God? It's Me, The Theist, On The Viability And Virtue Of Non-Doxastic Prayer', </w:t>
      </w:r>
      <w:r w:rsidRPr="00F87917">
        <w:rPr>
          <w:rFonts w:ascii="Calibri" w:eastAsia="Times New Roman" w:hAnsi="Calibri" w:cs="Calibri"/>
          <w:i/>
          <w:iCs/>
          <w:color w:val="000000"/>
          <w:lang w:eastAsia="en-GB"/>
        </w:rPr>
        <w:t>Analyzing prayer : Theological And Philosophical Essays</w:t>
      </w:r>
      <w:r w:rsidRPr="00F87917">
        <w:rPr>
          <w:rFonts w:ascii="Calibri" w:eastAsia="Times New Roman" w:hAnsi="Calibri" w:cs="Calibri"/>
          <w:color w:val="000000"/>
          <w:lang w:eastAsia="en-GB"/>
        </w:rPr>
        <w:t>, 1st ed., ed. by Oliver Crisp, James Arcadi and Jordan Wessling, (Oxford: Oxford University Press, 2022), pp. 38-58</w:t>
      </w:r>
      <w:r w:rsidR="00DD295B">
        <w:rPr>
          <w:rFonts w:ascii="Calibri" w:eastAsia="Times New Roman" w:hAnsi="Calibri" w:cs="Calibri"/>
          <w:color w:val="000000"/>
          <w:lang w:eastAsia="en-GB"/>
        </w:rPr>
        <w:t>.</w:t>
      </w:r>
      <w:r w:rsidRPr="00F87917">
        <w:rPr>
          <w:rFonts w:ascii="Calibri" w:eastAsia="Times New Roman" w:hAnsi="Calibri" w:cs="Calibri"/>
          <w:color w:val="000000"/>
          <w:lang w:eastAsia="en-GB"/>
        </w:rPr>
        <w:t xml:space="preserve">  https://doi.org/10.1093/oso/9780192859044.001.0001, accessed 13 Nov. 2022.</w:t>
      </w:r>
    </w:p>
    <w:p w14:paraId="2FB8A0A7" w14:textId="58F7E53B" w:rsidR="008B2191" w:rsidRDefault="008B2191" w:rsidP="00F87917">
      <w:pPr>
        <w:spacing w:after="0" w:line="240" w:lineRule="auto"/>
        <w:rPr>
          <w:rFonts w:ascii="Calibri" w:eastAsia="Times New Roman" w:hAnsi="Calibri" w:cs="Calibri"/>
          <w:color w:val="000000"/>
          <w:lang w:eastAsia="en-GB"/>
        </w:rPr>
      </w:pPr>
    </w:p>
    <w:p w14:paraId="3921FBF9" w14:textId="0F90F29F" w:rsidR="008B2191" w:rsidRPr="00F87917" w:rsidRDefault="008B2191" w:rsidP="00F87917">
      <w:pPr>
        <w:spacing w:after="0" w:line="240" w:lineRule="auto"/>
        <w:rPr>
          <w:rFonts w:ascii="Calibri" w:eastAsia="Times New Roman" w:hAnsi="Calibri" w:cs="Calibri"/>
          <w:color w:val="000000"/>
          <w:lang w:eastAsia="en-GB"/>
        </w:rPr>
      </w:pPr>
      <w:r w:rsidRPr="008B2191">
        <w:rPr>
          <w:rFonts w:eastAsia="Times New Roman" w:cstheme="minorHAnsi"/>
          <w:lang w:eastAsia="en-GB"/>
        </w:rPr>
        <w:t xml:space="preserve">Hessel-Robinson, Timothy. </w:t>
      </w:r>
      <w:r w:rsidRPr="008B2191">
        <w:rPr>
          <w:rFonts w:eastAsia="Times New Roman" w:cstheme="minorHAnsi"/>
          <w:i/>
          <w:iCs/>
          <w:lang w:eastAsia="en-GB"/>
        </w:rPr>
        <w:t>Interdisciplinary Studies in Literature and Environment</w:t>
      </w:r>
      <w:r w:rsidRPr="008B2191">
        <w:rPr>
          <w:rFonts w:eastAsia="Times New Roman" w:cstheme="minorHAnsi"/>
          <w:lang w:eastAsia="en-GB"/>
        </w:rPr>
        <w:t xml:space="preserve"> 10, no. 1 (2003)</w:t>
      </w:r>
      <w:r>
        <w:rPr>
          <w:rFonts w:eastAsia="Times New Roman" w:cstheme="minorHAnsi"/>
          <w:lang w:eastAsia="en-GB"/>
        </w:rPr>
        <w:t>,</w:t>
      </w:r>
      <w:r w:rsidRPr="008B2191">
        <w:rPr>
          <w:rFonts w:eastAsia="Times New Roman" w:cstheme="minorHAnsi"/>
          <w:lang w:eastAsia="en-GB"/>
        </w:rPr>
        <w:t xml:space="preserve"> 281–82</w:t>
      </w:r>
      <w:r>
        <w:rPr>
          <w:rFonts w:eastAsia="Times New Roman" w:cstheme="minorHAnsi"/>
          <w:lang w:eastAsia="en-GB"/>
        </w:rPr>
        <w:t xml:space="preserve">. </w:t>
      </w:r>
      <w:r w:rsidRPr="008B2191">
        <w:rPr>
          <w:rFonts w:eastAsia="Times New Roman" w:cstheme="minorHAnsi"/>
          <w:lang w:eastAsia="en-GB"/>
        </w:rPr>
        <w:t xml:space="preserve"> http://www.jstor.org/stable/44086122.</w:t>
      </w:r>
    </w:p>
    <w:p w14:paraId="69D15CB2" w14:textId="77777777" w:rsidR="00F87917" w:rsidRDefault="00F87917" w:rsidP="00F87917">
      <w:pPr>
        <w:spacing w:after="0" w:line="240" w:lineRule="auto"/>
        <w:rPr>
          <w:rFonts w:ascii="Calibri" w:eastAsia="Times New Roman" w:hAnsi="Calibri" w:cs="Calibri"/>
          <w:color w:val="000000"/>
          <w:lang w:eastAsia="en-GB"/>
        </w:rPr>
      </w:pPr>
    </w:p>
    <w:p w14:paraId="49FD56B8" w14:textId="3EDC7F5D" w:rsidR="00F87917" w:rsidRPr="00F87917" w:rsidRDefault="00F87917" w:rsidP="00F87917">
      <w:pPr>
        <w:spacing w:after="0" w:line="240" w:lineRule="auto"/>
        <w:rPr>
          <w:rFonts w:ascii="Calibri" w:eastAsia="Times New Roman" w:hAnsi="Calibri" w:cs="Calibri"/>
          <w:color w:val="000000"/>
          <w:lang w:eastAsia="en-GB"/>
        </w:rPr>
      </w:pPr>
      <w:r w:rsidRPr="00F87917">
        <w:rPr>
          <w:rFonts w:ascii="Calibri" w:eastAsia="Times New Roman" w:hAnsi="Calibri" w:cs="Calibri"/>
          <w:color w:val="000000"/>
          <w:lang w:eastAsia="en-GB"/>
        </w:rPr>
        <w:t xml:space="preserve">Heywood, Paolo, 'The Ontological Turn', </w:t>
      </w:r>
      <w:r w:rsidRPr="00F87917">
        <w:rPr>
          <w:rFonts w:ascii="Calibri" w:eastAsia="Times New Roman" w:hAnsi="Calibri" w:cs="Calibri"/>
          <w:i/>
          <w:iCs/>
          <w:color w:val="000000"/>
          <w:lang w:eastAsia="en-GB"/>
        </w:rPr>
        <w:t>The Cambridge Encyclopedia of Anthropology</w:t>
      </w:r>
      <w:r w:rsidRPr="00F87917">
        <w:rPr>
          <w:rFonts w:ascii="Calibri" w:eastAsia="Times New Roman" w:hAnsi="Calibri" w:cs="Calibri"/>
          <w:color w:val="000000"/>
          <w:lang w:eastAsia="en-GB"/>
        </w:rPr>
        <w:t>, ed. by Felix Stein</w:t>
      </w:r>
      <w:r w:rsidR="00B25940">
        <w:rPr>
          <w:rFonts w:ascii="Calibri" w:eastAsia="Times New Roman" w:hAnsi="Calibri" w:cs="Calibri"/>
          <w:color w:val="000000"/>
          <w:lang w:eastAsia="en-GB"/>
        </w:rPr>
        <w:t>,</w:t>
      </w:r>
      <w:r w:rsidRPr="00F87917">
        <w:rPr>
          <w:rFonts w:ascii="Calibri" w:eastAsia="Times New Roman" w:hAnsi="Calibri" w:cs="Calibri"/>
          <w:color w:val="000000"/>
          <w:lang w:eastAsia="en-GB"/>
        </w:rPr>
        <w:t xml:space="preserve"> </w:t>
      </w:r>
      <w:r w:rsidR="00B25940">
        <w:rPr>
          <w:rFonts w:ascii="Calibri" w:eastAsia="Times New Roman" w:hAnsi="Calibri" w:cs="Calibri"/>
          <w:color w:val="000000"/>
          <w:lang w:eastAsia="en-GB"/>
        </w:rPr>
        <w:t>(</w:t>
      </w:r>
      <w:r w:rsidRPr="00F87917">
        <w:rPr>
          <w:rFonts w:ascii="Calibri" w:eastAsia="Times New Roman" w:hAnsi="Calibri" w:cs="Calibri"/>
          <w:color w:val="000000"/>
          <w:lang w:eastAsia="en-GB"/>
        </w:rPr>
        <w:t>2017</w:t>
      </w:r>
      <w:r w:rsidR="00B25940">
        <w:rPr>
          <w:rFonts w:ascii="Calibri" w:eastAsia="Times New Roman" w:hAnsi="Calibri" w:cs="Calibri"/>
          <w:color w:val="000000"/>
          <w:lang w:eastAsia="en-GB"/>
        </w:rPr>
        <w:t>) pp. 1-12</w:t>
      </w:r>
      <w:r w:rsidRPr="00F87917">
        <w:rPr>
          <w:rFonts w:ascii="Calibri" w:eastAsia="Times New Roman" w:hAnsi="Calibri" w:cs="Calibri"/>
          <w:color w:val="000000"/>
          <w:lang w:eastAsia="en-GB"/>
        </w:rPr>
        <w:t>.  Online: http://doi.org/10.29164/17ontology</w:t>
      </w:r>
      <w:r w:rsidR="00A86D27">
        <w:rPr>
          <w:rFonts w:ascii="Calibri" w:eastAsia="Times New Roman" w:hAnsi="Calibri" w:cs="Calibri"/>
          <w:color w:val="000000"/>
          <w:lang w:eastAsia="en-GB"/>
        </w:rPr>
        <w:t>.</w:t>
      </w:r>
    </w:p>
    <w:p w14:paraId="33A13717" w14:textId="77777777" w:rsidR="00F87917" w:rsidRDefault="00F87917" w:rsidP="00F87917">
      <w:pPr>
        <w:spacing w:after="0" w:line="240" w:lineRule="auto"/>
        <w:rPr>
          <w:rFonts w:ascii="Calibri" w:eastAsia="Times New Roman" w:hAnsi="Calibri" w:cs="Calibri"/>
          <w:color w:val="000000"/>
          <w:lang w:eastAsia="en-GB"/>
        </w:rPr>
      </w:pPr>
    </w:p>
    <w:p w14:paraId="4621D7A8" w14:textId="7EAA0859" w:rsidR="00F87917" w:rsidRPr="00F87917" w:rsidRDefault="00F87917" w:rsidP="00F8791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Ju</w:t>
      </w:r>
      <w:r w:rsidRPr="00F87917">
        <w:rPr>
          <w:rFonts w:ascii="Calibri" w:eastAsia="Times New Roman" w:hAnsi="Calibri" w:cs="Calibri"/>
          <w:color w:val="000000"/>
          <w:lang w:eastAsia="en-GB"/>
        </w:rPr>
        <w:t xml:space="preserve">ng, C.G. and Roderick Main, 'Synchronicity',  </w:t>
      </w:r>
      <w:r w:rsidRPr="00F87917">
        <w:rPr>
          <w:rFonts w:ascii="Calibri" w:eastAsia="Times New Roman" w:hAnsi="Calibri" w:cs="Calibri"/>
          <w:i/>
          <w:iCs/>
          <w:color w:val="000000"/>
          <w:lang w:eastAsia="en-GB"/>
        </w:rPr>
        <w:t>Jung On Synchronicity And The Paranormal</w:t>
      </w:r>
      <w:r w:rsidRPr="00F87917">
        <w:rPr>
          <w:rFonts w:ascii="Calibri" w:eastAsia="Times New Roman" w:hAnsi="Calibri" w:cs="Calibri"/>
          <w:color w:val="000000"/>
          <w:lang w:eastAsia="en-GB"/>
        </w:rPr>
        <w:t xml:space="preserve">, (Princeton: Princeton University Press, 1997), pp. 93-102.  https://doi.org/10.2307/j.ctvzsmf3b.9. </w:t>
      </w:r>
    </w:p>
    <w:p w14:paraId="52DABC8A" w14:textId="77777777" w:rsidR="00F87917" w:rsidRDefault="00F87917" w:rsidP="00F87917">
      <w:pPr>
        <w:spacing w:after="0" w:line="240" w:lineRule="auto"/>
        <w:rPr>
          <w:rFonts w:ascii="Calibri" w:eastAsia="Times New Roman" w:hAnsi="Calibri" w:cs="Calibri"/>
          <w:color w:val="000000"/>
          <w:lang w:eastAsia="en-GB"/>
        </w:rPr>
      </w:pPr>
    </w:p>
    <w:p w14:paraId="64B87851" w14:textId="2C0EF385" w:rsidR="00F87917" w:rsidRPr="00F87917" w:rsidRDefault="00F87917" w:rsidP="00F87917">
      <w:pPr>
        <w:spacing w:after="0" w:line="240" w:lineRule="auto"/>
        <w:rPr>
          <w:rFonts w:ascii="Calibri" w:eastAsia="Times New Roman" w:hAnsi="Calibri" w:cs="Calibri"/>
          <w:color w:val="000000"/>
          <w:lang w:eastAsia="en-GB"/>
        </w:rPr>
      </w:pPr>
      <w:r w:rsidRPr="00F87917">
        <w:rPr>
          <w:rFonts w:ascii="Calibri" w:eastAsia="Times New Roman" w:hAnsi="Calibri" w:cs="Calibri"/>
          <w:color w:val="000000"/>
          <w:lang w:eastAsia="en-GB"/>
        </w:rPr>
        <w:t xml:space="preserve">Koopman, Wilma J., Christopher J. Watling and Kori A. LaDonna Koopman, 'Autoethnography as a Strategy for Engaging in Reflexivity', </w:t>
      </w:r>
      <w:r w:rsidRPr="00F87917">
        <w:rPr>
          <w:rFonts w:ascii="Calibri" w:eastAsia="Times New Roman" w:hAnsi="Calibri" w:cs="Calibri"/>
          <w:i/>
          <w:iCs/>
          <w:color w:val="000000"/>
          <w:lang w:eastAsia="en-GB"/>
        </w:rPr>
        <w:t xml:space="preserve">Global Qualitative Nursing Research, </w:t>
      </w:r>
      <w:r w:rsidRPr="00F87917">
        <w:rPr>
          <w:rFonts w:ascii="Calibri" w:eastAsia="Times New Roman" w:hAnsi="Calibri" w:cs="Calibri"/>
          <w:color w:val="000000"/>
          <w:lang w:eastAsia="en-GB"/>
        </w:rPr>
        <w:t>Vol. 7</w:t>
      </w:r>
      <w:r w:rsidR="00B25940">
        <w:rPr>
          <w:rFonts w:ascii="Calibri" w:eastAsia="Times New Roman" w:hAnsi="Calibri" w:cs="Calibri"/>
          <w:color w:val="000000"/>
          <w:lang w:eastAsia="en-GB"/>
        </w:rPr>
        <w:t xml:space="preserve">, </w:t>
      </w:r>
      <w:r w:rsidR="00B25940" w:rsidRPr="00F87917">
        <w:rPr>
          <w:rFonts w:ascii="Calibri" w:eastAsia="Times New Roman" w:hAnsi="Calibri" w:cs="Calibri"/>
          <w:color w:val="000000"/>
          <w:lang w:eastAsia="en-GB"/>
        </w:rPr>
        <w:t>(2020)</w:t>
      </w:r>
      <w:r w:rsidR="00B25940">
        <w:rPr>
          <w:rFonts w:ascii="Calibri" w:eastAsia="Times New Roman" w:hAnsi="Calibri" w:cs="Calibri"/>
          <w:color w:val="000000"/>
          <w:lang w:eastAsia="en-GB"/>
        </w:rPr>
        <w:t>, pp.1-9.</w:t>
      </w:r>
      <w:r w:rsidRPr="00F87917">
        <w:rPr>
          <w:rFonts w:ascii="Calibri" w:eastAsia="Times New Roman" w:hAnsi="Calibri" w:cs="Calibri"/>
          <w:color w:val="000000"/>
          <w:lang w:eastAsia="en-GB"/>
        </w:rPr>
        <w:t xml:space="preserve"> DOI:10.1177/2333393620970508</w:t>
      </w:r>
      <w:r w:rsidR="00A86D27">
        <w:rPr>
          <w:rFonts w:ascii="Calibri" w:eastAsia="Times New Roman" w:hAnsi="Calibri" w:cs="Calibri"/>
          <w:color w:val="000000"/>
          <w:lang w:eastAsia="en-GB"/>
        </w:rPr>
        <w:t>.</w:t>
      </w:r>
    </w:p>
    <w:p w14:paraId="48DEFA41" w14:textId="77777777" w:rsidR="00F87917" w:rsidRDefault="00F87917" w:rsidP="00F87917">
      <w:pPr>
        <w:spacing w:after="0" w:line="240" w:lineRule="auto"/>
        <w:rPr>
          <w:rFonts w:ascii="Calibri" w:eastAsia="Times New Roman" w:hAnsi="Calibri" w:cs="Calibri"/>
          <w:color w:val="000000"/>
          <w:lang w:eastAsia="en-GB"/>
        </w:rPr>
      </w:pPr>
    </w:p>
    <w:p w14:paraId="2F253C37" w14:textId="50FCE31A" w:rsidR="00F87917" w:rsidRPr="00F87917" w:rsidRDefault="00F87917" w:rsidP="00F87917">
      <w:pPr>
        <w:spacing w:after="0" w:line="240" w:lineRule="auto"/>
        <w:rPr>
          <w:rFonts w:ascii="Calibri" w:eastAsia="Times New Roman" w:hAnsi="Calibri" w:cs="Calibri"/>
          <w:color w:val="000000"/>
          <w:lang w:eastAsia="en-GB"/>
        </w:rPr>
      </w:pPr>
      <w:r w:rsidRPr="00F87917">
        <w:rPr>
          <w:rFonts w:ascii="Calibri" w:eastAsia="Times New Roman" w:hAnsi="Calibri" w:cs="Calibri"/>
          <w:color w:val="000000"/>
          <w:lang w:eastAsia="en-GB"/>
        </w:rPr>
        <w:t xml:space="preserve">Lane, Belden C., 'Giving Voice to Place: Three Models For Understanding American Sacred Space', </w:t>
      </w:r>
      <w:r w:rsidRPr="00F87917">
        <w:rPr>
          <w:rFonts w:ascii="Calibri" w:eastAsia="Times New Roman" w:hAnsi="Calibri" w:cs="Calibri"/>
          <w:i/>
          <w:iCs/>
          <w:color w:val="000000"/>
          <w:lang w:eastAsia="en-GB"/>
        </w:rPr>
        <w:t>Religion And American Culture: A Journal Of Interpretation</w:t>
      </w:r>
      <w:r w:rsidRPr="00F87917">
        <w:rPr>
          <w:rFonts w:ascii="Calibri" w:eastAsia="Times New Roman" w:hAnsi="Calibri" w:cs="Calibri"/>
          <w:color w:val="000000"/>
          <w:lang w:eastAsia="en-GB"/>
        </w:rPr>
        <w:t xml:space="preserve">, Vol. 11, No. 1 </w:t>
      </w:r>
      <w:r w:rsidR="00DF4DC3">
        <w:rPr>
          <w:rFonts w:ascii="Calibri" w:eastAsia="Times New Roman" w:hAnsi="Calibri" w:cs="Calibri"/>
          <w:color w:val="000000"/>
          <w:lang w:eastAsia="en-GB"/>
        </w:rPr>
        <w:t>(</w:t>
      </w:r>
      <w:r w:rsidRPr="00F87917">
        <w:rPr>
          <w:rFonts w:ascii="Calibri" w:eastAsia="Times New Roman" w:hAnsi="Calibri" w:cs="Calibri"/>
          <w:color w:val="000000"/>
          <w:lang w:eastAsia="en-GB"/>
        </w:rPr>
        <w:t>2001), pp. 53-81. https://www.jstor.org/stable/10.1525/rac.2001.11.1.53.</w:t>
      </w:r>
    </w:p>
    <w:p w14:paraId="11FAB14A" w14:textId="77777777" w:rsidR="00F87917" w:rsidRDefault="00F87917" w:rsidP="00F87917">
      <w:pPr>
        <w:spacing w:after="0" w:line="240" w:lineRule="auto"/>
        <w:rPr>
          <w:rFonts w:ascii="Calibri" w:eastAsia="Times New Roman" w:hAnsi="Calibri" w:cs="Calibri"/>
          <w:color w:val="000000"/>
          <w:lang w:eastAsia="en-GB"/>
        </w:rPr>
      </w:pPr>
    </w:p>
    <w:p w14:paraId="20BCF8FE" w14:textId="2C5BC05F" w:rsidR="00F87917" w:rsidRPr="00F87917" w:rsidRDefault="00F87917" w:rsidP="00F87917">
      <w:pPr>
        <w:spacing w:after="0" w:line="240" w:lineRule="auto"/>
        <w:rPr>
          <w:rFonts w:ascii="Calibri" w:eastAsia="Times New Roman" w:hAnsi="Calibri" w:cs="Calibri"/>
          <w:color w:val="000000"/>
          <w:lang w:eastAsia="en-GB"/>
        </w:rPr>
      </w:pPr>
      <w:r w:rsidRPr="00F87917">
        <w:rPr>
          <w:rFonts w:ascii="Calibri" w:eastAsia="Times New Roman" w:hAnsi="Calibri" w:cs="Calibri"/>
          <w:color w:val="000000"/>
          <w:lang w:eastAsia="en-GB"/>
        </w:rPr>
        <w:t xml:space="preserve">Lane, Belden C., </w:t>
      </w:r>
      <w:r w:rsidRPr="00F87917">
        <w:rPr>
          <w:rFonts w:ascii="Calibri" w:eastAsia="Times New Roman" w:hAnsi="Calibri" w:cs="Calibri"/>
          <w:i/>
          <w:iCs/>
          <w:color w:val="000000"/>
          <w:lang w:eastAsia="en-GB"/>
        </w:rPr>
        <w:t xml:space="preserve">Landscapes Of The Sacred, Geography And Narrative In American Spirituality, </w:t>
      </w:r>
      <w:r w:rsidRPr="00F87917">
        <w:rPr>
          <w:rFonts w:ascii="Calibri" w:eastAsia="Times New Roman" w:hAnsi="Calibri" w:cs="Calibri"/>
          <w:color w:val="000000"/>
          <w:lang w:eastAsia="en-GB"/>
        </w:rPr>
        <w:t>(Baltimore: The John Hopkins University Press, 2002)</w:t>
      </w:r>
      <w:r w:rsidR="00DF4DC3">
        <w:rPr>
          <w:rFonts w:ascii="Calibri" w:eastAsia="Times New Roman" w:hAnsi="Calibri" w:cs="Calibri"/>
          <w:color w:val="000000"/>
          <w:lang w:eastAsia="en-GB"/>
        </w:rPr>
        <w:t>.</w:t>
      </w:r>
    </w:p>
    <w:p w14:paraId="722C70B3" w14:textId="77777777" w:rsidR="00F87917" w:rsidRDefault="00F87917" w:rsidP="00F87917">
      <w:pPr>
        <w:spacing w:after="0" w:line="240" w:lineRule="auto"/>
        <w:rPr>
          <w:rFonts w:ascii="Calibri" w:eastAsia="Times New Roman" w:hAnsi="Calibri" w:cs="Calibri"/>
          <w:color w:val="000000"/>
          <w:lang w:eastAsia="en-GB"/>
        </w:rPr>
      </w:pPr>
    </w:p>
    <w:p w14:paraId="411277CB" w14:textId="78A61EA0" w:rsidR="00F87917" w:rsidRPr="00F87917" w:rsidRDefault="00F87917" w:rsidP="00F87917">
      <w:pPr>
        <w:spacing w:after="0" w:line="240" w:lineRule="auto"/>
        <w:rPr>
          <w:rFonts w:ascii="Calibri" w:eastAsia="Times New Roman" w:hAnsi="Calibri" w:cs="Calibri"/>
          <w:color w:val="000000"/>
          <w:lang w:eastAsia="en-GB"/>
        </w:rPr>
      </w:pPr>
      <w:r w:rsidRPr="00F87917">
        <w:rPr>
          <w:rFonts w:ascii="Calibri" w:eastAsia="Times New Roman" w:hAnsi="Calibri" w:cs="Calibri"/>
          <w:color w:val="000000"/>
          <w:lang w:eastAsia="en-GB"/>
        </w:rPr>
        <w:t>Mayo, James M., 'War Memorials As Political Memory</w:t>
      </w:r>
      <w:r w:rsidR="00DF4DC3">
        <w:rPr>
          <w:rFonts w:ascii="Calibri" w:eastAsia="Times New Roman" w:hAnsi="Calibri" w:cs="Calibri"/>
          <w:color w:val="000000"/>
          <w:lang w:eastAsia="en-GB"/>
        </w:rPr>
        <w:t>'</w:t>
      </w:r>
      <w:r w:rsidRPr="00F87917">
        <w:rPr>
          <w:rFonts w:ascii="Calibri" w:eastAsia="Times New Roman" w:hAnsi="Calibri" w:cs="Calibri"/>
          <w:color w:val="000000"/>
          <w:lang w:eastAsia="en-GB"/>
        </w:rPr>
        <w:t xml:space="preserve">, </w:t>
      </w:r>
      <w:r w:rsidRPr="00F87917">
        <w:rPr>
          <w:rFonts w:ascii="Calibri" w:eastAsia="Times New Roman" w:hAnsi="Calibri" w:cs="Calibri"/>
          <w:i/>
          <w:iCs/>
          <w:color w:val="000000"/>
          <w:lang w:eastAsia="en-GB"/>
        </w:rPr>
        <w:t>Geographical Review</w:t>
      </w:r>
      <w:r w:rsidRPr="00F87917">
        <w:rPr>
          <w:rFonts w:ascii="Calibri" w:eastAsia="Times New Roman" w:hAnsi="Calibri" w:cs="Calibri"/>
          <w:color w:val="000000"/>
          <w:lang w:eastAsia="en-GB"/>
        </w:rPr>
        <w:t xml:space="preserve">, Vol. 78, No. 1, </w:t>
      </w:r>
      <w:r w:rsidR="00B25940" w:rsidRPr="00F87917">
        <w:rPr>
          <w:rFonts w:ascii="Calibri" w:eastAsia="Times New Roman" w:hAnsi="Calibri" w:cs="Calibri"/>
          <w:color w:val="000000"/>
          <w:lang w:eastAsia="en-GB"/>
        </w:rPr>
        <w:t>(1988)</w:t>
      </w:r>
      <w:r w:rsidR="00B25940">
        <w:rPr>
          <w:rFonts w:ascii="Calibri" w:eastAsia="Times New Roman" w:hAnsi="Calibri" w:cs="Calibri"/>
          <w:color w:val="000000"/>
          <w:lang w:eastAsia="en-GB"/>
        </w:rPr>
        <w:t>,</w:t>
      </w:r>
      <w:r w:rsidR="00B25940" w:rsidRPr="00F87917">
        <w:rPr>
          <w:rFonts w:ascii="Calibri" w:eastAsia="Times New Roman" w:hAnsi="Calibri" w:cs="Calibri"/>
          <w:color w:val="000000"/>
          <w:lang w:eastAsia="en-GB"/>
        </w:rPr>
        <w:t xml:space="preserve"> </w:t>
      </w:r>
      <w:r w:rsidRPr="00F87917">
        <w:rPr>
          <w:rFonts w:ascii="Calibri" w:eastAsia="Times New Roman" w:hAnsi="Calibri" w:cs="Calibri"/>
          <w:color w:val="000000"/>
          <w:lang w:eastAsia="en-GB"/>
        </w:rPr>
        <w:t>pp. 62-75.</w:t>
      </w:r>
    </w:p>
    <w:p w14:paraId="570FEAD9" w14:textId="77777777" w:rsidR="00F87917" w:rsidRDefault="00F87917" w:rsidP="00F87917">
      <w:pPr>
        <w:spacing w:after="0" w:line="240" w:lineRule="auto"/>
        <w:rPr>
          <w:rFonts w:ascii="Calibri" w:eastAsia="Times New Roman" w:hAnsi="Calibri" w:cs="Calibri"/>
          <w:color w:val="000000"/>
          <w:lang w:eastAsia="en-GB"/>
        </w:rPr>
      </w:pPr>
    </w:p>
    <w:p w14:paraId="73DF0D62" w14:textId="3C903CB3" w:rsidR="00F87917" w:rsidRDefault="00F87917" w:rsidP="00F87917">
      <w:pPr>
        <w:spacing w:after="0" w:line="240" w:lineRule="auto"/>
        <w:rPr>
          <w:rFonts w:ascii="Calibri" w:eastAsia="Times New Roman" w:hAnsi="Calibri" w:cs="Calibri"/>
          <w:color w:val="000000"/>
          <w:lang w:eastAsia="en-GB"/>
        </w:rPr>
      </w:pPr>
      <w:r w:rsidRPr="00F87917">
        <w:rPr>
          <w:rFonts w:ascii="Calibri" w:eastAsia="Times New Roman" w:hAnsi="Calibri" w:cs="Calibri"/>
          <w:color w:val="000000"/>
          <w:lang w:eastAsia="en-GB"/>
        </w:rPr>
        <w:t xml:space="preserve">McMartin, Jason, 'Prayer And The Meaning Of Life', </w:t>
      </w:r>
      <w:r w:rsidRPr="00F87917">
        <w:rPr>
          <w:rFonts w:ascii="Calibri" w:eastAsia="Times New Roman" w:hAnsi="Calibri" w:cs="Calibri"/>
          <w:i/>
          <w:iCs/>
          <w:color w:val="000000"/>
          <w:lang w:eastAsia="en-GB"/>
        </w:rPr>
        <w:t>Analyzing prayer : Theological And Philosophical Essays</w:t>
      </w:r>
      <w:r w:rsidRPr="00F87917">
        <w:rPr>
          <w:rFonts w:ascii="Calibri" w:eastAsia="Times New Roman" w:hAnsi="Calibri" w:cs="Calibri"/>
          <w:color w:val="000000"/>
          <w:lang w:eastAsia="en-GB"/>
        </w:rPr>
        <w:t xml:space="preserve">, 1st ed., ed. by Oliver Crisp, James Arcadi and Jordan Wessling, (Oxford: Oxford University Press, 2022), pp. 202-219. </w:t>
      </w:r>
    </w:p>
    <w:p w14:paraId="0475616B" w14:textId="2626F6CD" w:rsidR="00C029D6" w:rsidRDefault="00C029D6" w:rsidP="00F87917">
      <w:pPr>
        <w:spacing w:after="0" w:line="240" w:lineRule="auto"/>
        <w:rPr>
          <w:rFonts w:ascii="Calibri" w:eastAsia="Times New Roman" w:hAnsi="Calibri" w:cs="Calibri"/>
          <w:color w:val="000000"/>
          <w:lang w:eastAsia="en-GB"/>
        </w:rPr>
      </w:pPr>
    </w:p>
    <w:p w14:paraId="3191F879" w14:textId="77777777" w:rsidR="00C029D6" w:rsidRDefault="00C029D6" w:rsidP="00C029D6">
      <w:pPr>
        <w:pStyle w:val="NormalWeb"/>
        <w:shd w:val="clear" w:color="auto" w:fill="FFFFFF"/>
        <w:spacing w:before="0" w:beforeAutospacing="0" w:after="165" w:afterAutospacing="0"/>
      </w:pPr>
      <w:r w:rsidRPr="00C029D6">
        <w:rPr>
          <w:rFonts w:asciiTheme="minorHAnsi" w:hAnsiTheme="minorHAnsi" w:cstheme="minorHAnsi"/>
          <w:sz w:val="22"/>
          <w:szCs w:val="22"/>
        </w:rPr>
        <w:t xml:space="preserve">Newforestknowledge.org. </w:t>
      </w:r>
      <w:hyperlink r:id="rId16" w:anchor="map=10/-1.66/50.88/0/24:0:0.6|39:1:1|40:1:1" w:history="1">
        <w:r w:rsidRPr="00C029D6">
          <w:rPr>
            <w:rStyle w:val="Hyperlink"/>
            <w:rFonts w:asciiTheme="minorHAnsi" w:hAnsiTheme="minorHAnsi" w:cstheme="minorHAnsi"/>
            <w:sz w:val="22"/>
            <w:szCs w:val="22"/>
          </w:rPr>
          <w:t>https://nfknowledge.org/contributions/history-of-the-memorial-at-mogshade-hill/#map=10/-1.66/50.88/0/24:0:0.6|39:1:1|40:1:1</w:t>
        </w:r>
      </w:hyperlink>
      <w:r>
        <w:rPr>
          <w:rStyle w:val="Strong"/>
          <w:rFonts w:ascii="Source Sans Pro" w:hAnsi="Source Sans Pro"/>
          <w:color w:val="1E3C29"/>
          <w:sz w:val="20"/>
          <w:szCs w:val="20"/>
        </w:rPr>
        <w:t>.</w:t>
      </w:r>
    </w:p>
    <w:p w14:paraId="3FD6E167" w14:textId="77777777" w:rsidR="00C029D6" w:rsidRPr="00F87917" w:rsidRDefault="00C029D6" w:rsidP="00F87917">
      <w:pPr>
        <w:spacing w:after="0" w:line="240" w:lineRule="auto"/>
        <w:rPr>
          <w:rFonts w:ascii="Calibri" w:eastAsia="Times New Roman" w:hAnsi="Calibri" w:cs="Calibri"/>
          <w:color w:val="000000"/>
          <w:lang w:eastAsia="en-GB"/>
        </w:rPr>
      </w:pPr>
    </w:p>
    <w:p w14:paraId="3BA49FBB" w14:textId="6D664054" w:rsidR="00F87917" w:rsidRPr="00F87917" w:rsidRDefault="00F87917" w:rsidP="00F87917">
      <w:pPr>
        <w:spacing w:after="0" w:line="240" w:lineRule="auto"/>
        <w:rPr>
          <w:rFonts w:ascii="Calibri" w:eastAsia="Times New Roman" w:hAnsi="Calibri" w:cs="Calibri"/>
          <w:color w:val="000000"/>
          <w:lang w:eastAsia="en-GB"/>
        </w:rPr>
      </w:pPr>
      <w:r w:rsidRPr="00F87917">
        <w:rPr>
          <w:rFonts w:ascii="Calibri" w:eastAsia="Times New Roman" w:hAnsi="Calibri" w:cs="Calibri"/>
          <w:color w:val="000000"/>
          <w:lang w:eastAsia="en-GB"/>
        </w:rPr>
        <w:t xml:space="preserve">Otto, Rudolf, </w:t>
      </w:r>
      <w:r w:rsidRPr="00F87917">
        <w:rPr>
          <w:rFonts w:ascii="Calibri" w:eastAsia="Times New Roman" w:hAnsi="Calibri" w:cs="Calibri"/>
          <w:i/>
          <w:iCs/>
          <w:color w:val="000000"/>
          <w:lang w:eastAsia="en-GB"/>
        </w:rPr>
        <w:t xml:space="preserve">The Idea Of The Holy An Enquiry Into The Non-Rational Factor In The Idea Of The Divine And Its Relation To The Rational, </w:t>
      </w:r>
      <w:r w:rsidRPr="00F87917">
        <w:rPr>
          <w:rFonts w:ascii="Calibri" w:eastAsia="Times New Roman" w:hAnsi="Calibri" w:cs="Calibri"/>
          <w:color w:val="000000"/>
          <w:lang w:eastAsia="en-GB"/>
        </w:rPr>
        <w:t>(John W. Harvey, Trans.) (</w:t>
      </w:r>
      <w:r w:rsidR="00BA5117">
        <w:rPr>
          <w:rFonts w:ascii="Calibri" w:eastAsia="Times New Roman" w:hAnsi="Calibri" w:cs="Calibri"/>
          <w:color w:val="000000"/>
          <w:lang w:eastAsia="en-GB"/>
        </w:rPr>
        <w:t>Oxford</w:t>
      </w:r>
      <w:r w:rsidRPr="00F87917">
        <w:rPr>
          <w:rFonts w:ascii="Calibri" w:eastAsia="Times New Roman" w:hAnsi="Calibri" w:cs="Calibri"/>
          <w:color w:val="000000"/>
          <w:lang w:eastAsia="en-GB"/>
        </w:rPr>
        <w:t>: Oxford University Press</w:t>
      </w:r>
      <w:r w:rsidR="00BA5117">
        <w:rPr>
          <w:rFonts w:ascii="Calibri" w:eastAsia="Times New Roman" w:hAnsi="Calibri" w:cs="Calibri"/>
          <w:color w:val="000000"/>
          <w:lang w:eastAsia="en-GB"/>
        </w:rPr>
        <w:t>, 1924</w:t>
      </w:r>
      <w:r w:rsidRPr="00F87917">
        <w:rPr>
          <w:rFonts w:ascii="Calibri" w:eastAsia="Times New Roman" w:hAnsi="Calibri" w:cs="Calibri"/>
          <w:color w:val="000000"/>
          <w:lang w:eastAsia="en-GB"/>
        </w:rPr>
        <w:t>).</w:t>
      </w:r>
    </w:p>
    <w:p w14:paraId="7CB1CA2A" w14:textId="77777777" w:rsidR="00F87917" w:rsidRDefault="00F87917" w:rsidP="00F87917">
      <w:pPr>
        <w:spacing w:after="0" w:line="240" w:lineRule="auto"/>
        <w:rPr>
          <w:rFonts w:ascii="Calibri" w:eastAsia="Times New Roman" w:hAnsi="Calibri" w:cs="Calibri"/>
          <w:color w:val="000000"/>
          <w:lang w:eastAsia="en-GB"/>
        </w:rPr>
      </w:pPr>
    </w:p>
    <w:p w14:paraId="582BCB64" w14:textId="72134915" w:rsidR="00F87917" w:rsidRPr="00F87917" w:rsidRDefault="00F87917" w:rsidP="00F87917">
      <w:pPr>
        <w:spacing w:after="0" w:line="240" w:lineRule="auto"/>
        <w:rPr>
          <w:rFonts w:ascii="Calibri" w:eastAsia="Times New Roman" w:hAnsi="Calibri" w:cs="Calibri"/>
          <w:color w:val="000000"/>
          <w:lang w:eastAsia="en-GB"/>
        </w:rPr>
      </w:pPr>
      <w:r w:rsidRPr="00F87917">
        <w:rPr>
          <w:rFonts w:ascii="Calibri" w:eastAsia="Times New Roman" w:hAnsi="Calibri" w:cs="Calibri"/>
          <w:color w:val="000000"/>
          <w:lang w:eastAsia="en-GB"/>
        </w:rPr>
        <w:t xml:space="preserve">Paden, William E., 'Before 'The Sacred' Became Theological: Rereading The Durkheimian Legacy', </w:t>
      </w:r>
      <w:r w:rsidRPr="00F87917">
        <w:rPr>
          <w:rFonts w:ascii="Calibri" w:eastAsia="Times New Roman" w:hAnsi="Calibri" w:cs="Calibri"/>
          <w:i/>
          <w:iCs/>
          <w:color w:val="000000"/>
          <w:lang w:eastAsia="en-GB"/>
        </w:rPr>
        <w:t>Method &amp; Theory in the Study of Religion</w:t>
      </w:r>
      <w:r w:rsidRPr="00F87917">
        <w:rPr>
          <w:rFonts w:ascii="Calibri" w:eastAsia="Times New Roman" w:hAnsi="Calibri" w:cs="Calibri"/>
          <w:color w:val="000000"/>
          <w:lang w:eastAsia="en-GB"/>
        </w:rPr>
        <w:t xml:space="preserve"> 3, no. 1 (1991), pp. 10–23. http://www.jstor.org/stable/23549544.</w:t>
      </w:r>
    </w:p>
    <w:p w14:paraId="0FBADCF6" w14:textId="77777777" w:rsidR="00F87917" w:rsidRDefault="00F87917" w:rsidP="00F87917">
      <w:pPr>
        <w:spacing w:after="0" w:line="240" w:lineRule="auto"/>
        <w:rPr>
          <w:rFonts w:ascii="Calibri" w:eastAsia="Times New Roman" w:hAnsi="Calibri" w:cs="Calibri"/>
          <w:color w:val="000000"/>
          <w:lang w:eastAsia="en-GB"/>
        </w:rPr>
      </w:pPr>
    </w:p>
    <w:p w14:paraId="57DBE1A9" w14:textId="4DF48674" w:rsidR="00F87917" w:rsidRPr="00F87917" w:rsidRDefault="00F87917" w:rsidP="00F87917">
      <w:pPr>
        <w:spacing w:after="0" w:line="240" w:lineRule="auto"/>
        <w:rPr>
          <w:rFonts w:ascii="Calibri" w:eastAsia="Times New Roman" w:hAnsi="Calibri" w:cs="Calibri"/>
          <w:color w:val="000000"/>
          <w:lang w:eastAsia="en-GB"/>
        </w:rPr>
      </w:pPr>
      <w:r w:rsidRPr="00F87917">
        <w:rPr>
          <w:rFonts w:ascii="Calibri" w:eastAsia="Times New Roman" w:hAnsi="Calibri" w:cs="Calibri"/>
          <w:color w:val="000000"/>
          <w:lang w:eastAsia="en-GB"/>
        </w:rPr>
        <w:t xml:space="preserve">Pearson, Jo, “‘Going Native in Reverse": The Insider as Researcher in British Wicca.' </w:t>
      </w:r>
      <w:r w:rsidRPr="00F87917">
        <w:rPr>
          <w:rFonts w:ascii="Calibri" w:eastAsia="Times New Roman" w:hAnsi="Calibri" w:cs="Calibri"/>
          <w:i/>
          <w:iCs/>
          <w:color w:val="000000"/>
          <w:lang w:eastAsia="en-GB"/>
        </w:rPr>
        <w:t>Nova Religio: The Journal of Alternative and Emergent Religions</w:t>
      </w:r>
      <w:r w:rsidR="00B25940">
        <w:rPr>
          <w:rFonts w:ascii="Calibri" w:eastAsia="Times New Roman" w:hAnsi="Calibri" w:cs="Calibri"/>
          <w:color w:val="000000"/>
          <w:lang w:eastAsia="en-GB"/>
        </w:rPr>
        <w:t xml:space="preserve">, </w:t>
      </w:r>
      <w:r w:rsidRPr="00F87917">
        <w:rPr>
          <w:rFonts w:ascii="Calibri" w:eastAsia="Times New Roman" w:hAnsi="Calibri" w:cs="Calibri"/>
          <w:color w:val="000000"/>
          <w:lang w:eastAsia="en-GB"/>
        </w:rPr>
        <w:t>5, no. 1 (2001)</w:t>
      </w:r>
      <w:r w:rsidR="00B25940">
        <w:rPr>
          <w:rFonts w:ascii="Calibri" w:eastAsia="Times New Roman" w:hAnsi="Calibri" w:cs="Calibri"/>
          <w:color w:val="000000"/>
          <w:lang w:eastAsia="en-GB"/>
        </w:rPr>
        <w:t>, pp.</w:t>
      </w:r>
      <w:r w:rsidRPr="00F87917">
        <w:rPr>
          <w:rFonts w:ascii="Calibri" w:eastAsia="Times New Roman" w:hAnsi="Calibri" w:cs="Calibri"/>
          <w:color w:val="000000"/>
          <w:lang w:eastAsia="en-GB"/>
        </w:rPr>
        <w:t xml:space="preserve"> 52–63. https://doi.org/10.1525/nr.2001.5.1.52.</w:t>
      </w:r>
    </w:p>
    <w:p w14:paraId="2F1ED041" w14:textId="77777777" w:rsidR="00F87917" w:rsidRDefault="00F87917" w:rsidP="00F87917">
      <w:pPr>
        <w:spacing w:after="0" w:line="240" w:lineRule="auto"/>
        <w:rPr>
          <w:rFonts w:ascii="Calibri" w:eastAsia="Times New Roman" w:hAnsi="Calibri" w:cs="Calibri"/>
          <w:color w:val="000000"/>
          <w:lang w:eastAsia="en-GB"/>
        </w:rPr>
      </w:pPr>
    </w:p>
    <w:p w14:paraId="31D42480" w14:textId="7C71EA97" w:rsidR="00F87917" w:rsidRPr="00F87917" w:rsidRDefault="00F87917" w:rsidP="00F87917">
      <w:pPr>
        <w:spacing w:after="0" w:line="240" w:lineRule="auto"/>
        <w:rPr>
          <w:rFonts w:ascii="Calibri" w:eastAsia="Times New Roman" w:hAnsi="Calibri" w:cs="Calibri"/>
          <w:color w:val="000000"/>
          <w:lang w:eastAsia="en-GB"/>
        </w:rPr>
      </w:pPr>
      <w:r w:rsidRPr="00F87917">
        <w:rPr>
          <w:rFonts w:ascii="Calibri" w:eastAsia="Times New Roman" w:hAnsi="Calibri" w:cs="Calibri"/>
          <w:color w:val="000000"/>
          <w:lang w:eastAsia="en-GB"/>
        </w:rPr>
        <w:lastRenderedPageBreak/>
        <w:t xml:space="preserve">Pickering, William S.F. 'The Eternality Of The Sacred : Durkheim’s Error?',  </w:t>
      </w:r>
      <w:r w:rsidRPr="00F87917">
        <w:rPr>
          <w:rFonts w:ascii="Calibri" w:eastAsia="Times New Roman" w:hAnsi="Calibri" w:cs="Calibri"/>
          <w:i/>
          <w:iCs/>
          <w:color w:val="000000"/>
          <w:lang w:eastAsia="en-GB"/>
        </w:rPr>
        <w:t>Archives De sciences Sociales Des Religions</w:t>
      </w:r>
      <w:r w:rsidRPr="00F87917">
        <w:rPr>
          <w:rFonts w:ascii="Calibri" w:eastAsia="Times New Roman" w:hAnsi="Calibri" w:cs="Calibri"/>
          <w:color w:val="000000"/>
          <w:lang w:eastAsia="en-GB"/>
        </w:rPr>
        <w:t xml:space="preserve"> 35, no. 69 (1990), pp. 91</w:t>
      </w:r>
      <w:r w:rsidR="00DF4DC3">
        <w:rPr>
          <w:rFonts w:ascii="Calibri" w:eastAsia="Times New Roman" w:hAnsi="Calibri" w:cs="Calibri"/>
          <w:color w:val="000000"/>
          <w:lang w:eastAsia="en-GB"/>
        </w:rPr>
        <w:t>-</w:t>
      </w:r>
      <w:r w:rsidRPr="00F87917">
        <w:rPr>
          <w:rFonts w:ascii="Calibri" w:eastAsia="Times New Roman" w:hAnsi="Calibri" w:cs="Calibri"/>
          <w:color w:val="000000"/>
          <w:lang w:eastAsia="en-GB"/>
        </w:rPr>
        <w:t>108. http://www.jstor.org/stable/30114718.</w:t>
      </w:r>
    </w:p>
    <w:p w14:paraId="275B22D0" w14:textId="77777777" w:rsidR="00F87917" w:rsidRDefault="00F87917" w:rsidP="00F87917">
      <w:pPr>
        <w:spacing w:after="0" w:line="240" w:lineRule="auto"/>
        <w:rPr>
          <w:rFonts w:ascii="Calibri" w:eastAsia="Times New Roman" w:hAnsi="Calibri" w:cs="Calibri"/>
          <w:color w:val="000000"/>
          <w:lang w:eastAsia="en-GB"/>
        </w:rPr>
      </w:pPr>
    </w:p>
    <w:p w14:paraId="0D9DADF9" w14:textId="7BD81228" w:rsidR="00F87917" w:rsidRPr="00F87917" w:rsidRDefault="00F87917" w:rsidP="00F87917">
      <w:pPr>
        <w:spacing w:after="0" w:line="240" w:lineRule="auto"/>
        <w:rPr>
          <w:rFonts w:ascii="Calibri" w:eastAsia="Times New Roman" w:hAnsi="Calibri" w:cs="Calibri"/>
          <w:color w:val="000000"/>
          <w:lang w:eastAsia="en-GB"/>
        </w:rPr>
      </w:pPr>
      <w:r w:rsidRPr="00F87917">
        <w:rPr>
          <w:rFonts w:ascii="Calibri" w:eastAsia="Times New Roman" w:hAnsi="Calibri" w:cs="Calibri"/>
          <w:color w:val="000000"/>
          <w:lang w:eastAsia="en-GB"/>
        </w:rPr>
        <w:t xml:space="preserve">Svendsen, Erika S. and Lindsay K. Campbell, 'Living Memorials: Understanding The Social Meanings Of Community-Based Memorials To September 11, 2001', </w:t>
      </w:r>
      <w:r w:rsidRPr="00F87917">
        <w:rPr>
          <w:rFonts w:ascii="Calibri" w:eastAsia="Times New Roman" w:hAnsi="Calibri" w:cs="Calibri"/>
          <w:i/>
          <w:iCs/>
          <w:color w:val="000000"/>
          <w:lang w:eastAsia="en-GB"/>
        </w:rPr>
        <w:t>Environment And Behavior</w:t>
      </w:r>
      <w:r w:rsidRPr="00F87917">
        <w:rPr>
          <w:rFonts w:ascii="Calibri" w:eastAsia="Times New Roman" w:hAnsi="Calibri" w:cs="Calibri"/>
          <w:color w:val="000000"/>
          <w:lang w:eastAsia="en-GB"/>
        </w:rPr>
        <w:t xml:space="preserve">, Vol.42 (3), </w:t>
      </w:r>
      <w:r w:rsidR="00B25940">
        <w:rPr>
          <w:rFonts w:ascii="Calibri" w:eastAsia="Times New Roman" w:hAnsi="Calibri" w:cs="Calibri"/>
          <w:color w:val="000000"/>
          <w:lang w:eastAsia="en-GB"/>
        </w:rPr>
        <w:t>(</w:t>
      </w:r>
      <w:r w:rsidR="00B25940" w:rsidRPr="00F87917">
        <w:rPr>
          <w:rFonts w:ascii="Calibri" w:eastAsia="Times New Roman" w:hAnsi="Calibri" w:cs="Calibri"/>
          <w:color w:val="000000"/>
          <w:lang w:eastAsia="en-GB"/>
        </w:rPr>
        <w:t>2010</w:t>
      </w:r>
      <w:r w:rsidR="00B25940">
        <w:rPr>
          <w:rFonts w:ascii="Calibri" w:eastAsia="Times New Roman" w:hAnsi="Calibri" w:cs="Calibri"/>
          <w:color w:val="000000"/>
          <w:lang w:eastAsia="en-GB"/>
        </w:rPr>
        <w:t xml:space="preserve">), </w:t>
      </w:r>
      <w:r w:rsidRPr="00F87917">
        <w:rPr>
          <w:rFonts w:ascii="Calibri" w:eastAsia="Times New Roman" w:hAnsi="Calibri" w:cs="Calibri"/>
          <w:color w:val="000000"/>
          <w:lang w:eastAsia="en-GB"/>
        </w:rPr>
        <w:t>pp.</w:t>
      </w:r>
      <w:r w:rsidR="00DF4DC3">
        <w:rPr>
          <w:rFonts w:ascii="Calibri" w:eastAsia="Times New Roman" w:hAnsi="Calibri" w:cs="Calibri"/>
          <w:color w:val="000000"/>
          <w:lang w:eastAsia="en-GB"/>
        </w:rPr>
        <w:t xml:space="preserve"> </w:t>
      </w:r>
      <w:r w:rsidRPr="00F87917">
        <w:rPr>
          <w:rFonts w:ascii="Calibri" w:eastAsia="Times New Roman" w:hAnsi="Calibri" w:cs="Calibri"/>
          <w:color w:val="000000"/>
          <w:lang w:eastAsia="en-GB"/>
        </w:rPr>
        <w:t>318-334</w:t>
      </w:r>
      <w:r w:rsidR="00DF4DC3">
        <w:rPr>
          <w:rFonts w:ascii="Calibri" w:eastAsia="Times New Roman" w:hAnsi="Calibri" w:cs="Calibri"/>
          <w:color w:val="000000"/>
          <w:lang w:eastAsia="en-GB"/>
        </w:rPr>
        <w:t>.</w:t>
      </w:r>
    </w:p>
    <w:p w14:paraId="518F3A23" w14:textId="77777777" w:rsidR="00F87917" w:rsidRDefault="00F87917" w:rsidP="00F87917">
      <w:pPr>
        <w:spacing w:after="0" w:line="240" w:lineRule="auto"/>
        <w:rPr>
          <w:rFonts w:ascii="Calibri" w:eastAsia="Times New Roman" w:hAnsi="Calibri" w:cs="Calibri"/>
          <w:color w:val="000000"/>
          <w:lang w:eastAsia="en-GB"/>
        </w:rPr>
      </w:pPr>
    </w:p>
    <w:p w14:paraId="1FB59AC5" w14:textId="4CC27F7D" w:rsidR="00F87917" w:rsidRPr="00F87917" w:rsidRDefault="00F87917" w:rsidP="00F87917">
      <w:pPr>
        <w:spacing w:after="0" w:line="240" w:lineRule="auto"/>
        <w:rPr>
          <w:rFonts w:ascii="Calibri" w:eastAsia="Times New Roman" w:hAnsi="Calibri" w:cs="Calibri"/>
          <w:color w:val="000000"/>
          <w:lang w:eastAsia="en-GB"/>
        </w:rPr>
      </w:pPr>
      <w:r w:rsidRPr="00F87917">
        <w:rPr>
          <w:rFonts w:ascii="Calibri" w:eastAsia="Times New Roman" w:hAnsi="Calibri" w:cs="Calibri"/>
          <w:color w:val="000000"/>
          <w:lang w:eastAsia="en-GB"/>
        </w:rPr>
        <w:t xml:space="preserve">Thorley, Anthony and Celia M. Gunn, </w:t>
      </w:r>
      <w:r w:rsidRPr="00F87917">
        <w:rPr>
          <w:rFonts w:ascii="Calibri" w:eastAsia="Times New Roman" w:hAnsi="Calibri" w:cs="Calibri"/>
          <w:i/>
          <w:iCs/>
          <w:color w:val="000000"/>
          <w:lang w:eastAsia="en-GB"/>
        </w:rPr>
        <w:t xml:space="preserve">Sacred Sites: An Overview. A Report For The Gaia Foundation (Abridged Version), </w:t>
      </w:r>
      <w:r w:rsidRPr="00F87917">
        <w:rPr>
          <w:rFonts w:ascii="Calibri" w:eastAsia="Times New Roman" w:hAnsi="Calibri" w:cs="Calibri"/>
          <w:color w:val="000000"/>
          <w:lang w:eastAsia="en-GB"/>
        </w:rPr>
        <w:t>2008, (London: Calverts, 2008).</w:t>
      </w:r>
    </w:p>
    <w:p w14:paraId="6056D24B" w14:textId="77777777" w:rsidR="00F87917" w:rsidRDefault="00F87917" w:rsidP="00F87917">
      <w:pPr>
        <w:spacing w:after="0" w:line="240" w:lineRule="auto"/>
        <w:rPr>
          <w:rFonts w:ascii="Calibri" w:eastAsia="Times New Roman" w:hAnsi="Calibri" w:cs="Calibri"/>
          <w:color w:val="000000"/>
          <w:lang w:eastAsia="en-GB"/>
        </w:rPr>
      </w:pPr>
    </w:p>
    <w:p w14:paraId="10770726" w14:textId="308BAEBD" w:rsidR="00F87917" w:rsidRDefault="00F87917" w:rsidP="00F87917">
      <w:pPr>
        <w:spacing w:after="0" w:line="240" w:lineRule="auto"/>
        <w:rPr>
          <w:rFonts w:ascii="Calibri" w:eastAsia="Times New Roman" w:hAnsi="Calibri" w:cs="Calibri"/>
          <w:color w:val="000000"/>
          <w:lang w:eastAsia="en-GB"/>
        </w:rPr>
      </w:pPr>
      <w:r w:rsidRPr="00F87917">
        <w:rPr>
          <w:rFonts w:ascii="Calibri" w:eastAsia="Times New Roman" w:hAnsi="Calibri" w:cs="Calibri"/>
          <w:color w:val="000000"/>
          <w:lang w:eastAsia="en-GB"/>
        </w:rPr>
        <w:t xml:space="preserve">Tilley, Christopher and Kate Cameron-Daum, </w:t>
      </w:r>
      <w:r w:rsidRPr="00F87917">
        <w:rPr>
          <w:rFonts w:ascii="Calibri" w:eastAsia="Times New Roman" w:hAnsi="Calibri" w:cs="Calibri"/>
          <w:i/>
          <w:iCs/>
          <w:color w:val="000000"/>
          <w:lang w:eastAsia="en-GB"/>
        </w:rPr>
        <w:t>An Anthropology Of Landscape, The Extraordinary In The Ordinary,</w:t>
      </w:r>
      <w:r w:rsidRPr="00F87917">
        <w:rPr>
          <w:rFonts w:ascii="Calibri" w:eastAsia="Times New Roman" w:hAnsi="Calibri" w:cs="Calibri"/>
          <w:color w:val="000000"/>
          <w:lang w:eastAsia="en-GB"/>
        </w:rPr>
        <w:t xml:space="preserve"> (London: UCL Press, 2017).</w:t>
      </w:r>
    </w:p>
    <w:p w14:paraId="6EC884FC" w14:textId="1DA29D4D" w:rsidR="00DF4DC3" w:rsidRDefault="00DF4DC3" w:rsidP="00F87917">
      <w:pPr>
        <w:spacing w:after="0" w:line="240" w:lineRule="auto"/>
        <w:rPr>
          <w:rFonts w:ascii="Calibri" w:eastAsia="Times New Roman" w:hAnsi="Calibri" w:cs="Calibri"/>
          <w:color w:val="000000"/>
          <w:lang w:eastAsia="en-GB"/>
        </w:rPr>
      </w:pPr>
    </w:p>
    <w:p w14:paraId="0279603A" w14:textId="77777777" w:rsidR="00DF4DC3" w:rsidRPr="00F87917" w:rsidRDefault="00DF4DC3" w:rsidP="00F87917">
      <w:pPr>
        <w:spacing w:after="0" w:line="240" w:lineRule="auto"/>
        <w:rPr>
          <w:rFonts w:ascii="Calibri" w:eastAsia="Times New Roman" w:hAnsi="Calibri" w:cs="Calibri"/>
          <w:color w:val="000000"/>
          <w:lang w:eastAsia="en-GB"/>
        </w:rPr>
      </w:pPr>
    </w:p>
    <w:sectPr w:rsidR="00DF4DC3" w:rsidRPr="00F87917" w:rsidSect="00036B6A">
      <w:headerReference w:type="default" r:id="rId17"/>
      <w:pgSz w:w="11906" w:h="16838"/>
      <w:pgMar w:top="1440" w:right="1440" w:bottom="1440" w:left="1440" w:header="79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8F898F" w14:textId="77777777" w:rsidR="0072441E" w:rsidRDefault="0072441E" w:rsidP="00D02548">
      <w:pPr>
        <w:spacing w:after="0" w:line="240" w:lineRule="auto"/>
      </w:pPr>
      <w:r>
        <w:separator/>
      </w:r>
    </w:p>
  </w:endnote>
  <w:endnote w:type="continuationSeparator" w:id="0">
    <w:p w14:paraId="7EC20F72" w14:textId="77777777" w:rsidR="0072441E" w:rsidRDefault="0072441E" w:rsidP="00D025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ource Sans Pro">
    <w:panose1 w:val="020B0503030403020204"/>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D11B74" w14:textId="77777777" w:rsidR="0072441E" w:rsidRDefault="0072441E" w:rsidP="00D02548">
      <w:pPr>
        <w:spacing w:after="0" w:line="240" w:lineRule="auto"/>
      </w:pPr>
      <w:r>
        <w:separator/>
      </w:r>
    </w:p>
  </w:footnote>
  <w:footnote w:type="continuationSeparator" w:id="0">
    <w:p w14:paraId="33C45A9D" w14:textId="77777777" w:rsidR="0072441E" w:rsidRDefault="0072441E" w:rsidP="00D02548">
      <w:pPr>
        <w:spacing w:after="0" w:line="240" w:lineRule="auto"/>
      </w:pPr>
      <w:r>
        <w:continuationSeparator/>
      </w:r>
    </w:p>
  </w:footnote>
  <w:footnote w:id="1">
    <w:p w14:paraId="1A153701" w14:textId="2B308E3B" w:rsidR="00D02548" w:rsidRDefault="00D02548" w:rsidP="006B344A">
      <w:pPr>
        <w:pStyle w:val="NormalWeb"/>
        <w:shd w:val="clear" w:color="auto" w:fill="FFFFFF"/>
        <w:spacing w:before="0" w:beforeAutospacing="0" w:after="165" w:afterAutospacing="0"/>
      </w:pPr>
      <w:r w:rsidRPr="006B344A">
        <w:rPr>
          <w:rStyle w:val="FootnoteReference"/>
          <w:rFonts w:asciiTheme="minorHAnsi" w:hAnsiTheme="minorHAnsi" w:cstheme="minorHAnsi"/>
          <w:sz w:val="20"/>
          <w:szCs w:val="20"/>
        </w:rPr>
        <w:footnoteRef/>
      </w:r>
      <w:r w:rsidRPr="006B344A">
        <w:rPr>
          <w:rFonts w:asciiTheme="minorHAnsi" w:hAnsiTheme="minorHAnsi" w:cstheme="minorHAnsi"/>
          <w:sz w:val="20"/>
          <w:szCs w:val="20"/>
        </w:rPr>
        <w:t xml:space="preserve"> </w:t>
      </w:r>
      <w:r w:rsidR="006B344A" w:rsidRPr="006B344A">
        <w:rPr>
          <w:rFonts w:asciiTheme="minorHAnsi" w:hAnsiTheme="minorHAnsi" w:cstheme="minorHAnsi"/>
          <w:sz w:val="20"/>
          <w:szCs w:val="20"/>
        </w:rPr>
        <w:t>Newforestknowledge.org</w:t>
      </w:r>
      <w:r w:rsidR="006B344A">
        <w:t xml:space="preserve">. </w:t>
      </w:r>
      <w:hyperlink r:id="rId1" w:anchor="map=10/-1.66/50.88/0/24:0:0.6|39:1:1|40:1:1" w:history="1">
        <w:r w:rsidR="006B344A" w:rsidRPr="00797C25">
          <w:rPr>
            <w:rStyle w:val="Hyperlink"/>
            <w:rFonts w:ascii="Source Sans Pro" w:hAnsi="Source Sans Pro"/>
            <w:sz w:val="20"/>
            <w:szCs w:val="20"/>
          </w:rPr>
          <w:t>https://nfknowledge.org/contributions/history-of-the-memorial-at-mogshade-hill/#map=10/-1.66/50.88/0/24:0:0.6|39:1:1|40:1:1</w:t>
        </w:r>
      </w:hyperlink>
      <w:r w:rsidR="006B344A">
        <w:rPr>
          <w:rStyle w:val="Strong"/>
          <w:rFonts w:ascii="Source Sans Pro" w:hAnsi="Source Sans Pro"/>
          <w:color w:val="1E3C29"/>
          <w:sz w:val="20"/>
          <w:szCs w:val="20"/>
        </w:rPr>
        <w:t>.</w:t>
      </w:r>
    </w:p>
  </w:footnote>
  <w:footnote w:id="2">
    <w:p w14:paraId="4028E8FB" w14:textId="4F3FD041" w:rsidR="00DA52E5" w:rsidRDefault="00DA52E5" w:rsidP="00DA52E5">
      <w:pPr>
        <w:pStyle w:val="FootnoteText"/>
      </w:pPr>
      <w:r>
        <w:rPr>
          <w:rStyle w:val="FootnoteReference"/>
        </w:rPr>
        <w:footnoteRef/>
      </w:r>
      <w:r>
        <w:t xml:space="preserve"> </w:t>
      </w:r>
      <w:r w:rsidR="00B936AE">
        <w:t xml:space="preserve">Mircea Eliade, </w:t>
      </w:r>
      <w:r w:rsidR="00B936AE" w:rsidRPr="00136A9F">
        <w:rPr>
          <w:i/>
          <w:iCs/>
        </w:rPr>
        <w:t>The Sacred And The Profane The Nature Of Religion</w:t>
      </w:r>
      <w:r w:rsidR="00B936AE">
        <w:t>, (W.R. Trask, Trans.) (San Diego:Harcourt Brace Jovanovich, 1987)</w:t>
      </w:r>
      <w:r>
        <w:t>, p. 11.</w:t>
      </w:r>
    </w:p>
  </w:footnote>
  <w:footnote w:id="3">
    <w:p w14:paraId="59737691" w14:textId="67D801C5" w:rsidR="00FF7255" w:rsidRDefault="00FF7255">
      <w:pPr>
        <w:pStyle w:val="FootnoteText"/>
      </w:pPr>
      <w:r>
        <w:rPr>
          <w:rStyle w:val="FootnoteReference"/>
        </w:rPr>
        <w:footnoteRef/>
      </w:r>
      <w:r>
        <w:t xml:space="preserve"> Be</w:t>
      </w:r>
      <w:r w:rsidR="007B7696">
        <w:t xml:space="preserve">lden C. Lane, </w:t>
      </w:r>
      <w:r w:rsidR="007B7696">
        <w:rPr>
          <w:i/>
          <w:iCs/>
        </w:rPr>
        <w:t xml:space="preserve">Landscapes Of The Sacred, Geography And Narrative In American Spirituality, </w:t>
      </w:r>
      <w:r w:rsidR="007B7696">
        <w:t xml:space="preserve">(Baltimore: The John Hopkins University Press, 2002), </w:t>
      </w:r>
      <w:r w:rsidR="00B56DDE">
        <w:t>p. 254.</w:t>
      </w:r>
    </w:p>
  </w:footnote>
  <w:footnote w:id="4">
    <w:p w14:paraId="470C70C5" w14:textId="57957A70" w:rsidR="00F61BD8" w:rsidRDefault="00F61BD8">
      <w:pPr>
        <w:pStyle w:val="FootnoteText"/>
      </w:pPr>
      <w:r>
        <w:rPr>
          <w:rStyle w:val="FootnoteReference"/>
        </w:rPr>
        <w:footnoteRef/>
      </w:r>
      <w:r>
        <w:t xml:space="preserve"> </w:t>
      </w:r>
      <w:r w:rsidR="0032662A">
        <w:t xml:space="preserve">Emile Durkheim, </w:t>
      </w:r>
      <w:r w:rsidR="0032662A" w:rsidRPr="007E0068">
        <w:rPr>
          <w:rStyle w:val="Emphasis"/>
          <w:rFonts w:cstheme="minorHAnsi"/>
          <w:color w:val="242424"/>
          <w:shd w:val="clear" w:color="auto" w:fill="FFFFFF"/>
        </w:rPr>
        <w:t xml:space="preserve">The Elementary Forms </w:t>
      </w:r>
      <w:r w:rsidR="0032662A">
        <w:rPr>
          <w:rStyle w:val="Emphasis"/>
          <w:rFonts w:cstheme="minorHAnsi"/>
          <w:color w:val="242424"/>
          <w:shd w:val="clear" w:color="auto" w:fill="FFFFFF"/>
        </w:rPr>
        <w:t>O</w:t>
      </w:r>
      <w:r w:rsidR="0032662A" w:rsidRPr="007E0068">
        <w:rPr>
          <w:rStyle w:val="Emphasis"/>
          <w:rFonts w:cstheme="minorHAnsi"/>
          <w:color w:val="242424"/>
          <w:shd w:val="clear" w:color="auto" w:fill="FFFFFF"/>
        </w:rPr>
        <w:t>f Religious Life</w:t>
      </w:r>
      <w:r w:rsidR="0032662A">
        <w:rPr>
          <w:rStyle w:val="Emphasis"/>
          <w:rFonts w:cstheme="minorHAnsi"/>
          <w:color w:val="242424"/>
          <w:shd w:val="clear" w:color="auto" w:fill="FFFFFF"/>
        </w:rPr>
        <w:t>,</w:t>
      </w:r>
      <w:r w:rsidR="0032662A" w:rsidRPr="007E0068">
        <w:rPr>
          <w:rFonts w:cstheme="minorHAnsi"/>
          <w:color w:val="242424"/>
          <w:shd w:val="clear" w:color="auto" w:fill="FFFFFF"/>
        </w:rPr>
        <w:t xml:space="preserve"> (K. E. Fields, Trans.) </w:t>
      </w:r>
      <w:r w:rsidR="0032662A">
        <w:rPr>
          <w:rFonts w:cstheme="minorHAnsi"/>
          <w:color w:val="242424"/>
          <w:shd w:val="clear" w:color="auto" w:fill="FFFFFF"/>
        </w:rPr>
        <w:t>(</w:t>
      </w:r>
      <w:r w:rsidR="0032662A" w:rsidRPr="007E0068">
        <w:rPr>
          <w:rFonts w:cstheme="minorHAnsi"/>
          <w:color w:val="242424"/>
          <w:shd w:val="clear" w:color="auto" w:fill="FFFFFF"/>
        </w:rPr>
        <w:t>New York: The Free Press</w:t>
      </w:r>
      <w:r w:rsidR="0032662A">
        <w:rPr>
          <w:rFonts w:cstheme="minorHAnsi"/>
          <w:color w:val="242424"/>
          <w:shd w:val="clear" w:color="auto" w:fill="FFFFFF"/>
        </w:rPr>
        <w:t xml:space="preserve">, </w:t>
      </w:r>
      <w:r w:rsidR="0032662A" w:rsidRPr="007E0068">
        <w:rPr>
          <w:rFonts w:cstheme="minorHAnsi"/>
          <w:color w:val="242424"/>
          <w:shd w:val="clear" w:color="auto" w:fill="FFFFFF"/>
        </w:rPr>
        <w:t xml:space="preserve">1995 </w:t>
      </w:r>
      <w:r w:rsidR="00F31D6A">
        <w:rPr>
          <w:rFonts w:cstheme="minorHAnsi"/>
          <w:color w:val="242424"/>
          <w:shd w:val="clear" w:color="auto" w:fill="FFFFFF"/>
        </w:rPr>
        <w:t>[</w:t>
      </w:r>
      <w:r w:rsidR="0032662A" w:rsidRPr="007E0068">
        <w:rPr>
          <w:rFonts w:cstheme="minorHAnsi"/>
          <w:color w:val="242424"/>
          <w:shd w:val="clear" w:color="auto" w:fill="FFFFFF"/>
        </w:rPr>
        <w:t>1912</w:t>
      </w:r>
      <w:r w:rsidR="00F31D6A">
        <w:rPr>
          <w:rFonts w:cstheme="minorHAnsi"/>
          <w:color w:val="242424"/>
          <w:shd w:val="clear" w:color="auto" w:fill="FFFFFF"/>
        </w:rPr>
        <w:t>]</w:t>
      </w:r>
      <w:r w:rsidR="0032662A" w:rsidRPr="007E0068">
        <w:rPr>
          <w:rFonts w:cstheme="minorHAnsi"/>
          <w:color w:val="242424"/>
          <w:shd w:val="clear" w:color="auto" w:fill="FFFFFF"/>
        </w:rPr>
        <w:t>)</w:t>
      </w:r>
      <w:r w:rsidR="0032662A">
        <w:rPr>
          <w:rFonts w:cstheme="minorHAnsi"/>
          <w:color w:val="242424"/>
          <w:shd w:val="clear" w:color="auto" w:fill="FFFFFF"/>
        </w:rPr>
        <w:t>, p. 84.</w:t>
      </w:r>
    </w:p>
  </w:footnote>
  <w:footnote w:id="5">
    <w:p w14:paraId="01C9B45A" w14:textId="0D7A8117" w:rsidR="00A158C7" w:rsidRDefault="00A158C7" w:rsidP="00A158C7">
      <w:pPr>
        <w:pStyle w:val="FootnoteText"/>
      </w:pPr>
      <w:r>
        <w:rPr>
          <w:rStyle w:val="FootnoteReference"/>
        </w:rPr>
        <w:footnoteRef/>
      </w:r>
      <w:r>
        <w:t xml:space="preserve"> </w:t>
      </w:r>
      <w:r w:rsidR="00F61BD8">
        <w:t xml:space="preserve">Rudolf Otto, </w:t>
      </w:r>
      <w:r w:rsidR="00F61BD8">
        <w:rPr>
          <w:i/>
          <w:iCs/>
        </w:rPr>
        <w:t xml:space="preserve">The Idea Of The Holy An Enquiry Into The Non-Rational Factor In The Idea Of The Divine And Its Relation To The Rational, </w:t>
      </w:r>
      <w:r w:rsidR="00F61BD8">
        <w:t>(John W. Harvey, Trans.) (</w:t>
      </w:r>
      <w:r w:rsidR="00BA5117">
        <w:t>Oxford</w:t>
      </w:r>
      <w:r w:rsidR="00F61BD8">
        <w:t>: Oxford University Press</w:t>
      </w:r>
      <w:r w:rsidR="00BA5117">
        <w:t>, 1924</w:t>
      </w:r>
      <w:r w:rsidR="00F61BD8">
        <w:t>)</w:t>
      </w:r>
      <w:r w:rsidR="00B936AE">
        <w:t>,</w:t>
      </w:r>
      <w:r>
        <w:t xml:space="preserve"> p. 11. </w:t>
      </w:r>
    </w:p>
  </w:footnote>
  <w:footnote w:id="6">
    <w:p w14:paraId="06C637CB" w14:textId="03029EE8" w:rsidR="005F251E" w:rsidRPr="005F251E" w:rsidRDefault="005F251E">
      <w:pPr>
        <w:pStyle w:val="FootnoteText"/>
      </w:pPr>
      <w:r>
        <w:rPr>
          <w:rStyle w:val="FootnoteReference"/>
        </w:rPr>
        <w:footnoteRef/>
      </w:r>
      <w:r>
        <w:t xml:space="preserve"> Eliade, </w:t>
      </w:r>
      <w:r>
        <w:rPr>
          <w:i/>
          <w:iCs/>
        </w:rPr>
        <w:t xml:space="preserve">The Sacred And The Profane, </w:t>
      </w:r>
      <w:r>
        <w:t>p. 10.</w:t>
      </w:r>
    </w:p>
  </w:footnote>
  <w:footnote w:id="7">
    <w:p w14:paraId="1B7BFC08" w14:textId="63D2BEB6" w:rsidR="006A1004" w:rsidRPr="004F04CB" w:rsidRDefault="006A1004" w:rsidP="006A1004">
      <w:pPr>
        <w:spacing w:after="0" w:line="240" w:lineRule="auto"/>
        <w:rPr>
          <w:rFonts w:eastAsia="Times New Roman" w:cstheme="minorHAnsi"/>
          <w:sz w:val="20"/>
          <w:szCs w:val="20"/>
          <w:lang w:eastAsia="en-GB"/>
        </w:rPr>
      </w:pPr>
      <w:r>
        <w:rPr>
          <w:rStyle w:val="FootnoteReference"/>
        </w:rPr>
        <w:footnoteRef/>
      </w:r>
      <w:r>
        <w:t xml:space="preserve"> </w:t>
      </w:r>
      <w:r w:rsidRPr="004F04CB">
        <w:rPr>
          <w:rFonts w:eastAsia="Times New Roman" w:cstheme="minorHAnsi"/>
          <w:sz w:val="20"/>
          <w:szCs w:val="20"/>
          <w:lang w:eastAsia="en-GB"/>
        </w:rPr>
        <w:t xml:space="preserve">William E. Paden, 'Before 'The Sacred' Became Theological: Rereading The Durkheimian Legacy', </w:t>
      </w:r>
      <w:r w:rsidRPr="004F04CB">
        <w:rPr>
          <w:rFonts w:eastAsia="Times New Roman" w:cstheme="minorHAnsi"/>
          <w:i/>
          <w:iCs/>
          <w:sz w:val="20"/>
          <w:szCs w:val="20"/>
          <w:lang w:eastAsia="en-GB"/>
        </w:rPr>
        <w:t>Method &amp; Theory in the Study of Religion</w:t>
      </w:r>
      <w:r w:rsidRPr="004F04CB">
        <w:rPr>
          <w:rFonts w:eastAsia="Times New Roman" w:cstheme="minorHAnsi"/>
          <w:sz w:val="20"/>
          <w:szCs w:val="20"/>
          <w:lang w:eastAsia="en-GB"/>
        </w:rPr>
        <w:t xml:space="preserve"> 3, no. 1 (1991)</w:t>
      </w:r>
      <w:r>
        <w:rPr>
          <w:rFonts w:eastAsia="Times New Roman" w:cstheme="minorHAnsi"/>
          <w:sz w:val="20"/>
          <w:szCs w:val="20"/>
          <w:lang w:eastAsia="en-GB"/>
        </w:rPr>
        <w:t>, pp.</w:t>
      </w:r>
      <w:r w:rsidRPr="004F04CB">
        <w:rPr>
          <w:rFonts w:eastAsia="Times New Roman" w:cstheme="minorHAnsi"/>
          <w:sz w:val="20"/>
          <w:szCs w:val="20"/>
          <w:lang w:eastAsia="en-GB"/>
        </w:rPr>
        <w:t xml:space="preserve"> 10–23</w:t>
      </w:r>
      <w:r>
        <w:rPr>
          <w:rFonts w:eastAsia="Times New Roman" w:cstheme="minorHAnsi"/>
          <w:sz w:val="20"/>
          <w:szCs w:val="20"/>
          <w:lang w:eastAsia="en-GB"/>
        </w:rPr>
        <w:t>, p</w:t>
      </w:r>
      <w:r w:rsidRPr="004F04CB">
        <w:rPr>
          <w:rFonts w:eastAsia="Times New Roman" w:cstheme="minorHAnsi"/>
          <w:sz w:val="20"/>
          <w:szCs w:val="20"/>
          <w:lang w:eastAsia="en-GB"/>
        </w:rPr>
        <w:t>.</w:t>
      </w:r>
      <w:r>
        <w:rPr>
          <w:rFonts w:eastAsia="Times New Roman" w:cstheme="minorHAnsi"/>
          <w:sz w:val="20"/>
          <w:szCs w:val="20"/>
          <w:lang w:eastAsia="en-GB"/>
        </w:rPr>
        <w:t>10.</w:t>
      </w:r>
      <w:r w:rsidRPr="004F04CB">
        <w:rPr>
          <w:rFonts w:eastAsia="Times New Roman" w:cstheme="minorHAnsi"/>
          <w:sz w:val="20"/>
          <w:szCs w:val="20"/>
          <w:lang w:eastAsia="en-GB"/>
        </w:rPr>
        <w:t xml:space="preserve"> http://www.jstor.org/stable/23549544.</w:t>
      </w:r>
    </w:p>
  </w:footnote>
  <w:footnote w:id="8">
    <w:p w14:paraId="563B2684" w14:textId="77777777" w:rsidR="002B1650" w:rsidRPr="00F027B8" w:rsidRDefault="002B1650" w:rsidP="002B1650">
      <w:pPr>
        <w:pStyle w:val="NoSpacing"/>
        <w:rPr>
          <w:sz w:val="20"/>
          <w:szCs w:val="20"/>
          <w:lang w:eastAsia="en-GB"/>
        </w:rPr>
      </w:pPr>
      <w:r>
        <w:rPr>
          <w:rStyle w:val="FootnoteReference"/>
        </w:rPr>
        <w:footnoteRef/>
      </w:r>
      <w:r>
        <w:t xml:space="preserve"> </w:t>
      </w:r>
      <w:r w:rsidRPr="00F027B8">
        <w:rPr>
          <w:sz w:val="20"/>
          <w:szCs w:val="20"/>
        </w:rPr>
        <w:t xml:space="preserve">William S. F. Pickering, 'The Eternality Of The Sacred : Durkheim’s Error?', </w:t>
      </w:r>
      <w:r>
        <w:rPr>
          <w:sz w:val="20"/>
          <w:szCs w:val="20"/>
        </w:rPr>
        <w:t xml:space="preserve"> </w:t>
      </w:r>
      <w:r w:rsidRPr="00F027B8">
        <w:rPr>
          <w:i/>
          <w:iCs/>
          <w:sz w:val="20"/>
          <w:szCs w:val="20"/>
        </w:rPr>
        <w:t>Archives De sciences Sociales Des Religions</w:t>
      </w:r>
      <w:r w:rsidRPr="00F027B8">
        <w:rPr>
          <w:sz w:val="20"/>
          <w:szCs w:val="20"/>
          <w:lang w:eastAsia="en-GB"/>
        </w:rPr>
        <w:t xml:space="preserve"> 35, no. 69 (1990)</w:t>
      </w:r>
      <w:r>
        <w:rPr>
          <w:sz w:val="20"/>
          <w:szCs w:val="20"/>
          <w:lang w:eastAsia="en-GB"/>
        </w:rPr>
        <w:t>, pp.</w:t>
      </w:r>
      <w:r w:rsidRPr="00F027B8">
        <w:rPr>
          <w:sz w:val="20"/>
          <w:szCs w:val="20"/>
          <w:lang w:eastAsia="en-GB"/>
        </w:rPr>
        <w:t xml:space="preserve"> 91–108</w:t>
      </w:r>
      <w:r>
        <w:rPr>
          <w:sz w:val="20"/>
          <w:szCs w:val="20"/>
          <w:lang w:eastAsia="en-GB"/>
        </w:rPr>
        <w:t xml:space="preserve">, p. 91. </w:t>
      </w:r>
      <w:r w:rsidRPr="00F027B8">
        <w:rPr>
          <w:sz w:val="20"/>
          <w:szCs w:val="20"/>
          <w:lang w:eastAsia="en-GB"/>
        </w:rPr>
        <w:t>http://www.jstor.org/stable/30114718.</w:t>
      </w:r>
    </w:p>
  </w:footnote>
  <w:footnote w:id="9">
    <w:p w14:paraId="6BE2E00B" w14:textId="68D1F068" w:rsidR="00032528" w:rsidRDefault="00032528" w:rsidP="00032528">
      <w:pPr>
        <w:pStyle w:val="NoSpacing"/>
      </w:pPr>
      <w:r>
        <w:rPr>
          <w:rStyle w:val="FootnoteReference"/>
        </w:rPr>
        <w:footnoteRef/>
      </w:r>
      <w:r>
        <w:t xml:space="preserve"> </w:t>
      </w:r>
      <w:r w:rsidRPr="00EA3CF4">
        <w:rPr>
          <w:sz w:val="20"/>
          <w:szCs w:val="20"/>
        </w:rPr>
        <w:t xml:space="preserve">Catherine Allerton, 'Introduction: Spiritual Landscapes Of Southeast Asia', </w:t>
      </w:r>
      <w:r w:rsidRPr="00EA3CF4">
        <w:rPr>
          <w:i/>
          <w:iCs/>
          <w:sz w:val="20"/>
          <w:szCs w:val="20"/>
        </w:rPr>
        <w:t>Anthropological Forum</w:t>
      </w:r>
      <w:r w:rsidRPr="00EA3CF4">
        <w:rPr>
          <w:sz w:val="20"/>
          <w:szCs w:val="20"/>
        </w:rPr>
        <w:t>, 19 (3) (2009), pp. 235-251</w:t>
      </w:r>
      <w:r>
        <w:rPr>
          <w:sz w:val="20"/>
          <w:szCs w:val="20"/>
        </w:rPr>
        <w:t>, p. 11</w:t>
      </w:r>
      <w:r w:rsidRPr="00EA3CF4">
        <w:rPr>
          <w:sz w:val="20"/>
          <w:szCs w:val="20"/>
        </w:rPr>
        <w:t>. DOI: 10.1080/00664670903278387</w:t>
      </w:r>
    </w:p>
  </w:footnote>
  <w:footnote w:id="10">
    <w:p w14:paraId="0321EAE8" w14:textId="64A2627D" w:rsidR="0046492E" w:rsidRPr="00EA3CF4" w:rsidRDefault="0046492E" w:rsidP="0046492E">
      <w:pPr>
        <w:pStyle w:val="NoSpacing"/>
        <w:rPr>
          <w:sz w:val="20"/>
          <w:szCs w:val="20"/>
        </w:rPr>
      </w:pPr>
      <w:r w:rsidRPr="0063728D">
        <w:rPr>
          <w:rStyle w:val="FootnoteReference"/>
        </w:rPr>
        <w:footnoteRef/>
      </w:r>
      <w:r w:rsidRPr="0063728D">
        <w:rPr>
          <w:sz w:val="20"/>
          <w:szCs w:val="20"/>
          <w:vertAlign w:val="superscript"/>
        </w:rPr>
        <w:t xml:space="preserve"> </w:t>
      </w:r>
      <w:r w:rsidRPr="00EA3CF4">
        <w:rPr>
          <w:sz w:val="20"/>
          <w:szCs w:val="20"/>
        </w:rPr>
        <w:t>Allerton, 'Introduction: Spiritual Landscapes</w:t>
      </w:r>
      <w:r>
        <w:rPr>
          <w:sz w:val="20"/>
          <w:szCs w:val="20"/>
        </w:rPr>
        <w:t>'</w:t>
      </w:r>
      <w:r w:rsidR="00992703">
        <w:rPr>
          <w:sz w:val="20"/>
          <w:szCs w:val="20"/>
        </w:rPr>
        <w:t>,</w:t>
      </w:r>
      <w:r>
        <w:rPr>
          <w:sz w:val="20"/>
          <w:szCs w:val="20"/>
        </w:rPr>
        <w:t xml:space="preserve"> </w:t>
      </w:r>
      <w:r w:rsidRPr="00EA3CF4">
        <w:rPr>
          <w:sz w:val="20"/>
          <w:szCs w:val="20"/>
        </w:rPr>
        <w:t>p. 1</w:t>
      </w:r>
      <w:r>
        <w:rPr>
          <w:sz w:val="20"/>
          <w:szCs w:val="20"/>
        </w:rPr>
        <w:t>.</w:t>
      </w:r>
    </w:p>
  </w:footnote>
  <w:footnote w:id="11">
    <w:p w14:paraId="420266A3" w14:textId="1A47EFED" w:rsidR="00032528" w:rsidRDefault="00032528" w:rsidP="00032528">
      <w:pPr>
        <w:pStyle w:val="FootnoteText"/>
      </w:pPr>
      <w:r>
        <w:rPr>
          <w:rStyle w:val="FootnoteReference"/>
        </w:rPr>
        <w:footnoteRef/>
      </w:r>
      <w:r>
        <w:t xml:space="preserve"> </w:t>
      </w:r>
      <w:r w:rsidR="0046492E" w:rsidRPr="00C82317">
        <w:t xml:space="preserve">Anthony Thorley and Celia M. Gunn, </w:t>
      </w:r>
      <w:r w:rsidR="0046492E" w:rsidRPr="00C82317">
        <w:rPr>
          <w:i/>
          <w:iCs/>
        </w:rPr>
        <w:t xml:space="preserve">Sacred Sites: An Overview. A Report For The Gaia Foundation (Abridged Version), </w:t>
      </w:r>
      <w:r w:rsidR="0046492E" w:rsidRPr="00C82317">
        <w:t>2008, (London: Calverts, 2008)</w:t>
      </w:r>
      <w:r w:rsidR="0046492E">
        <w:t>, p. 7.</w:t>
      </w:r>
    </w:p>
  </w:footnote>
  <w:footnote w:id="12">
    <w:p w14:paraId="2B4FFC5B" w14:textId="77777777" w:rsidR="00C619E1" w:rsidRDefault="00C619E1" w:rsidP="00C619E1">
      <w:pPr>
        <w:pStyle w:val="NoSpacing"/>
      </w:pPr>
      <w:r>
        <w:rPr>
          <w:rStyle w:val="FootnoteReference"/>
        </w:rPr>
        <w:footnoteRef/>
      </w:r>
      <w:r>
        <w:t xml:space="preserve"> </w:t>
      </w:r>
      <w:r w:rsidRPr="00C82317">
        <w:rPr>
          <w:sz w:val="20"/>
          <w:szCs w:val="20"/>
        </w:rPr>
        <w:t xml:space="preserve">Thorley and Gunn, </w:t>
      </w:r>
      <w:r w:rsidRPr="00C82317">
        <w:rPr>
          <w:i/>
          <w:iCs/>
          <w:sz w:val="20"/>
          <w:szCs w:val="20"/>
        </w:rPr>
        <w:t>Sacred Sites</w:t>
      </w:r>
      <w:r>
        <w:rPr>
          <w:i/>
          <w:iCs/>
          <w:sz w:val="20"/>
          <w:szCs w:val="20"/>
        </w:rPr>
        <w:t>,</w:t>
      </w:r>
      <w:r>
        <w:rPr>
          <w:sz w:val="20"/>
          <w:szCs w:val="20"/>
        </w:rPr>
        <w:t xml:space="preserve"> p. 11.</w:t>
      </w:r>
    </w:p>
  </w:footnote>
  <w:footnote w:id="13">
    <w:p w14:paraId="0C8F6D72" w14:textId="69C0DBD2" w:rsidR="00C619E1" w:rsidRPr="00D71556" w:rsidRDefault="00C619E1" w:rsidP="00C619E1">
      <w:pPr>
        <w:pStyle w:val="FootnoteText"/>
      </w:pPr>
      <w:r>
        <w:rPr>
          <w:rStyle w:val="FootnoteReference"/>
        </w:rPr>
        <w:footnoteRef/>
      </w:r>
      <w:r>
        <w:t xml:space="preserve"> Denis Byrne</w:t>
      </w:r>
      <w:r w:rsidR="00772F5B">
        <w:t xml:space="preserve">, </w:t>
      </w:r>
      <w:r w:rsidR="00D71556">
        <w:t xml:space="preserve">'The Enchanted Earth: Numinous Sacred Sites', </w:t>
      </w:r>
      <w:r w:rsidR="00D71556" w:rsidRPr="00D71556">
        <w:rPr>
          <w:i/>
          <w:iCs/>
        </w:rPr>
        <w:t>Sacred Natural Sites, Conserving Nature and Culture</w:t>
      </w:r>
      <w:r w:rsidR="00D71556">
        <w:t>, ed. by Bas Verschuuren</w:t>
      </w:r>
      <w:r w:rsidR="00992703">
        <w:t xml:space="preserve"> and others,</w:t>
      </w:r>
      <w:r w:rsidR="00D71556">
        <w:t xml:space="preserve"> (London: Earthscan, 2010), pp. 53-62, p. 55.</w:t>
      </w:r>
    </w:p>
  </w:footnote>
  <w:footnote w:id="14">
    <w:p w14:paraId="4F68D6C9" w14:textId="2937902B" w:rsidR="008B2191" w:rsidRPr="00465DC8" w:rsidRDefault="008B2191" w:rsidP="00465DC8">
      <w:pPr>
        <w:spacing w:after="0" w:line="240" w:lineRule="auto"/>
        <w:rPr>
          <w:rFonts w:eastAsia="Times New Roman" w:cstheme="minorHAnsi"/>
          <w:sz w:val="20"/>
          <w:szCs w:val="20"/>
          <w:lang w:eastAsia="en-GB"/>
        </w:rPr>
      </w:pPr>
      <w:r>
        <w:rPr>
          <w:rStyle w:val="FootnoteReference"/>
        </w:rPr>
        <w:footnoteRef/>
      </w:r>
      <w:r>
        <w:t xml:space="preserve"> </w:t>
      </w:r>
      <w:r w:rsidR="00465DC8" w:rsidRPr="00465DC8">
        <w:rPr>
          <w:rFonts w:eastAsia="Times New Roman" w:cstheme="minorHAnsi"/>
          <w:sz w:val="20"/>
          <w:szCs w:val="20"/>
          <w:lang w:eastAsia="en-GB"/>
        </w:rPr>
        <w:t>Timothy</w:t>
      </w:r>
      <w:r w:rsidR="00465DC8">
        <w:rPr>
          <w:rFonts w:eastAsia="Times New Roman" w:cstheme="minorHAnsi"/>
          <w:sz w:val="20"/>
          <w:szCs w:val="20"/>
          <w:lang w:eastAsia="en-GB"/>
        </w:rPr>
        <w:t xml:space="preserve"> </w:t>
      </w:r>
      <w:r w:rsidR="00465DC8" w:rsidRPr="00465DC8">
        <w:rPr>
          <w:rFonts w:eastAsia="Times New Roman" w:cstheme="minorHAnsi"/>
          <w:sz w:val="20"/>
          <w:szCs w:val="20"/>
          <w:lang w:eastAsia="en-GB"/>
        </w:rPr>
        <w:t>Hessel-Robinson,</w:t>
      </w:r>
      <w:r w:rsidR="00465DC8">
        <w:rPr>
          <w:rFonts w:eastAsia="Times New Roman" w:cstheme="minorHAnsi"/>
          <w:sz w:val="20"/>
          <w:szCs w:val="20"/>
          <w:lang w:eastAsia="en-GB"/>
        </w:rPr>
        <w:t xml:space="preserve"> </w:t>
      </w:r>
      <w:r w:rsidR="00465DC8" w:rsidRPr="00465DC8">
        <w:rPr>
          <w:rFonts w:eastAsia="Times New Roman" w:cstheme="minorHAnsi"/>
          <w:i/>
          <w:iCs/>
          <w:sz w:val="20"/>
          <w:szCs w:val="20"/>
          <w:lang w:eastAsia="en-GB"/>
        </w:rPr>
        <w:t>Interdisciplinary Studies in Literature and Environment</w:t>
      </w:r>
      <w:r w:rsidR="00465DC8" w:rsidRPr="00465DC8">
        <w:rPr>
          <w:rFonts w:eastAsia="Times New Roman" w:cstheme="minorHAnsi"/>
          <w:sz w:val="20"/>
          <w:szCs w:val="20"/>
          <w:lang w:eastAsia="en-GB"/>
        </w:rPr>
        <w:t xml:space="preserve"> 10, no. 1 (2003): 281–82</w:t>
      </w:r>
      <w:r w:rsidR="00465DC8">
        <w:rPr>
          <w:rFonts w:eastAsia="Times New Roman" w:cstheme="minorHAnsi"/>
          <w:sz w:val="20"/>
          <w:szCs w:val="20"/>
          <w:lang w:eastAsia="en-GB"/>
        </w:rPr>
        <w:t xml:space="preserve">, p. 282. </w:t>
      </w:r>
      <w:r w:rsidR="00465DC8" w:rsidRPr="00465DC8">
        <w:rPr>
          <w:rFonts w:eastAsia="Times New Roman" w:cstheme="minorHAnsi"/>
          <w:sz w:val="20"/>
          <w:szCs w:val="20"/>
          <w:lang w:eastAsia="en-GB"/>
        </w:rPr>
        <w:t>http://www.jstor.org/stable/44086122.</w:t>
      </w:r>
    </w:p>
  </w:footnote>
  <w:footnote w:id="15">
    <w:p w14:paraId="38FB323B" w14:textId="77777777" w:rsidR="00CC495D" w:rsidRPr="00726081" w:rsidRDefault="00CC495D" w:rsidP="00726081">
      <w:pPr>
        <w:pStyle w:val="NoSpacing"/>
        <w:rPr>
          <w:sz w:val="20"/>
          <w:szCs w:val="20"/>
        </w:rPr>
      </w:pPr>
      <w:r w:rsidRPr="00726081">
        <w:rPr>
          <w:rStyle w:val="FootnoteReference"/>
          <w:sz w:val="20"/>
          <w:szCs w:val="20"/>
        </w:rPr>
        <w:footnoteRef/>
      </w:r>
      <w:r w:rsidRPr="00726081">
        <w:rPr>
          <w:sz w:val="20"/>
          <w:szCs w:val="20"/>
        </w:rPr>
        <w:t xml:space="preserve"> Christopher Tilley and Kate Cameron-Daum, </w:t>
      </w:r>
      <w:r w:rsidRPr="00832EB5">
        <w:rPr>
          <w:i/>
          <w:iCs/>
          <w:sz w:val="20"/>
          <w:szCs w:val="20"/>
        </w:rPr>
        <w:t>An Anthropology Of Landscape, The Extraordinary In The Ordinary,</w:t>
      </w:r>
      <w:r w:rsidRPr="00726081">
        <w:rPr>
          <w:sz w:val="20"/>
          <w:szCs w:val="20"/>
        </w:rPr>
        <w:t xml:space="preserve"> (London: UCL Press, 2017), p. 12.</w:t>
      </w:r>
    </w:p>
  </w:footnote>
  <w:footnote w:id="16">
    <w:p w14:paraId="332F4B50" w14:textId="4E0664BA" w:rsidR="00C4558B" w:rsidRPr="00726081" w:rsidRDefault="00C4558B" w:rsidP="00726081">
      <w:pPr>
        <w:pStyle w:val="NoSpacing"/>
        <w:rPr>
          <w:sz w:val="20"/>
          <w:szCs w:val="20"/>
        </w:rPr>
      </w:pPr>
      <w:r w:rsidRPr="00726081">
        <w:rPr>
          <w:rStyle w:val="FootnoteReference"/>
          <w:sz w:val="20"/>
          <w:szCs w:val="20"/>
        </w:rPr>
        <w:footnoteRef/>
      </w:r>
      <w:r w:rsidRPr="00726081">
        <w:rPr>
          <w:sz w:val="20"/>
          <w:szCs w:val="20"/>
        </w:rPr>
        <w:t xml:space="preserve"> Judith Bell</w:t>
      </w:r>
      <w:r w:rsidR="007076A8" w:rsidRPr="00726081">
        <w:rPr>
          <w:sz w:val="20"/>
          <w:szCs w:val="20"/>
        </w:rPr>
        <w:t xml:space="preserve"> and Stephen Waters</w:t>
      </w:r>
      <w:r w:rsidRPr="00726081">
        <w:rPr>
          <w:sz w:val="20"/>
          <w:szCs w:val="20"/>
        </w:rPr>
        <w:t xml:space="preserve">, </w:t>
      </w:r>
      <w:r w:rsidR="007076A8" w:rsidRPr="00832EB5">
        <w:rPr>
          <w:i/>
          <w:iCs/>
          <w:sz w:val="20"/>
          <w:szCs w:val="20"/>
        </w:rPr>
        <w:t>Doing Your Research Project, A Guide For First-Time Researchers</w:t>
      </w:r>
      <w:r w:rsidR="007076A8" w:rsidRPr="00726081">
        <w:rPr>
          <w:sz w:val="20"/>
          <w:szCs w:val="20"/>
        </w:rPr>
        <w:t xml:space="preserve">, 7th Ed., (London: Open University Press, 2018), </w:t>
      </w:r>
      <w:r w:rsidRPr="00726081">
        <w:rPr>
          <w:sz w:val="20"/>
          <w:szCs w:val="20"/>
        </w:rPr>
        <w:t>p. 127</w:t>
      </w:r>
      <w:r w:rsidR="007076A8" w:rsidRPr="00726081">
        <w:rPr>
          <w:sz w:val="20"/>
          <w:szCs w:val="20"/>
        </w:rPr>
        <w:t>.</w:t>
      </w:r>
    </w:p>
  </w:footnote>
  <w:footnote w:id="17">
    <w:p w14:paraId="44D1B867" w14:textId="708D7D5B" w:rsidR="00E94C9E" w:rsidRPr="00726081" w:rsidRDefault="00E94C9E" w:rsidP="00726081">
      <w:pPr>
        <w:pStyle w:val="NoSpacing"/>
        <w:rPr>
          <w:sz w:val="20"/>
          <w:szCs w:val="20"/>
        </w:rPr>
      </w:pPr>
      <w:r w:rsidRPr="00726081">
        <w:rPr>
          <w:rStyle w:val="FootnoteReference"/>
          <w:rFonts w:cstheme="minorHAnsi"/>
          <w:sz w:val="20"/>
          <w:szCs w:val="20"/>
        </w:rPr>
        <w:footnoteRef/>
      </w:r>
      <w:r w:rsidRPr="00726081">
        <w:rPr>
          <w:sz w:val="20"/>
          <w:szCs w:val="20"/>
        </w:rPr>
        <w:t xml:space="preserve"> Elaine Campbell, 'Exploring Autoethnography as a Method and Methodology In Legal Education Research', </w:t>
      </w:r>
      <w:r w:rsidRPr="00832EB5">
        <w:rPr>
          <w:i/>
          <w:iCs/>
          <w:sz w:val="20"/>
          <w:szCs w:val="20"/>
        </w:rPr>
        <w:t>Asian Journal of Legal Education</w:t>
      </w:r>
      <w:r w:rsidRPr="00726081">
        <w:rPr>
          <w:sz w:val="20"/>
          <w:szCs w:val="20"/>
        </w:rPr>
        <w:t>, Volume 3</w:t>
      </w:r>
      <w:r w:rsidRPr="00726081">
        <w:rPr>
          <w:rStyle w:val="delimiter"/>
          <w:color w:val="000000"/>
          <w:sz w:val="20"/>
          <w:szCs w:val="20"/>
        </w:rPr>
        <w:t>, </w:t>
      </w:r>
      <w:r w:rsidRPr="00726081">
        <w:rPr>
          <w:sz w:val="20"/>
          <w:szCs w:val="20"/>
        </w:rPr>
        <w:t>Issue 1</w:t>
      </w:r>
      <w:r w:rsidRPr="00726081">
        <w:rPr>
          <w:rStyle w:val="delimiter"/>
          <w:color w:val="000000"/>
          <w:sz w:val="20"/>
          <w:szCs w:val="20"/>
        </w:rPr>
        <w:t>, </w:t>
      </w:r>
      <w:r w:rsidRPr="00726081">
        <w:rPr>
          <w:sz w:val="20"/>
          <w:szCs w:val="20"/>
        </w:rPr>
        <w:t>2016</w:t>
      </w:r>
      <w:r w:rsidRPr="00726081">
        <w:rPr>
          <w:rStyle w:val="delimiter"/>
          <w:color w:val="000000"/>
          <w:sz w:val="20"/>
          <w:szCs w:val="20"/>
        </w:rPr>
        <w:t>, </w:t>
      </w:r>
      <w:r w:rsidRPr="00726081">
        <w:rPr>
          <w:sz w:val="20"/>
          <w:szCs w:val="20"/>
        </w:rPr>
        <w:t>pp. 95-105, p. 96.</w:t>
      </w:r>
    </w:p>
  </w:footnote>
  <w:footnote w:id="18">
    <w:p w14:paraId="5C286122" w14:textId="0E98EC3F" w:rsidR="00A5660A" w:rsidRPr="00726081" w:rsidRDefault="00A5660A" w:rsidP="00726081">
      <w:pPr>
        <w:pStyle w:val="NoSpacing"/>
        <w:rPr>
          <w:sz w:val="20"/>
          <w:szCs w:val="20"/>
        </w:rPr>
      </w:pPr>
      <w:r w:rsidRPr="00726081">
        <w:rPr>
          <w:rStyle w:val="FootnoteReference"/>
          <w:sz w:val="20"/>
          <w:szCs w:val="20"/>
        </w:rPr>
        <w:footnoteRef/>
      </w:r>
      <w:r w:rsidRPr="00726081">
        <w:rPr>
          <w:sz w:val="20"/>
          <w:szCs w:val="20"/>
        </w:rPr>
        <w:t xml:space="preserve"> Bell</w:t>
      </w:r>
      <w:r w:rsidR="00AA03B1" w:rsidRPr="00726081">
        <w:rPr>
          <w:sz w:val="20"/>
          <w:szCs w:val="20"/>
        </w:rPr>
        <w:t xml:space="preserve"> and Waters, </w:t>
      </w:r>
      <w:r w:rsidR="00AA03B1" w:rsidRPr="00832EB5">
        <w:rPr>
          <w:i/>
          <w:iCs/>
          <w:sz w:val="20"/>
          <w:szCs w:val="20"/>
        </w:rPr>
        <w:t>Doing Your Research Project</w:t>
      </w:r>
      <w:r w:rsidRPr="00726081">
        <w:rPr>
          <w:sz w:val="20"/>
          <w:szCs w:val="20"/>
        </w:rPr>
        <w:t>, p. 26</w:t>
      </w:r>
      <w:r w:rsidR="00AA03B1" w:rsidRPr="00726081">
        <w:rPr>
          <w:sz w:val="20"/>
          <w:szCs w:val="20"/>
        </w:rPr>
        <w:t>.</w:t>
      </w:r>
    </w:p>
  </w:footnote>
  <w:footnote w:id="19">
    <w:p w14:paraId="6B3A1DF0" w14:textId="325A09C2" w:rsidR="00C20A18" w:rsidRPr="00726081" w:rsidRDefault="00C20A18" w:rsidP="00726081">
      <w:pPr>
        <w:pStyle w:val="NoSpacing"/>
        <w:rPr>
          <w:rFonts w:cstheme="minorHAnsi"/>
          <w:sz w:val="20"/>
          <w:szCs w:val="20"/>
        </w:rPr>
      </w:pPr>
      <w:r w:rsidRPr="00726081">
        <w:rPr>
          <w:rStyle w:val="FootnoteReference"/>
          <w:sz w:val="20"/>
          <w:szCs w:val="20"/>
        </w:rPr>
        <w:footnoteRef/>
      </w:r>
      <w:r w:rsidRPr="00726081">
        <w:rPr>
          <w:sz w:val="20"/>
          <w:szCs w:val="20"/>
        </w:rPr>
        <w:t xml:space="preserve"> </w:t>
      </w:r>
      <w:r w:rsidR="00726081" w:rsidRPr="00726081">
        <w:rPr>
          <w:rFonts w:cstheme="minorHAnsi"/>
          <w:sz w:val="20"/>
          <w:szCs w:val="20"/>
        </w:rPr>
        <w:t xml:space="preserve">Amber </w:t>
      </w:r>
      <w:bookmarkStart w:id="7" w:name="_Hlk119747700"/>
      <w:r w:rsidR="00726081" w:rsidRPr="00726081">
        <w:rPr>
          <w:rFonts w:cstheme="minorHAnsi"/>
          <w:sz w:val="20"/>
          <w:szCs w:val="20"/>
        </w:rPr>
        <w:t xml:space="preserve">L. Griffioen, 'Are You There, God? It's Me, The Theist, On The Viability And Virtue Of Non-Doxastic Prayer', </w:t>
      </w:r>
      <w:r w:rsidR="00726081" w:rsidRPr="00832EB5">
        <w:rPr>
          <w:rFonts w:cstheme="minorHAnsi"/>
          <w:i/>
          <w:iCs/>
          <w:sz w:val="20"/>
          <w:szCs w:val="20"/>
        </w:rPr>
        <w:t>Analyzing prayer : Theological And Philosophical Essays</w:t>
      </w:r>
      <w:r w:rsidR="00726081" w:rsidRPr="00726081">
        <w:rPr>
          <w:rFonts w:cstheme="minorHAnsi"/>
          <w:sz w:val="20"/>
          <w:szCs w:val="20"/>
        </w:rPr>
        <w:t xml:space="preserve">, 1st ed., ed. by Oliver Crisp, James Arcadi and Jordan Wessling, (Oxford: Oxford University Press, 2022), pp. 38-58, p. 43.  </w:t>
      </w:r>
      <w:hyperlink r:id="rId2" w:history="1">
        <w:r w:rsidR="00726081" w:rsidRPr="00726081">
          <w:rPr>
            <w:rStyle w:val="Hyperlink"/>
            <w:rFonts w:cstheme="minorHAnsi"/>
            <w:color w:val="006FB7"/>
            <w:sz w:val="20"/>
            <w:szCs w:val="20"/>
            <w:bdr w:val="none" w:sz="0" w:space="0" w:color="auto" w:frame="1"/>
            <w:shd w:val="clear" w:color="auto" w:fill="FFFFFF"/>
          </w:rPr>
          <w:t>https://doi.org/10.1093/oso/9780192859044.001.0001</w:t>
        </w:r>
      </w:hyperlink>
      <w:r w:rsidR="00726081" w:rsidRPr="00726081">
        <w:rPr>
          <w:rFonts w:cstheme="minorHAnsi"/>
          <w:color w:val="2A2A2A"/>
          <w:sz w:val="20"/>
          <w:szCs w:val="20"/>
          <w:shd w:val="clear" w:color="auto" w:fill="FFFFFF"/>
        </w:rPr>
        <w:t>, </w:t>
      </w:r>
      <w:r w:rsidR="00726081" w:rsidRPr="00726081">
        <w:rPr>
          <w:rFonts w:cstheme="minorHAnsi"/>
          <w:color w:val="2A2A2A"/>
          <w:sz w:val="20"/>
          <w:szCs w:val="20"/>
        </w:rPr>
        <w:t>accessed 13 Nov. 2022.</w:t>
      </w:r>
      <w:bookmarkEnd w:id="7"/>
    </w:p>
  </w:footnote>
  <w:footnote w:id="20">
    <w:p w14:paraId="68EB68AD" w14:textId="7162E2D0" w:rsidR="00726081" w:rsidRPr="00726081" w:rsidRDefault="00726081" w:rsidP="00726081">
      <w:pPr>
        <w:pStyle w:val="NoSpacing"/>
        <w:rPr>
          <w:sz w:val="20"/>
          <w:szCs w:val="20"/>
        </w:rPr>
      </w:pPr>
      <w:r w:rsidRPr="00726081">
        <w:rPr>
          <w:rStyle w:val="FootnoteReference"/>
          <w:sz w:val="20"/>
          <w:szCs w:val="20"/>
        </w:rPr>
        <w:footnoteRef/>
      </w:r>
      <w:r w:rsidRPr="00726081">
        <w:rPr>
          <w:sz w:val="20"/>
          <w:szCs w:val="20"/>
        </w:rPr>
        <w:t xml:space="preserve"> José-Manuel González-González, Jesús-Gerardo Franco-Calvo and Darío Español-Solana, 'Educating in History: Thinking Historically through Historical Reenactment', </w:t>
      </w:r>
      <w:r w:rsidRPr="00832EB5">
        <w:rPr>
          <w:i/>
          <w:iCs/>
          <w:sz w:val="20"/>
          <w:szCs w:val="20"/>
        </w:rPr>
        <w:t>Social Sciences</w:t>
      </w:r>
      <w:r w:rsidRPr="00726081">
        <w:rPr>
          <w:sz w:val="20"/>
          <w:szCs w:val="20"/>
        </w:rPr>
        <w:t>, 11: 256, (2022),</w:t>
      </w:r>
      <w:r w:rsidR="00992703">
        <w:rPr>
          <w:sz w:val="20"/>
          <w:szCs w:val="20"/>
        </w:rPr>
        <w:t xml:space="preserve"> pp. 1-18,</w:t>
      </w:r>
      <w:r w:rsidRPr="00726081">
        <w:rPr>
          <w:sz w:val="20"/>
          <w:szCs w:val="20"/>
        </w:rPr>
        <w:t xml:space="preserve"> p. 13. </w:t>
      </w:r>
    </w:p>
    <w:p w14:paraId="2A1BB4E7" w14:textId="77777777" w:rsidR="00726081" w:rsidRPr="00726081" w:rsidRDefault="00726081" w:rsidP="00726081">
      <w:pPr>
        <w:pStyle w:val="NoSpacing"/>
        <w:rPr>
          <w:sz w:val="20"/>
          <w:szCs w:val="20"/>
        </w:rPr>
      </w:pPr>
      <w:r w:rsidRPr="00726081">
        <w:rPr>
          <w:sz w:val="20"/>
          <w:szCs w:val="20"/>
        </w:rPr>
        <w:t>https:// doi.org/10.3390/socsci11060256.</w:t>
      </w:r>
    </w:p>
  </w:footnote>
  <w:footnote w:id="21">
    <w:p w14:paraId="7F9B14FF" w14:textId="77777777" w:rsidR="00832EB5" w:rsidRPr="00D71556" w:rsidRDefault="00832EB5" w:rsidP="00832EB5">
      <w:pPr>
        <w:pStyle w:val="FootnoteText"/>
      </w:pPr>
      <w:r w:rsidRPr="00D71556">
        <w:rPr>
          <w:rStyle w:val="FootnoteReference"/>
        </w:rPr>
        <w:footnoteRef/>
      </w:r>
      <w:r w:rsidRPr="00D71556">
        <w:t xml:space="preserve"> Bell and Waters, </w:t>
      </w:r>
      <w:r w:rsidRPr="00D71556">
        <w:rPr>
          <w:i/>
          <w:iCs/>
        </w:rPr>
        <w:t>Doing Your Research Project</w:t>
      </w:r>
      <w:r w:rsidRPr="00D71556">
        <w:t>, p. 254.</w:t>
      </w:r>
    </w:p>
  </w:footnote>
  <w:footnote w:id="22">
    <w:p w14:paraId="58C403FB" w14:textId="77777777" w:rsidR="00BE2E74" w:rsidRPr="00D71556" w:rsidRDefault="00BE2E74" w:rsidP="00BE2E74">
      <w:pPr>
        <w:pStyle w:val="NoSpacing"/>
        <w:rPr>
          <w:sz w:val="20"/>
          <w:szCs w:val="20"/>
        </w:rPr>
      </w:pPr>
      <w:r w:rsidRPr="00D71556">
        <w:rPr>
          <w:rStyle w:val="FootnoteReference"/>
        </w:rPr>
        <w:footnoteRef/>
      </w:r>
      <w:r w:rsidRPr="00D71556">
        <w:rPr>
          <w:sz w:val="20"/>
          <w:szCs w:val="20"/>
        </w:rPr>
        <w:t xml:space="preserve"> Durkheim, </w:t>
      </w:r>
      <w:r w:rsidRPr="00D71556">
        <w:rPr>
          <w:i/>
          <w:iCs/>
          <w:sz w:val="20"/>
          <w:szCs w:val="20"/>
        </w:rPr>
        <w:t xml:space="preserve">Forms, </w:t>
      </w:r>
      <w:r w:rsidRPr="00D71556">
        <w:rPr>
          <w:sz w:val="20"/>
          <w:szCs w:val="20"/>
        </w:rPr>
        <w:t>p. 81.</w:t>
      </w:r>
    </w:p>
  </w:footnote>
  <w:footnote w:id="23">
    <w:p w14:paraId="72D9A506" w14:textId="77777777" w:rsidR="00BE2E74" w:rsidRPr="00D71556" w:rsidRDefault="00BE2E74" w:rsidP="00BE2E74">
      <w:pPr>
        <w:pStyle w:val="NoSpacing"/>
        <w:rPr>
          <w:sz w:val="20"/>
          <w:szCs w:val="20"/>
        </w:rPr>
      </w:pPr>
      <w:r w:rsidRPr="00D71556">
        <w:rPr>
          <w:rStyle w:val="FootnoteReference"/>
        </w:rPr>
        <w:footnoteRef/>
      </w:r>
      <w:r w:rsidRPr="00D71556">
        <w:rPr>
          <w:sz w:val="20"/>
          <w:szCs w:val="20"/>
        </w:rPr>
        <w:t xml:space="preserve"> Eliade, </w:t>
      </w:r>
      <w:r w:rsidRPr="00D71556">
        <w:rPr>
          <w:i/>
          <w:iCs/>
          <w:sz w:val="20"/>
          <w:szCs w:val="20"/>
        </w:rPr>
        <w:t>The Sacred And The Profane</w:t>
      </w:r>
      <w:r w:rsidRPr="00D71556">
        <w:rPr>
          <w:sz w:val="20"/>
          <w:szCs w:val="20"/>
        </w:rPr>
        <w:t>, p. 24.</w:t>
      </w:r>
    </w:p>
  </w:footnote>
  <w:footnote w:id="24">
    <w:p w14:paraId="04FBEBB5" w14:textId="4F49A378" w:rsidR="008B59F7" w:rsidRPr="00D71556" w:rsidRDefault="008B59F7" w:rsidP="008B59F7">
      <w:pPr>
        <w:pStyle w:val="FootnoteText"/>
      </w:pPr>
      <w:r w:rsidRPr="00D71556">
        <w:rPr>
          <w:rStyle w:val="FootnoteReference"/>
        </w:rPr>
        <w:footnoteRef/>
      </w:r>
      <w:r w:rsidRPr="00D71556">
        <w:t xml:space="preserve"> Durkheim</w:t>
      </w:r>
      <w:r w:rsidR="00321DFD" w:rsidRPr="00D71556">
        <w:t xml:space="preserve">, </w:t>
      </w:r>
      <w:r w:rsidR="00321DFD" w:rsidRPr="00D71556">
        <w:rPr>
          <w:i/>
          <w:iCs/>
        </w:rPr>
        <w:t>Forms</w:t>
      </w:r>
      <w:r w:rsidR="00321DFD" w:rsidRPr="00D71556">
        <w:t>,</w:t>
      </w:r>
      <w:r w:rsidRPr="00D71556">
        <w:t xml:space="preserve"> p</w:t>
      </w:r>
      <w:r w:rsidR="00321DFD" w:rsidRPr="00D71556">
        <w:t>.</w:t>
      </w:r>
      <w:r w:rsidRPr="00D71556">
        <w:t xml:space="preserve"> 426</w:t>
      </w:r>
      <w:r w:rsidR="00321DFD" w:rsidRPr="00D71556">
        <w:t>.</w:t>
      </w:r>
      <w:r w:rsidRPr="00D71556">
        <w:t xml:space="preserve"> </w:t>
      </w:r>
    </w:p>
  </w:footnote>
  <w:footnote w:id="25">
    <w:p w14:paraId="4F8E1FF2" w14:textId="42C0264C" w:rsidR="008B59F7" w:rsidRPr="00D71556" w:rsidRDefault="008B59F7" w:rsidP="008B59F7">
      <w:pPr>
        <w:pStyle w:val="FootnoteText"/>
      </w:pPr>
      <w:r w:rsidRPr="00D71556">
        <w:rPr>
          <w:rStyle w:val="FootnoteReference"/>
        </w:rPr>
        <w:footnoteRef/>
      </w:r>
      <w:r w:rsidRPr="00D71556">
        <w:t xml:space="preserve"> Durkheim</w:t>
      </w:r>
      <w:r w:rsidR="00321DFD" w:rsidRPr="00D71556">
        <w:t xml:space="preserve">, </w:t>
      </w:r>
      <w:r w:rsidR="00321DFD" w:rsidRPr="00D71556">
        <w:rPr>
          <w:i/>
          <w:iCs/>
        </w:rPr>
        <w:t>Forms,</w:t>
      </w:r>
      <w:r w:rsidRPr="00D71556">
        <w:t xml:space="preserve"> p</w:t>
      </w:r>
      <w:r w:rsidR="00321DFD" w:rsidRPr="00D71556">
        <w:t>.</w:t>
      </w:r>
      <w:r w:rsidRPr="00D71556">
        <w:t xml:space="preserve"> 4</w:t>
      </w:r>
      <w:r w:rsidR="002D649E" w:rsidRPr="00D71556">
        <w:t>1</w:t>
      </w:r>
      <w:r w:rsidRPr="00D71556">
        <w:t>6</w:t>
      </w:r>
      <w:r w:rsidR="00321DFD" w:rsidRPr="00D71556">
        <w:t>.</w:t>
      </w:r>
      <w:r w:rsidRPr="00D71556">
        <w:t xml:space="preserve"> </w:t>
      </w:r>
    </w:p>
  </w:footnote>
  <w:footnote w:id="26">
    <w:p w14:paraId="1A6C72AA" w14:textId="57D37DEA" w:rsidR="008B59F7" w:rsidRDefault="008B59F7" w:rsidP="008B59F7">
      <w:pPr>
        <w:pStyle w:val="FootnoteText"/>
      </w:pPr>
      <w:r w:rsidRPr="00D71556">
        <w:rPr>
          <w:rStyle w:val="FootnoteReference"/>
        </w:rPr>
        <w:footnoteRef/>
      </w:r>
      <w:r w:rsidRPr="00D71556">
        <w:t xml:space="preserve"> Durkheim</w:t>
      </w:r>
      <w:r w:rsidR="00321DFD" w:rsidRPr="00D71556">
        <w:t xml:space="preserve">, </w:t>
      </w:r>
      <w:r w:rsidR="00321DFD" w:rsidRPr="00D71556">
        <w:rPr>
          <w:i/>
          <w:iCs/>
        </w:rPr>
        <w:t>Forms,</w:t>
      </w:r>
      <w:r w:rsidRPr="00D71556">
        <w:t xml:space="preserve"> p. 281</w:t>
      </w:r>
      <w:r w:rsidR="00321DFD" w:rsidRPr="00D71556">
        <w:t>.</w:t>
      </w:r>
      <w:r w:rsidRPr="00D71556">
        <w:t xml:space="preserve"> </w:t>
      </w:r>
    </w:p>
  </w:footnote>
  <w:footnote w:id="27">
    <w:p w14:paraId="4181FDB8" w14:textId="77777777" w:rsidR="00BE2E74" w:rsidRDefault="00BE2E74" w:rsidP="00BE2E74">
      <w:pPr>
        <w:pStyle w:val="FootnoteText"/>
      </w:pPr>
      <w:r>
        <w:rPr>
          <w:rStyle w:val="FootnoteReference"/>
        </w:rPr>
        <w:footnoteRef/>
      </w:r>
      <w:r>
        <w:t xml:space="preserve"> Eliade, </w:t>
      </w:r>
      <w:r>
        <w:rPr>
          <w:i/>
          <w:iCs/>
        </w:rPr>
        <w:t>The Sacred And The Profane</w:t>
      </w:r>
      <w:r>
        <w:t>, p. 20.</w:t>
      </w:r>
    </w:p>
  </w:footnote>
  <w:footnote w:id="28">
    <w:p w14:paraId="22B60AE4" w14:textId="77777777" w:rsidR="00BE2E74" w:rsidRDefault="00BE2E74" w:rsidP="00BE2E74">
      <w:pPr>
        <w:pStyle w:val="FootnoteText"/>
      </w:pPr>
      <w:r>
        <w:rPr>
          <w:rStyle w:val="FootnoteReference"/>
        </w:rPr>
        <w:footnoteRef/>
      </w:r>
      <w:r>
        <w:t xml:space="preserve"> Eliade, </w:t>
      </w:r>
      <w:r>
        <w:rPr>
          <w:i/>
          <w:iCs/>
        </w:rPr>
        <w:t>The Sacred And The Profane</w:t>
      </w:r>
      <w:r>
        <w:t>, p. 11.</w:t>
      </w:r>
    </w:p>
  </w:footnote>
  <w:footnote w:id="29">
    <w:p w14:paraId="0E860475" w14:textId="2465E358" w:rsidR="008B59F7" w:rsidRDefault="008B59F7" w:rsidP="008B59F7">
      <w:pPr>
        <w:pStyle w:val="FootnoteText"/>
      </w:pPr>
      <w:r>
        <w:rPr>
          <w:rStyle w:val="FootnoteReference"/>
        </w:rPr>
        <w:footnoteRef/>
      </w:r>
      <w:r>
        <w:t xml:space="preserve"> Eliade</w:t>
      </w:r>
      <w:r w:rsidR="002D649E">
        <w:t>,</w:t>
      </w:r>
      <w:r>
        <w:t xml:space="preserve"> </w:t>
      </w:r>
      <w:r w:rsidR="002D649E">
        <w:rPr>
          <w:i/>
          <w:iCs/>
        </w:rPr>
        <w:t>The Sacred And The Profane</w:t>
      </w:r>
      <w:r w:rsidR="002D649E">
        <w:t xml:space="preserve">, </w:t>
      </w:r>
      <w:r>
        <w:t>p</w:t>
      </w:r>
      <w:r w:rsidR="002D649E">
        <w:t>.</w:t>
      </w:r>
      <w:r>
        <w:t xml:space="preserve"> 28</w:t>
      </w:r>
      <w:r w:rsidR="002D649E">
        <w:t>.</w:t>
      </w:r>
    </w:p>
  </w:footnote>
  <w:footnote w:id="30">
    <w:p w14:paraId="1CBB05A6" w14:textId="03B26FED" w:rsidR="00A974BE" w:rsidRPr="00494585" w:rsidRDefault="00A974BE" w:rsidP="00B10666">
      <w:pPr>
        <w:pStyle w:val="NoSpacing"/>
        <w:rPr>
          <w:sz w:val="20"/>
          <w:szCs w:val="20"/>
        </w:rPr>
      </w:pPr>
      <w:r>
        <w:rPr>
          <w:rStyle w:val="FootnoteReference"/>
        </w:rPr>
        <w:footnoteRef/>
      </w:r>
      <w:r w:rsidR="00251921">
        <w:t xml:space="preserve"> </w:t>
      </w:r>
      <w:r w:rsidRPr="00494585">
        <w:rPr>
          <w:sz w:val="20"/>
          <w:szCs w:val="20"/>
        </w:rPr>
        <w:t>Lane</w:t>
      </w:r>
      <w:r w:rsidR="00321DFD" w:rsidRPr="00494585">
        <w:rPr>
          <w:sz w:val="20"/>
          <w:szCs w:val="20"/>
        </w:rPr>
        <w:t xml:space="preserve">, </w:t>
      </w:r>
      <w:r w:rsidR="00321DFD" w:rsidRPr="00494585">
        <w:rPr>
          <w:i/>
          <w:iCs/>
          <w:sz w:val="20"/>
          <w:szCs w:val="20"/>
        </w:rPr>
        <w:t>Landscapes Of The Sacred</w:t>
      </w:r>
      <w:r w:rsidR="00321DFD" w:rsidRPr="00494585">
        <w:rPr>
          <w:sz w:val="20"/>
          <w:szCs w:val="20"/>
        </w:rPr>
        <w:t>,</w:t>
      </w:r>
      <w:r w:rsidRPr="00494585">
        <w:rPr>
          <w:sz w:val="20"/>
          <w:szCs w:val="20"/>
        </w:rPr>
        <w:t xml:space="preserve"> p</w:t>
      </w:r>
      <w:r w:rsidR="00321DFD" w:rsidRPr="00494585">
        <w:rPr>
          <w:sz w:val="20"/>
          <w:szCs w:val="20"/>
        </w:rPr>
        <w:t>.</w:t>
      </w:r>
      <w:r w:rsidRPr="00494585">
        <w:rPr>
          <w:sz w:val="20"/>
          <w:szCs w:val="20"/>
        </w:rPr>
        <w:t xml:space="preserve"> 6</w:t>
      </w:r>
      <w:r w:rsidR="00321DFD" w:rsidRPr="00494585">
        <w:rPr>
          <w:sz w:val="20"/>
          <w:szCs w:val="20"/>
        </w:rPr>
        <w:t>.</w:t>
      </w:r>
    </w:p>
  </w:footnote>
  <w:footnote w:id="31">
    <w:p w14:paraId="60564DF1" w14:textId="08BFD02A" w:rsidR="002954DF" w:rsidRPr="00494585" w:rsidRDefault="002954DF" w:rsidP="00B10666">
      <w:pPr>
        <w:pStyle w:val="NoSpacing"/>
        <w:rPr>
          <w:sz w:val="20"/>
          <w:szCs w:val="20"/>
        </w:rPr>
      </w:pPr>
      <w:r w:rsidRPr="00494585">
        <w:rPr>
          <w:rStyle w:val="FootnoteReference"/>
          <w:sz w:val="20"/>
          <w:szCs w:val="20"/>
        </w:rPr>
        <w:footnoteRef/>
      </w:r>
      <w:r w:rsidRPr="00494585">
        <w:rPr>
          <w:sz w:val="20"/>
          <w:szCs w:val="20"/>
        </w:rPr>
        <w:t xml:space="preserve"> Lane</w:t>
      </w:r>
      <w:r w:rsidR="00321DFD" w:rsidRPr="00494585">
        <w:rPr>
          <w:sz w:val="20"/>
          <w:szCs w:val="20"/>
        </w:rPr>
        <w:t xml:space="preserve">, </w:t>
      </w:r>
      <w:r w:rsidR="00321DFD" w:rsidRPr="00494585">
        <w:rPr>
          <w:i/>
          <w:iCs/>
          <w:sz w:val="20"/>
          <w:szCs w:val="20"/>
        </w:rPr>
        <w:t>Landscapes Of The Sacred</w:t>
      </w:r>
      <w:r w:rsidR="00321DFD" w:rsidRPr="00494585">
        <w:rPr>
          <w:sz w:val="20"/>
          <w:szCs w:val="20"/>
        </w:rPr>
        <w:t xml:space="preserve">, </w:t>
      </w:r>
      <w:r w:rsidRPr="00494585">
        <w:rPr>
          <w:sz w:val="20"/>
          <w:szCs w:val="20"/>
        </w:rPr>
        <w:t>p</w:t>
      </w:r>
      <w:r w:rsidR="00321DFD" w:rsidRPr="00494585">
        <w:rPr>
          <w:sz w:val="20"/>
          <w:szCs w:val="20"/>
        </w:rPr>
        <w:t xml:space="preserve">. </w:t>
      </w:r>
      <w:r w:rsidRPr="00494585">
        <w:rPr>
          <w:sz w:val="20"/>
          <w:szCs w:val="20"/>
        </w:rPr>
        <w:t>5</w:t>
      </w:r>
      <w:r w:rsidR="00321DFD" w:rsidRPr="00494585">
        <w:rPr>
          <w:sz w:val="20"/>
          <w:szCs w:val="20"/>
        </w:rPr>
        <w:t>.</w:t>
      </w:r>
    </w:p>
  </w:footnote>
  <w:footnote w:id="32">
    <w:p w14:paraId="6099DE4C" w14:textId="7555813F" w:rsidR="00582CE5" w:rsidRPr="00494585" w:rsidRDefault="00582CE5" w:rsidP="00B10666">
      <w:pPr>
        <w:pStyle w:val="NoSpacing"/>
        <w:rPr>
          <w:sz w:val="20"/>
          <w:szCs w:val="20"/>
        </w:rPr>
      </w:pPr>
      <w:r w:rsidRPr="00494585">
        <w:rPr>
          <w:rStyle w:val="FootnoteReference"/>
          <w:sz w:val="20"/>
          <w:szCs w:val="20"/>
        </w:rPr>
        <w:footnoteRef/>
      </w:r>
      <w:r w:rsidRPr="00494585">
        <w:rPr>
          <w:sz w:val="20"/>
          <w:szCs w:val="20"/>
        </w:rPr>
        <w:t xml:space="preserve"> Lane, </w:t>
      </w:r>
      <w:r w:rsidRPr="00494585">
        <w:rPr>
          <w:i/>
          <w:iCs/>
          <w:sz w:val="20"/>
          <w:szCs w:val="20"/>
        </w:rPr>
        <w:t>Landscapes Of The Sacred</w:t>
      </w:r>
      <w:r w:rsidRPr="00494585">
        <w:rPr>
          <w:sz w:val="20"/>
          <w:szCs w:val="20"/>
        </w:rPr>
        <w:t>, p. 19.</w:t>
      </w:r>
    </w:p>
  </w:footnote>
  <w:footnote w:id="33">
    <w:p w14:paraId="6654CE7C" w14:textId="1A32B275" w:rsidR="00582CE5" w:rsidRPr="00494585" w:rsidRDefault="00582CE5" w:rsidP="00B10666">
      <w:pPr>
        <w:pStyle w:val="NoSpacing"/>
        <w:rPr>
          <w:sz w:val="20"/>
          <w:szCs w:val="20"/>
        </w:rPr>
      </w:pPr>
      <w:r w:rsidRPr="00494585">
        <w:rPr>
          <w:rStyle w:val="FootnoteReference"/>
          <w:sz w:val="20"/>
          <w:szCs w:val="20"/>
        </w:rPr>
        <w:footnoteRef/>
      </w:r>
      <w:r w:rsidRPr="00494585">
        <w:rPr>
          <w:sz w:val="20"/>
          <w:szCs w:val="20"/>
        </w:rPr>
        <w:t xml:space="preserve"> Durkheim</w:t>
      </w:r>
      <w:r w:rsidR="006253C0" w:rsidRPr="00494585">
        <w:rPr>
          <w:sz w:val="20"/>
          <w:szCs w:val="20"/>
        </w:rPr>
        <w:t xml:space="preserve">, </w:t>
      </w:r>
      <w:r w:rsidR="006253C0" w:rsidRPr="00494585">
        <w:rPr>
          <w:i/>
          <w:iCs/>
          <w:sz w:val="20"/>
          <w:szCs w:val="20"/>
        </w:rPr>
        <w:t>Forms</w:t>
      </w:r>
      <w:r w:rsidR="006253C0" w:rsidRPr="00494585">
        <w:rPr>
          <w:sz w:val="20"/>
          <w:szCs w:val="20"/>
        </w:rPr>
        <w:t>, p. 9</w:t>
      </w:r>
      <w:r w:rsidR="00D71556">
        <w:rPr>
          <w:sz w:val="20"/>
          <w:szCs w:val="20"/>
        </w:rPr>
        <w:t>.</w:t>
      </w:r>
    </w:p>
  </w:footnote>
  <w:footnote w:id="34">
    <w:p w14:paraId="6F1AF336" w14:textId="69E247E2" w:rsidR="004879CE" w:rsidRPr="00494585" w:rsidRDefault="004879CE" w:rsidP="00B10666">
      <w:pPr>
        <w:pStyle w:val="NoSpacing"/>
        <w:rPr>
          <w:rFonts w:cstheme="minorHAnsi"/>
          <w:sz w:val="20"/>
          <w:szCs w:val="20"/>
        </w:rPr>
      </w:pPr>
      <w:r w:rsidRPr="00494585">
        <w:rPr>
          <w:rStyle w:val="FootnoteReference"/>
          <w:sz w:val="20"/>
          <w:szCs w:val="20"/>
        </w:rPr>
        <w:footnoteRef/>
      </w:r>
      <w:r w:rsidRPr="00494585">
        <w:rPr>
          <w:sz w:val="20"/>
          <w:szCs w:val="20"/>
        </w:rPr>
        <w:t xml:space="preserve"> </w:t>
      </w:r>
      <w:r w:rsidR="00B10666" w:rsidRPr="00494585">
        <w:rPr>
          <w:sz w:val="20"/>
          <w:szCs w:val="20"/>
        </w:rPr>
        <w:t xml:space="preserve">Karen E. Fields, 'Translator's Introduction', </w:t>
      </w:r>
      <w:r w:rsidR="00203722">
        <w:rPr>
          <w:sz w:val="20"/>
          <w:szCs w:val="20"/>
        </w:rPr>
        <w:t>in E.</w:t>
      </w:r>
      <w:r w:rsidR="00F31D6A">
        <w:rPr>
          <w:sz w:val="20"/>
          <w:szCs w:val="20"/>
        </w:rPr>
        <w:t xml:space="preserve"> D</w:t>
      </w:r>
      <w:r w:rsidR="00B10666" w:rsidRPr="00494585">
        <w:rPr>
          <w:sz w:val="20"/>
          <w:szCs w:val="20"/>
        </w:rPr>
        <w:t xml:space="preserve">urkheim, </w:t>
      </w:r>
      <w:r w:rsidR="00B10666" w:rsidRPr="00494585">
        <w:rPr>
          <w:i/>
          <w:iCs/>
          <w:sz w:val="20"/>
          <w:szCs w:val="20"/>
        </w:rPr>
        <w:t>The Elementary Forms of Religious Life</w:t>
      </w:r>
      <w:r w:rsidR="00B10666" w:rsidRPr="00494585">
        <w:rPr>
          <w:sz w:val="20"/>
          <w:szCs w:val="20"/>
        </w:rPr>
        <w:t>, (K.E. Fields, Trans.</w:t>
      </w:r>
      <w:r w:rsidR="00F31D6A">
        <w:rPr>
          <w:sz w:val="20"/>
          <w:szCs w:val="20"/>
        </w:rPr>
        <w:t>)</w:t>
      </w:r>
      <w:r w:rsidR="00B10666" w:rsidRPr="00494585">
        <w:rPr>
          <w:sz w:val="20"/>
          <w:szCs w:val="20"/>
        </w:rPr>
        <w:t>, (New York: The Free Press, 1995 [1912]), p. xliv.</w:t>
      </w:r>
    </w:p>
  </w:footnote>
  <w:footnote w:id="35">
    <w:p w14:paraId="04D7D6C3" w14:textId="77777777" w:rsidR="004879CE" w:rsidRPr="00494585" w:rsidRDefault="004879CE" w:rsidP="00B10666">
      <w:pPr>
        <w:pStyle w:val="NoSpacing"/>
        <w:rPr>
          <w:sz w:val="20"/>
          <w:szCs w:val="20"/>
        </w:rPr>
      </w:pPr>
      <w:r w:rsidRPr="00494585">
        <w:rPr>
          <w:rStyle w:val="FootnoteReference"/>
          <w:sz w:val="20"/>
          <w:szCs w:val="20"/>
        </w:rPr>
        <w:footnoteRef/>
      </w:r>
      <w:r w:rsidRPr="00494585">
        <w:rPr>
          <w:sz w:val="20"/>
          <w:szCs w:val="20"/>
        </w:rPr>
        <w:t xml:space="preserve"> Eliade, </w:t>
      </w:r>
      <w:r w:rsidRPr="00494585">
        <w:rPr>
          <w:i/>
          <w:iCs/>
          <w:sz w:val="20"/>
          <w:szCs w:val="20"/>
        </w:rPr>
        <w:t>The Sacred And The Profane</w:t>
      </w:r>
      <w:r w:rsidRPr="00494585">
        <w:rPr>
          <w:sz w:val="20"/>
          <w:szCs w:val="20"/>
        </w:rPr>
        <w:t>, p. 107.</w:t>
      </w:r>
    </w:p>
  </w:footnote>
  <w:footnote w:id="36">
    <w:p w14:paraId="7050BEEB" w14:textId="4C34C2A9" w:rsidR="00A95F47" w:rsidRPr="00494585" w:rsidRDefault="00A95F47" w:rsidP="00B10666">
      <w:pPr>
        <w:pStyle w:val="NoSpacing"/>
        <w:rPr>
          <w:sz w:val="20"/>
          <w:szCs w:val="20"/>
        </w:rPr>
      </w:pPr>
      <w:r w:rsidRPr="00494585">
        <w:rPr>
          <w:rStyle w:val="FootnoteReference"/>
          <w:sz w:val="20"/>
          <w:szCs w:val="20"/>
        </w:rPr>
        <w:footnoteRef/>
      </w:r>
      <w:r w:rsidRPr="00494585">
        <w:rPr>
          <w:sz w:val="20"/>
          <w:szCs w:val="20"/>
        </w:rPr>
        <w:t xml:space="preserve"> Belden C. Lane, 'Giving Voice to Place: Three Models </w:t>
      </w:r>
      <w:r w:rsidR="00460F8A" w:rsidRPr="00494585">
        <w:rPr>
          <w:sz w:val="20"/>
          <w:szCs w:val="20"/>
        </w:rPr>
        <w:t>F</w:t>
      </w:r>
      <w:r w:rsidRPr="00494585">
        <w:rPr>
          <w:sz w:val="20"/>
          <w:szCs w:val="20"/>
        </w:rPr>
        <w:t xml:space="preserve">or Understanding American Sacred Space', </w:t>
      </w:r>
      <w:r w:rsidRPr="00494585">
        <w:rPr>
          <w:i/>
          <w:iCs/>
          <w:sz w:val="20"/>
          <w:szCs w:val="20"/>
        </w:rPr>
        <w:t xml:space="preserve">Religion </w:t>
      </w:r>
      <w:r w:rsidR="00460F8A" w:rsidRPr="00494585">
        <w:rPr>
          <w:i/>
          <w:iCs/>
          <w:sz w:val="20"/>
          <w:szCs w:val="20"/>
        </w:rPr>
        <w:t>A</w:t>
      </w:r>
      <w:r w:rsidRPr="00494585">
        <w:rPr>
          <w:i/>
          <w:iCs/>
          <w:sz w:val="20"/>
          <w:szCs w:val="20"/>
        </w:rPr>
        <w:t xml:space="preserve">nd American Culture: A Journal </w:t>
      </w:r>
      <w:r w:rsidR="00460F8A" w:rsidRPr="00494585">
        <w:rPr>
          <w:i/>
          <w:iCs/>
          <w:sz w:val="20"/>
          <w:szCs w:val="20"/>
        </w:rPr>
        <w:t>O</w:t>
      </w:r>
      <w:r w:rsidRPr="00494585">
        <w:rPr>
          <w:i/>
          <w:iCs/>
          <w:sz w:val="20"/>
          <w:szCs w:val="20"/>
        </w:rPr>
        <w:t>f Interpretation</w:t>
      </w:r>
      <w:r w:rsidRPr="00494585">
        <w:rPr>
          <w:sz w:val="20"/>
          <w:szCs w:val="20"/>
        </w:rPr>
        <w:t>, Vol. 11, No. 1 (Winter 2001), pp. 53-81, p. 53. https://www.jstor.org/stable/10.1525/rac.2001.11.1.53.</w:t>
      </w:r>
    </w:p>
  </w:footnote>
  <w:footnote w:id="37">
    <w:p w14:paraId="0455935B" w14:textId="034810A1" w:rsidR="00FD6748" w:rsidRPr="00FD6748" w:rsidRDefault="00FD6748">
      <w:pPr>
        <w:pStyle w:val="FootnoteText"/>
      </w:pPr>
      <w:r>
        <w:rPr>
          <w:rStyle w:val="FootnoteReference"/>
        </w:rPr>
        <w:footnoteRef/>
      </w:r>
      <w:r>
        <w:t xml:space="preserve"> Lane, </w:t>
      </w:r>
      <w:r>
        <w:rPr>
          <w:i/>
          <w:iCs/>
        </w:rPr>
        <w:t xml:space="preserve">Landscapes Of The Sacred, </w:t>
      </w:r>
      <w:r>
        <w:t>p. 58.</w:t>
      </w:r>
    </w:p>
  </w:footnote>
  <w:footnote w:id="38">
    <w:p w14:paraId="524BF2ED" w14:textId="1DD5BA78" w:rsidR="005A4B0F" w:rsidRDefault="005A4B0F" w:rsidP="005A4B0F">
      <w:pPr>
        <w:pStyle w:val="FootnoteText"/>
      </w:pPr>
      <w:r>
        <w:rPr>
          <w:rStyle w:val="FootnoteReference"/>
        </w:rPr>
        <w:footnoteRef/>
      </w:r>
      <w:r>
        <w:t xml:space="preserve"> </w:t>
      </w:r>
      <w:r w:rsidR="00AC4515">
        <w:t xml:space="preserve">Veronica della Dora, 'Engaging Sacred Space: Experiments In The Field', </w:t>
      </w:r>
      <w:r w:rsidR="00AC4515" w:rsidRPr="00460F8A">
        <w:rPr>
          <w:i/>
          <w:iCs/>
        </w:rPr>
        <w:t xml:space="preserve">Journal </w:t>
      </w:r>
      <w:r w:rsidR="00AC4515">
        <w:rPr>
          <w:i/>
          <w:iCs/>
        </w:rPr>
        <w:t>O</w:t>
      </w:r>
      <w:r w:rsidR="00AC4515" w:rsidRPr="00460F8A">
        <w:rPr>
          <w:i/>
          <w:iCs/>
        </w:rPr>
        <w:t>f Geography in Higher Education,</w:t>
      </w:r>
      <w:r w:rsidR="00AC4515">
        <w:t xml:space="preserve"> 35:2, (2011), pp. 163-184, p. 165. DOI: 10.1080/03098265.2010.523682, </w:t>
      </w:r>
    </w:p>
  </w:footnote>
  <w:footnote w:id="39">
    <w:p w14:paraId="272755D6" w14:textId="47184CAD" w:rsidR="0048689C" w:rsidRDefault="0048689C" w:rsidP="0048689C">
      <w:pPr>
        <w:pStyle w:val="FootnoteText"/>
      </w:pPr>
      <w:r>
        <w:rPr>
          <w:rStyle w:val="FootnoteReference"/>
        </w:rPr>
        <w:footnoteRef/>
      </w:r>
      <w:r>
        <w:t xml:space="preserve"> Erika S. Svendsen and Lindsay K. Campbell, '</w:t>
      </w:r>
      <w:hyperlink r:id="rId3" w:history="1">
        <w:r w:rsidRPr="004A1888">
          <w:rPr>
            <w:rFonts w:eastAsia="Times New Roman" w:cstheme="minorHAnsi"/>
            <w:lang w:eastAsia="en-GB"/>
          </w:rPr>
          <w:t xml:space="preserve">Living Memorials: Understanding </w:t>
        </w:r>
        <w:r>
          <w:rPr>
            <w:rFonts w:eastAsia="Times New Roman" w:cstheme="minorHAnsi"/>
            <w:lang w:eastAsia="en-GB"/>
          </w:rPr>
          <w:t>T</w:t>
        </w:r>
        <w:r w:rsidRPr="004A1888">
          <w:rPr>
            <w:rFonts w:eastAsia="Times New Roman" w:cstheme="minorHAnsi"/>
            <w:lang w:eastAsia="en-GB"/>
          </w:rPr>
          <w:t xml:space="preserve">he Social Meanings </w:t>
        </w:r>
        <w:r>
          <w:rPr>
            <w:rFonts w:eastAsia="Times New Roman" w:cstheme="minorHAnsi"/>
            <w:lang w:eastAsia="en-GB"/>
          </w:rPr>
          <w:t>O</w:t>
        </w:r>
        <w:r w:rsidRPr="004A1888">
          <w:rPr>
            <w:rFonts w:eastAsia="Times New Roman" w:cstheme="minorHAnsi"/>
            <w:lang w:eastAsia="en-GB"/>
          </w:rPr>
          <w:t>f Community-Based Memorials </w:t>
        </w:r>
        <w:r>
          <w:rPr>
            <w:rFonts w:eastAsia="Times New Roman" w:cstheme="minorHAnsi"/>
            <w:lang w:eastAsia="en-GB"/>
          </w:rPr>
          <w:t>T</w:t>
        </w:r>
        <w:r w:rsidRPr="004A1888">
          <w:rPr>
            <w:rFonts w:eastAsia="Times New Roman" w:cstheme="minorHAnsi"/>
            <w:lang w:eastAsia="en-GB"/>
          </w:rPr>
          <w:t>o September 11, 2001</w:t>
        </w:r>
      </w:hyperlink>
      <w:r>
        <w:rPr>
          <w:rFonts w:eastAsia="Times New Roman" w:cstheme="minorHAnsi"/>
          <w:lang w:eastAsia="en-GB"/>
        </w:rPr>
        <w:t xml:space="preserve">', </w:t>
      </w:r>
      <w:r w:rsidRPr="004A1888">
        <w:rPr>
          <w:rFonts w:eastAsia="Times New Roman" w:cstheme="minorHAnsi"/>
          <w:i/>
          <w:iCs/>
          <w:lang w:eastAsia="en-GB"/>
        </w:rPr>
        <w:t xml:space="preserve">Environment </w:t>
      </w:r>
      <w:r>
        <w:rPr>
          <w:rFonts w:eastAsia="Times New Roman" w:cstheme="minorHAnsi"/>
          <w:i/>
          <w:iCs/>
          <w:lang w:eastAsia="en-GB"/>
        </w:rPr>
        <w:t>A</w:t>
      </w:r>
      <w:r w:rsidRPr="004A1888">
        <w:rPr>
          <w:rFonts w:eastAsia="Times New Roman" w:cstheme="minorHAnsi"/>
          <w:i/>
          <w:iCs/>
          <w:lang w:eastAsia="en-GB"/>
        </w:rPr>
        <w:t xml:space="preserve">nd </w:t>
      </w:r>
      <w:r>
        <w:rPr>
          <w:rFonts w:eastAsia="Times New Roman" w:cstheme="minorHAnsi"/>
          <w:i/>
          <w:iCs/>
          <w:lang w:eastAsia="en-GB"/>
        </w:rPr>
        <w:t>B</w:t>
      </w:r>
      <w:r w:rsidRPr="004A1888">
        <w:rPr>
          <w:rFonts w:eastAsia="Times New Roman" w:cstheme="minorHAnsi"/>
          <w:i/>
          <w:iCs/>
          <w:lang w:eastAsia="en-GB"/>
        </w:rPr>
        <w:t>ehavior</w:t>
      </w:r>
      <w:r w:rsidRPr="004A1888">
        <w:rPr>
          <w:rFonts w:eastAsia="Times New Roman" w:cstheme="minorHAnsi"/>
          <w:lang w:eastAsia="en-GB"/>
        </w:rPr>
        <w:t xml:space="preserve">, Vol.42 (3), </w:t>
      </w:r>
      <w:r>
        <w:rPr>
          <w:rFonts w:eastAsia="Times New Roman" w:cstheme="minorHAnsi"/>
          <w:lang w:eastAsia="en-GB"/>
        </w:rPr>
        <w:t>(</w:t>
      </w:r>
      <w:r w:rsidRPr="004A1888">
        <w:rPr>
          <w:rFonts w:eastAsia="Times New Roman" w:cstheme="minorHAnsi"/>
          <w:lang w:eastAsia="en-GB"/>
        </w:rPr>
        <w:t>2010</w:t>
      </w:r>
      <w:r>
        <w:rPr>
          <w:rFonts w:eastAsia="Times New Roman" w:cstheme="minorHAnsi"/>
          <w:lang w:eastAsia="en-GB"/>
        </w:rPr>
        <w:t xml:space="preserve">), </w:t>
      </w:r>
      <w:r w:rsidRPr="004A1888">
        <w:rPr>
          <w:rFonts w:eastAsia="Times New Roman" w:cstheme="minorHAnsi"/>
          <w:lang w:eastAsia="en-GB"/>
        </w:rPr>
        <w:t>p</w:t>
      </w:r>
      <w:r>
        <w:rPr>
          <w:rFonts w:eastAsia="Times New Roman" w:cstheme="minorHAnsi"/>
          <w:lang w:eastAsia="en-GB"/>
        </w:rPr>
        <w:t>p</w:t>
      </w:r>
      <w:r w:rsidRPr="004A1888">
        <w:rPr>
          <w:rFonts w:eastAsia="Times New Roman" w:cstheme="minorHAnsi"/>
          <w:lang w:eastAsia="en-GB"/>
        </w:rPr>
        <w:t>.318-334</w:t>
      </w:r>
      <w:r>
        <w:rPr>
          <w:rFonts w:eastAsia="Times New Roman" w:cstheme="minorHAnsi"/>
          <w:lang w:eastAsia="en-GB"/>
        </w:rPr>
        <w:t>, p</w:t>
      </w:r>
      <w:r w:rsidRPr="0048689C">
        <w:rPr>
          <w:rFonts w:eastAsia="Times New Roman" w:cstheme="minorHAnsi"/>
          <w:lang w:eastAsia="en-GB"/>
        </w:rPr>
        <w:t xml:space="preserve">. </w:t>
      </w:r>
      <w:r w:rsidRPr="0048689C">
        <w:t>326</w:t>
      </w:r>
      <w:r>
        <w:t>.</w:t>
      </w:r>
    </w:p>
  </w:footnote>
  <w:footnote w:id="40">
    <w:p w14:paraId="70D0BE3F" w14:textId="3E09C575" w:rsidR="0048689C" w:rsidRDefault="0048689C">
      <w:pPr>
        <w:pStyle w:val="FootnoteText"/>
      </w:pPr>
      <w:r>
        <w:rPr>
          <w:rStyle w:val="FootnoteReference"/>
        </w:rPr>
        <w:footnoteRef/>
      </w:r>
      <w:r>
        <w:t xml:space="preserve"> Svendsen and Campbell, '</w:t>
      </w:r>
      <w:hyperlink r:id="rId4" w:history="1">
        <w:r w:rsidRPr="004A1888">
          <w:rPr>
            <w:rFonts w:eastAsia="Times New Roman" w:cstheme="minorHAnsi"/>
            <w:lang w:eastAsia="en-GB"/>
          </w:rPr>
          <w:t>Living Memorials</w:t>
        </w:r>
        <w:r>
          <w:rPr>
            <w:rFonts w:eastAsia="Times New Roman" w:cstheme="minorHAnsi"/>
            <w:lang w:eastAsia="en-GB"/>
          </w:rPr>
          <w:t>'</w:t>
        </w:r>
      </w:hyperlink>
      <w:r>
        <w:rPr>
          <w:rFonts w:eastAsia="Times New Roman" w:cstheme="minorHAnsi"/>
          <w:lang w:eastAsia="en-GB"/>
        </w:rPr>
        <w:t>, p. 327.</w:t>
      </w:r>
    </w:p>
  </w:footnote>
  <w:footnote w:id="41">
    <w:p w14:paraId="3AB7C632" w14:textId="5C4C6C53" w:rsidR="00DB2DBA" w:rsidRDefault="00DB2DBA">
      <w:pPr>
        <w:pStyle w:val="FootnoteText"/>
      </w:pPr>
      <w:r>
        <w:rPr>
          <w:rStyle w:val="FootnoteReference"/>
        </w:rPr>
        <w:footnoteRef/>
      </w:r>
      <w:r>
        <w:t xml:space="preserve"> Svendsen and Campbell, '</w:t>
      </w:r>
      <w:hyperlink r:id="rId5" w:history="1">
        <w:r w:rsidRPr="004A1888">
          <w:rPr>
            <w:rFonts w:eastAsia="Times New Roman" w:cstheme="minorHAnsi"/>
            <w:lang w:eastAsia="en-GB"/>
          </w:rPr>
          <w:t>Living Memorials</w:t>
        </w:r>
        <w:r>
          <w:rPr>
            <w:rFonts w:eastAsia="Times New Roman" w:cstheme="minorHAnsi"/>
            <w:lang w:eastAsia="en-GB"/>
          </w:rPr>
          <w:t>'</w:t>
        </w:r>
      </w:hyperlink>
      <w:r>
        <w:rPr>
          <w:rFonts w:eastAsia="Times New Roman" w:cstheme="minorHAnsi"/>
          <w:lang w:eastAsia="en-GB"/>
        </w:rPr>
        <w:t xml:space="preserve">, p. </w:t>
      </w:r>
      <w:r>
        <w:t>326.</w:t>
      </w:r>
    </w:p>
  </w:footnote>
  <w:footnote w:id="42">
    <w:p w14:paraId="55DE5C37" w14:textId="0206CD70" w:rsidR="00DB2DBA" w:rsidRDefault="00DB2DBA">
      <w:pPr>
        <w:pStyle w:val="FootnoteText"/>
      </w:pPr>
      <w:r>
        <w:rPr>
          <w:rStyle w:val="FootnoteReference"/>
        </w:rPr>
        <w:footnoteRef/>
      </w:r>
      <w:r>
        <w:t xml:space="preserve"> Svendsen and Campbell, 'Living Memorials', p. 327.</w:t>
      </w:r>
    </w:p>
  </w:footnote>
  <w:footnote w:id="43">
    <w:p w14:paraId="3AEDE824" w14:textId="1A523858" w:rsidR="00DB2DBA" w:rsidRDefault="00DB2DBA">
      <w:pPr>
        <w:pStyle w:val="FootnoteText"/>
      </w:pPr>
      <w:r>
        <w:rPr>
          <w:rStyle w:val="FootnoteReference"/>
        </w:rPr>
        <w:footnoteRef/>
      </w:r>
      <w:r>
        <w:t xml:space="preserve"> Svendsen and Campbell, 'Living Memorials', p. 330.</w:t>
      </w:r>
    </w:p>
  </w:footnote>
  <w:footnote w:id="44">
    <w:p w14:paraId="4C417033" w14:textId="0ECF82B1" w:rsidR="000A21E3" w:rsidRDefault="000A21E3" w:rsidP="000A21E3">
      <w:pPr>
        <w:pStyle w:val="FootnoteText"/>
      </w:pPr>
      <w:r>
        <w:rPr>
          <w:rStyle w:val="FootnoteReference"/>
        </w:rPr>
        <w:footnoteRef/>
      </w:r>
      <w:r>
        <w:t xml:space="preserve"> James </w:t>
      </w:r>
      <w:r w:rsidR="00E82E90">
        <w:t>M. M</w:t>
      </w:r>
      <w:r>
        <w:t xml:space="preserve">ayo, </w:t>
      </w:r>
      <w:r w:rsidR="00E82E90">
        <w:t>'War Memorials As Political Memory,</w:t>
      </w:r>
      <w:r w:rsidR="003916A9">
        <w:t xml:space="preserve"> </w:t>
      </w:r>
      <w:r w:rsidR="00E82E90" w:rsidRPr="003916A9">
        <w:rPr>
          <w:i/>
          <w:iCs/>
        </w:rPr>
        <w:t>Geographical Review</w:t>
      </w:r>
      <w:r w:rsidR="003916A9">
        <w:t xml:space="preserve">, </w:t>
      </w:r>
      <w:r w:rsidR="00E82E90">
        <w:t>Vol. 78, No. 1,</w:t>
      </w:r>
      <w:r w:rsidR="00287C13">
        <w:t xml:space="preserve"> (1988), </w:t>
      </w:r>
      <w:r w:rsidR="00E82E90">
        <w:t xml:space="preserve"> pp. 62-7</w:t>
      </w:r>
      <w:r w:rsidR="003916A9">
        <w:t xml:space="preserve">5, </w:t>
      </w:r>
      <w:r>
        <w:t>p. 6</w:t>
      </w:r>
      <w:r w:rsidR="00E82E90">
        <w:t>4.</w:t>
      </w:r>
    </w:p>
  </w:footnote>
  <w:footnote w:id="45">
    <w:p w14:paraId="7B6B27C9" w14:textId="09ED1012" w:rsidR="000A21E3" w:rsidRDefault="000A21E3" w:rsidP="000A21E3">
      <w:pPr>
        <w:pStyle w:val="FootnoteText"/>
      </w:pPr>
      <w:r>
        <w:rPr>
          <w:rStyle w:val="FootnoteReference"/>
        </w:rPr>
        <w:footnoteRef/>
      </w:r>
      <w:r w:rsidR="003916A9">
        <w:t xml:space="preserve"> </w:t>
      </w:r>
      <w:r>
        <w:t>Mayo,</w:t>
      </w:r>
      <w:r w:rsidR="003916A9">
        <w:t>'War Memorials',</w:t>
      </w:r>
      <w:r>
        <w:t xml:space="preserve"> p. 63</w:t>
      </w:r>
      <w:r w:rsidR="00E82E90">
        <w:t>.</w:t>
      </w:r>
    </w:p>
  </w:footnote>
  <w:footnote w:id="46">
    <w:p w14:paraId="3FBE4E9D" w14:textId="77777777" w:rsidR="001245B6" w:rsidRPr="00561484" w:rsidRDefault="001245B6" w:rsidP="001245B6">
      <w:pPr>
        <w:pStyle w:val="FootnoteText"/>
        <w:rPr>
          <w:rFonts w:cstheme="minorHAnsi"/>
        </w:rPr>
      </w:pPr>
      <w:r>
        <w:rPr>
          <w:rStyle w:val="FootnoteReference"/>
        </w:rPr>
        <w:footnoteRef/>
      </w:r>
      <w:r>
        <w:t xml:space="preserve"> Edward S. Casey, </w:t>
      </w:r>
      <w:r>
        <w:rPr>
          <w:i/>
          <w:iCs/>
        </w:rPr>
        <w:t xml:space="preserve">Remembering, A Phenomenological Study, </w:t>
      </w:r>
      <w:r>
        <w:t>2nd edn.</w:t>
      </w:r>
      <w:r>
        <w:rPr>
          <w:i/>
          <w:iCs/>
        </w:rPr>
        <w:t xml:space="preserve"> </w:t>
      </w:r>
      <w:r>
        <w:t>(Bloomington: Indiana University Press, 2000), p</w:t>
      </w:r>
      <w:r w:rsidRPr="00561484">
        <w:rPr>
          <w:rFonts w:cstheme="minorHAnsi"/>
        </w:rPr>
        <w:t>.</w:t>
      </w:r>
      <w:r>
        <w:rPr>
          <w:rFonts w:cstheme="minorHAnsi"/>
        </w:rPr>
        <w:t>216.</w:t>
      </w:r>
      <w:r w:rsidRPr="00561484">
        <w:rPr>
          <w:rFonts w:cstheme="minorHAnsi"/>
        </w:rPr>
        <w:t xml:space="preserve"> </w:t>
      </w:r>
      <w:r w:rsidRPr="00561484">
        <w:rPr>
          <w:rFonts w:cstheme="minorHAnsi"/>
          <w:color w:val="343332"/>
          <w:spacing w:val="-4"/>
        </w:rPr>
        <w:t>https://www.jstor.org/stable/j.ctt16gzfjf</w:t>
      </w:r>
      <w:r>
        <w:rPr>
          <w:rFonts w:cstheme="minorHAnsi"/>
          <w:color w:val="343332"/>
          <w:spacing w:val="-4"/>
        </w:rPr>
        <w:t>.19.</w:t>
      </w:r>
    </w:p>
  </w:footnote>
  <w:footnote w:id="47">
    <w:p w14:paraId="2C7D9EB1" w14:textId="77777777" w:rsidR="002436C1" w:rsidRPr="006F626E" w:rsidRDefault="002436C1" w:rsidP="002436C1">
      <w:pPr>
        <w:pStyle w:val="FootnoteText"/>
      </w:pPr>
      <w:r>
        <w:rPr>
          <w:rStyle w:val="FootnoteReference"/>
        </w:rPr>
        <w:footnoteRef/>
      </w:r>
      <w:r>
        <w:t xml:space="preserve"> Lane, </w:t>
      </w:r>
      <w:r>
        <w:rPr>
          <w:i/>
          <w:iCs/>
        </w:rPr>
        <w:t>Landscapes Of The Sacred</w:t>
      </w:r>
      <w:r>
        <w:t>,</w:t>
      </w:r>
      <w:r>
        <w:rPr>
          <w:i/>
          <w:iCs/>
        </w:rPr>
        <w:t xml:space="preserve"> </w:t>
      </w:r>
      <w:r>
        <w:t>p. 54</w:t>
      </w:r>
    </w:p>
  </w:footnote>
  <w:footnote w:id="48">
    <w:p w14:paraId="5A02D7BB" w14:textId="77777777" w:rsidR="001245B6" w:rsidRDefault="001245B6" w:rsidP="001245B6">
      <w:pPr>
        <w:pStyle w:val="FootnoteText"/>
      </w:pPr>
      <w:r>
        <w:rPr>
          <w:rStyle w:val="FootnoteReference"/>
        </w:rPr>
        <w:footnoteRef/>
      </w:r>
      <w:r>
        <w:t xml:space="preserve"> Lane, </w:t>
      </w:r>
      <w:r>
        <w:rPr>
          <w:i/>
          <w:iCs/>
        </w:rPr>
        <w:t>Landscapes Of The Sacred</w:t>
      </w:r>
      <w:r>
        <w:t>, p. 55.</w:t>
      </w:r>
    </w:p>
  </w:footnote>
  <w:footnote w:id="49">
    <w:p w14:paraId="5F2FE2CC" w14:textId="24ED8B91" w:rsidR="00352DC0" w:rsidRPr="00352DC0" w:rsidRDefault="00352DC0">
      <w:pPr>
        <w:pStyle w:val="FootnoteText"/>
      </w:pPr>
      <w:r>
        <w:rPr>
          <w:rStyle w:val="FootnoteReference"/>
        </w:rPr>
        <w:footnoteRef/>
      </w:r>
      <w:r>
        <w:t xml:space="preserve"> Lane, </w:t>
      </w:r>
      <w:r>
        <w:rPr>
          <w:i/>
          <w:iCs/>
        </w:rPr>
        <w:t xml:space="preserve">Landscapes Of The Sacred, </w:t>
      </w:r>
      <w:r>
        <w:t>p. 19.</w:t>
      </w:r>
    </w:p>
  </w:footnote>
  <w:footnote w:id="50">
    <w:p w14:paraId="4ADEDC29" w14:textId="0A48494A" w:rsidR="00241C55" w:rsidRDefault="00241C55" w:rsidP="00241C55">
      <w:pPr>
        <w:pStyle w:val="FootnoteText"/>
      </w:pPr>
      <w:r>
        <w:rPr>
          <w:rStyle w:val="FootnoteReference"/>
        </w:rPr>
        <w:footnoteRef/>
      </w:r>
      <w:r>
        <w:t xml:space="preserve"> Lane</w:t>
      </w:r>
      <w:r w:rsidR="00AF3D27">
        <w:t xml:space="preserve">, </w:t>
      </w:r>
      <w:r w:rsidR="00AF3D27">
        <w:rPr>
          <w:i/>
          <w:iCs/>
        </w:rPr>
        <w:t>Landscapes Of The Sacred</w:t>
      </w:r>
      <w:r w:rsidR="00AF3D27">
        <w:t>,</w:t>
      </w:r>
      <w:r w:rsidR="00AF3D27">
        <w:rPr>
          <w:i/>
          <w:iCs/>
        </w:rPr>
        <w:t xml:space="preserve"> </w:t>
      </w:r>
      <w:r>
        <w:t>p</w:t>
      </w:r>
      <w:r w:rsidR="00AF3D27">
        <w:t>.</w:t>
      </w:r>
      <w:r>
        <w:t>4</w:t>
      </w:r>
      <w:r w:rsidR="00AF3D27">
        <w:t>.</w:t>
      </w:r>
    </w:p>
  </w:footnote>
  <w:footnote w:id="51">
    <w:p w14:paraId="1C83C15B" w14:textId="4B06CFD1" w:rsidR="00AF3D27" w:rsidRDefault="00AF3D27">
      <w:pPr>
        <w:pStyle w:val="FootnoteText"/>
      </w:pPr>
      <w:r>
        <w:rPr>
          <w:rStyle w:val="FootnoteReference"/>
        </w:rPr>
        <w:footnoteRef/>
      </w:r>
      <w:r>
        <w:t xml:space="preserve"> Lane, </w:t>
      </w:r>
      <w:r>
        <w:rPr>
          <w:i/>
          <w:iCs/>
        </w:rPr>
        <w:t>Landscapes Of The Sacred</w:t>
      </w:r>
      <w:r>
        <w:t>,</w:t>
      </w:r>
      <w:r>
        <w:rPr>
          <w:i/>
          <w:iCs/>
        </w:rPr>
        <w:t xml:space="preserve"> </w:t>
      </w:r>
      <w:r>
        <w:t>p.4.</w:t>
      </w:r>
    </w:p>
  </w:footnote>
  <w:footnote w:id="52">
    <w:p w14:paraId="06779A6D" w14:textId="48FBE6FA" w:rsidR="00EF6DBF" w:rsidRPr="00EF6DBF" w:rsidRDefault="00EF6DBF">
      <w:pPr>
        <w:pStyle w:val="FootnoteText"/>
      </w:pPr>
      <w:r>
        <w:rPr>
          <w:rStyle w:val="FootnoteReference"/>
        </w:rPr>
        <w:footnoteRef/>
      </w:r>
      <w:r>
        <w:t xml:space="preserve"> Eliade, </w:t>
      </w:r>
      <w:r>
        <w:rPr>
          <w:i/>
          <w:iCs/>
        </w:rPr>
        <w:t xml:space="preserve">The Sacred And The Profane, </w:t>
      </w:r>
      <w:r>
        <w:t>p. 27.</w:t>
      </w:r>
    </w:p>
  </w:footnote>
  <w:footnote w:id="53">
    <w:p w14:paraId="573E0727" w14:textId="77777777" w:rsidR="007266C0" w:rsidRDefault="007266C0" w:rsidP="007266C0">
      <w:pPr>
        <w:pStyle w:val="FootnoteText"/>
      </w:pPr>
      <w:r>
        <w:rPr>
          <w:rStyle w:val="FootnoteReference"/>
        </w:rPr>
        <w:footnoteRef/>
      </w:r>
      <w:r>
        <w:t xml:space="preserve"> Lane, </w:t>
      </w:r>
      <w:r w:rsidRPr="004B4114">
        <w:rPr>
          <w:i/>
          <w:iCs/>
        </w:rPr>
        <w:t>Landscapes Of The Sacred</w:t>
      </w:r>
      <w:r>
        <w:t>, p. 19.</w:t>
      </w:r>
    </w:p>
  </w:footnote>
  <w:footnote w:id="54">
    <w:p w14:paraId="6ED85DAA" w14:textId="315CFF1A" w:rsidR="00A729E0" w:rsidRDefault="00A729E0">
      <w:pPr>
        <w:pStyle w:val="FootnoteText"/>
      </w:pPr>
      <w:r>
        <w:rPr>
          <w:rStyle w:val="FootnoteReference"/>
        </w:rPr>
        <w:footnoteRef/>
      </w:r>
      <w:r>
        <w:t xml:space="preserve"> Eliade</w:t>
      </w:r>
      <w:r w:rsidR="007266C0">
        <w:t xml:space="preserve">, </w:t>
      </w:r>
      <w:r w:rsidR="007266C0">
        <w:rPr>
          <w:i/>
          <w:iCs/>
        </w:rPr>
        <w:t xml:space="preserve">The Sacred And The Profane, </w:t>
      </w:r>
      <w:r w:rsidR="007266C0">
        <w:t>p. 36.</w:t>
      </w:r>
    </w:p>
  </w:footnote>
  <w:footnote w:id="55">
    <w:p w14:paraId="169CDE49" w14:textId="5D070F03" w:rsidR="00AB1C69" w:rsidRDefault="00AB1C69">
      <w:pPr>
        <w:pStyle w:val="FootnoteText"/>
      </w:pPr>
      <w:r>
        <w:rPr>
          <w:rStyle w:val="FootnoteReference"/>
        </w:rPr>
        <w:footnoteRef/>
      </w:r>
      <w:r>
        <w:t xml:space="preserve"> Eliade, </w:t>
      </w:r>
      <w:r>
        <w:rPr>
          <w:i/>
          <w:iCs/>
        </w:rPr>
        <w:t xml:space="preserve">The Sacred And The Profane, </w:t>
      </w:r>
      <w:r>
        <w:t>p. 32.</w:t>
      </w:r>
    </w:p>
  </w:footnote>
  <w:footnote w:id="56">
    <w:p w14:paraId="5F562BBC" w14:textId="1FEEC1C9" w:rsidR="001C5A47" w:rsidRDefault="001C5A47">
      <w:pPr>
        <w:pStyle w:val="FootnoteText"/>
      </w:pPr>
      <w:r>
        <w:rPr>
          <w:rStyle w:val="FootnoteReference"/>
        </w:rPr>
        <w:footnoteRef/>
      </w:r>
      <w:r>
        <w:t xml:space="preserve"> Fields, </w:t>
      </w:r>
      <w:r w:rsidR="00F209B9">
        <w:t xml:space="preserve">'Translators Introduction', p. </w:t>
      </w:r>
      <w:r>
        <w:t>xlvi</w:t>
      </w:r>
      <w:r w:rsidR="00F209B9">
        <w:t>.</w:t>
      </w:r>
    </w:p>
  </w:footnote>
  <w:footnote w:id="57">
    <w:p w14:paraId="69995250" w14:textId="534F4047" w:rsidR="00757B29" w:rsidRPr="00757B29" w:rsidRDefault="00757B29">
      <w:pPr>
        <w:pStyle w:val="FootnoteText"/>
      </w:pPr>
      <w:r>
        <w:rPr>
          <w:rStyle w:val="FootnoteReference"/>
        </w:rPr>
        <w:footnoteRef/>
      </w:r>
      <w:r>
        <w:t xml:space="preserve"> Eliade, </w:t>
      </w:r>
      <w:r>
        <w:rPr>
          <w:i/>
          <w:iCs/>
        </w:rPr>
        <w:t xml:space="preserve">The Sacred And The Profane, </w:t>
      </w:r>
      <w:r>
        <w:t>p. 26.</w:t>
      </w:r>
    </w:p>
  </w:footnote>
  <w:footnote w:id="58">
    <w:p w14:paraId="7D426AF2" w14:textId="55E0E770" w:rsidR="008D2B20" w:rsidRPr="00EF6DBF" w:rsidRDefault="008D2B20">
      <w:pPr>
        <w:pStyle w:val="FootnoteText"/>
      </w:pPr>
      <w:r>
        <w:rPr>
          <w:rStyle w:val="FootnoteReference"/>
        </w:rPr>
        <w:footnoteRef/>
      </w:r>
      <w:r w:rsidR="00EF6DBF">
        <w:t xml:space="preserve"> </w:t>
      </w:r>
      <w:r>
        <w:t>Eliade</w:t>
      </w:r>
      <w:r w:rsidR="00EF6DBF">
        <w:t xml:space="preserve">, </w:t>
      </w:r>
      <w:r w:rsidR="00EF6DBF">
        <w:rPr>
          <w:i/>
          <w:iCs/>
        </w:rPr>
        <w:t xml:space="preserve">The Sacred And The Profane, </w:t>
      </w:r>
      <w:r w:rsidR="00EF6DBF">
        <w:t>p. 25.</w:t>
      </w:r>
    </w:p>
  </w:footnote>
  <w:footnote w:id="59">
    <w:p w14:paraId="6BC44F14" w14:textId="66969B1A" w:rsidR="00FC1C98" w:rsidRDefault="00FC1C98" w:rsidP="00FC1C98">
      <w:pPr>
        <w:pStyle w:val="FootnoteText"/>
      </w:pPr>
      <w:r>
        <w:rPr>
          <w:rStyle w:val="FootnoteReference"/>
        </w:rPr>
        <w:footnoteRef/>
      </w:r>
      <w:r>
        <w:t xml:space="preserve"> Mayo,'War Memorials', p. 63.</w:t>
      </w:r>
    </w:p>
  </w:footnote>
  <w:footnote w:id="60">
    <w:p w14:paraId="254ABC5D" w14:textId="44951D61" w:rsidR="009E23F1" w:rsidRDefault="009E23F1" w:rsidP="009E23F1">
      <w:pPr>
        <w:pStyle w:val="FootnoteText"/>
      </w:pPr>
      <w:r>
        <w:rPr>
          <w:rStyle w:val="FootnoteReference"/>
        </w:rPr>
        <w:footnoteRef/>
      </w:r>
      <w:r>
        <w:t xml:space="preserve"> </w:t>
      </w:r>
      <w:r w:rsidR="006253C0" w:rsidRPr="00726081">
        <w:rPr>
          <w:rFonts w:cstheme="minorHAnsi"/>
        </w:rPr>
        <w:t>Griffioen, 'Are You There, God?</w:t>
      </w:r>
      <w:r w:rsidR="006253C0">
        <w:rPr>
          <w:rFonts w:cstheme="minorHAnsi"/>
        </w:rPr>
        <w:t>'</w:t>
      </w:r>
      <w:r>
        <w:t>, p. 39</w:t>
      </w:r>
      <w:r w:rsidR="000E0B0C">
        <w:t>.</w:t>
      </w:r>
    </w:p>
  </w:footnote>
  <w:footnote w:id="61">
    <w:p w14:paraId="7D243788" w14:textId="0DFD2C31" w:rsidR="009E23F1" w:rsidRDefault="009E23F1">
      <w:pPr>
        <w:pStyle w:val="FootnoteText"/>
      </w:pPr>
      <w:r>
        <w:rPr>
          <w:rStyle w:val="FootnoteReference"/>
        </w:rPr>
        <w:footnoteRef/>
      </w:r>
      <w:r>
        <w:t xml:space="preserve"> </w:t>
      </w:r>
      <w:r w:rsidR="000E0B0C">
        <w:t xml:space="preserve">Jason </w:t>
      </w:r>
      <w:r>
        <w:t>McMartin</w:t>
      </w:r>
      <w:r w:rsidR="000E0B0C">
        <w:t xml:space="preserve">, 'Prayer And The Meaning Of Life', </w:t>
      </w:r>
      <w:r w:rsidR="000E0B0C" w:rsidRPr="00832EB5">
        <w:rPr>
          <w:rFonts w:cstheme="minorHAnsi"/>
          <w:i/>
          <w:iCs/>
        </w:rPr>
        <w:t>Analyzing prayer : Theological And Philosophical Essays</w:t>
      </w:r>
      <w:r w:rsidR="000E0B0C" w:rsidRPr="00726081">
        <w:rPr>
          <w:rFonts w:cstheme="minorHAnsi"/>
        </w:rPr>
        <w:t xml:space="preserve">, 1st ed., ed. by Oliver Crisp, James Arcadi and Jordan Wessling, (Oxford: Oxford University Press, 2022), pp. </w:t>
      </w:r>
      <w:r w:rsidR="000E0B0C">
        <w:rPr>
          <w:rFonts w:cstheme="minorHAnsi"/>
        </w:rPr>
        <w:t xml:space="preserve">202-219, </w:t>
      </w:r>
      <w:r w:rsidR="000E0B0C" w:rsidRPr="00726081">
        <w:rPr>
          <w:rFonts w:cstheme="minorHAnsi"/>
        </w:rPr>
        <w:t xml:space="preserve">p. </w:t>
      </w:r>
      <w:r w:rsidR="000E0B0C">
        <w:rPr>
          <w:rFonts w:cstheme="minorHAnsi"/>
        </w:rPr>
        <w:t>216.</w:t>
      </w:r>
      <w:r w:rsidR="000E0B0C" w:rsidRPr="00726081">
        <w:rPr>
          <w:rFonts w:cstheme="minorHAnsi"/>
        </w:rPr>
        <w:t xml:space="preserve"> </w:t>
      </w:r>
    </w:p>
  </w:footnote>
  <w:footnote w:id="62">
    <w:p w14:paraId="0EE72496" w14:textId="2BFC20DF" w:rsidR="00DA2DD7" w:rsidRDefault="00DA2DD7">
      <w:pPr>
        <w:pStyle w:val="FootnoteText"/>
      </w:pPr>
      <w:r>
        <w:rPr>
          <w:rStyle w:val="FootnoteReference"/>
        </w:rPr>
        <w:footnoteRef/>
      </w:r>
      <w:r>
        <w:t xml:space="preserve"> Griffioen, 'Are You There, God?', p. 46.</w:t>
      </w:r>
    </w:p>
  </w:footnote>
  <w:footnote w:id="63">
    <w:p w14:paraId="59E1809D" w14:textId="213B5C5D" w:rsidR="00C17F78" w:rsidRDefault="00C17F78" w:rsidP="00C17F78">
      <w:pPr>
        <w:pStyle w:val="FootnoteText"/>
      </w:pPr>
      <w:r>
        <w:rPr>
          <w:rStyle w:val="FootnoteReference"/>
        </w:rPr>
        <w:footnoteRef/>
      </w:r>
      <w:r>
        <w:t xml:space="preserve"> Lane</w:t>
      </w:r>
      <w:r w:rsidR="000E0B0C">
        <w:t xml:space="preserve">, </w:t>
      </w:r>
      <w:r w:rsidR="000E0B0C" w:rsidRPr="004B4114">
        <w:rPr>
          <w:i/>
          <w:iCs/>
        </w:rPr>
        <w:t>Landscapes Of The Sacred</w:t>
      </w:r>
      <w:r w:rsidR="000E0B0C">
        <w:rPr>
          <w:i/>
          <w:iCs/>
        </w:rPr>
        <w:t>,</w:t>
      </w:r>
      <w:r w:rsidR="000E0B0C">
        <w:t xml:space="preserve"> </w:t>
      </w:r>
      <w:r>
        <w:t>p</w:t>
      </w:r>
      <w:r w:rsidR="000E0B0C">
        <w:t>.</w:t>
      </w:r>
      <w:r>
        <w:t xml:space="preserve"> 19</w:t>
      </w:r>
      <w:r w:rsidR="000E0B0C">
        <w:t>.</w:t>
      </w:r>
    </w:p>
  </w:footnote>
  <w:footnote w:id="64">
    <w:p w14:paraId="4894B5A4" w14:textId="77777777" w:rsidR="00432025" w:rsidRDefault="00432025" w:rsidP="00432025">
      <w:r>
        <w:rPr>
          <w:rStyle w:val="FootnoteReference"/>
        </w:rPr>
        <w:footnoteRef/>
      </w:r>
      <w:r>
        <w:t xml:space="preserve"> </w:t>
      </w:r>
      <w:r w:rsidRPr="00B10666">
        <w:rPr>
          <w:sz w:val="20"/>
          <w:szCs w:val="20"/>
        </w:rPr>
        <w:t>Fields, 'Translator's Introduction', p. xliv.</w:t>
      </w:r>
    </w:p>
  </w:footnote>
  <w:footnote w:id="65">
    <w:p w14:paraId="6F9BFE50" w14:textId="1D2DA4E2" w:rsidR="00AE3DF1" w:rsidRDefault="00AE3DF1" w:rsidP="00AE3DF1">
      <w:pPr>
        <w:pStyle w:val="FootnoteText"/>
      </w:pPr>
      <w:r>
        <w:rPr>
          <w:rStyle w:val="FootnoteReference"/>
        </w:rPr>
        <w:footnoteRef/>
      </w:r>
      <w:r>
        <w:t xml:space="preserve"> Lane</w:t>
      </w:r>
      <w:r w:rsidR="00C438F4">
        <w:t xml:space="preserve">, </w:t>
      </w:r>
      <w:r w:rsidR="00C438F4" w:rsidRPr="004B4114">
        <w:rPr>
          <w:i/>
          <w:iCs/>
        </w:rPr>
        <w:t>Landscapes Of The Sacred</w:t>
      </w:r>
      <w:r w:rsidR="00C438F4">
        <w:rPr>
          <w:i/>
          <w:iCs/>
        </w:rPr>
        <w:t>,</w:t>
      </w:r>
      <w:r>
        <w:t xml:space="preserve"> p</w:t>
      </w:r>
      <w:r w:rsidR="00C438F4">
        <w:t>.</w:t>
      </w:r>
      <w:r>
        <w:t xml:space="preserve"> 6</w:t>
      </w:r>
      <w:r w:rsidR="00C438F4">
        <w:t>.</w:t>
      </w:r>
    </w:p>
  </w:footnote>
  <w:footnote w:id="66">
    <w:p w14:paraId="23D5DDA8" w14:textId="39C3F1D0" w:rsidR="00AD424E" w:rsidRDefault="00AD424E" w:rsidP="00AD424E">
      <w:pPr>
        <w:pStyle w:val="FootnoteText"/>
      </w:pPr>
      <w:r>
        <w:rPr>
          <w:rStyle w:val="FootnoteReference"/>
        </w:rPr>
        <w:footnoteRef/>
      </w:r>
      <w:r>
        <w:t xml:space="preserve"> </w:t>
      </w:r>
      <w:r w:rsidR="00F30679" w:rsidRPr="00702821">
        <w:t xml:space="preserve">C.G. </w:t>
      </w:r>
      <w:r w:rsidR="00F30679" w:rsidRPr="00702821">
        <w:rPr>
          <w:rFonts w:eastAsia="Times New Roman" w:cstheme="minorHAnsi"/>
          <w:lang w:eastAsia="en-GB"/>
        </w:rPr>
        <w:t xml:space="preserve">Jung and Roderick Main, 'Synchronicity',  </w:t>
      </w:r>
      <w:r w:rsidR="00F30679" w:rsidRPr="00702821">
        <w:rPr>
          <w:rFonts w:eastAsia="Times New Roman" w:cstheme="minorHAnsi"/>
          <w:i/>
          <w:iCs/>
          <w:lang w:eastAsia="en-GB"/>
        </w:rPr>
        <w:t>Jung On Synchronicity And The Paranormal</w:t>
      </w:r>
      <w:r w:rsidR="00F30679" w:rsidRPr="00702821">
        <w:rPr>
          <w:rFonts w:eastAsia="Times New Roman" w:cstheme="minorHAnsi"/>
          <w:lang w:eastAsia="en-GB"/>
        </w:rPr>
        <w:t xml:space="preserve">, (Princeton: Princeton University Press, 1997), pp. 93-102, p. 97. </w:t>
      </w:r>
      <w:r w:rsidR="00F30679">
        <w:rPr>
          <w:rFonts w:eastAsia="Times New Roman" w:cstheme="minorHAnsi"/>
          <w:lang w:eastAsia="en-GB"/>
        </w:rPr>
        <w:t xml:space="preserve"> </w:t>
      </w:r>
      <w:hyperlink r:id="rId6" w:history="1">
        <w:r w:rsidR="00F30679" w:rsidRPr="009D7795">
          <w:rPr>
            <w:rStyle w:val="Hyperlink"/>
            <w:rFonts w:eastAsia="Times New Roman" w:cstheme="minorHAnsi"/>
            <w:lang w:eastAsia="en-GB"/>
          </w:rPr>
          <w:t>https://doi.org/10.2307/j.ctvzsmf3b.9</w:t>
        </w:r>
      </w:hyperlink>
      <w:r w:rsidR="00F30679" w:rsidRPr="00702821">
        <w:rPr>
          <w:rFonts w:eastAsia="Times New Roman" w:cstheme="minorHAnsi"/>
          <w:lang w:eastAsia="en-GB"/>
        </w:rPr>
        <w:t>.</w:t>
      </w:r>
      <w:r w:rsidR="00F30679">
        <w:rPr>
          <w:rFonts w:eastAsia="Times New Roman" w:cstheme="minorHAnsi"/>
          <w:lang w:eastAsia="en-GB"/>
        </w:rPr>
        <w:t xml:space="preserve"> </w:t>
      </w:r>
    </w:p>
  </w:footnote>
  <w:footnote w:id="67">
    <w:p w14:paraId="40B186BB" w14:textId="4AA2165F" w:rsidR="000D7984" w:rsidRDefault="000D7984">
      <w:pPr>
        <w:pStyle w:val="FootnoteText"/>
      </w:pPr>
      <w:r>
        <w:rPr>
          <w:rStyle w:val="FootnoteReference"/>
        </w:rPr>
        <w:footnoteRef/>
      </w:r>
      <w:r>
        <w:t xml:space="preserve"> Bell </w:t>
      </w:r>
      <w:r w:rsidR="00ED77AD">
        <w:t xml:space="preserve">and Waters, </w:t>
      </w:r>
      <w:r w:rsidR="00ED77AD" w:rsidRPr="00832EB5">
        <w:rPr>
          <w:i/>
          <w:iCs/>
        </w:rPr>
        <w:t>Doing Your Research Project</w:t>
      </w:r>
      <w:r w:rsidR="00ED77AD">
        <w:t xml:space="preserve">, </w:t>
      </w:r>
      <w:r>
        <w:t>p. 244</w:t>
      </w:r>
      <w:r w:rsidR="00ED77AD">
        <w:t>.</w:t>
      </w:r>
    </w:p>
  </w:footnote>
  <w:footnote w:id="68">
    <w:p w14:paraId="46806C04" w14:textId="0AA534D3" w:rsidR="00DD60DB" w:rsidRDefault="00DD60DB" w:rsidP="00DD60DB">
      <w:pPr>
        <w:pStyle w:val="FootnoteText"/>
      </w:pPr>
      <w:r>
        <w:rPr>
          <w:rStyle w:val="FootnoteReference"/>
        </w:rPr>
        <w:footnoteRef/>
      </w:r>
      <w:r>
        <w:t xml:space="preserve"> Wilma J. Koopman, Christopher J. Watling and Kori A. LaDonna Koopman, 'Autoethnography as a Strategy for Engaging in Reflexivity', </w:t>
      </w:r>
      <w:r w:rsidRPr="00BA5B3B">
        <w:rPr>
          <w:i/>
          <w:iCs/>
        </w:rPr>
        <w:t>Global Qualitative Nursing Research</w:t>
      </w:r>
      <w:r w:rsidR="00287C13">
        <w:rPr>
          <w:i/>
          <w:iCs/>
        </w:rPr>
        <w:t xml:space="preserve">, </w:t>
      </w:r>
      <w:r>
        <w:t>Vol. 7</w:t>
      </w:r>
      <w:r w:rsidR="002A0D8F">
        <w:t>,</w:t>
      </w:r>
      <w:r w:rsidR="002A0D8F">
        <w:rPr>
          <w:i/>
          <w:iCs/>
        </w:rPr>
        <w:t xml:space="preserve"> </w:t>
      </w:r>
      <w:r w:rsidR="002A0D8F">
        <w:t xml:space="preserve">(2020) pp. </w:t>
      </w:r>
      <w:r>
        <w:t>1–9,  p. 7. DOI:</w:t>
      </w:r>
      <w:r w:rsidRPr="0025596D">
        <w:rPr>
          <w:rFonts w:cstheme="minorHAnsi"/>
          <w:shd w:val="clear" w:color="auto" w:fill="FFFFFF"/>
        </w:rPr>
        <w:t>10.1177/2333393620970508</w:t>
      </w:r>
    </w:p>
  </w:footnote>
  <w:footnote w:id="69">
    <w:p w14:paraId="1B68625F" w14:textId="20A01730" w:rsidR="00AE3DF1" w:rsidRPr="00D71556" w:rsidRDefault="00AE3DF1" w:rsidP="00D71556">
      <w:pPr>
        <w:spacing w:after="0" w:line="240" w:lineRule="auto"/>
        <w:rPr>
          <w:rFonts w:eastAsia="Times New Roman" w:cstheme="minorHAnsi"/>
          <w:sz w:val="20"/>
          <w:szCs w:val="20"/>
          <w:lang w:eastAsia="en-GB"/>
        </w:rPr>
      </w:pPr>
      <w:r>
        <w:rPr>
          <w:rStyle w:val="FootnoteReference"/>
        </w:rPr>
        <w:footnoteRef/>
      </w:r>
      <w:r>
        <w:t xml:space="preserve"> </w:t>
      </w:r>
      <w:r w:rsidR="00D71556">
        <w:rPr>
          <w:sz w:val="20"/>
          <w:szCs w:val="20"/>
        </w:rPr>
        <w:t xml:space="preserve">Jo </w:t>
      </w:r>
      <w:r w:rsidR="00D71556" w:rsidRPr="00CD5C02">
        <w:rPr>
          <w:rFonts w:eastAsia="Times New Roman" w:cstheme="minorHAnsi"/>
          <w:sz w:val="20"/>
          <w:szCs w:val="20"/>
          <w:lang w:eastAsia="en-GB"/>
        </w:rPr>
        <w:t>Pearson, “‘Going Native in Reverse</w:t>
      </w:r>
      <w:r w:rsidR="00D71556">
        <w:rPr>
          <w:rFonts w:eastAsia="Times New Roman" w:cstheme="minorHAnsi"/>
          <w:sz w:val="20"/>
          <w:szCs w:val="20"/>
          <w:lang w:eastAsia="en-GB"/>
        </w:rPr>
        <w:t>"</w:t>
      </w:r>
      <w:r w:rsidR="00D71556" w:rsidRPr="00CD5C02">
        <w:rPr>
          <w:rFonts w:eastAsia="Times New Roman" w:cstheme="minorHAnsi"/>
          <w:sz w:val="20"/>
          <w:szCs w:val="20"/>
          <w:lang w:eastAsia="en-GB"/>
        </w:rPr>
        <w:t>: The Insider as Researcher in British Wicca.</w:t>
      </w:r>
      <w:r w:rsidR="00D71556">
        <w:rPr>
          <w:rFonts w:eastAsia="Times New Roman" w:cstheme="minorHAnsi"/>
          <w:sz w:val="20"/>
          <w:szCs w:val="20"/>
          <w:lang w:eastAsia="en-GB"/>
        </w:rPr>
        <w:t xml:space="preserve">' </w:t>
      </w:r>
      <w:r w:rsidR="00D71556" w:rsidRPr="00CD5C02">
        <w:rPr>
          <w:rFonts w:eastAsia="Times New Roman" w:cstheme="minorHAnsi"/>
          <w:i/>
          <w:iCs/>
          <w:sz w:val="20"/>
          <w:szCs w:val="20"/>
          <w:lang w:eastAsia="en-GB"/>
        </w:rPr>
        <w:t>Nova Religio: The Journal of Alternative and Emergent Religions</w:t>
      </w:r>
      <w:r w:rsidR="006B2500">
        <w:rPr>
          <w:rFonts w:eastAsia="Times New Roman" w:cstheme="minorHAnsi"/>
          <w:sz w:val="20"/>
          <w:szCs w:val="20"/>
          <w:lang w:eastAsia="en-GB"/>
        </w:rPr>
        <w:t xml:space="preserve">, </w:t>
      </w:r>
      <w:r w:rsidR="00D71556" w:rsidRPr="00CD5C02">
        <w:rPr>
          <w:rFonts w:eastAsia="Times New Roman" w:cstheme="minorHAnsi"/>
          <w:sz w:val="20"/>
          <w:szCs w:val="20"/>
          <w:lang w:eastAsia="en-GB"/>
        </w:rPr>
        <w:t>5, no. 1 (2001)</w:t>
      </w:r>
      <w:r w:rsidR="006B2500">
        <w:rPr>
          <w:rFonts w:eastAsia="Times New Roman" w:cstheme="minorHAnsi"/>
          <w:sz w:val="20"/>
          <w:szCs w:val="20"/>
          <w:lang w:eastAsia="en-GB"/>
        </w:rPr>
        <w:t>, pp.</w:t>
      </w:r>
      <w:r w:rsidR="00D71556" w:rsidRPr="00CD5C02">
        <w:rPr>
          <w:rFonts w:eastAsia="Times New Roman" w:cstheme="minorHAnsi"/>
          <w:sz w:val="20"/>
          <w:szCs w:val="20"/>
          <w:lang w:eastAsia="en-GB"/>
        </w:rPr>
        <w:t xml:space="preserve"> 52–63</w:t>
      </w:r>
      <w:r w:rsidR="006B2500">
        <w:rPr>
          <w:rFonts w:eastAsia="Times New Roman" w:cstheme="minorHAnsi"/>
          <w:sz w:val="20"/>
          <w:szCs w:val="20"/>
          <w:lang w:eastAsia="en-GB"/>
        </w:rPr>
        <w:t>,</w:t>
      </w:r>
      <w:r w:rsidR="00D71556" w:rsidRPr="00CD5C02">
        <w:rPr>
          <w:rFonts w:eastAsia="Times New Roman" w:cstheme="minorHAnsi"/>
          <w:sz w:val="20"/>
          <w:szCs w:val="20"/>
          <w:lang w:eastAsia="en-GB"/>
        </w:rPr>
        <w:t xml:space="preserve"> </w:t>
      </w:r>
      <w:r w:rsidR="00D71556">
        <w:rPr>
          <w:rFonts w:eastAsia="Times New Roman" w:cstheme="minorHAnsi"/>
          <w:sz w:val="20"/>
          <w:szCs w:val="20"/>
          <w:lang w:eastAsia="en-GB"/>
        </w:rPr>
        <w:t xml:space="preserve">p. 58. </w:t>
      </w:r>
      <w:r w:rsidR="00D71556" w:rsidRPr="00CD5C02">
        <w:rPr>
          <w:rFonts w:eastAsia="Times New Roman" w:cstheme="minorHAnsi"/>
          <w:sz w:val="20"/>
          <w:szCs w:val="20"/>
          <w:lang w:eastAsia="en-GB"/>
        </w:rPr>
        <w:t>https://doi.org/10.1525/nr.2001.5.1.52.</w:t>
      </w:r>
    </w:p>
  </w:footnote>
  <w:footnote w:id="70">
    <w:p w14:paraId="0A77C737" w14:textId="77777777" w:rsidR="0018218A" w:rsidRDefault="0018218A" w:rsidP="0018218A">
      <w:pPr>
        <w:pStyle w:val="FootnoteText"/>
      </w:pPr>
      <w:r>
        <w:rPr>
          <w:rStyle w:val="FootnoteReference"/>
        </w:rPr>
        <w:footnoteRef/>
      </w:r>
      <w:r>
        <w:t xml:space="preserve"> Lane, </w:t>
      </w:r>
      <w:r w:rsidRPr="004B4114">
        <w:rPr>
          <w:i/>
          <w:iCs/>
        </w:rPr>
        <w:t>Landscapes Of The Sacred</w:t>
      </w:r>
      <w:r>
        <w:rPr>
          <w:i/>
          <w:iCs/>
        </w:rPr>
        <w:t>,</w:t>
      </w:r>
      <w:r>
        <w:t xml:space="preserve"> p. 19.</w:t>
      </w:r>
    </w:p>
  </w:footnote>
  <w:footnote w:id="71">
    <w:p w14:paraId="32DCB619" w14:textId="274A33B0" w:rsidR="000547DC" w:rsidRDefault="000547DC">
      <w:pPr>
        <w:pStyle w:val="FootnoteText"/>
      </w:pPr>
      <w:r>
        <w:rPr>
          <w:rStyle w:val="FootnoteReference"/>
        </w:rPr>
        <w:footnoteRef/>
      </w:r>
      <w:r>
        <w:t xml:space="preserve"> </w:t>
      </w:r>
      <w:r w:rsidR="001B7B35">
        <w:t xml:space="preserve">Paolo </w:t>
      </w:r>
      <w:r>
        <w:t xml:space="preserve">Heywood, </w:t>
      </w:r>
      <w:r w:rsidR="001B7B35">
        <w:t xml:space="preserve">'The Ontological Turn', </w:t>
      </w:r>
      <w:r w:rsidR="001B7B35" w:rsidRPr="001B7B35">
        <w:rPr>
          <w:i/>
          <w:iCs/>
        </w:rPr>
        <w:t>The Cambridge Encyclopedia of Anthropology</w:t>
      </w:r>
      <w:r w:rsidR="001B7B35">
        <w:t xml:space="preserve">, ed. by Felix Stein. </w:t>
      </w:r>
      <w:r w:rsidR="006B2500">
        <w:t>(</w:t>
      </w:r>
      <w:r w:rsidR="001B7B35">
        <w:t>2017</w:t>
      </w:r>
      <w:r w:rsidR="006B2500">
        <w:t>),</w:t>
      </w:r>
      <w:r w:rsidR="001B7B35">
        <w:t xml:space="preserve"> </w:t>
      </w:r>
      <w:r w:rsidR="006B2500">
        <w:t xml:space="preserve">pp. 1-12, </w:t>
      </w:r>
      <w:r w:rsidR="001B7B35">
        <w:t xml:space="preserve">p. 9. </w:t>
      </w:r>
      <w:r w:rsidR="006525D7">
        <w:t xml:space="preserve"> Online: </w:t>
      </w:r>
      <w:hyperlink r:id="rId7" w:history="1">
        <w:r w:rsidR="005F5E0C" w:rsidRPr="009D7795">
          <w:rPr>
            <w:rStyle w:val="Hyperlink"/>
          </w:rPr>
          <w:t>http://doi.org/10.29164/17ontology</w:t>
        </w:r>
      </w:hyperlink>
    </w:p>
    <w:p w14:paraId="54EAF772" w14:textId="77777777" w:rsidR="005F5E0C" w:rsidRDefault="005F5E0C">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21EC17" w14:textId="7C2B5789" w:rsidR="00036B6A" w:rsidRDefault="00036B6A">
    <w:pPr>
      <w:pStyle w:val="Header"/>
    </w:pPr>
    <w:r>
      <w:t xml:space="preserve">Kathy Vinton 2212888                                                                                                                                       </w:t>
    </w:r>
    <w:sdt>
      <w:sdtPr>
        <w:id w:val="-2082441885"/>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30058146" w14:textId="36599A53" w:rsidR="00121091" w:rsidRDefault="00036B6A">
    <w:pPr>
      <w:pStyle w:val="Header"/>
    </w:pPr>
    <w:r>
      <w:t xml:space="preserve">                                                                                                                                                                           of 1</w:t>
    </w:r>
    <w:r w:rsidR="00E25105">
      <w:t>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51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63A"/>
    <w:rsid w:val="00001806"/>
    <w:rsid w:val="0000633D"/>
    <w:rsid w:val="000145B9"/>
    <w:rsid w:val="000151BC"/>
    <w:rsid w:val="000156CB"/>
    <w:rsid w:val="00015A5F"/>
    <w:rsid w:val="00016440"/>
    <w:rsid w:val="0002374D"/>
    <w:rsid w:val="000253B0"/>
    <w:rsid w:val="00025FDB"/>
    <w:rsid w:val="0002768C"/>
    <w:rsid w:val="00030EEA"/>
    <w:rsid w:val="00032528"/>
    <w:rsid w:val="00036B6A"/>
    <w:rsid w:val="00040715"/>
    <w:rsid w:val="00041AA0"/>
    <w:rsid w:val="00044315"/>
    <w:rsid w:val="00045AB2"/>
    <w:rsid w:val="000545F4"/>
    <w:rsid w:val="000547DC"/>
    <w:rsid w:val="00055400"/>
    <w:rsid w:val="000564BA"/>
    <w:rsid w:val="00061C33"/>
    <w:rsid w:val="00064C11"/>
    <w:rsid w:val="00064DC4"/>
    <w:rsid w:val="00077E33"/>
    <w:rsid w:val="0009788E"/>
    <w:rsid w:val="000A21E3"/>
    <w:rsid w:val="000A2CFD"/>
    <w:rsid w:val="000A4B9F"/>
    <w:rsid w:val="000A5BCD"/>
    <w:rsid w:val="000B0374"/>
    <w:rsid w:val="000B2353"/>
    <w:rsid w:val="000B24EA"/>
    <w:rsid w:val="000B3EAC"/>
    <w:rsid w:val="000B52C3"/>
    <w:rsid w:val="000C162F"/>
    <w:rsid w:val="000C4893"/>
    <w:rsid w:val="000D563A"/>
    <w:rsid w:val="000D7984"/>
    <w:rsid w:val="000E0B0C"/>
    <w:rsid w:val="000E20DB"/>
    <w:rsid w:val="000E7752"/>
    <w:rsid w:val="00100419"/>
    <w:rsid w:val="001209BB"/>
    <w:rsid w:val="00121091"/>
    <w:rsid w:val="00121FA1"/>
    <w:rsid w:val="00122522"/>
    <w:rsid w:val="001245B6"/>
    <w:rsid w:val="00126948"/>
    <w:rsid w:val="001279ED"/>
    <w:rsid w:val="001309C1"/>
    <w:rsid w:val="0013382D"/>
    <w:rsid w:val="001351C6"/>
    <w:rsid w:val="0013527D"/>
    <w:rsid w:val="0014083D"/>
    <w:rsid w:val="001412FF"/>
    <w:rsid w:val="0014315A"/>
    <w:rsid w:val="00143599"/>
    <w:rsid w:val="001443B1"/>
    <w:rsid w:val="00144E6B"/>
    <w:rsid w:val="00151221"/>
    <w:rsid w:val="00153E48"/>
    <w:rsid w:val="00156FF7"/>
    <w:rsid w:val="00164C38"/>
    <w:rsid w:val="0018218A"/>
    <w:rsid w:val="00182BFD"/>
    <w:rsid w:val="001838CE"/>
    <w:rsid w:val="00186A75"/>
    <w:rsid w:val="001932E7"/>
    <w:rsid w:val="001A0BAC"/>
    <w:rsid w:val="001A264B"/>
    <w:rsid w:val="001B1B8D"/>
    <w:rsid w:val="001B7B35"/>
    <w:rsid w:val="001C1682"/>
    <w:rsid w:val="001C20D3"/>
    <w:rsid w:val="001C5A47"/>
    <w:rsid w:val="001C6C8C"/>
    <w:rsid w:val="001D4FE9"/>
    <w:rsid w:val="001E08BF"/>
    <w:rsid w:val="001E1A32"/>
    <w:rsid w:val="001E536C"/>
    <w:rsid w:val="001E56C0"/>
    <w:rsid w:val="001E67B2"/>
    <w:rsid w:val="001F4329"/>
    <w:rsid w:val="001F5761"/>
    <w:rsid w:val="001F6E1B"/>
    <w:rsid w:val="001F7D72"/>
    <w:rsid w:val="00202025"/>
    <w:rsid w:val="00203722"/>
    <w:rsid w:val="00210457"/>
    <w:rsid w:val="00210CD7"/>
    <w:rsid w:val="00210EAB"/>
    <w:rsid w:val="002130BD"/>
    <w:rsid w:val="00214FB6"/>
    <w:rsid w:val="002154A4"/>
    <w:rsid w:val="0021587E"/>
    <w:rsid w:val="00220A90"/>
    <w:rsid w:val="00221083"/>
    <w:rsid w:val="00222793"/>
    <w:rsid w:val="002332D2"/>
    <w:rsid w:val="00236674"/>
    <w:rsid w:val="00236799"/>
    <w:rsid w:val="00241989"/>
    <w:rsid w:val="00241C55"/>
    <w:rsid w:val="00241FD3"/>
    <w:rsid w:val="002436C1"/>
    <w:rsid w:val="002441BC"/>
    <w:rsid w:val="002466AA"/>
    <w:rsid w:val="00247814"/>
    <w:rsid w:val="00251921"/>
    <w:rsid w:val="00251CA2"/>
    <w:rsid w:val="002552D9"/>
    <w:rsid w:val="0025596D"/>
    <w:rsid w:val="00257F5A"/>
    <w:rsid w:val="00263E47"/>
    <w:rsid w:val="00270168"/>
    <w:rsid w:val="0027154B"/>
    <w:rsid w:val="002730F0"/>
    <w:rsid w:val="00282249"/>
    <w:rsid w:val="00287C13"/>
    <w:rsid w:val="00293072"/>
    <w:rsid w:val="0029421D"/>
    <w:rsid w:val="002954DF"/>
    <w:rsid w:val="002A0012"/>
    <w:rsid w:val="002A0D8F"/>
    <w:rsid w:val="002B0344"/>
    <w:rsid w:val="002B1650"/>
    <w:rsid w:val="002B1DA7"/>
    <w:rsid w:val="002B4AA1"/>
    <w:rsid w:val="002B7546"/>
    <w:rsid w:val="002C287D"/>
    <w:rsid w:val="002C7A4B"/>
    <w:rsid w:val="002D2BAF"/>
    <w:rsid w:val="002D649E"/>
    <w:rsid w:val="002D67B1"/>
    <w:rsid w:val="002D7823"/>
    <w:rsid w:val="002E12F4"/>
    <w:rsid w:val="002E5F03"/>
    <w:rsid w:val="002E6855"/>
    <w:rsid w:val="002E68FE"/>
    <w:rsid w:val="002F2734"/>
    <w:rsid w:val="002F2735"/>
    <w:rsid w:val="002F307F"/>
    <w:rsid w:val="002F395E"/>
    <w:rsid w:val="002F6504"/>
    <w:rsid w:val="003066EA"/>
    <w:rsid w:val="003120FA"/>
    <w:rsid w:val="00316FF1"/>
    <w:rsid w:val="003208B9"/>
    <w:rsid w:val="00321DFD"/>
    <w:rsid w:val="0032662A"/>
    <w:rsid w:val="003373A2"/>
    <w:rsid w:val="00341C51"/>
    <w:rsid w:val="00342028"/>
    <w:rsid w:val="0034716E"/>
    <w:rsid w:val="0035261D"/>
    <w:rsid w:val="00352DC0"/>
    <w:rsid w:val="003531F6"/>
    <w:rsid w:val="00356F26"/>
    <w:rsid w:val="00357197"/>
    <w:rsid w:val="00362F88"/>
    <w:rsid w:val="0036450C"/>
    <w:rsid w:val="00364A54"/>
    <w:rsid w:val="003656A8"/>
    <w:rsid w:val="003661E8"/>
    <w:rsid w:val="00371B7D"/>
    <w:rsid w:val="00372F27"/>
    <w:rsid w:val="003730FA"/>
    <w:rsid w:val="0037520A"/>
    <w:rsid w:val="003756B0"/>
    <w:rsid w:val="00376039"/>
    <w:rsid w:val="00376F36"/>
    <w:rsid w:val="003773E7"/>
    <w:rsid w:val="00377787"/>
    <w:rsid w:val="00381C33"/>
    <w:rsid w:val="00382719"/>
    <w:rsid w:val="003916A9"/>
    <w:rsid w:val="00392E2A"/>
    <w:rsid w:val="00396792"/>
    <w:rsid w:val="003A28C5"/>
    <w:rsid w:val="003A796B"/>
    <w:rsid w:val="003B08B8"/>
    <w:rsid w:val="003B3F84"/>
    <w:rsid w:val="003B42BE"/>
    <w:rsid w:val="003B42DA"/>
    <w:rsid w:val="003B5042"/>
    <w:rsid w:val="003B7391"/>
    <w:rsid w:val="003B7910"/>
    <w:rsid w:val="003C25A8"/>
    <w:rsid w:val="003C551E"/>
    <w:rsid w:val="003C715B"/>
    <w:rsid w:val="003E7681"/>
    <w:rsid w:val="003E7DC4"/>
    <w:rsid w:val="003F03AA"/>
    <w:rsid w:val="004005A4"/>
    <w:rsid w:val="00400C19"/>
    <w:rsid w:val="004025CB"/>
    <w:rsid w:val="00403023"/>
    <w:rsid w:val="004039A5"/>
    <w:rsid w:val="00422DDC"/>
    <w:rsid w:val="0042398B"/>
    <w:rsid w:val="00424C0D"/>
    <w:rsid w:val="004267D8"/>
    <w:rsid w:val="004311CB"/>
    <w:rsid w:val="0043187D"/>
    <w:rsid w:val="00432025"/>
    <w:rsid w:val="004378D0"/>
    <w:rsid w:val="004450EC"/>
    <w:rsid w:val="0045016A"/>
    <w:rsid w:val="00457501"/>
    <w:rsid w:val="00460EDF"/>
    <w:rsid w:val="00460F8A"/>
    <w:rsid w:val="004646A2"/>
    <w:rsid w:val="0046492E"/>
    <w:rsid w:val="0046594B"/>
    <w:rsid w:val="00465DC8"/>
    <w:rsid w:val="00472EAB"/>
    <w:rsid w:val="00480752"/>
    <w:rsid w:val="00482F28"/>
    <w:rsid w:val="00485775"/>
    <w:rsid w:val="0048689C"/>
    <w:rsid w:val="004879CE"/>
    <w:rsid w:val="00487CBC"/>
    <w:rsid w:val="00494585"/>
    <w:rsid w:val="004969E5"/>
    <w:rsid w:val="00496A53"/>
    <w:rsid w:val="004A1888"/>
    <w:rsid w:val="004A4532"/>
    <w:rsid w:val="004B0806"/>
    <w:rsid w:val="004B36B6"/>
    <w:rsid w:val="004B4114"/>
    <w:rsid w:val="004C49D4"/>
    <w:rsid w:val="004E202D"/>
    <w:rsid w:val="004E42B1"/>
    <w:rsid w:val="004E62FF"/>
    <w:rsid w:val="004F04CB"/>
    <w:rsid w:val="004F2604"/>
    <w:rsid w:val="004F6DE9"/>
    <w:rsid w:val="004F7BD7"/>
    <w:rsid w:val="00511C4A"/>
    <w:rsid w:val="00535054"/>
    <w:rsid w:val="005415C0"/>
    <w:rsid w:val="0054208E"/>
    <w:rsid w:val="005472F2"/>
    <w:rsid w:val="00551C5E"/>
    <w:rsid w:val="005542FF"/>
    <w:rsid w:val="00561484"/>
    <w:rsid w:val="00561DE0"/>
    <w:rsid w:val="0056531B"/>
    <w:rsid w:val="0056548F"/>
    <w:rsid w:val="00570F23"/>
    <w:rsid w:val="00572381"/>
    <w:rsid w:val="00575052"/>
    <w:rsid w:val="00577FC1"/>
    <w:rsid w:val="005815AB"/>
    <w:rsid w:val="005824E3"/>
    <w:rsid w:val="00582CE5"/>
    <w:rsid w:val="0058404C"/>
    <w:rsid w:val="005874B2"/>
    <w:rsid w:val="00591163"/>
    <w:rsid w:val="00591BDE"/>
    <w:rsid w:val="00594AA3"/>
    <w:rsid w:val="005964FA"/>
    <w:rsid w:val="005A1DE2"/>
    <w:rsid w:val="005A3F9D"/>
    <w:rsid w:val="005A4B0F"/>
    <w:rsid w:val="005B07AE"/>
    <w:rsid w:val="005B6510"/>
    <w:rsid w:val="005C0099"/>
    <w:rsid w:val="005C2D18"/>
    <w:rsid w:val="005D2806"/>
    <w:rsid w:val="005E65CD"/>
    <w:rsid w:val="005E6609"/>
    <w:rsid w:val="005F251E"/>
    <w:rsid w:val="005F2B46"/>
    <w:rsid w:val="005F39E8"/>
    <w:rsid w:val="005F4BAB"/>
    <w:rsid w:val="005F5452"/>
    <w:rsid w:val="005F5E0C"/>
    <w:rsid w:val="006044C9"/>
    <w:rsid w:val="006078D5"/>
    <w:rsid w:val="00616606"/>
    <w:rsid w:val="00621CDD"/>
    <w:rsid w:val="006253C0"/>
    <w:rsid w:val="006258BF"/>
    <w:rsid w:val="00627EFA"/>
    <w:rsid w:val="00630143"/>
    <w:rsid w:val="00630B6A"/>
    <w:rsid w:val="00630C00"/>
    <w:rsid w:val="006354C4"/>
    <w:rsid w:val="0063729C"/>
    <w:rsid w:val="00640547"/>
    <w:rsid w:val="006410F9"/>
    <w:rsid w:val="00645A4F"/>
    <w:rsid w:val="00645D2D"/>
    <w:rsid w:val="006469B1"/>
    <w:rsid w:val="00646A4A"/>
    <w:rsid w:val="006525D7"/>
    <w:rsid w:val="00654026"/>
    <w:rsid w:val="006568AA"/>
    <w:rsid w:val="006632B5"/>
    <w:rsid w:val="00665633"/>
    <w:rsid w:val="006658F6"/>
    <w:rsid w:val="0066777B"/>
    <w:rsid w:val="0067128B"/>
    <w:rsid w:val="00672E2D"/>
    <w:rsid w:val="00677098"/>
    <w:rsid w:val="00677A65"/>
    <w:rsid w:val="00682A0F"/>
    <w:rsid w:val="00690774"/>
    <w:rsid w:val="00690C09"/>
    <w:rsid w:val="00693884"/>
    <w:rsid w:val="0069514E"/>
    <w:rsid w:val="0069527C"/>
    <w:rsid w:val="006A079D"/>
    <w:rsid w:val="006A1004"/>
    <w:rsid w:val="006B1F02"/>
    <w:rsid w:val="006B2500"/>
    <w:rsid w:val="006B344A"/>
    <w:rsid w:val="006C0A17"/>
    <w:rsid w:val="006C3CF0"/>
    <w:rsid w:val="006D2AD6"/>
    <w:rsid w:val="006F626E"/>
    <w:rsid w:val="00703D0D"/>
    <w:rsid w:val="00704A43"/>
    <w:rsid w:val="007076A8"/>
    <w:rsid w:val="00711350"/>
    <w:rsid w:val="00723D93"/>
    <w:rsid w:val="0072441E"/>
    <w:rsid w:val="00726081"/>
    <w:rsid w:val="007266C0"/>
    <w:rsid w:val="00740EDD"/>
    <w:rsid w:val="007501AE"/>
    <w:rsid w:val="00751B80"/>
    <w:rsid w:val="00752FBE"/>
    <w:rsid w:val="0075717F"/>
    <w:rsid w:val="00757B29"/>
    <w:rsid w:val="00766C50"/>
    <w:rsid w:val="00772F5B"/>
    <w:rsid w:val="00776924"/>
    <w:rsid w:val="00781CAB"/>
    <w:rsid w:val="00790A48"/>
    <w:rsid w:val="0079377E"/>
    <w:rsid w:val="00793C21"/>
    <w:rsid w:val="00793FA3"/>
    <w:rsid w:val="007A0A1E"/>
    <w:rsid w:val="007A74AA"/>
    <w:rsid w:val="007A7B95"/>
    <w:rsid w:val="007B7696"/>
    <w:rsid w:val="007B771A"/>
    <w:rsid w:val="007B7D82"/>
    <w:rsid w:val="007C1F38"/>
    <w:rsid w:val="007C5B77"/>
    <w:rsid w:val="007D0506"/>
    <w:rsid w:val="007D1604"/>
    <w:rsid w:val="007D21DE"/>
    <w:rsid w:val="007D27CD"/>
    <w:rsid w:val="007D5226"/>
    <w:rsid w:val="007D7122"/>
    <w:rsid w:val="007E212F"/>
    <w:rsid w:val="007E725E"/>
    <w:rsid w:val="008025D3"/>
    <w:rsid w:val="00805F4E"/>
    <w:rsid w:val="00806D2E"/>
    <w:rsid w:val="008076CF"/>
    <w:rsid w:val="00810FEF"/>
    <w:rsid w:val="00811550"/>
    <w:rsid w:val="00812A23"/>
    <w:rsid w:val="00812B70"/>
    <w:rsid w:val="00817049"/>
    <w:rsid w:val="00820965"/>
    <w:rsid w:val="00823508"/>
    <w:rsid w:val="008241BE"/>
    <w:rsid w:val="00824704"/>
    <w:rsid w:val="008306E6"/>
    <w:rsid w:val="00830921"/>
    <w:rsid w:val="00831092"/>
    <w:rsid w:val="00832EB5"/>
    <w:rsid w:val="00837BAB"/>
    <w:rsid w:val="0084711D"/>
    <w:rsid w:val="0085011B"/>
    <w:rsid w:val="00855B91"/>
    <w:rsid w:val="00861BC6"/>
    <w:rsid w:val="0086206A"/>
    <w:rsid w:val="008647BD"/>
    <w:rsid w:val="00864E39"/>
    <w:rsid w:val="00866DFB"/>
    <w:rsid w:val="008672C8"/>
    <w:rsid w:val="008848D1"/>
    <w:rsid w:val="0088709C"/>
    <w:rsid w:val="00890938"/>
    <w:rsid w:val="008918BC"/>
    <w:rsid w:val="00896D65"/>
    <w:rsid w:val="008A16F2"/>
    <w:rsid w:val="008A33D9"/>
    <w:rsid w:val="008A54EB"/>
    <w:rsid w:val="008A7526"/>
    <w:rsid w:val="008B2191"/>
    <w:rsid w:val="008B59F7"/>
    <w:rsid w:val="008D23AA"/>
    <w:rsid w:val="008D2B20"/>
    <w:rsid w:val="008D5E41"/>
    <w:rsid w:val="008E5152"/>
    <w:rsid w:val="008E701B"/>
    <w:rsid w:val="008E7167"/>
    <w:rsid w:val="009016D5"/>
    <w:rsid w:val="00907BDA"/>
    <w:rsid w:val="00912441"/>
    <w:rsid w:val="0091660F"/>
    <w:rsid w:val="00916C99"/>
    <w:rsid w:val="0092170C"/>
    <w:rsid w:val="00923FA8"/>
    <w:rsid w:val="00933040"/>
    <w:rsid w:val="0093676C"/>
    <w:rsid w:val="00940CF4"/>
    <w:rsid w:val="00945681"/>
    <w:rsid w:val="00946BF2"/>
    <w:rsid w:val="009502D8"/>
    <w:rsid w:val="00953714"/>
    <w:rsid w:val="00956045"/>
    <w:rsid w:val="00957E87"/>
    <w:rsid w:val="009643E9"/>
    <w:rsid w:val="0096449D"/>
    <w:rsid w:val="0097012A"/>
    <w:rsid w:val="00971116"/>
    <w:rsid w:val="00973766"/>
    <w:rsid w:val="009764DE"/>
    <w:rsid w:val="00985DA0"/>
    <w:rsid w:val="00992703"/>
    <w:rsid w:val="00996140"/>
    <w:rsid w:val="00996F0B"/>
    <w:rsid w:val="009A23B4"/>
    <w:rsid w:val="009B4A9E"/>
    <w:rsid w:val="009B5509"/>
    <w:rsid w:val="009B611A"/>
    <w:rsid w:val="009C0D9D"/>
    <w:rsid w:val="009C4B9F"/>
    <w:rsid w:val="009C7877"/>
    <w:rsid w:val="009C7E3C"/>
    <w:rsid w:val="009D462F"/>
    <w:rsid w:val="009E0DED"/>
    <w:rsid w:val="009E23F1"/>
    <w:rsid w:val="009E2E98"/>
    <w:rsid w:val="009E526B"/>
    <w:rsid w:val="009E6A14"/>
    <w:rsid w:val="00A00832"/>
    <w:rsid w:val="00A029F1"/>
    <w:rsid w:val="00A04F3B"/>
    <w:rsid w:val="00A10C53"/>
    <w:rsid w:val="00A1467C"/>
    <w:rsid w:val="00A158C7"/>
    <w:rsid w:val="00A15FF8"/>
    <w:rsid w:val="00A24503"/>
    <w:rsid w:val="00A24E26"/>
    <w:rsid w:val="00A2615F"/>
    <w:rsid w:val="00A27CF5"/>
    <w:rsid w:val="00A335AF"/>
    <w:rsid w:val="00A520DB"/>
    <w:rsid w:val="00A5660A"/>
    <w:rsid w:val="00A6296C"/>
    <w:rsid w:val="00A63266"/>
    <w:rsid w:val="00A729E0"/>
    <w:rsid w:val="00A74F3D"/>
    <w:rsid w:val="00A76B7B"/>
    <w:rsid w:val="00A83A67"/>
    <w:rsid w:val="00A84B90"/>
    <w:rsid w:val="00A84E3F"/>
    <w:rsid w:val="00A86D27"/>
    <w:rsid w:val="00A87B61"/>
    <w:rsid w:val="00A938A3"/>
    <w:rsid w:val="00A94899"/>
    <w:rsid w:val="00A95F47"/>
    <w:rsid w:val="00A974BE"/>
    <w:rsid w:val="00A9787C"/>
    <w:rsid w:val="00A9787D"/>
    <w:rsid w:val="00A97FE7"/>
    <w:rsid w:val="00AA03B1"/>
    <w:rsid w:val="00AA1C04"/>
    <w:rsid w:val="00AA3126"/>
    <w:rsid w:val="00AA3B0E"/>
    <w:rsid w:val="00AA51B8"/>
    <w:rsid w:val="00AA5D3B"/>
    <w:rsid w:val="00AB134D"/>
    <w:rsid w:val="00AB1C69"/>
    <w:rsid w:val="00AB2577"/>
    <w:rsid w:val="00AC4515"/>
    <w:rsid w:val="00AD424E"/>
    <w:rsid w:val="00AD5571"/>
    <w:rsid w:val="00AD69A7"/>
    <w:rsid w:val="00AE08D3"/>
    <w:rsid w:val="00AE1A69"/>
    <w:rsid w:val="00AE3DF1"/>
    <w:rsid w:val="00AE4243"/>
    <w:rsid w:val="00AF116D"/>
    <w:rsid w:val="00AF127C"/>
    <w:rsid w:val="00AF3D27"/>
    <w:rsid w:val="00AF4317"/>
    <w:rsid w:val="00AF5411"/>
    <w:rsid w:val="00AF58CD"/>
    <w:rsid w:val="00B034FC"/>
    <w:rsid w:val="00B10666"/>
    <w:rsid w:val="00B125DE"/>
    <w:rsid w:val="00B21646"/>
    <w:rsid w:val="00B216AF"/>
    <w:rsid w:val="00B25940"/>
    <w:rsid w:val="00B26333"/>
    <w:rsid w:val="00B27D58"/>
    <w:rsid w:val="00B37CC5"/>
    <w:rsid w:val="00B420A7"/>
    <w:rsid w:val="00B44A55"/>
    <w:rsid w:val="00B45911"/>
    <w:rsid w:val="00B500A7"/>
    <w:rsid w:val="00B50933"/>
    <w:rsid w:val="00B519E0"/>
    <w:rsid w:val="00B536E6"/>
    <w:rsid w:val="00B5547C"/>
    <w:rsid w:val="00B56DDE"/>
    <w:rsid w:val="00B6314A"/>
    <w:rsid w:val="00B65CFA"/>
    <w:rsid w:val="00B72EE1"/>
    <w:rsid w:val="00B74C34"/>
    <w:rsid w:val="00B75EE9"/>
    <w:rsid w:val="00B76792"/>
    <w:rsid w:val="00B81CDA"/>
    <w:rsid w:val="00B8244B"/>
    <w:rsid w:val="00B86F21"/>
    <w:rsid w:val="00B90571"/>
    <w:rsid w:val="00B9220E"/>
    <w:rsid w:val="00B936AE"/>
    <w:rsid w:val="00B9420A"/>
    <w:rsid w:val="00B94C59"/>
    <w:rsid w:val="00BA1EE9"/>
    <w:rsid w:val="00BA2EFE"/>
    <w:rsid w:val="00BA4DB1"/>
    <w:rsid w:val="00BA5117"/>
    <w:rsid w:val="00BA5B3B"/>
    <w:rsid w:val="00BB14EE"/>
    <w:rsid w:val="00BB7744"/>
    <w:rsid w:val="00BC07C5"/>
    <w:rsid w:val="00BC1032"/>
    <w:rsid w:val="00BC6ED9"/>
    <w:rsid w:val="00BC7D4F"/>
    <w:rsid w:val="00BD0689"/>
    <w:rsid w:val="00BD1509"/>
    <w:rsid w:val="00BD224B"/>
    <w:rsid w:val="00BD3317"/>
    <w:rsid w:val="00BD75E5"/>
    <w:rsid w:val="00BE2969"/>
    <w:rsid w:val="00BE2C58"/>
    <w:rsid w:val="00BE2CA7"/>
    <w:rsid w:val="00BE2E74"/>
    <w:rsid w:val="00BE48EA"/>
    <w:rsid w:val="00BE6D88"/>
    <w:rsid w:val="00BF4DAD"/>
    <w:rsid w:val="00C029D6"/>
    <w:rsid w:val="00C06DE0"/>
    <w:rsid w:val="00C06F73"/>
    <w:rsid w:val="00C1216B"/>
    <w:rsid w:val="00C17F78"/>
    <w:rsid w:val="00C20A18"/>
    <w:rsid w:val="00C23E35"/>
    <w:rsid w:val="00C30BE0"/>
    <w:rsid w:val="00C365D0"/>
    <w:rsid w:val="00C438F4"/>
    <w:rsid w:val="00C4558B"/>
    <w:rsid w:val="00C45B81"/>
    <w:rsid w:val="00C45C06"/>
    <w:rsid w:val="00C53589"/>
    <w:rsid w:val="00C5626B"/>
    <w:rsid w:val="00C619E1"/>
    <w:rsid w:val="00C61BE4"/>
    <w:rsid w:val="00C61F86"/>
    <w:rsid w:val="00C62CDC"/>
    <w:rsid w:val="00C66046"/>
    <w:rsid w:val="00C67D4C"/>
    <w:rsid w:val="00C702F6"/>
    <w:rsid w:val="00C71DB9"/>
    <w:rsid w:val="00C82317"/>
    <w:rsid w:val="00C82E45"/>
    <w:rsid w:val="00C849DC"/>
    <w:rsid w:val="00C9000C"/>
    <w:rsid w:val="00C93281"/>
    <w:rsid w:val="00C9549F"/>
    <w:rsid w:val="00C95890"/>
    <w:rsid w:val="00CA2BE7"/>
    <w:rsid w:val="00CA66A1"/>
    <w:rsid w:val="00CA6A87"/>
    <w:rsid w:val="00CB17EC"/>
    <w:rsid w:val="00CB254F"/>
    <w:rsid w:val="00CB5EC5"/>
    <w:rsid w:val="00CC3884"/>
    <w:rsid w:val="00CC495D"/>
    <w:rsid w:val="00CC5891"/>
    <w:rsid w:val="00CC7E1C"/>
    <w:rsid w:val="00CD2065"/>
    <w:rsid w:val="00CD4525"/>
    <w:rsid w:val="00CE1BC4"/>
    <w:rsid w:val="00CE1D7C"/>
    <w:rsid w:val="00CE2445"/>
    <w:rsid w:val="00CE328F"/>
    <w:rsid w:val="00CE5DCF"/>
    <w:rsid w:val="00D02548"/>
    <w:rsid w:val="00D0585F"/>
    <w:rsid w:val="00D10A75"/>
    <w:rsid w:val="00D113AE"/>
    <w:rsid w:val="00D20E6A"/>
    <w:rsid w:val="00D242F7"/>
    <w:rsid w:val="00D327F7"/>
    <w:rsid w:val="00D41E7C"/>
    <w:rsid w:val="00D47281"/>
    <w:rsid w:val="00D474F1"/>
    <w:rsid w:val="00D51791"/>
    <w:rsid w:val="00D53727"/>
    <w:rsid w:val="00D641A3"/>
    <w:rsid w:val="00D65593"/>
    <w:rsid w:val="00D70AE3"/>
    <w:rsid w:val="00D71556"/>
    <w:rsid w:val="00D73529"/>
    <w:rsid w:val="00D73D10"/>
    <w:rsid w:val="00D75D08"/>
    <w:rsid w:val="00D86DC3"/>
    <w:rsid w:val="00D95514"/>
    <w:rsid w:val="00D9590E"/>
    <w:rsid w:val="00DA2DD7"/>
    <w:rsid w:val="00DA52E5"/>
    <w:rsid w:val="00DA6794"/>
    <w:rsid w:val="00DB114C"/>
    <w:rsid w:val="00DB2DBA"/>
    <w:rsid w:val="00DB49D7"/>
    <w:rsid w:val="00DB523E"/>
    <w:rsid w:val="00DC1265"/>
    <w:rsid w:val="00DC6CCF"/>
    <w:rsid w:val="00DD02CC"/>
    <w:rsid w:val="00DD1011"/>
    <w:rsid w:val="00DD18A7"/>
    <w:rsid w:val="00DD295B"/>
    <w:rsid w:val="00DD2D24"/>
    <w:rsid w:val="00DD5292"/>
    <w:rsid w:val="00DD60DB"/>
    <w:rsid w:val="00DD681B"/>
    <w:rsid w:val="00DE2A2C"/>
    <w:rsid w:val="00DE2D0C"/>
    <w:rsid w:val="00DE3A6B"/>
    <w:rsid w:val="00DE49A1"/>
    <w:rsid w:val="00DE77FF"/>
    <w:rsid w:val="00DF2ED2"/>
    <w:rsid w:val="00DF4DC3"/>
    <w:rsid w:val="00DF50FE"/>
    <w:rsid w:val="00DF5B73"/>
    <w:rsid w:val="00DF6BF2"/>
    <w:rsid w:val="00DF736A"/>
    <w:rsid w:val="00DF7644"/>
    <w:rsid w:val="00E020D3"/>
    <w:rsid w:val="00E07433"/>
    <w:rsid w:val="00E11516"/>
    <w:rsid w:val="00E219DA"/>
    <w:rsid w:val="00E250C6"/>
    <w:rsid w:val="00E25105"/>
    <w:rsid w:val="00E33489"/>
    <w:rsid w:val="00E3500E"/>
    <w:rsid w:val="00E37014"/>
    <w:rsid w:val="00E41638"/>
    <w:rsid w:val="00E42A26"/>
    <w:rsid w:val="00E51929"/>
    <w:rsid w:val="00E53068"/>
    <w:rsid w:val="00E54631"/>
    <w:rsid w:val="00E5468F"/>
    <w:rsid w:val="00E5657B"/>
    <w:rsid w:val="00E567A9"/>
    <w:rsid w:val="00E57627"/>
    <w:rsid w:val="00E6060C"/>
    <w:rsid w:val="00E74FBF"/>
    <w:rsid w:val="00E756E6"/>
    <w:rsid w:val="00E7684B"/>
    <w:rsid w:val="00E775EC"/>
    <w:rsid w:val="00E81317"/>
    <w:rsid w:val="00E82E90"/>
    <w:rsid w:val="00E835CB"/>
    <w:rsid w:val="00E83DB8"/>
    <w:rsid w:val="00E84E87"/>
    <w:rsid w:val="00E94C9E"/>
    <w:rsid w:val="00E9760F"/>
    <w:rsid w:val="00EA533B"/>
    <w:rsid w:val="00EA6F4F"/>
    <w:rsid w:val="00EB4628"/>
    <w:rsid w:val="00EB711D"/>
    <w:rsid w:val="00ED77AD"/>
    <w:rsid w:val="00EE1AF7"/>
    <w:rsid w:val="00EE5860"/>
    <w:rsid w:val="00EF3760"/>
    <w:rsid w:val="00EF4FC0"/>
    <w:rsid w:val="00EF6DBF"/>
    <w:rsid w:val="00EF78E0"/>
    <w:rsid w:val="00F00F72"/>
    <w:rsid w:val="00F024C5"/>
    <w:rsid w:val="00F027B8"/>
    <w:rsid w:val="00F05B1F"/>
    <w:rsid w:val="00F14662"/>
    <w:rsid w:val="00F16234"/>
    <w:rsid w:val="00F209B9"/>
    <w:rsid w:val="00F21594"/>
    <w:rsid w:val="00F2404B"/>
    <w:rsid w:val="00F30679"/>
    <w:rsid w:val="00F31D6A"/>
    <w:rsid w:val="00F322BA"/>
    <w:rsid w:val="00F32541"/>
    <w:rsid w:val="00F3367E"/>
    <w:rsid w:val="00F34734"/>
    <w:rsid w:val="00F36349"/>
    <w:rsid w:val="00F411F1"/>
    <w:rsid w:val="00F54E05"/>
    <w:rsid w:val="00F61BD8"/>
    <w:rsid w:val="00F706D1"/>
    <w:rsid w:val="00F7743A"/>
    <w:rsid w:val="00F80A14"/>
    <w:rsid w:val="00F84B6C"/>
    <w:rsid w:val="00F860D5"/>
    <w:rsid w:val="00F86189"/>
    <w:rsid w:val="00F87917"/>
    <w:rsid w:val="00F91585"/>
    <w:rsid w:val="00F9186A"/>
    <w:rsid w:val="00F94695"/>
    <w:rsid w:val="00FA6805"/>
    <w:rsid w:val="00FB6918"/>
    <w:rsid w:val="00FC0533"/>
    <w:rsid w:val="00FC128A"/>
    <w:rsid w:val="00FC1C98"/>
    <w:rsid w:val="00FC5DF8"/>
    <w:rsid w:val="00FD3197"/>
    <w:rsid w:val="00FD532B"/>
    <w:rsid w:val="00FD5A0E"/>
    <w:rsid w:val="00FD6748"/>
    <w:rsid w:val="00FE5DE4"/>
    <w:rsid w:val="00FE74DB"/>
    <w:rsid w:val="00FF3DB3"/>
    <w:rsid w:val="00FF72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EC7BDBC"/>
  <w15:chartTrackingRefBased/>
  <w15:docId w15:val="{06DF40F1-9168-4AB7-8ADD-CC2DED275F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264B"/>
  </w:style>
  <w:style w:type="paragraph" w:styleId="Heading1">
    <w:name w:val="heading 1"/>
    <w:basedOn w:val="Normal"/>
    <w:next w:val="Normal"/>
    <w:link w:val="Heading1Char"/>
    <w:uiPriority w:val="9"/>
    <w:qFormat/>
    <w:rsid w:val="006354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semiHidden/>
    <w:unhideWhenUsed/>
    <w:qFormat/>
    <w:rsid w:val="00751B80"/>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D563A"/>
    <w:pPr>
      <w:spacing w:after="0" w:line="240" w:lineRule="auto"/>
    </w:pPr>
  </w:style>
  <w:style w:type="paragraph" w:styleId="FootnoteText">
    <w:name w:val="footnote text"/>
    <w:basedOn w:val="Normal"/>
    <w:link w:val="FootnoteTextChar"/>
    <w:uiPriority w:val="99"/>
    <w:unhideWhenUsed/>
    <w:rsid w:val="00D02548"/>
    <w:pPr>
      <w:spacing w:after="0" w:line="240" w:lineRule="auto"/>
    </w:pPr>
    <w:rPr>
      <w:sz w:val="20"/>
      <w:szCs w:val="20"/>
    </w:rPr>
  </w:style>
  <w:style w:type="character" w:customStyle="1" w:styleId="FootnoteTextChar">
    <w:name w:val="Footnote Text Char"/>
    <w:basedOn w:val="DefaultParagraphFont"/>
    <w:link w:val="FootnoteText"/>
    <w:uiPriority w:val="99"/>
    <w:rsid w:val="00D02548"/>
    <w:rPr>
      <w:sz w:val="20"/>
      <w:szCs w:val="20"/>
    </w:rPr>
  </w:style>
  <w:style w:type="character" w:styleId="FootnoteReference">
    <w:name w:val="footnote reference"/>
    <w:basedOn w:val="DefaultParagraphFont"/>
    <w:uiPriority w:val="99"/>
    <w:semiHidden/>
    <w:unhideWhenUsed/>
    <w:rsid w:val="00D02548"/>
    <w:rPr>
      <w:vertAlign w:val="superscript"/>
    </w:rPr>
  </w:style>
  <w:style w:type="character" w:styleId="Hyperlink">
    <w:name w:val="Hyperlink"/>
    <w:uiPriority w:val="99"/>
    <w:rsid w:val="006B344A"/>
    <w:rPr>
      <w:color w:val="0000FF"/>
      <w:u w:val="single"/>
    </w:rPr>
  </w:style>
  <w:style w:type="paragraph" w:styleId="NormalWeb">
    <w:name w:val="Normal (Web)"/>
    <w:basedOn w:val="Normal"/>
    <w:unhideWhenUsed/>
    <w:rsid w:val="006B344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uiPriority w:val="22"/>
    <w:qFormat/>
    <w:rsid w:val="006B344A"/>
    <w:rPr>
      <w:b/>
      <w:bCs/>
    </w:rPr>
  </w:style>
  <w:style w:type="paragraph" w:customStyle="1" w:styleId="contributors">
    <w:name w:val="contributors"/>
    <w:basedOn w:val="Normal"/>
    <w:rsid w:val="001B1B8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aintitle">
    <w:name w:val="maintitle"/>
    <w:basedOn w:val="Normal"/>
    <w:rsid w:val="001B1B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ner">
    <w:name w:val="inner"/>
    <w:basedOn w:val="DefaultParagraphFont"/>
    <w:rsid w:val="001B1B8D"/>
  </w:style>
  <w:style w:type="paragraph" w:customStyle="1" w:styleId="publisher-location">
    <w:name w:val="publisher-location"/>
    <w:basedOn w:val="Normal"/>
    <w:rsid w:val="001B1B8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rint-publication-date">
    <w:name w:val="print-publication-date"/>
    <w:basedOn w:val="Normal"/>
    <w:rsid w:val="001B1B8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nline-edition">
    <w:name w:val="online-edition"/>
    <w:basedOn w:val="Normal"/>
    <w:rsid w:val="001B1B8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ntaining-site">
    <w:name w:val="containing-site"/>
    <w:basedOn w:val="Normal"/>
    <w:rsid w:val="001B1B8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nline-publication-date">
    <w:name w:val="online-publication-date"/>
    <w:basedOn w:val="Normal"/>
    <w:rsid w:val="001B1B8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ccessed-date">
    <w:name w:val="accessed-date"/>
    <w:basedOn w:val="Normal"/>
    <w:rsid w:val="001B1B8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210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1091"/>
  </w:style>
  <w:style w:type="paragraph" w:styleId="Footer">
    <w:name w:val="footer"/>
    <w:basedOn w:val="Normal"/>
    <w:link w:val="FooterChar"/>
    <w:uiPriority w:val="99"/>
    <w:unhideWhenUsed/>
    <w:rsid w:val="001210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1091"/>
  </w:style>
  <w:style w:type="character" w:customStyle="1" w:styleId="Heading3Char">
    <w:name w:val="Heading 3 Char"/>
    <w:basedOn w:val="DefaultParagraphFont"/>
    <w:link w:val="Heading3"/>
    <w:semiHidden/>
    <w:rsid w:val="00751B80"/>
    <w:rPr>
      <w:rFonts w:ascii="Tahoma" w:eastAsia="SimSun" w:hAnsi="Tahoma" w:cs="Tahoma"/>
      <w:b/>
      <w:bCs/>
      <w:sz w:val="20"/>
      <w:szCs w:val="20"/>
      <w:lang w:eastAsia="zh-CN"/>
    </w:rPr>
  </w:style>
  <w:style w:type="character" w:customStyle="1" w:styleId="delimiter">
    <w:name w:val="delimiter"/>
    <w:basedOn w:val="DefaultParagraphFont"/>
    <w:rsid w:val="006354C4"/>
  </w:style>
  <w:style w:type="character" w:customStyle="1" w:styleId="Heading1Char">
    <w:name w:val="Heading 1 Char"/>
    <w:basedOn w:val="DefaultParagraphFont"/>
    <w:link w:val="Heading1"/>
    <w:uiPriority w:val="9"/>
    <w:rsid w:val="006354C4"/>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EE5860"/>
    <w:rPr>
      <w:i/>
      <w:iCs/>
    </w:rPr>
  </w:style>
  <w:style w:type="character" w:styleId="UnresolvedMention">
    <w:name w:val="Unresolved Mention"/>
    <w:basedOn w:val="DefaultParagraphFont"/>
    <w:uiPriority w:val="99"/>
    <w:semiHidden/>
    <w:unhideWhenUsed/>
    <w:rsid w:val="00F30679"/>
    <w:rPr>
      <w:color w:val="605E5C"/>
      <w:shd w:val="clear" w:color="auto" w:fill="E1DFDD"/>
    </w:rPr>
  </w:style>
  <w:style w:type="paragraph" w:styleId="Caption">
    <w:name w:val="caption"/>
    <w:basedOn w:val="Normal"/>
    <w:next w:val="Normal"/>
    <w:uiPriority w:val="35"/>
    <w:unhideWhenUsed/>
    <w:qFormat/>
    <w:rsid w:val="00BD224B"/>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886840">
      <w:bodyDiv w:val="1"/>
      <w:marLeft w:val="0"/>
      <w:marRight w:val="0"/>
      <w:marTop w:val="0"/>
      <w:marBottom w:val="0"/>
      <w:divBdr>
        <w:top w:val="none" w:sz="0" w:space="0" w:color="auto"/>
        <w:left w:val="none" w:sz="0" w:space="0" w:color="auto"/>
        <w:bottom w:val="none" w:sz="0" w:space="0" w:color="auto"/>
        <w:right w:val="none" w:sz="0" w:space="0" w:color="auto"/>
      </w:divBdr>
      <w:divsChild>
        <w:div w:id="1635024154">
          <w:marLeft w:val="0"/>
          <w:marRight w:val="0"/>
          <w:marTop w:val="0"/>
          <w:marBottom w:val="0"/>
          <w:divBdr>
            <w:top w:val="none" w:sz="0" w:space="0" w:color="auto"/>
            <w:left w:val="none" w:sz="0" w:space="0" w:color="auto"/>
            <w:bottom w:val="none" w:sz="0" w:space="0" w:color="auto"/>
            <w:right w:val="none" w:sz="0" w:space="0" w:color="auto"/>
          </w:divBdr>
          <w:divsChild>
            <w:div w:id="964577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541373">
      <w:bodyDiv w:val="1"/>
      <w:marLeft w:val="0"/>
      <w:marRight w:val="0"/>
      <w:marTop w:val="0"/>
      <w:marBottom w:val="0"/>
      <w:divBdr>
        <w:top w:val="none" w:sz="0" w:space="0" w:color="auto"/>
        <w:left w:val="none" w:sz="0" w:space="0" w:color="auto"/>
        <w:bottom w:val="none" w:sz="0" w:space="0" w:color="auto"/>
        <w:right w:val="none" w:sz="0" w:space="0" w:color="auto"/>
      </w:divBdr>
    </w:div>
    <w:div w:id="248775001">
      <w:bodyDiv w:val="1"/>
      <w:marLeft w:val="0"/>
      <w:marRight w:val="0"/>
      <w:marTop w:val="0"/>
      <w:marBottom w:val="0"/>
      <w:divBdr>
        <w:top w:val="none" w:sz="0" w:space="0" w:color="auto"/>
        <w:left w:val="none" w:sz="0" w:space="0" w:color="auto"/>
        <w:bottom w:val="none" w:sz="0" w:space="0" w:color="auto"/>
        <w:right w:val="none" w:sz="0" w:space="0" w:color="auto"/>
      </w:divBdr>
    </w:div>
    <w:div w:id="308677268">
      <w:bodyDiv w:val="1"/>
      <w:marLeft w:val="0"/>
      <w:marRight w:val="0"/>
      <w:marTop w:val="0"/>
      <w:marBottom w:val="0"/>
      <w:divBdr>
        <w:top w:val="none" w:sz="0" w:space="0" w:color="auto"/>
        <w:left w:val="none" w:sz="0" w:space="0" w:color="auto"/>
        <w:bottom w:val="none" w:sz="0" w:space="0" w:color="auto"/>
        <w:right w:val="none" w:sz="0" w:space="0" w:color="auto"/>
      </w:divBdr>
    </w:div>
    <w:div w:id="374695063">
      <w:bodyDiv w:val="1"/>
      <w:marLeft w:val="0"/>
      <w:marRight w:val="0"/>
      <w:marTop w:val="0"/>
      <w:marBottom w:val="0"/>
      <w:divBdr>
        <w:top w:val="none" w:sz="0" w:space="0" w:color="auto"/>
        <w:left w:val="none" w:sz="0" w:space="0" w:color="auto"/>
        <w:bottom w:val="none" w:sz="0" w:space="0" w:color="auto"/>
        <w:right w:val="none" w:sz="0" w:space="0" w:color="auto"/>
      </w:divBdr>
    </w:div>
    <w:div w:id="419067568">
      <w:bodyDiv w:val="1"/>
      <w:marLeft w:val="0"/>
      <w:marRight w:val="0"/>
      <w:marTop w:val="0"/>
      <w:marBottom w:val="0"/>
      <w:divBdr>
        <w:top w:val="none" w:sz="0" w:space="0" w:color="auto"/>
        <w:left w:val="none" w:sz="0" w:space="0" w:color="auto"/>
        <w:bottom w:val="none" w:sz="0" w:space="0" w:color="auto"/>
        <w:right w:val="none" w:sz="0" w:space="0" w:color="auto"/>
      </w:divBdr>
    </w:div>
    <w:div w:id="433521893">
      <w:bodyDiv w:val="1"/>
      <w:marLeft w:val="0"/>
      <w:marRight w:val="0"/>
      <w:marTop w:val="0"/>
      <w:marBottom w:val="0"/>
      <w:divBdr>
        <w:top w:val="none" w:sz="0" w:space="0" w:color="auto"/>
        <w:left w:val="none" w:sz="0" w:space="0" w:color="auto"/>
        <w:bottom w:val="none" w:sz="0" w:space="0" w:color="auto"/>
        <w:right w:val="none" w:sz="0" w:space="0" w:color="auto"/>
      </w:divBdr>
    </w:div>
    <w:div w:id="444038534">
      <w:bodyDiv w:val="1"/>
      <w:marLeft w:val="0"/>
      <w:marRight w:val="0"/>
      <w:marTop w:val="0"/>
      <w:marBottom w:val="0"/>
      <w:divBdr>
        <w:top w:val="none" w:sz="0" w:space="0" w:color="auto"/>
        <w:left w:val="none" w:sz="0" w:space="0" w:color="auto"/>
        <w:bottom w:val="none" w:sz="0" w:space="0" w:color="auto"/>
        <w:right w:val="none" w:sz="0" w:space="0" w:color="auto"/>
      </w:divBdr>
    </w:div>
    <w:div w:id="594098351">
      <w:bodyDiv w:val="1"/>
      <w:marLeft w:val="0"/>
      <w:marRight w:val="0"/>
      <w:marTop w:val="0"/>
      <w:marBottom w:val="0"/>
      <w:divBdr>
        <w:top w:val="none" w:sz="0" w:space="0" w:color="auto"/>
        <w:left w:val="none" w:sz="0" w:space="0" w:color="auto"/>
        <w:bottom w:val="none" w:sz="0" w:space="0" w:color="auto"/>
        <w:right w:val="none" w:sz="0" w:space="0" w:color="auto"/>
      </w:divBdr>
    </w:div>
    <w:div w:id="594678329">
      <w:bodyDiv w:val="1"/>
      <w:marLeft w:val="0"/>
      <w:marRight w:val="0"/>
      <w:marTop w:val="0"/>
      <w:marBottom w:val="0"/>
      <w:divBdr>
        <w:top w:val="none" w:sz="0" w:space="0" w:color="auto"/>
        <w:left w:val="none" w:sz="0" w:space="0" w:color="auto"/>
        <w:bottom w:val="none" w:sz="0" w:space="0" w:color="auto"/>
        <w:right w:val="none" w:sz="0" w:space="0" w:color="auto"/>
      </w:divBdr>
    </w:div>
    <w:div w:id="594897978">
      <w:bodyDiv w:val="1"/>
      <w:marLeft w:val="0"/>
      <w:marRight w:val="0"/>
      <w:marTop w:val="0"/>
      <w:marBottom w:val="0"/>
      <w:divBdr>
        <w:top w:val="none" w:sz="0" w:space="0" w:color="auto"/>
        <w:left w:val="none" w:sz="0" w:space="0" w:color="auto"/>
        <w:bottom w:val="none" w:sz="0" w:space="0" w:color="auto"/>
        <w:right w:val="none" w:sz="0" w:space="0" w:color="auto"/>
      </w:divBdr>
    </w:div>
    <w:div w:id="638992542">
      <w:bodyDiv w:val="1"/>
      <w:marLeft w:val="0"/>
      <w:marRight w:val="0"/>
      <w:marTop w:val="0"/>
      <w:marBottom w:val="0"/>
      <w:divBdr>
        <w:top w:val="none" w:sz="0" w:space="0" w:color="auto"/>
        <w:left w:val="none" w:sz="0" w:space="0" w:color="auto"/>
        <w:bottom w:val="none" w:sz="0" w:space="0" w:color="auto"/>
        <w:right w:val="none" w:sz="0" w:space="0" w:color="auto"/>
      </w:divBdr>
    </w:div>
    <w:div w:id="702246788">
      <w:bodyDiv w:val="1"/>
      <w:marLeft w:val="0"/>
      <w:marRight w:val="0"/>
      <w:marTop w:val="0"/>
      <w:marBottom w:val="0"/>
      <w:divBdr>
        <w:top w:val="none" w:sz="0" w:space="0" w:color="auto"/>
        <w:left w:val="none" w:sz="0" w:space="0" w:color="auto"/>
        <w:bottom w:val="none" w:sz="0" w:space="0" w:color="auto"/>
        <w:right w:val="none" w:sz="0" w:space="0" w:color="auto"/>
      </w:divBdr>
    </w:div>
    <w:div w:id="760220093">
      <w:bodyDiv w:val="1"/>
      <w:marLeft w:val="0"/>
      <w:marRight w:val="0"/>
      <w:marTop w:val="0"/>
      <w:marBottom w:val="0"/>
      <w:divBdr>
        <w:top w:val="none" w:sz="0" w:space="0" w:color="auto"/>
        <w:left w:val="none" w:sz="0" w:space="0" w:color="auto"/>
        <w:bottom w:val="none" w:sz="0" w:space="0" w:color="auto"/>
        <w:right w:val="none" w:sz="0" w:space="0" w:color="auto"/>
      </w:divBdr>
    </w:div>
    <w:div w:id="808088643">
      <w:bodyDiv w:val="1"/>
      <w:marLeft w:val="0"/>
      <w:marRight w:val="0"/>
      <w:marTop w:val="0"/>
      <w:marBottom w:val="0"/>
      <w:divBdr>
        <w:top w:val="none" w:sz="0" w:space="0" w:color="auto"/>
        <w:left w:val="none" w:sz="0" w:space="0" w:color="auto"/>
        <w:bottom w:val="none" w:sz="0" w:space="0" w:color="auto"/>
        <w:right w:val="none" w:sz="0" w:space="0" w:color="auto"/>
      </w:divBdr>
    </w:div>
    <w:div w:id="833567024">
      <w:bodyDiv w:val="1"/>
      <w:marLeft w:val="0"/>
      <w:marRight w:val="0"/>
      <w:marTop w:val="0"/>
      <w:marBottom w:val="0"/>
      <w:divBdr>
        <w:top w:val="none" w:sz="0" w:space="0" w:color="auto"/>
        <w:left w:val="none" w:sz="0" w:space="0" w:color="auto"/>
        <w:bottom w:val="none" w:sz="0" w:space="0" w:color="auto"/>
        <w:right w:val="none" w:sz="0" w:space="0" w:color="auto"/>
      </w:divBdr>
    </w:div>
    <w:div w:id="985622049">
      <w:bodyDiv w:val="1"/>
      <w:marLeft w:val="0"/>
      <w:marRight w:val="0"/>
      <w:marTop w:val="0"/>
      <w:marBottom w:val="0"/>
      <w:divBdr>
        <w:top w:val="none" w:sz="0" w:space="0" w:color="auto"/>
        <w:left w:val="none" w:sz="0" w:space="0" w:color="auto"/>
        <w:bottom w:val="none" w:sz="0" w:space="0" w:color="auto"/>
        <w:right w:val="none" w:sz="0" w:space="0" w:color="auto"/>
      </w:divBdr>
    </w:div>
    <w:div w:id="1021974958">
      <w:bodyDiv w:val="1"/>
      <w:marLeft w:val="0"/>
      <w:marRight w:val="0"/>
      <w:marTop w:val="0"/>
      <w:marBottom w:val="0"/>
      <w:divBdr>
        <w:top w:val="none" w:sz="0" w:space="0" w:color="auto"/>
        <w:left w:val="none" w:sz="0" w:space="0" w:color="auto"/>
        <w:bottom w:val="none" w:sz="0" w:space="0" w:color="auto"/>
        <w:right w:val="none" w:sz="0" w:space="0" w:color="auto"/>
      </w:divBdr>
    </w:div>
    <w:div w:id="1137651064">
      <w:bodyDiv w:val="1"/>
      <w:marLeft w:val="0"/>
      <w:marRight w:val="0"/>
      <w:marTop w:val="0"/>
      <w:marBottom w:val="0"/>
      <w:divBdr>
        <w:top w:val="none" w:sz="0" w:space="0" w:color="auto"/>
        <w:left w:val="none" w:sz="0" w:space="0" w:color="auto"/>
        <w:bottom w:val="none" w:sz="0" w:space="0" w:color="auto"/>
        <w:right w:val="none" w:sz="0" w:space="0" w:color="auto"/>
      </w:divBdr>
    </w:div>
    <w:div w:id="1283609774">
      <w:bodyDiv w:val="1"/>
      <w:marLeft w:val="0"/>
      <w:marRight w:val="0"/>
      <w:marTop w:val="0"/>
      <w:marBottom w:val="0"/>
      <w:divBdr>
        <w:top w:val="none" w:sz="0" w:space="0" w:color="auto"/>
        <w:left w:val="none" w:sz="0" w:space="0" w:color="auto"/>
        <w:bottom w:val="none" w:sz="0" w:space="0" w:color="auto"/>
        <w:right w:val="none" w:sz="0" w:space="0" w:color="auto"/>
      </w:divBdr>
    </w:div>
    <w:div w:id="1363748079">
      <w:bodyDiv w:val="1"/>
      <w:marLeft w:val="0"/>
      <w:marRight w:val="0"/>
      <w:marTop w:val="0"/>
      <w:marBottom w:val="0"/>
      <w:divBdr>
        <w:top w:val="none" w:sz="0" w:space="0" w:color="auto"/>
        <w:left w:val="none" w:sz="0" w:space="0" w:color="auto"/>
        <w:bottom w:val="none" w:sz="0" w:space="0" w:color="auto"/>
        <w:right w:val="none" w:sz="0" w:space="0" w:color="auto"/>
      </w:divBdr>
    </w:div>
    <w:div w:id="1374384181">
      <w:bodyDiv w:val="1"/>
      <w:marLeft w:val="0"/>
      <w:marRight w:val="0"/>
      <w:marTop w:val="0"/>
      <w:marBottom w:val="0"/>
      <w:divBdr>
        <w:top w:val="none" w:sz="0" w:space="0" w:color="auto"/>
        <w:left w:val="none" w:sz="0" w:space="0" w:color="auto"/>
        <w:bottom w:val="none" w:sz="0" w:space="0" w:color="auto"/>
        <w:right w:val="none" w:sz="0" w:space="0" w:color="auto"/>
      </w:divBdr>
    </w:div>
    <w:div w:id="1405638597">
      <w:bodyDiv w:val="1"/>
      <w:marLeft w:val="0"/>
      <w:marRight w:val="0"/>
      <w:marTop w:val="0"/>
      <w:marBottom w:val="0"/>
      <w:divBdr>
        <w:top w:val="none" w:sz="0" w:space="0" w:color="auto"/>
        <w:left w:val="none" w:sz="0" w:space="0" w:color="auto"/>
        <w:bottom w:val="none" w:sz="0" w:space="0" w:color="auto"/>
        <w:right w:val="none" w:sz="0" w:space="0" w:color="auto"/>
      </w:divBdr>
    </w:div>
    <w:div w:id="1584073591">
      <w:bodyDiv w:val="1"/>
      <w:marLeft w:val="0"/>
      <w:marRight w:val="0"/>
      <w:marTop w:val="0"/>
      <w:marBottom w:val="0"/>
      <w:divBdr>
        <w:top w:val="none" w:sz="0" w:space="0" w:color="auto"/>
        <w:left w:val="none" w:sz="0" w:space="0" w:color="auto"/>
        <w:bottom w:val="none" w:sz="0" w:space="0" w:color="auto"/>
        <w:right w:val="none" w:sz="0" w:space="0" w:color="auto"/>
      </w:divBdr>
    </w:div>
    <w:div w:id="1674993847">
      <w:bodyDiv w:val="1"/>
      <w:marLeft w:val="0"/>
      <w:marRight w:val="0"/>
      <w:marTop w:val="0"/>
      <w:marBottom w:val="0"/>
      <w:divBdr>
        <w:top w:val="none" w:sz="0" w:space="0" w:color="auto"/>
        <w:left w:val="none" w:sz="0" w:space="0" w:color="auto"/>
        <w:bottom w:val="none" w:sz="0" w:space="0" w:color="auto"/>
        <w:right w:val="none" w:sz="0" w:space="0" w:color="auto"/>
      </w:divBdr>
      <w:divsChild>
        <w:div w:id="255139788">
          <w:marLeft w:val="0"/>
          <w:marRight w:val="0"/>
          <w:marTop w:val="0"/>
          <w:marBottom w:val="0"/>
          <w:divBdr>
            <w:top w:val="none" w:sz="0" w:space="0" w:color="auto"/>
            <w:left w:val="none" w:sz="0" w:space="0" w:color="auto"/>
            <w:bottom w:val="none" w:sz="0" w:space="0" w:color="auto"/>
            <w:right w:val="none" w:sz="0" w:space="0" w:color="auto"/>
          </w:divBdr>
          <w:divsChild>
            <w:div w:id="1316451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9081158">
      <w:bodyDiv w:val="1"/>
      <w:marLeft w:val="0"/>
      <w:marRight w:val="0"/>
      <w:marTop w:val="0"/>
      <w:marBottom w:val="0"/>
      <w:divBdr>
        <w:top w:val="none" w:sz="0" w:space="0" w:color="auto"/>
        <w:left w:val="none" w:sz="0" w:space="0" w:color="auto"/>
        <w:bottom w:val="none" w:sz="0" w:space="0" w:color="auto"/>
        <w:right w:val="none" w:sz="0" w:space="0" w:color="auto"/>
      </w:divBdr>
    </w:div>
    <w:div w:id="1870483816">
      <w:bodyDiv w:val="1"/>
      <w:marLeft w:val="0"/>
      <w:marRight w:val="0"/>
      <w:marTop w:val="0"/>
      <w:marBottom w:val="0"/>
      <w:divBdr>
        <w:top w:val="none" w:sz="0" w:space="0" w:color="auto"/>
        <w:left w:val="none" w:sz="0" w:space="0" w:color="auto"/>
        <w:bottom w:val="none" w:sz="0" w:space="0" w:color="auto"/>
        <w:right w:val="none" w:sz="0" w:space="0" w:color="auto"/>
      </w:divBdr>
    </w:div>
    <w:div w:id="1882087471">
      <w:bodyDiv w:val="1"/>
      <w:marLeft w:val="0"/>
      <w:marRight w:val="0"/>
      <w:marTop w:val="0"/>
      <w:marBottom w:val="0"/>
      <w:divBdr>
        <w:top w:val="none" w:sz="0" w:space="0" w:color="auto"/>
        <w:left w:val="none" w:sz="0" w:space="0" w:color="auto"/>
        <w:bottom w:val="none" w:sz="0" w:space="0" w:color="auto"/>
        <w:right w:val="none" w:sz="0" w:space="0" w:color="auto"/>
      </w:divBdr>
    </w:div>
    <w:div w:id="1900706796">
      <w:bodyDiv w:val="1"/>
      <w:marLeft w:val="0"/>
      <w:marRight w:val="0"/>
      <w:marTop w:val="0"/>
      <w:marBottom w:val="0"/>
      <w:divBdr>
        <w:top w:val="none" w:sz="0" w:space="0" w:color="auto"/>
        <w:left w:val="none" w:sz="0" w:space="0" w:color="auto"/>
        <w:bottom w:val="none" w:sz="0" w:space="0" w:color="auto"/>
        <w:right w:val="none" w:sz="0" w:space="0" w:color="auto"/>
      </w:divBdr>
    </w:div>
    <w:div w:id="2054622469">
      <w:bodyDiv w:val="1"/>
      <w:marLeft w:val="0"/>
      <w:marRight w:val="0"/>
      <w:marTop w:val="0"/>
      <w:marBottom w:val="0"/>
      <w:divBdr>
        <w:top w:val="none" w:sz="0" w:space="0" w:color="auto"/>
        <w:left w:val="none" w:sz="0" w:space="0" w:color="auto"/>
        <w:bottom w:val="none" w:sz="0" w:space="0" w:color="auto"/>
        <w:right w:val="none" w:sz="0" w:space="0" w:color="auto"/>
      </w:divBdr>
    </w:div>
    <w:div w:id="2067559344">
      <w:bodyDiv w:val="1"/>
      <w:marLeft w:val="0"/>
      <w:marRight w:val="0"/>
      <w:marTop w:val="0"/>
      <w:marBottom w:val="0"/>
      <w:divBdr>
        <w:top w:val="none" w:sz="0" w:space="0" w:color="auto"/>
        <w:left w:val="none" w:sz="0" w:space="0" w:color="auto"/>
        <w:bottom w:val="none" w:sz="0" w:space="0" w:color="auto"/>
        <w:right w:val="none" w:sz="0" w:space="0" w:color="auto"/>
      </w:divBdr>
    </w:div>
    <w:div w:id="2088650934">
      <w:bodyDiv w:val="1"/>
      <w:marLeft w:val="0"/>
      <w:marRight w:val="0"/>
      <w:marTop w:val="0"/>
      <w:marBottom w:val="0"/>
      <w:divBdr>
        <w:top w:val="none" w:sz="0" w:space="0" w:color="auto"/>
        <w:left w:val="none" w:sz="0" w:space="0" w:color="auto"/>
        <w:bottom w:val="none" w:sz="0" w:space="0" w:color="auto"/>
        <w:right w:val="none" w:sz="0" w:space="0" w:color="auto"/>
      </w:divBdr>
    </w:div>
    <w:div w:id="2110152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nfknowledge.org/contributions/history-of-the-memorial-at-mogshade-hil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_rels/footnotes.xml.rels><?xml version="1.0" encoding="UTF-8" standalone="yes"?>
<Relationships xmlns="http://schemas.openxmlformats.org/package/2006/relationships"><Relationship Id="rId3" Type="http://schemas.openxmlformats.org/officeDocument/2006/relationships/hyperlink" Target="https://librarysearch.uwtsd.ac.uk/discovery/fulldisplay?docid=cdi_proquest_miscellaneous_745974892&amp;context=PC&amp;vid=44WHELF_UWTSD:44WHELF_UWTSD_VU1&amp;lang=en&amp;search_scope=MyInst_and_CI&amp;adaptor=Primo%20Central&amp;tab=Everything&amp;query=any%2Ccontains%2Ccontested%20memorial%20sites&amp;offset=10" TargetMode="External"/><Relationship Id="rId7" Type="http://schemas.openxmlformats.org/officeDocument/2006/relationships/hyperlink" Target="http://doi.org/10.29164/17ontology" TargetMode="External"/><Relationship Id="rId2" Type="http://schemas.openxmlformats.org/officeDocument/2006/relationships/hyperlink" Target="https://doi.org/10.1093/oso/9780192859044.001.0001" TargetMode="External"/><Relationship Id="rId1" Type="http://schemas.openxmlformats.org/officeDocument/2006/relationships/hyperlink" Target="https://nfknowledge.org/contributions/history-of-the-memorial-at-mogshade-hill/" TargetMode="External"/><Relationship Id="rId6" Type="http://schemas.openxmlformats.org/officeDocument/2006/relationships/hyperlink" Target="https://doi.org/10.2307/j.ctvzsmf3b.9" TargetMode="External"/><Relationship Id="rId5" Type="http://schemas.openxmlformats.org/officeDocument/2006/relationships/hyperlink" Target="https://librarysearch.uwtsd.ac.uk/discovery/fulldisplay?docid=cdi_proquest_miscellaneous_745974892&amp;context=PC&amp;vid=44WHELF_UWTSD:44WHELF_UWTSD_VU1&amp;lang=en&amp;search_scope=MyInst_and_CI&amp;adaptor=Primo%20Central&amp;tab=Everything&amp;query=any%2Ccontains%2Ccontested%20memorial%20sites&amp;offset=10" TargetMode="External"/><Relationship Id="rId4" Type="http://schemas.openxmlformats.org/officeDocument/2006/relationships/hyperlink" Target="https://librarysearch.uwtsd.ac.uk/discovery/fulldisplay?docid=cdi_proquest_miscellaneous_745974892&amp;context=PC&amp;vid=44WHELF_UWTSD:44WHELF_UWTSD_VU1&amp;lang=en&amp;search_scope=MyInst_and_CI&amp;adaptor=Primo%20Central&amp;tab=Everything&amp;query=any%2Ccontains%2Ccontested%20memorial%20sites&amp;offset=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282B48-8F5A-4652-BEDE-922543186D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6278</Words>
  <Characters>35788</Characters>
  <Application>Microsoft Office Word</Application>
  <DocSecurity>0</DocSecurity>
  <Lines>298</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kathy vinton</dc:creator>
  <cp:keywords/>
  <dc:description/>
  <cp:lastModifiedBy>kathy vinton</cp:lastModifiedBy>
  <cp:revision>4</cp:revision>
  <cp:lastPrinted>2023-01-11T20:43:00Z</cp:lastPrinted>
  <dcterms:created xsi:type="dcterms:W3CDTF">2023-01-12T13:04:00Z</dcterms:created>
  <dcterms:modified xsi:type="dcterms:W3CDTF">2023-01-12T13:06:00Z</dcterms:modified>
</cp:coreProperties>
</file>