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ABB9F" w14:textId="77777777" w:rsidR="00EB6E97" w:rsidRPr="00703D20" w:rsidRDefault="00EB6E97">
      <w:pPr>
        <w:jc w:val="center"/>
        <w:rPr>
          <w:b/>
          <w:bCs/>
          <w:sz w:val="36"/>
          <w:szCs w:val="24"/>
          <w:lang w:val="en-IN"/>
        </w:rPr>
      </w:pPr>
    </w:p>
    <w:p w14:paraId="279C70D8" w14:textId="77777777" w:rsidR="00EB6E97" w:rsidRPr="00703D20" w:rsidRDefault="00EB6E97">
      <w:pPr>
        <w:jc w:val="center"/>
        <w:rPr>
          <w:b/>
          <w:bCs/>
          <w:sz w:val="36"/>
          <w:szCs w:val="24"/>
          <w:lang w:val="en-IN"/>
        </w:rPr>
      </w:pPr>
    </w:p>
    <w:p w14:paraId="37A1DD25" w14:textId="77777777" w:rsidR="00EB6E97" w:rsidRPr="00703D20" w:rsidRDefault="00EB6E97">
      <w:pPr>
        <w:jc w:val="center"/>
        <w:rPr>
          <w:b/>
          <w:bCs/>
          <w:sz w:val="36"/>
          <w:szCs w:val="24"/>
          <w:lang w:val="en-IN"/>
        </w:rPr>
      </w:pPr>
    </w:p>
    <w:p w14:paraId="57ADA3A4" w14:textId="77777777" w:rsidR="00EB6E97" w:rsidRPr="00703D20" w:rsidRDefault="00EB6E97">
      <w:pPr>
        <w:jc w:val="center"/>
        <w:rPr>
          <w:b/>
          <w:bCs/>
          <w:sz w:val="36"/>
          <w:szCs w:val="24"/>
          <w:lang w:val="en-IN"/>
        </w:rPr>
      </w:pPr>
    </w:p>
    <w:p w14:paraId="3B6BA431" w14:textId="77777777" w:rsidR="00EB6E97" w:rsidRPr="00703D20" w:rsidRDefault="00EB6E97">
      <w:pPr>
        <w:jc w:val="center"/>
        <w:rPr>
          <w:b/>
          <w:bCs/>
          <w:sz w:val="36"/>
          <w:szCs w:val="24"/>
          <w:lang w:val="en-IN"/>
        </w:rPr>
      </w:pPr>
    </w:p>
    <w:p w14:paraId="2B86CEEF" w14:textId="77777777" w:rsidR="00EB6E97" w:rsidRPr="00703D20" w:rsidRDefault="00EB6E97">
      <w:pPr>
        <w:jc w:val="center"/>
        <w:rPr>
          <w:b/>
          <w:bCs/>
          <w:sz w:val="36"/>
          <w:szCs w:val="24"/>
          <w:lang w:val="en-IN"/>
        </w:rPr>
      </w:pPr>
    </w:p>
    <w:p w14:paraId="6DBD6636" w14:textId="77777777" w:rsidR="00EB6E97" w:rsidRPr="00703D20" w:rsidRDefault="00EB6E97">
      <w:pPr>
        <w:jc w:val="center"/>
        <w:rPr>
          <w:b/>
          <w:bCs/>
          <w:sz w:val="36"/>
          <w:szCs w:val="24"/>
          <w:lang w:val="en-IN"/>
        </w:rPr>
      </w:pPr>
    </w:p>
    <w:p w14:paraId="16071916" w14:textId="77777777" w:rsidR="00EB6E97" w:rsidRPr="00703D20" w:rsidRDefault="00EB6E97">
      <w:pPr>
        <w:jc w:val="center"/>
        <w:rPr>
          <w:b/>
          <w:bCs/>
          <w:sz w:val="36"/>
          <w:szCs w:val="24"/>
          <w:lang w:val="en-IN"/>
        </w:rPr>
      </w:pPr>
    </w:p>
    <w:p w14:paraId="295A1106" w14:textId="77777777" w:rsidR="00EB6E97" w:rsidRPr="00703D20" w:rsidRDefault="00000000">
      <w:pPr>
        <w:jc w:val="center"/>
        <w:rPr>
          <w:b/>
          <w:bCs/>
          <w:sz w:val="36"/>
          <w:szCs w:val="24"/>
          <w:lang w:val="en-IN"/>
        </w:rPr>
      </w:pPr>
      <w:r w:rsidRPr="00703D20">
        <w:rPr>
          <w:b/>
          <w:bCs/>
          <w:sz w:val="32"/>
          <w:szCs w:val="22"/>
        </w:rPr>
        <w:t>Mo</w:t>
      </w:r>
      <w:r w:rsidRPr="00703D20">
        <w:rPr>
          <w:b/>
          <w:bCs/>
          <w:sz w:val="32"/>
          <w:szCs w:val="22"/>
          <w:lang w:val="en-GB"/>
        </w:rPr>
        <w:t xml:space="preserve">dule </w:t>
      </w:r>
      <w:proofErr w:type="gramStart"/>
      <w:r w:rsidRPr="00703D20">
        <w:rPr>
          <w:b/>
          <w:bCs/>
          <w:sz w:val="32"/>
          <w:szCs w:val="22"/>
          <w:lang w:val="en-GB"/>
        </w:rPr>
        <w:t>name :</w:t>
      </w:r>
      <w:proofErr w:type="gramEnd"/>
      <w:r w:rsidRPr="00703D20">
        <w:rPr>
          <w:b/>
          <w:bCs/>
          <w:sz w:val="32"/>
          <w:szCs w:val="22"/>
          <w:lang w:val="en-GB"/>
        </w:rPr>
        <w:t xml:space="preserve"> </w:t>
      </w:r>
      <w:r w:rsidRPr="00703D20">
        <w:rPr>
          <w:b/>
          <w:bCs/>
          <w:sz w:val="32"/>
          <w:szCs w:val="22"/>
        </w:rPr>
        <w:t>Social Epidemiology and Public Health Development</w:t>
      </w:r>
      <w:r w:rsidRPr="00703D20">
        <w:rPr>
          <w:b/>
          <w:bCs/>
          <w:sz w:val="32"/>
          <w:szCs w:val="22"/>
          <w:lang w:val="en-GB"/>
        </w:rPr>
        <w:t xml:space="preserve"> </w:t>
      </w:r>
    </w:p>
    <w:p w14:paraId="7F4BD736" w14:textId="77777777" w:rsidR="00EB6E97" w:rsidRPr="00703D20" w:rsidRDefault="00000000">
      <w:pPr>
        <w:jc w:val="center"/>
        <w:rPr>
          <w:b/>
          <w:bCs/>
          <w:sz w:val="36"/>
          <w:szCs w:val="24"/>
          <w:lang w:val="en-IN"/>
        </w:rPr>
      </w:pPr>
      <w:r w:rsidRPr="00703D20">
        <w:rPr>
          <w:b/>
          <w:bCs/>
          <w:sz w:val="32"/>
          <w:szCs w:val="22"/>
          <w:lang w:val="en-GB"/>
        </w:rPr>
        <w:t xml:space="preserve"> Module code:</w:t>
      </w:r>
      <w:r w:rsidRPr="00703D20">
        <w:rPr>
          <w:b/>
          <w:bCs/>
          <w:sz w:val="32"/>
          <w:szCs w:val="22"/>
        </w:rPr>
        <w:t xml:space="preserve"> LCHS7000</w:t>
      </w:r>
    </w:p>
    <w:p w14:paraId="1B8C3020" w14:textId="77777777" w:rsidR="00EB6E97" w:rsidRPr="00703D20" w:rsidRDefault="00EB6E97">
      <w:pPr>
        <w:jc w:val="center"/>
        <w:rPr>
          <w:b/>
          <w:bCs/>
          <w:sz w:val="36"/>
          <w:szCs w:val="24"/>
          <w:lang w:val="en-IN"/>
        </w:rPr>
      </w:pPr>
    </w:p>
    <w:p w14:paraId="6C1EF8B0" w14:textId="77777777" w:rsidR="00EB6E97" w:rsidRPr="00703D20" w:rsidRDefault="00000000">
      <w:pPr>
        <w:jc w:val="center"/>
        <w:rPr>
          <w:b/>
          <w:bCs/>
          <w:sz w:val="36"/>
          <w:szCs w:val="24"/>
          <w:lang w:val="en-IN"/>
        </w:rPr>
      </w:pPr>
      <w:r w:rsidRPr="00703D20">
        <w:rPr>
          <w:b/>
          <w:bCs/>
          <w:sz w:val="32"/>
          <w:szCs w:val="22"/>
          <w:lang w:val="en-GB"/>
        </w:rPr>
        <w:t>Assignment title</w:t>
      </w:r>
      <w:r w:rsidRPr="00703D20">
        <w:rPr>
          <w:b/>
          <w:bCs/>
          <w:sz w:val="32"/>
          <w:szCs w:val="22"/>
        </w:rPr>
        <w:t>: Component 2 Analytical Report</w:t>
      </w:r>
    </w:p>
    <w:p w14:paraId="7B37798F" w14:textId="77777777" w:rsidR="00EB6E97" w:rsidRPr="00703D20" w:rsidRDefault="00EB6E97">
      <w:pPr>
        <w:jc w:val="center"/>
        <w:rPr>
          <w:b/>
          <w:bCs/>
          <w:sz w:val="36"/>
          <w:szCs w:val="24"/>
          <w:lang w:val="en-IN"/>
        </w:rPr>
      </w:pPr>
    </w:p>
    <w:p w14:paraId="1A3F6C72" w14:textId="77777777" w:rsidR="00EB6E97" w:rsidRPr="00703D20" w:rsidRDefault="00000000">
      <w:pPr>
        <w:jc w:val="center"/>
        <w:rPr>
          <w:b/>
          <w:bCs/>
          <w:sz w:val="36"/>
          <w:szCs w:val="24"/>
          <w:lang w:val="en-IN"/>
        </w:rPr>
      </w:pPr>
      <w:r w:rsidRPr="00703D20">
        <w:rPr>
          <w:b/>
          <w:bCs/>
          <w:sz w:val="32"/>
          <w:szCs w:val="22"/>
        </w:rPr>
        <w:t xml:space="preserve">Student </w:t>
      </w:r>
      <w:proofErr w:type="gramStart"/>
      <w:r w:rsidRPr="00703D20">
        <w:rPr>
          <w:b/>
          <w:bCs/>
          <w:sz w:val="32"/>
          <w:szCs w:val="22"/>
          <w:lang w:val="en-GB"/>
        </w:rPr>
        <w:t>Name :</w:t>
      </w:r>
      <w:proofErr w:type="gramEnd"/>
      <w:r w:rsidRPr="00703D20">
        <w:rPr>
          <w:b/>
          <w:bCs/>
          <w:sz w:val="32"/>
          <w:szCs w:val="22"/>
          <w:lang w:val="en-GB"/>
        </w:rPr>
        <w:t xml:space="preserve"> Neha Mahendrabhai Makwana </w:t>
      </w:r>
    </w:p>
    <w:p w14:paraId="0E3010E2" w14:textId="77777777" w:rsidR="00EB6E97" w:rsidRPr="00703D20" w:rsidRDefault="00000000">
      <w:pPr>
        <w:jc w:val="center"/>
        <w:rPr>
          <w:b/>
          <w:bCs/>
          <w:sz w:val="36"/>
          <w:szCs w:val="24"/>
          <w:lang w:val="en-IN"/>
        </w:rPr>
      </w:pPr>
      <w:r w:rsidRPr="00703D20">
        <w:rPr>
          <w:b/>
          <w:bCs/>
          <w:sz w:val="32"/>
          <w:szCs w:val="22"/>
          <w:lang w:val="en-GB"/>
        </w:rPr>
        <w:t xml:space="preserve">Student </w:t>
      </w:r>
      <w:r w:rsidRPr="00703D20">
        <w:rPr>
          <w:b/>
          <w:bCs/>
          <w:sz w:val="32"/>
          <w:szCs w:val="22"/>
        </w:rPr>
        <w:t>ID</w:t>
      </w:r>
      <w:r w:rsidRPr="00703D20">
        <w:rPr>
          <w:b/>
          <w:bCs/>
          <w:sz w:val="32"/>
          <w:szCs w:val="22"/>
          <w:lang w:val="en-GB"/>
        </w:rPr>
        <w:t>: 2436892</w:t>
      </w:r>
    </w:p>
    <w:p w14:paraId="65045BCE" w14:textId="28BADEDB" w:rsidR="00EB6E97" w:rsidRPr="00703D20" w:rsidRDefault="00000000">
      <w:pPr>
        <w:jc w:val="center"/>
        <w:rPr>
          <w:b/>
          <w:bCs/>
          <w:sz w:val="36"/>
          <w:szCs w:val="24"/>
          <w:lang w:val="en-IN"/>
        </w:rPr>
      </w:pPr>
      <w:r w:rsidRPr="00703D20">
        <w:rPr>
          <w:b/>
          <w:bCs/>
          <w:sz w:val="32"/>
          <w:szCs w:val="22"/>
          <w:lang w:val="en-GB"/>
        </w:rPr>
        <w:t xml:space="preserve">Lecturer name: </w:t>
      </w:r>
      <w:r w:rsidR="00703D20">
        <w:rPr>
          <w:b/>
          <w:bCs/>
          <w:sz w:val="32"/>
          <w:szCs w:val="22"/>
        </w:rPr>
        <w:t>Jolly Nwankwo</w:t>
      </w:r>
    </w:p>
    <w:p w14:paraId="7342E665" w14:textId="77777777" w:rsidR="00EB6E97" w:rsidRPr="00703D20" w:rsidRDefault="00000000">
      <w:pPr>
        <w:rPr>
          <w:b/>
          <w:bCs/>
          <w:sz w:val="36"/>
          <w:szCs w:val="24"/>
          <w:lang w:val="en-IN"/>
        </w:rPr>
      </w:pPr>
      <w:r w:rsidRPr="00703D20">
        <w:rPr>
          <w:b/>
          <w:bCs/>
          <w:sz w:val="36"/>
          <w:szCs w:val="24"/>
          <w:lang w:val="en-IN"/>
        </w:rPr>
        <w:br w:type="page"/>
      </w:r>
    </w:p>
    <w:p w14:paraId="688D947E" w14:textId="77777777" w:rsidR="00EB6E97" w:rsidRPr="00703D20" w:rsidRDefault="00000000">
      <w:pPr>
        <w:spacing w:line="240" w:lineRule="auto"/>
        <w:jc w:val="center"/>
        <w:rPr>
          <w:rFonts w:eastAsia="SimSun" w:cs="Times New Roman"/>
          <w:b/>
          <w:bCs/>
          <w:sz w:val="28"/>
          <w:szCs w:val="28"/>
          <w:lang w:val="en-IN"/>
        </w:rPr>
      </w:pPr>
      <w:r w:rsidRPr="00703D20">
        <w:rPr>
          <w:rFonts w:eastAsia="SimSun" w:cs="Times New Roman"/>
          <w:b/>
          <w:bCs/>
          <w:sz w:val="28"/>
          <w:szCs w:val="28"/>
          <w:lang w:val="en-IN"/>
        </w:rPr>
        <w:lastRenderedPageBreak/>
        <w:t>Table of Contents</w:t>
      </w:r>
    </w:p>
    <w:p w14:paraId="1A86A3E1" w14:textId="77777777" w:rsidR="00EB6E97" w:rsidRPr="00703D20" w:rsidRDefault="00EB6E97">
      <w:pPr>
        <w:spacing w:line="240" w:lineRule="auto"/>
        <w:jc w:val="center"/>
        <w:rPr>
          <w:rFonts w:eastAsia="SimSun" w:cs="Times New Roman"/>
          <w:b/>
          <w:bCs/>
          <w:sz w:val="28"/>
          <w:szCs w:val="28"/>
          <w:lang w:val="en-IN"/>
        </w:rPr>
      </w:pPr>
    </w:p>
    <w:p w14:paraId="3A49BD1D" w14:textId="77777777" w:rsidR="00EB6E97" w:rsidRPr="00703D20" w:rsidRDefault="00000000">
      <w:pPr>
        <w:pStyle w:val="TOC1"/>
        <w:tabs>
          <w:tab w:val="right" w:leader="dot" w:pos="8306"/>
        </w:tabs>
      </w:pPr>
      <w:r w:rsidRPr="00703D20">
        <w:rPr>
          <w:b/>
          <w:bCs/>
          <w:sz w:val="36"/>
          <w:szCs w:val="24"/>
          <w:lang w:val="en-IN"/>
        </w:rPr>
        <w:fldChar w:fldCharType="begin"/>
      </w:r>
      <w:r w:rsidRPr="00703D20">
        <w:rPr>
          <w:b/>
          <w:bCs/>
          <w:sz w:val="36"/>
          <w:szCs w:val="24"/>
          <w:lang w:val="en-IN"/>
        </w:rPr>
        <w:instrText xml:space="preserve">TOC \o "1-3" \h \u </w:instrText>
      </w:r>
      <w:r w:rsidRPr="00703D20">
        <w:rPr>
          <w:b/>
          <w:bCs/>
          <w:sz w:val="36"/>
          <w:szCs w:val="24"/>
          <w:lang w:val="en-IN"/>
        </w:rPr>
        <w:fldChar w:fldCharType="separate"/>
      </w:r>
      <w:hyperlink w:anchor="_Toc21576" w:history="1">
        <w:r w:rsidRPr="00703D20">
          <w:rPr>
            <w:lang w:val="en-IN"/>
          </w:rPr>
          <w:t>Task 1: Social Epidemiological Analysis</w:t>
        </w:r>
        <w:r w:rsidRPr="00703D20">
          <w:tab/>
        </w:r>
        <w:r w:rsidRPr="00703D20">
          <w:fldChar w:fldCharType="begin"/>
        </w:r>
        <w:r w:rsidRPr="00703D20">
          <w:instrText xml:space="preserve"> PAGEREF _Toc21576 \h </w:instrText>
        </w:r>
        <w:r w:rsidRPr="00703D20">
          <w:fldChar w:fldCharType="separate"/>
        </w:r>
        <w:r w:rsidRPr="00703D20">
          <w:t>3</w:t>
        </w:r>
        <w:r w:rsidRPr="00703D20">
          <w:fldChar w:fldCharType="end"/>
        </w:r>
      </w:hyperlink>
    </w:p>
    <w:p w14:paraId="39E8DB3A" w14:textId="77777777" w:rsidR="00EB6E97" w:rsidRPr="00703D20" w:rsidRDefault="00000000">
      <w:pPr>
        <w:pStyle w:val="TOC1"/>
        <w:tabs>
          <w:tab w:val="right" w:leader="dot" w:pos="8306"/>
        </w:tabs>
      </w:pPr>
      <w:hyperlink w:anchor="_Toc16827" w:history="1">
        <w:r w:rsidRPr="00703D20">
          <w:t>Introduction</w:t>
        </w:r>
        <w:r w:rsidRPr="00703D20">
          <w:tab/>
        </w:r>
        <w:r w:rsidRPr="00703D20">
          <w:fldChar w:fldCharType="begin"/>
        </w:r>
        <w:r w:rsidRPr="00703D20">
          <w:instrText xml:space="preserve"> PAGEREF _Toc16827 \h </w:instrText>
        </w:r>
        <w:r w:rsidRPr="00703D20">
          <w:fldChar w:fldCharType="separate"/>
        </w:r>
        <w:r w:rsidRPr="00703D20">
          <w:t>3</w:t>
        </w:r>
        <w:r w:rsidRPr="00703D20">
          <w:fldChar w:fldCharType="end"/>
        </w:r>
      </w:hyperlink>
    </w:p>
    <w:p w14:paraId="352F03CE" w14:textId="77777777" w:rsidR="00EB6E97" w:rsidRPr="00703D20" w:rsidRDefault="00000000">
      <w:pPr>
        <w:pStyle w:val="TOC1"/>
        <w:tabs>
          <w:tab w:val="right" w:leader="dot" w:pos="8306"/>
        </w:tabs>
      </w:pPr>
      <w:hyperlink w:anchor="_Toc30076" w:history="1">
        <w:r w:rsidRPr="00703D20">
          <w:t>Background and contextual issues</w:t>
        </w:r>
        <w:r w:rsidRPr="00703D20">
          <w:tab/>
        </w:r>
        <w:r w:rsidRPr="00703D20">
          <w:fldChar w:fldCharType="begin"/>
        </w:r>
        <w:r w:rsidRPr="00703D20">
          <w:instrText xml:space="preserve"> PAGEREF _Toc30076 \h </w:instrText>
        </w:r>
        <w:r w:rsidRPr="00703D20">
          <w:fldChar w:fldCharType="separate"/>
        </w:r>
        <w:r w:rsidRPr="00703D20">
          <w:t>3</w:t>
        </w:r>
        <w:r w:rsidRPr="00703D20">
          <w:fldChar w:fldCharType="end"/>
        </w:r>
      </w:hyperlink>
    </w:p>
    <w:p w14:paraId="67B1D777" w14:textId="77777777" w:rsidR="00EB6E97" w:rsidRPr="00703D20" w:rsidRDefault="00000000">
      <w:pPr>
        <w:pStyle w:val="TOC1"/>
        <w:tabs>
          <w:tab w:val="right" w:leader="dot" w:pos="8306"/>
        </w:tabs>
      </w:pPr>
      <w:hyperlink w:anchor="_Toc29336" w:history="1">
        <w:r w:rsidRPr="00703D20">
          <w:t>3 diseases/illness</w:t>
        </w:r>
        <w:r w:rsidRPr="00703D20">
          <w:tab/>
        </w:r>
        <w:r w:rsidRPr="00703D20">
          <w:fldChar w:fldCharType="begin"/>
        </w:r>
        <w:r w:rsidRPr="00703D20">
          <w:instrText xml:space="preserve"> PAGEREF _Toc29336 \h </w:instrText>
        </w:r>
        <w:r w:rsidRPr="00703D20">
          <w:fldChar w:fldCharType="separate"/>
        </w:r>
        <w:r w:rsidRPr="00703D20">
          <w:t>4</w:t>
        </w:r>
        <w:r w:rsidRPr="00703D20">
          <w:fldChar w:fldCharType="end"/>
        </w:r>
      </w:hyperlink>
    </w:p>
    <w:p w14:paraId="2CA3E412" w14:textId="77777777" w:rsidR="00EB6E97" w:rsidRPr="00703D20" w:rsidRDefault="00000000">
      <w:pPr>
        <w:pStyle w:val="TOC2"/>
        <w:tabs>
          <w:tab w:val="right" w:leader="dot" w:pos="8306"/>
        </w:tabs>
        <w:ind w:left="480"/>
      </w:pPr>
      <w:r w:rsidRPr="00703D20">
        <w:rPr>
          <w:bCs/>
          <w:szCs w:val="24"/>
        </w:rPr>
        <w:t xml:space="preserve">1. Mental health disorder- </w:t>
      </w:r>
      <w:hyperlink w:anchor="_Toc19483" w:history="1">
        <w:r w:rsidRPr="00703D20">
          <w:t>Higher rates of mental illness</w:t>
        </w:r>
        <w:r w:rsidRPr="00703D20">
          <w:tab/>
        </w:r>
        <w:r w:rsidRPr="00703D20">
          <w:fldChar w:fldCharType="begin"/>
        </w:r>
        <w:r w:rsidRPr="00703D20">
          <w:instrText xml:space="preserve"> PAGEREF _Toc19483 \h </w:instrText>
        </w:r>
        <w:r w:rsidRPr="00703D20">
          <w:fldChar w:fldCharType="separate"/>
        </w:r>
        <w:r w:rsidRPr="00703D20">
          <w:t>4</w:t>
        </w:r>
        <w:r w:rsidRPr="00703D20">
          <w:fldChar w:fldCharType="end"/>
        </w:r>
      </w:hyperlink>
    </w:p>
    <w:p w14:paraId="26715956" w14:textId="77777777" w:rsidR="00EB6E97" w:rsidRPr="00703D20" w:rsidRDefault="00000000">
      <w:pPr>
        <w:pStyle w:val="TOC2"/>
        <w:tabs>
          <w:tab w:val="right" w:leader="dot" w:pos="8306"/>
        </w:tabs>
        <w:ind w:left="480"/>
      </w:pPr>
      <w:r w:rsidRPr="00703D20">
        <w:rPr>
          <w:bCs/>
          <w:szCs w:val="24"/>
        </w:rPr>
        <w:t xml:space="preserve">2. Cardiovascular disease- </w:t>
      </w:r>
      <w:hyperlink w:anchor="_Toc16189" w:history="1">
        <w:r w:rsidRPr="00703D20">
          <w:t>Low rates of access to healthcare</w:t>
        </w:r>
        <w:r w:rsidRPr="00703D20">
          <w:tab/>
        </w:r>
        <w:r w:rsidRPr="00703D20">
          <w:fldChar w:fldCharType="begin"/>
        </w:r>
        <w:r w:rsidRPr="00703D20">
          <w:instrText xml:space="preserve"> PAGEREF _Toc16189 \h </w:instrText>
        </w:r>
        <w:r w:rsidRPr="00703D20">
          <w:fldChar w:fldCharType="separate"/>
        </w:r>
        <w:r w:rsidRPr="00703D20">
          <w:t>4</w:t>
        </w:r>
        <w:r w:rsidRPr="00703D20">
          <w:fldChar w:fldCharType="end"/>
        </w:r>
      </w:hyperlink>
    </w:p>
    <w:p w14:paraId="657D0711" w14:textId="77777777" w:rsidR="00EB6E97" w:rsidRPr="00703D20" w:rsidRDefault="00000000">
      <w:pPr>
        <w:pStyle w:val="TOC2"/>
        <w:tabs>
          <w:tab w:val="right" w:leader="dot" w:pos="8306"/>
        </w:tabs>
        <w:ind w:left="480"/>
      </w:pPr>
      <w:r w:rsidRPr="00703D20">
        <w:rPr>
          <w:bCs/>
          <w:szCs w:val="24"/>
        </w:rPr>
        <w:t xml:space="preserve">3. Respiratory illness- </w:t>
      </w:r>
      <w:hyperlink w:anchor="_Toc20549" w:history="1">
        <w:r w:rsidRPr="00703D20">
          <w:t>Mortality rates among the elderly group</w:t>
        </w:r>
        <w:r w:rsidRPr="00703D20">
          <w:tab/>
        </w:r>
        <w:r w:rsidRPr="00703D20">
          <w:fldChar w:fldCharType="begin"/>
        </w:r>
        <w:r w:rsidRPr="00703D20">
          <w:instrText xml:space="preserve"> PAGEREF _Toc20549 \h </w:instrText>
        </w:r>
        <w:r w:rsidRPr="00703D20">
          <w:fldChar w:fldCharType="separate"/>
        </w:r>
        <w:r w:rsidRPr="00703D20">
          <w:t>4</w:t>
        </w:r>
        <w:r w:rsidRPr="00703D20">
          <w:fldChar w:fldCharType="end"/>
        </w:r>
      </w:hyperlink>
    </w:p>
    <w:p w14:paraId="0884F451" w14:textId="77777777" w:rsidR="00EB6E97" w:rsidRPr="00703D20" w:rsidRDefault="00000000">
      <w:pPr>
        <w:pStyle w:val="TOC1"/>
        <w:tabs>
          <w:tab w:val="right" w:leader="dot" w:pos="8306"/>
        </w:tabs>
      </w:pPr>
      <w:hyperlink w:anchor="_Toc24980" w:history="1">
        <w:r w:rsidRPr="00703D20">
          <w:t>3 social issues</w:t>
        </w:r>
        <w:r w:rsidRPr="00703D20">
          <w:tab/>
        </w:r>
        <w:r w:rsidRPr="00703D20">
          <w:fldChar w:fldCharType="begin"/>
        </w:r>
        <w:r w:rsidRPr="00703D20">
          <w:instrText xml:space="preserve"> PAGEREF _Toc24980 \h </w:instrText>
        </w:r>
        <w:r w:rsidRPr="00703D20">
          <w:fldChar w:fldCharType="separate"/>
        </w:r>
        <w:r w:rsidRPr="00703D20">
          <w:t>4</w:t>
        </w:r>
        <w:r w:rsidRPr="00703D20">
          <w:fldChar w:fldCharType="end"/>
        </w:r>
      </w:hyperlink>
    </w:p>
    <w:p w14:paraId="6F9D726F" w14:textId="77777777" w:rsidR="00EB6E97" w:rsidRPr="00703D20" w:rsidRDefault="00000000">
      <w:pPr>
        <w:pStyle w:val="TOC2"/>
        <w:tabs>
          <w:tab w:val="right" w:leader="dot" w:pos="8306"/>
        </w:tabs>
        <w:ind w:left="480"/>
      </w:pPr>
      <w:hyperlink w:anchor="_Toc5471" w:history="1">
        <w:r w:rsidRPr="00703D20">
          <w:t>Social isolation</w:t>
        </w:r>
        <w:r w:rsidRPr="00703D20">
          <w:rPr>
            <w:lang w:val="en-IN"/>
          </w:rPr>
          <w:t xml:space="preserve"> and </w:t>
        </w:r>
        <w:r w:rsidRPr="00703D20">
          <w:t>loneliness</w:t>
        </w:r>
        <w:r w:rsidRPr="00703D20">
          <w:tab/>
        </w:r>
        <w:r w:rsidRPr="00703D20">
          <w:fldChar w:fldCharType="begin"/>
        </w:r>
        <w:r w:rsidRPr="00703D20">
          <w:instrText xml:space="preserve"> PAGEREF _Toc5471 \h </w:instrText>
        </w:r>
        <w:r w:rsidRPr="00703D20">
          <w:fldChar w:fldCharType="separate"/>
        </w:r>
        <w:r w:rsidRPr="00703D20">
          <w:t>4</w:t>
        </w:r>
        <w:r w:rsidRPr="00703D20">
          <w:fldChar w:fldCharType="end"/>
        </w:r>
      </w:hyperlink>
    </w:p>
    <w:p w14:paraId="063BF035" w14:textId="77777777" w:rsidR="00EB6E97" w:rsidRPr="00703D20" w:rsidRDefault="00000000">
      <w:pPr>
        <w:pStyle w:val="TOC2"/>
        <w:tabs>
          <w:tab w:val="right" w:leader="dot" w:pos="8306"/>
        </w:tabs>
        <w:ind w:left="480"/>
      </w:pPr>
      <w:hyperlink w:anchor="_Toc25610" w:history="1">
        <w:r w:rsidRPr="00703D20">
          <w:t>Poverty</w:t>
        </w:r>
        <w:r w:rsidRPr="00703D20">
          <w:tab/>
        </w:r>
        <w:r w:rsidRPr="00703D20">
          <w:fldChar w:fldCharType="begin"/>
        </w:r>
        <w:r w:rsidRPr="00703D20">
          <w:instrText xml:space="preserve"> PAGEREF _Toc25610 \h </w:instrText>
        </w:r>
        <w:r w:rsidRPr="00703D20">
          <w:fldChar w:fldCharType="separate"/>
        </w:r>
        <w:r w:rsidRPr="00703D20">
          <w:t>5</w:t>
        </w:r>
        <w:r w:rsidRPr="00703D20">
          <w:fldChar w:fldCharType="end"/>
        </w:r>
      </w:hyperlink>
    </w:p>
    <w:p w14:paraId="447AD9AD" w14:textId="77777777" w:rsidR="00EB6E97" w:rsidRPr="00703D20" w:rsidRDefault="00000000">
      <w:pPr>
        <w:pStyle w:val="TOC2"/>
        <w:tabs>
          <w:tab w:val="right" w:leader="dot" w:pos="8306"/>
        </w:tabs>
        <w:ind w:left="480"/>
      </w:pPr>
      <w:hyperlink w:anchor="_Toc5715" w:history="1">
        <w:r w:rsidRPr="00703D20">
          <w:t>Housing issues</w:t>
        </w:r>
        <w:r w:rsidRPr="00703D20">
          <w:tab/>
        </w:r>
        <w:r w:rsidRPr="00703D20">
          <w:fldChar w:fldCharType="begin"/>
        </w:r>
        <w:r w:rsidRPr="00703D20">
          <w:instrText xml:space="preserve"> PAGEREF _Toc5715 \h </w:instrText>
        </w:r>
        <w:r w:rsidRPr="00703D20">
          <w:fldChar w:fldCharType="separate"/>
        </w:r>
        <w:r w:rsidRPr="00703D20">
          <w:t>5</w:t>
        </w:r>
        <w:r w:rsidRPr="00703D20">
          <w:fldChar w:fldCharType="end"/>
        </w:r>
      </w:hyperlink>
    </w:p>
    <w:p w14:paraId="37FD9312" w14:textId="77777777" w:rsidR="00EB6E97" w:rsidRPr="00703D20" w:rsidRDefault="00000000">
      <w:pPr>
        <w:pStyle w:val="TOC1"/>
        <w:tabs>
          <w:tab w:val="right" w:leader="dot" w:pos="8306"/>
        </w:tabs>
      </w:pPr>
      <w:hyperlink w:anchor="_Toc20296" w:history="1">
        <w:r w:rsidRPr="00703D20">
          <w:t>National response to decrease health inequalities among the elderly</w:t>
        </w:r>
        <w:r w:rsidRPr="00703D20">
          <w:tab/>
        </w:r>
        <w:r w:rsidRPr="00703D20">
          <w:fldChar w:fldCharType="begin"/>
        </w:r>
        <w:r w:rsidRPr="00703D20">
          <w:instrText xml:space="preserve"> PAGEREF _Toc20296 \h </w:instrText>
        </w:r>
        <w:r w:rsidRPr="00703D20">
          <w:fldChar w:fldCharType="separate"/>
        </w:r>
        <w:r w:rsidRPr="00703D20">
          <w:t>5</w:t>
        </w:r>
        <w:r w:rsidRPr="00703D20">
          <w:fldChar w:fldCharType="end"/>
        </w:r>
      </w:hyperlink>
    </w:p>
    <w:p w14:paraId="15FFEF7C" w14:textId="77777777" w:rsidR="00EB6E97" w:rsidRPr="00703D20" w:rsidRDefault="00000000">
      <w:pPr>
        <w:pStyle w:val="TOC1"/>
        <w:tabs>
          <w:tab w:val="right" w:leader="dot" w:pos="8306"/>
        </w:tabs>
      </w:pPr>
      <w:hyperlink w:anchor="_Toc29932" w:history="1">
        <w:r w:rsidRPr="00703D20">
          <w:t>Organisation that support chosen group</w:t>
        </w:r>
        <w:r w:rsidRPr="00703D20">
          <w:tab/>
        </w:r>
        <w:r w:rsidRPr="00703D20">
          <w:fldChar w:fldCharType="begin"/>
        </w:r>
        <w:r w:rsidRPr="00703D20">
          <w:instrText xml:space="preserve"> PAGEREF _Toc29932 \h </w:instrText>
        </w:r>
        <w:r w:rsidRPr="00703D20">
          <w:fldChar w:fldCharType="separate"/>
        </w:r>
        <w:r w:rsidRPr="00703D20">
          <w:t>6</w:t>
        </w:r>
        <w:r w:rsidRPr="00703D20">
          <w:fldChar w:fldCharType="end"/>
        </w:r>
      </w:hyperlink>
    </w:p>
    <w:p w14:paraId="169328A3" w14:textId="77777777" w:rsidR="00EB6E97" w:rsidRPr="00703D20" w:rsidRDefault="00000000">
      <w:pPr>
        <w:pStyle w:val="TOC1"/>
        <w:tabs>
          <w:tab w:val="right" w:leader="dot" w:pos="8306"/>
        </w:tabs>
      </w:pPr>
      <w:hyperlink w:anchor="_Toc4777" w:history="1">
        <w:r w:rsidRPr="00703D20">
          <w:t>Conclusion</w:t>
        </w:r>
        <w:r w:rsidRPr="00703D20">
          <w:tab/>
        </w:r>
        <w:r w:rsidRPr="00703D20">
          <w:fldChar w:fldCharType="begin"/>
        </w:r>
        <w:r w:rsidRPr="00703D20">
          <w:instrText xml:space="preserve"> PAGEREF _Toc4777 \h </w:instrText>
        </w:r>
        <w:r w:rsidRPr="00703D20">
          <w:fldChar w:fldCharType="separate"/>
        </w:r>
        <w:r w:rsidRPr="00703D20">
          <w:t>6</w:t>
        </w:r>
        <w:r w:rsidRPr="00703D20">
          <w:fldChar w:fldCharType="end"/>
        </w:r>
      </w:hyperlink>
    </w:p>
    <w:p w14:paraId="268ABEB9" w14:textId="77777777" w:rsidR="00EB6E97" w:rsidRPr="00703D20" w:rsidRDefault="00000000">
      <w:pPr>
        <w:pStyle w:val="TOC1"/>
        <w:tabs>
          <w:tab w:val="right" w:leader="dot" w:pos="8306"/>
        </w:tabs>
      </w:pPr>
      <w:hyperlink w:anchor="_Toc19686" w:history="1">
        <w:r w:rsidRPr="00703D20">
          <w:t>Task 2</w:t>
        </w:r>
        <w:r w:rsidRPr="00703D20">
          <w:rPr>
            <w:lang w:val="en-IN"/>
          </w:rPr>
          <w:t>: Epidemiological Analysis</w:t>
        </w:r>
        <w:r w:rsidRPr="00703D20">
          <w:tab/>
        </w:r>
        <w:r w:rsidRPr="00703D20">
          <w:fldChar w:fldCharType="begin"/>
        </w:r>
        <w:r w:rsidRPr="00703D20">
          <w:instrText xml:space="preserve"> PAGEREF _Toc19686 \h </w:instrText>
        </w:r>
        <w:r w:rsidRPr="00703D20">
          <w:fldChar w:fldCharType="separate"/>
        </w:r>
        <w:r w:rsidRPr="00703D20">
          <w:t>7</w:t>
        </w:r>
        <w:r w:rsidRPr="00703D20">
          <w:fldChar w:fldCharType="end"/>
        </w:r>
      </w:hyperlink>
    </w:p>
    <w:p w14:paraId="33C379F4" w14:textId="77777777" w:rsidR="00EB6E97" w:rsidRPr="00703D20" w:rsidRDefault="00000000">
      <w:pPr>
        <w:pStyle w:val="TOC1"/>
        <w:tabs>
          <w:tab w:val="right" w:leader="dot" w:pos="8306"/>
        </w:tabs>
      </w:pPr>
      <w:hyperlink w:anchor="_Toc25984" w:history="1">
        <w:r w:rsidRPr="00703D20">
          <w:t>Introduction</w:t>
        </w:r>
        <w:r w:rsidRPr="00703D20">
          <w:tab/>
        </w:r>
        <w:r w:rsidRPr="00703D20">
          <w:fldChar w:fldCharType="begin"/>
        </w:r>
        <w:r w:rsidRPr="00703D20">
          <w:instrText xml:space="preserve"> PAGEREF _Toc25984 \h </w:instrText>
        </w:r>
        <w:r w:rsidRPr="00703D20">
          <w:fldChar w:fldCharType="separate"/>
        </w:r>
        <w:r w:rsidRPr="00703D20">
          <w:t>7</w:t>
        </w:r>
        <w:r w:rsidRPr="00703D20">
          <w:fldChar w:fldCharType="end"/>
        </w:r>
      </w:hyperlink>
    </w:p>
    <w:p w14:paraId="6D2A48B3" w14:textId="77777777" w:rsidR="00EB6E97" w:rsidRPr="00703D20" w:rsidRDefault="00000000">
      <w:pPr>
        <w:pStyle w:val="TOC1"/>
        <w:tabs>
          <w:tab w:val="right" w:leader="dot" w:pos="8306"/>
        </w:tabs>
      </w:pPr>
      <w:hyperlink w:anchor="_Toc172" w:history="1">
        <w:r w:rsidRPr="00703D20">
          <w:rPr>
            <w:lang w:val="en-IN"/>
          </w:rPr>
          <w:t>Main Body</w:t>
        </w:r>
        <w:r w:rsidRPr="00703D20">
          <w:tab/>
        </w:r>
        <w:r w:rsidRPr="00703D20">
          <w:fldChar w:fldCharType="begin"/>
        </w:r>
        <w:r w:rsidRPr="00703D20">
          <w:instrText xml:space="preserve"> PAGEREF _Toc172 \h </w:instrText>
        </w:r>
        <w:r w:rsidRPr="00703D20">
          <w:fldChar w:fldCharType="separate"/>
        </w:r>
        <w:r w:rsidRPr="00703D20">
          <w:t>7</w:t>
        </w:r>
        <w:r w:rsidRPr="00703D20">
          <w:fldChar w:fldCharType="end"/>
        </w:r>
      </w:hyperlink>
    </w:p>
    <w:p w14:paraId="0A33EAAD" w14:textId="77777777" w:rsidR="00EB6E97" w:rsidRPr="00703D20" w:rsidRDefault="00000000">
      <w:pPr>
        <w:pStyle w:val="TOC2"/>
        <w:tabs>
          <w:tab w:val="right" w:leader="dot" w:pos="8306"/>
        </w:tabs>
        <w:ind w:left="480"/>
      </w:pPr>
      <w:hyperlink w:anchor="_Toc3946" w:history="1">
        <w:r w:rsidRPr="00703D20">
          <w:t>Public health practices (3 P’s)</w:t>
        </w:r>
        <w:r w:rsidRPr="00703D20">
          <w:tab/>
        </w:r>
        <w:r w:rsidRPr="00703D20">
          <w:fldChar w:fldCharType="begin"/>
        </w:r>
        <w:r w:rsidRPr="00703D20">
          <w:instrText xml:space="preserve"> PAGEREF _Toc3946 \h </w:instrText>
        </w:r>
        <w:r w:rsidRPr="00703D20">
          <w:fldChar w:fldCharType="separate"/>
        </w:r>
        <w:r w:rsidRPr="00703D20">
          <w:t>7</w:t>
        </w:r>
        <w:r w:rsidRPr="00703D20">
          <w:fldChar w:fldCharType="end"/>
        </w:r>
      </w:hyperlink>
    </w:p>
    <w:p w14:paraId="04BE94D7" w14:textId="77777777" w:rsidR="00EB6E97" w:rsidRPr="00703D20" w:rsidRDefault="00000000">
      <w:pPr>
        <w:pStyle w:val="TOC2"/>
        <w:tabs>
          <w:tab w:val="right" w:leader="dot" w:pos="8306"/>
        </w:tabs>
        <w:ind w:left="480"/>
      </w:pPr>
      <w:hyperlink w:anchor="_Toc21723" w:history="1">
        <w:r w:rsidRPr="00703D20">
          <w:t>Determinants / risk factors (key)</w:t>
        </w:r>
        <w:r w:rsidRPr="00703D20">
          <w:tab/>
        </w:r>
        <w:r w:rsidRPr="00703D20">
          <w:fldChar w:fldCharType="begin"/>
        </w:r>
        <w:r w:rsidRPr="00703D20">
          <w:instrText xml:space="preserve"> PAGEREF _Toc21723 \h </w:instrText>
        </w:r>
        <w:r w:rsidRPr="00703D20">
          <w:fldChar w:fldCharType="separate"/>
        </w:r>
        <w:r w:rsidRPr="00703D20">
          <w:t>8</w:t>
        </w:r>
        <w:r w:rsidRPr="00703D20">
          <w:fldChar w:fldCharType="end"/>
        </w:r>
      </w:hyperlink>
    </w:p>
    <w:p w14:paraId="1E60B31B" w14:textId="77777777" w:rsidR="00EB6E97" w:rsidRPr="00703D20" w:rsidRDefault="00000000">
      <w:pPr>
        <w:pStyle w:val="TOC2"/>
        <w:tabs>
          <w:tab w:val="right" w:leader="dot" w:pos="8306"/>
        </w:tabs>
        <w:ind w:left="480"/>
      </w:pPr>
      <w:hyperlink w:anchor="_Toc14392" w:history="1">
        <w:r w:rsidRPr="00703D20">
          <w:t>At risk/ affected population</w:t>
        </w:r>
        <w:r w:rsidRPr="00703D20">
          <w:tab/>
        </w:r>
        <w:r w:rsidRPr="00703D20">
          <w:fldChar w:fldCharType="begin"/>
        </w:r>
        <w:r w:rsidRPr="00703D20">
          <w:instrText xml:space="preserve"> PAGEREF _Toc14392 \h </w:instrText>
        </w:r>
        <w:r w:rsidRPr="00703D20">
          <w:fldChar w:fldCharType="separate"/>
        </w:r>
        <w:r w:rsidRPr="00703D20">
          <w:t>8</w:t>
        </w:r>
        <w:r w:rsidRPr="00703D20">
          <w:fldChar w:fldCharType="end"/>
        </w:r>
      </w:hyperlink>
    </w:p>
    <w:p w14:paraId="7EC3D2B8" w14:textId="77777777" w:rsidR="00EB6E97" w:rsidRPr="00703D20" w:rsidRDefault="00000000">
      <w:pPr>
        <w:pStyle w:val="TOC2"/>
        <w:tabs>
          <w:tab w:val="right" w:leader="dot" w:pos="8306"/>
        </w:tabs>
        <w:ind w:left="480"/>
      </w:pPr>
      <w:hyperlink w:anchor="_Toc6400" w:history="1">
        <w:r w:rsidRPr="00703D20">
          <w:t>Surveillance / surveillance strategies</w:t>
        </w:r>
        <w:r w:rsidRPr="00703D20">
          <w:tab/>
        </w:r>
        <w:r w:rsidRPr="00703D20">
          <w:fldChar w:fldCharType="begin"/>
        </w:r>
        <w:r w:rsidRPr="00703D20">
          <w:instrText xml:space="preserve"> PAGEREF _Toc6400 \h </w:instrText>
        </w:r>
        <w:r w:rsidRPr="00703D20">
          <w:fldChar w:fldCharType="separate"/>
        </w:r>
        <w:r w:rsidRPr="00703D20">
          <w:t>9</w:t>
        </w:r>
        <w:r w:rsidRPr="00703D20">
          <w:fldChar w:fldCharType="end"/>
        </w:r>
      </w:hyperlink>
    </w:p>
    <w:p w14:paraId="3977DAB9" w14:textId="77777777" w:rsidR="00EB6E97" w:rsidRPr="00703D20" w:rsidRDefault="00000000">
      <w:pPr>
        <w:pStyle w:val="TOC2"/>
        <w:tabs>
          <w:tab w:val="right" w:leader="dot" w:pos="8306"/>
        </w:tabs>
        <w:ind w:left="480"/>
      </w:pPr>
      <w:hyperlink w:anchor="_Toc9279" w:history="1">
        <w:r w:rsidRPr="00703D20">
          <w:t>Impact / consequences on public health</w:t>
        </w:r>
        <w:r w:rsidRPr="00703D20">
          <w:tab/>
        </w:r>
        <w:r w:rsidRPr="00703D20">
          <w:fldChar w:fldCharType="begin"/>
        </w:r>
        <w:r w:rsidRPr="00703D20">
          <w:instrText xml:space="preserve"> PAGEREF _Toc9279 \h </w:instrText>
        </w:r>
        <w:r w:rsidRPr="00703D20">
          <w:fldChar w:fldCharType="separate"/>
        </w:r>
        <w:r w:rsidRPr="00703D20">
          <w:t>9</w:t>
        </w:r>
        <w:r w:rsidRPr="00703D20">
          <w:fldChar w:fldCharType="end"/>
        </w:r>
      </w:hyperlink>
    </w:p>
    <w:p w14:paraId="460ECB0A" w14:textId="77777777" w:rsidR="00EB6E97" w:rsidRPr="00703D20" w:rsidRDefault="00000000">
      <w:pPr>
        <w:pStyle w:val="TOC2"/>
        <w:tabs>
          <w:tab w:val="right" w:leader="dot" w:pos="8306"/>
        </w:tabs>
        <w:ind w:left="480"/>
      </w:pPr>
      <w:hyperlink w:anchor="_Toc20270" w:history="1">
        <w:r w:rsidRPr="00703D20">
          <w:t>Health intervention programme</w:t>
        </w:r>
        <w:r w:rsidRPr="00703D20">
          <w:tab/>
        </w:r>
        <w:r w:rsidRPr="00703D20">
          <w:fldChar w:fldCharType="begin"/>
        </w:r>
        <w:r w:rsidRPr="00703D20">
          <w:instrText xml:space="preserve"> PAGEREF _Toc20270 \h </w:instrText>
        </w:r>
        <w:r w:rsidRPr="00703D20">
          <w:fldChar w:fldCharType="separate"/>
        </w:r>
        <w:r w:rsidRPr="00703D20">
          <w:t>10</w:t>
        </w:r>
        <w:r w:rsidRPr="00703D20">
          <w:fldChar w:fldCharType="end"/>
        </w:r>
      </w:hyperlink>
    </w:p>
    <w:p w14:paraId="409024AF" w14:textId="77777777" w:rsidR="00EB6E97" w:rsidRPr="00703D20" w:rsidRDefault="00000000">
      <w:pPr>
        <w:pStyle w:val="TOC2"/>
        <w:tabs>
          <w:tab w:val="right" w:leader="dot" w:pos="8306"/>
        </w:tabs>
        <w:ind w:left="480"/>
      </w:pPr>
      <w:hyperlink w:anchor="_Toc10252" w:history="1">
        <w:r w:rsidRPr="00703D20">
          <w:t>Advantages and disadvantages of epidemiological approach</w:t>
        </w:r>
        <w:r w:rsidRPr="00703D20">
          <w:tab/>
        </w:r>
        <w:r w:rsidRPr="00703D20">
          <w:fldChar w:fldCharType="begin"/>
        </w:r>
        <w:r w:rsidRPr="00703D20">
          <w:instrText xml:space="preserve"> PAGEREF _Toc10252 \h </w:instrText>
        </w:r>
        <w:r w:rsidRPr="00703D20">
          <w:fldChar w:fldCharType="separate"/>
        </w:r>
        <w:r w:rsidRPr="00703D20">
          <w:t>10</w:t>
        </w:r>
        <w:r w:rsidRPr="00703D20">
          <w:fldChar w:fldCharType="end"/>
        </w:r>
      </w:hyperlink>
    </w:p>
    <w:p w14:paraId="74DC368C" w14:textId="77777777" w:rsidR="00EB6E97" w:rsidRPr="00703D20" w:rsidRDefault="00000000">
      <w:pPr>
        <w:pStyle w:val="TOC1"/>
        <w:tabs>
          <w:tab w:val="right" w:leader="dot" w:pos="8306"/>
        </w:tabs>
      </w:pPr>
      <w:hyperlink w:anchor="_Toc4447" w:history="1">
        <w:r w:rsidRPr="00703D20">
          <w:t>Conclusion</w:t>
        </w:r>
        <w:r w:rsidRPr="00703D20">
          <w:tab/>
        </w:r>
        <w:r w:rsidRPr="00703D20">
          <w:fldChar w:fldCharType="begin"/>
        </w:r>
        <w:r w:rsidRPr="00703D20">
          <w:instrText xml:space="preserve"> PAGEREF _Toc4447 \h </w:instrText>
        </w:r>
        <w:r w:rsidRPr="00703D20">
          <w:fldChar w:fldCharType="separate"/>
        </w:r>
        <w:r w:rsidRPr="00703D20">
          <w:t>11</w:t>
        </w:r>
        <w:r w:rsidRPr="00703D20">
          <w:fldChar w:fldCharType="end"/>
        </w:r>
      </w:hyperlink>
    </w:p>
    <w:p w14:paraId="3F25850E" w14:textId="77777777" w:rsidR="00EB6E97" w:rsidRPr="00703D20" w:rsidRDefault="00000000">
      <w:pPr>
        <w:pStyle w:val="TOC1"/>
        <w:tabs>
          <w:tab w:val="right" w:leader="dot" w:pos="8306"/>
        </w:tabs>
      </w:pPr>
      <w:hyperlink w:anchor="_Toc14029" w:history="1">
        <w:r w:rsidRPr="00703D20">
          <w:rPr>
            <w:lang w:val="en-IN"/>
          </w:rPr>
          <w:t>References</w:t>
        </w:r>
        <w:r w:rsidRPr="00703D20">
          <w:tab/>
        </w:r>
        <w:r w:rsidRPr="00703D20">
          <w:fldChar w:fldCharType="begin"/>
        </w:r>
        <w:r w:rsidRPr="00703D20">
          <w:instrText xml:space="preserve"> PAGEREF _Toc14029 \h </w:instrText>
        </w:r>
        <w:r w:rsidRPr="00703D20">
          <w:fldChar w:fldCharType="separate"/>
        </w:r>
        <w:r w:rsidRPr="00703D20">
          <w:t>12</w:t>
        </w:r>
        <w:r w:rsidRPr="00703D20">
          <w:fldChar w:fldCharType="end"/>
        </w:r>
      </w:hyperlink>
    </w:p>
    <w:p w14:paraId="1D6E4F04" w14:textId="77777777" w:rsidR="00EB6E97" w:rsidRPr="00703D20" w:rsidRDefault="00000000">
      <w:pPr>
        <w:jc w:val="center"/>
        <w:rPr>
          <w:bCs/>
          <w:szCs w:val="24"/>
          <w:lang w:val="en-IN"/>
        </w:rPr>
      </w:pPr>
      <w:r w:rsidRPr="00703D20">
        <w:rPr>
          <w:bCs/>
          <w:szCs w:val="24"/>
          <w:lang w:val="en-IN"/>
        </w:rPr>
        <w:fldChar w:fldCharType="end"/>
      </w:r>
    </w:p>
    <w:p w14:paraId="2BDA19A1" w14:textId="77777777" w:rsidR="00EB6E97" w:rsidRPr="00703D20" w:rsidRDefault="00EB6E97">
      <w:pPr>
        <w:jc w:val="center"/>
        <w:rPr>
          <w:bCs/>
          <w:szCs w:val="24"/>
          <w:lang w:val="en-IN"/>
        </w:rPr>
      </w:pPr>
    </w:p>
    <w:p w14:paraId="691612C6" w14:textId="77777777" w:rsidR="00EB6E97" w:rsidRPr="00703D20" w:rsidRDefault="00000000">
      <w:pPr>
        <w:rPr>
          <w:lang w:val="en-IN"/>
        </w:rPr>
      </w:pPr>
      <w:r w:rsidRPr="00703D20">
        <w:rPr>
          <w:lang w:val="en-IN"/>
        </w:rPr>
        <w:br w:type="page"/>
      </w:r>
    </w:p>
    <w:p w14:paraId="0EDB153E" w14:textId="77777777" w:rsidR="00EB6E97" w:rsidRPr="00703D20" w:rsidRDefault="00000000">
      <w:pPr>
        <w:pStyle w:val="Heading1"/>
        <w:rPr>
          <w:lang w:val="en-IN"/>
        </w:rPr>
      </w:pPr>
      <w:bookmarkStart w:id="0" w:name="_Toc21576"/>
      <w:r w:rsidRPr="00703D20">
        <w:rPr>
          <w:lang w:val="en-IN"/>
        </w:rPr>
        <w:lastRenderedPageBreak/>
        <w:t>Task 1: Social Epidemiological Analysis</w:t>
      </w:r>
      <w:bookmarkEnd w:id="0"/>
    </w:p>
    <w:p w14:paraId="05CAA0CD" w14:textId="77777777" w:rsidR="00EB6E97" w:rsidRPr="00703D20" w:rsidRDefault="00000000">
      <w:pPr>
        <w:pStyle w:val="Heading1"/>
      </w:pPr>
      <w:bookmarkStart w:id="1" w:name="_Toc16827"/>
      <w:r w:rsidRPr="00703D20">
        <w:t>Introduction</w:t>
      </w:r>
      <w:bookmarkEnd w:id="1"/>
    </w:p>
    <w:p w14:paraId="49879191" w14:textId="77777777" w:rsidR="00EB6E97" w:rsidRPr="00703D20" w:rsidRDefault="00000000">
      <w:pPr>
        <w:rPr>
          <w:rStyle w:val="Strong"/>
          <w:b w:val="0"/>
          <w:bCs w:val="0"/>
        </w:rPr>
      </w:pPr>
      <w:r w:rsidRPr="00703D20">
        <w:rPr>
          <w:rStyle w:val="Strong"/>
          <w:b w:val="0"/>
          <w:bCs w:val="0"/>
        </w:rPr>
        <w:t>The income disparities, access to healthcare, housing conditions, and social support are the factors that result in health inequalities among old age people in the UK</w:t>
      </w:r>
      <w:r w:rsidRPr="00703D20">
        <w:rPr>
          <w:rStyle w:val="Strong"/>
          <w:b w:val="0"/>
          <w:bCs w:val="0"/>
          <w:lang w:val="en-IN"/>
        </w:rPr>
        <w:t xml:space="preserve"> (</w:t>
      </w:r>
      <w:r w:rsidRPr="00703D20">
        <w:rPr>
          <w:rFonts w:eastAsia="Arial" w:cs="Arial"/>
          <w:szCs w:val="22"/>
          <w:lang w:eastAsia="en-US"/>
        </w:rPr>
        <w:t>assets.publishing.service.gov.uk, 2025</w:t>
      </w:r>
      <w:r w:rsidRPr="00703D20">
        <w:rPr>
          <w:rStyle w:val="Strong"/>
          <w:b w:val="0"/>
          <w:bCs w:val="0"/>
          <w:lang w:val="en-IN"/>
        </w:rPr>
        <w:t>)</w:t>
      </w:r>
      <w:r w:rsidRPr="00703D20">
        <w:rPr>
          <w:rStyle w:val="Strong"/>
          <w:b w:val="0"/>
          <w:bCs w:val="0"/>
        </w:rPr>
        <w:t>. The elderly people are more susceptible to permanent disease and lack access to basic services.</w:t>
      </w:r>
    </w:p>
    <w:p w14:paraId="70E8513F" w14:textId="77777777" w:rsidR="00EB6E97" w:rsidRPr="00703D20" w:rsidRDefault="00000000">
      <w:pPr>
        <w:pStyle w:val="Heading1"/>
      </w:pPr>
      <w:bookmarkStart w:id="2" w:name="_Toc30076"/>
      <w:r w:rsidRPr="00703D20">
        <w:t>Background and contextual issues</w:t>
      </w:r>
      <w:bookmarkEnd w:id="2"/>
    </w:p>
    <w:p w14:paraId="1B81DB78" w14:textId="77777777" w:rsidR="00EB6E97" w:rsidRPr="00703D20" w:rsidRDefault="00000000">
      <w:pPr>
        <w:rPr>
          <w:rStyle w:val="Strong"/>
          <w:b w:val="0"/>
          <w:bCs w:val="0"/>
        </w:rPr>
      </w:pPr>
      <w:r w:rsidRPr="00703D20">
        <w:rPr>
          <w:rStyle w:val="Strong"/>
          <w:b w:val="0"/>
          <w:bCs w:val="0"/>
        </w:rPr>
        <w:t>According to predictions, the UK will have more than 14 million people with long-term disabling conditions in the year 202</w:t>
      </w:r>
      <w:r w:rsidRPr="00703D20">
        <w:rPr>
          <w:rStyle w:val="Strong"/>
          <w:b w:val="0"/>
          <w:bCs w:val="0"/>
          <w:lang w:val="en-IN"/>
        </w:rPr>
        <w:t>2/23</w:t>
      </w:r>
      <w:r w:rsidRPr="00703D20">
        <w:rPr>
          <w:rStyle w:val="Strong"/>
          <w:b w:val="0"/>
          <w:bCs w:val="0"/>
        </w:rPr>
        <w:t>, which is around 20% of the entire population</w:t>
      </w:r>
      <w:r w:rsidRPr="00703D20">
        <w:rPr>
          <w:rStyle w:val="Strong"/>
          <w:b w:val="0"/>
          <w:bCs w:val="0"/>
          <w:lang w:val="en-IN"/>
        </w:rPr>
        <w:t xml:space="preserve"> (</w:t>
      </w:r>
      <w:r w:rsidRPr="00703D20">
        <w:rPr>
          <w:rFonts w:eastAsia="Arial" w:cs="Arial"/>
          <w:szCs w:val="22"/>
          <w:lang w:eastAsia="en-US"/>
        </w:rPr>
        <w:t>commonslibrary.parliament.uk, 2025</w:t>
      </w:r>
      <w:r w:rsidRPr="00703D20">
        <w:rPr>
          <w:rStyle w:val="Strong"/>
          <w:b w:val="0"/>
          <w:bCs w:val="0"/>
          <w:lang w:val="en-IN"/>
        </w:rPr>
        <w:t>)</w:t>
      </w:r>
      <w:r w:rsidRPr="00703D20">
        <w:rPr>
          <w:rStyle w:val="Strong"/>
          <w:b w:val="0"/>
          <w:bCs w:val="0"/>
        </w:rPr>
        <w:t xml:space="preserve">. </w:t>
      </w:r>
    </w:p>
    <w:p w14:paraId="5FCD4E8D" w14:textId="77777777" w:rsidR="00EB6E97" w:rsidRPr="00703D20" w:rsidRDefault="00EB6E97">
      <w:pPr>
        <w:rPr>
          <w:rStyle w:val="Strong"/>
          <w:b w:val="0"/>
          <w:bCs w:val="0"/>
        </w:rPr>
      </w:pPr>
    </w:p>
    <w:p w14:paraId="624B6DC2" w14:textId="77777777" w:rsidR="00EB6E97" w:rsidRPr="00703D20" w:rsidRDefault="00000000">
      <w:pPr>
        <w:jc w:val="center"/>
      </w:pPr>
      <w:r w:rsidRPr="00703D20">
        <w:rPr>
          <w:noProof/>
        </w:rPr>
        <w:drawing>
          <wp:inline distT="0" distB="0" distL="0" distR="0" wp14:anchorId="5DBC78C7" wp14:editId="2272579E">
            <wp:extent cx="3742690" cy="2287270"/>
            <wp:effectExtent l="0" t="0" r="6350" b="1397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3742690" cy="2287270"/>
                    </a:xfrm>
                    <a:prstGeom prst="rect">
                      <a:avLst/>
                    </a:prstGeom>
                    <a:ln>
                      <a:noFill/>
                    </a:ln>
                  </pic:spPr>
                </pic:pic>
              </a:graphicData>
            </a:graphic>
          </wp:inline>
        </w:drawing>
      </w:r>
    </w:p>
    <w:p w14:paraId="02BE92F5" w14:textId="77777777" w:rsidR="00EB6E97" w:rsidRPr="00703D20" w:rsidRDefault="00000000">
      <w:pPr>
        <w:jc w:val="center"/>
        <w:rPr>
          <w:b/>
          <w:bCs/>
          <w:lang w:val="en-IN"/>
        </w:rPr>
      </w:pPr>
      <w:r w:rsidRPr="00703D20">
        <w:rPr>
          <w:b/>
          <w:bCs/>
          <w:lang w:val="en-IN"/>
        </w:rPr>
        <w:t xml:space="preserve">Figure 1: Disability </w:t>
      </w:r>
      <w:proofErr w:type="spellStart"/>
      <w:r w:rsidRPr="00703D20">
        <w:rPr>
          <w:b/>
          <w:bCs/>
          <w:lang w:val="en-IN"/>
        </w:rPr>
        <w:t>Prevelance</w:t>
      </w:r>
      <w:proofErr w:type="spellEnd"/>
      <w:r w:rsidRPr="00703D20">
        <w:rPr>
          <w:b/>
          <w:bCs/>
          <w:lang w:val="en-IN"/>
        </w:rPr>
        <w:t xml:space="preserve"> in the UK</w:t>
      </w:r>
    </w:p>
    <w:p w14:paraId="64186E8F" w14:textId="77777777" w:rsidR="00EB6E97" w:rsidRPr="00703D20" w:rsidRDefault="00000000">
      <w:pPr>
        <w:jc w:val="center"/>
        <w:rPr>
          <w:lang w:val="en-IN"/>
        </w:rPr>
      </w:pPr>
      <w:r w:rsidRPr="00703D20">
        <w:rPr>
          <w:lang w:val="en-IN"/>
        </w:rPr>
        <w:t xml:space="preserve">(Source: </w:t>
      </w:r>
      <w:r w:rsidRPr="00703D20">
        <w:rPr>
          <w:lang w:eastAsia="en-US"/>
        </w:rPr>
        <w:t>commonslibrary.parliament.uk, 2025</w:t>
      </w:r>
      <w:r w:rsidRPr="00703D20">
        <w:rPr>
          <w:lang w:val="en-IN"/>
        </w:rPr>
        <w:t>)</w:t>
      </w:r>
    </w:p>
    <w:p w14:paraId="18564E94" w14:textId="77777777" w:rsidR="00EB6E97" w:rsidRPr="00703D20" w:rsidRDefault="00000000">
      <w:pPr>
        <w:rPr>
          <w:rStyle w:val="Strong"/>
          <w:b w:val="0"/>
          <w:bCs w:val="0"/>
        </w:rPr>
      </w:pPr>
      <w:r w:rsidRPr="00703D20">
        <w:rPr>
          <w:rStyle w:val="Strong"/>
          <w:b w:val="0"/>
          <w:bCs w:val="0"/>
        </w:rPr>
        <w:t xml:space="preserve">It </w:t>
      </w:r>
      <w:proofErr w:type="spellStart"/>
      <w:r w:rsidRPr="00703D20">
        <w:rPr>
          <w:rStyle w:val="Strong"/>
          <w:b w:val="0"/>
          <w:bCs w:val="0"/>
        </w:rPr>
        <w:t>emphasi</w:t>
      </w:r>
      <w:proofErr w:type="spellEnd"/>
      <w:r w:rsidRPr="00703D20">
        <w:rPr>
          <w:rStyle w:val="Strong"/>
          <w:b w:val="0"/>
          <w:bCs w:val="0"/>
          <w:lang w:val="en-IN"/>
        </w:rPr>
        <w:t>s</w:t>
      </w:r>
      <w:r w:rsidRPr="00703D20">
        <w:rPr>
          <w:rStyle w:val="Strong"/>
          <w:b w:val="0"/>
          <w:bCs w:val="0"/>
        </w:rPr>
        <w:t>es the situation of so-called disabled persons who, although very few in number and less than the non-disabled ones, were still able to find jobs, use health services without much difficulty and be part of the society. Disabled people for the above-mentioned reasons such as low income, lack of infrastructure, and stigma are more likely to be subjected to the problem of inadequate health services compared to others</w:t>
      </w:r>
      <w:r w:rsidRPr="00703D20">
        <w:rPr>
          <w:rStyle w:val="Strong"/>
          <w:b w:val="0"/>
          <w:bCs w:val="0"/>
          <w:lang w:val="en-IN"/>
        </w:rPr>
        <w:t xml:space="preserve"> (</w:t>
      </w:r>
      <w:r w:rsidRPr="00703D20">
        <w:rPr>
          <w:rFonts w:eastAsia="Arial" w:cs="Arial"/>
          <w:szCs w:val="22"/>
          <w:lang w:eastAsia="en-US"/>
        </w:rPr>
        <w:t>Ahmad</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2024</w:t>
      </w:r>
      <w:r w:rsidRPr="00703D20">
        <w:rPr>
          <w:rStyle w:val="Strong"/>
          <w:b w:val="0"/>
          <w:bCs w:val="0"/>
          <w:lang w:val="en-IN"/>
        </w:rPr>
        <w:t>)</w:t>
      </w:r>
      <w:r w:rsidRPr="00703D20">
        <w:rPr>
          <w:rStyle w:val="Strong"/>
          <w:b w:val="0"/>
          <w:bCs w:val="0"/>
        </w:rPr>
        <w:t>. The major health inequalities this group has to cope with are the unhealthy coexistence of conditions like chronic illness, mental health problems, no access to health care, social isolation, poverty, and housing problems.</w:t>
      </w:r>
    </w:p>
    <w:p w14:paraId="42113A17" w14:textId="77777777" w:rsidR="00EB6E97" w:rsidRPr="00703D20" w:rsidRDefault="00000000">
      <w:bookmarkStart w:id="3" w:name="_Toc29336"/>
      <w:r w:rsidRPr="00703D20">
        <w:br w:type="page"/>
      </w:r>
    </w:p>
    <w:p w14:paraId="29EE5248" w14:textId="77777777" w:rsidR="00EB6E97" w:rsidRPr="00703D20" w:rsidRDefault="00000000">
      <w:pPr>
        <w:pStyle w:val="Heading1"/>
      </w:pPr>
      <w:r w:rsidRPr="00703D20">
        <w:lastRenderedPageBreak/>
        <w:t>3 diseases/illness</w:t>
      </w:r>
      <w:bookmarkEnd w:id="3"/>
    </w:p>
    <w:p w14:paraId="36D76A66" w14:textId="77777777" w:rsidR="00EB6E97" w:rsidRPr="00703D20" w:rsidRDefault="00000000">
      <w:pPr>
        <w:pStyle w:val="Heading2"/>
      </w:pPr>
      <w:bookmarkStart w:id="4" w:name="_Toc19483"/>
      <w:r w:rsidRPr="00703D20">
        <w:t>1. Mental health disorder- Higher rates of mental illness</w:t>
      </w:r>
      <w:bookmarkEnd w:id="4"/>
    </w:p>
    <w:p w14:paraId="0119A785" w14:textId="77777777" w:rsidR="00EB6E97" w:rsidRPr="00703D20" w:rsidRDefault="00000000">
      <w:pPr>
        <w:rPr>
          <w:rStyle w:val="Strong"/>
          <w:b w:val="0"/>
          <w:bCs w:val="0"/>
        </w:rPr>
      </w:pPr>
      <w:r w:rsidRPr="00703D20">
        <w:rPr>
          <w:rStyle w:val="Strong"/>
          <w:b w:val="0"/>
          <w:bCs w:val="0"/>
        </w:rPr>
        <w:t xml:space="preserve">In 2023, the number of adults with disabilities reporting </w:t>
      </w:r>
      <w:r w:rsidRPr="00703D20">
        <w:rPr>
          <w:rStyle w:val="Strong"/>
        </w:rPr>
        <w:t>mental health issues</w:t>
      </w:r>
      <w:r w:rsidRPr="00703D20">
        <w:rPr>
          <w:rStyle w:val="Strong"/>
          <w:b w:val="0"/>
          <w:bCs w:val="0"/>
        </w:rPr>
        <w:t xml:space="preserve"> was approximately 40</w:t>
      </w:r>
      <w:r w:rsidRPr="00703D20">
        <w:rPr>
          <w:rStyle w:val="Strong"/>
          <w:b w:val="0"/>
          <w:bCs w:val="0"/>
          <w:lang w:val="en-IN"/>
        </w:rPr>
        <w:t>%</w:t>
      </w:r>
      <w:r w:rsidRPr="00703D20">
        <w:rPr>
          <w:rStyle w:val="Strong"/>
          <w:b w:val="0"/>
          <w:bCs w:val="0"/>
        </w:rPr>
        <w:t xml:space="preserve"> as opposed to 19</w:t>
      </w:r>
      <w:r w:rsidRPr="00703D20">
        <w:rPr>
          <w:rStyle w:val="Strong"/>
          <w:b w:val="0"/>
          <w:bCs w:val="0"/>
          <w:lang w:val="en-IN"/>
        </w:rPr>
        <w:t>%</w:t>
      </w:r>
      <w:r w:rsidRPr="00703D20">
        <w:rPr>
          <w:rStyle w:val="Strong"/>
          <w:b w:val="0"/>
          <w:bCs w:val="0"/>
        </w:rPr>
        <w:t xml:space="preserve"> of </w:t>
      </w:r>
      <w:proofErr w:type="spellStart"/>
      <w:r w:rsidRPr="00703D20">
        <w:rPr>
          <w:rStyle w:val="Strong"/>
          <w:b w:val="0"/>
          <w:bCs w:val="0"/>
        </w:rPr>
        <w:t>non disabled</w:t>
      </w:r>
      <w:proofErr w:type="spellEnd"/>
      <w:r w:rsidRPr="00703D20">
        <w:rPr>
          <w:rStyle w:val="Strong"/>
          <w:b w:val="0"/>
          <w:bCs w:val="0"/>
        </w:rPr>
        <w:t xml:space="preserve"> adults</w:t>
      </w:r>
      <w:r w:rsidRPr="00703D20">
        <w:rPr>
          <w:rStyle w:val="Strong"/>
          <w:b w:val="0"/>
          <w:bCs w:val="0"/>
          <w:lang w:val="en-IN"/>
        </w:rPr>
        <w:t xml:space="preserve"> (</w:t>
      </w:r>
      <w:r w:rsidRPr="00703D20">
        <w:rPr>
          <w:rFonts w:eastAsia="Arial" w:cs="Arial"/>
          <w:szCs w:val="22"/>
          <w:lang w:eastAsia="en-US"/>
        </w:rPr>
        <w:t>who.int, 2025</w:t>
      </w:r>
      <w:r w:rsidRPr="00703D20">
        <w:rPr>
          <w:rStyle w:val="Strong"/>
          <w:b w:val="0"/>
          <w:bCs w:val="0"/>
          <w:lang w:val="en-IN"/>
        </w:rPr>
        <w:t>)</w:t>
      </w:r>
      <w:r w:rsidRPr="00703D20">
        <w:rPr>
          <w:rStyle w:val="Strong"/>
          <w:b w:val="0"/>
          <w:bCs w:val="0"/>
        </w:rPr>
        <w:t xml:space="preserve">. Isolation, discrimination and lack of support are more prevalent leading to depression, anxiety and stress. Some of the solutions are greater access to counselling, telehealth mental health services, peer support </w:t>
      </w:r>
      <w:r w:rsidRPr="00703D20">
        <w:rPr>
          <w:rStyle w:val="Strong"/>
          <w:b w:val="0"/>
          <w:bCs w:val="0"/>
          <w:lang w:val="en-IN"/>
        </w:rPr>
        <w:t>programme</w:t>
      </w:r>
      <w:r w:rsidRPr="00703D20">
        <w:rPr>
          <w:rStyle w:val="Strong"/>
          <w:b w:val="0"/>
          <w:bCs w:val="0"/>
        </w:rPr>
        <w:t xml:space="preserve"> and incorporating mental health into the available disability services.</w:t>
      </w:r>
    </w:p>
    <w:p w14:paraId="503C5256" w14:textId="77777777" w:rsidR="00EB6E97" w:rsidRPr="00703D20" w:rsidRDefault="00000000">
      <w:pPr>
        <w:pStyle w:val="Heading2"/>
      </w:pPr>
      <w:bookmarkStart w:id="5" w:name="_Toc16189"/>
      <w:r w:rsidRPr="00703D20">
        <w:t>2. Respiratory illness- Low rates of access to healthcare</w:t>
      </w:r>
      <w:bookmarkEnd w:id="5"/>
    </w:p>
    <w:p w14:paraId="352F8FDA" w14:textId="77777777" w:rsidR="00EB6E97" w:rsidRPr="00703D20" w:rsidRDefault="00000000">
      <w:pPr>
        <w:rPr>
          <w:rStyle w:val="Strong"/>
          <w:b w:val="0"/>
          <w:bCs w:val="0"/>
        </w:rPr>
      </w:pPr>
      <w:r w:rsidRPr="00703D20">
        <w:rPr>
          <w:rStyle w:val="Strong"/>
          <w:b w:val="0"/>
          <w:bCs w:val="0"/>
        </w:rPr>
        <w:t xml:space="preserve">The transport issues, mobility restrictions, and lengthy waits in the UK are major healthcare access barriers to older disabled adults with respiratory problems. In 2022, 65% of adults above 65 years with chronic </w:t>
      </w:r>
      <w:r w:rsidRPr="00703D20">
        <w:rPr>
          <w:rStyle w:val="Strong"/>
        </w:rPr>
        <w:t xml:space="preserve">respiratory disease </w:t>
      </w:r>
      <w:r w:rsidRPr="00703D20">
        <w:rPr>
          <w:rStyle w:val="Strong"/>
          <w:b w:val="0"/>
          <w:bCs w:val="0"/>
        </w:rPr>
        <w:t>complained of problems with visiting appointments</w:t>
      </w:r>
      <w:r w:rsidRPr="00703D20">
        <w:rPr>
          <w:rStyle w:val="Strong"/>
          <w:b w:val="0"/>
          <w:bCs w:val="0"/>
          <w:lang w:val="en-IN"/>
        </w:rPr>
        <w:t xml:space="preserve"> (bbc.com, 2025)</w:t>
      </w:r>
      <w:r w:rsidRPr="00703D20">
        <w:rPr>
          <w:rStyle w:val="Strong"/>
          <w:b w:val="0"/>
          <w:bCs w:val="0"/>
        </w:rPr>
        <w:t>. There was an increase in emergency admissions, whereby in 202425, there were almost 1.18 million respiratory-related admissions as an indicator of delayed care. Prevention services are limited in terms of both COPD patients (only 9% of this group) and asthma patients (31% of this population) who obtained major basic care</w:t>
      </w:r>
      <w:r w:rsidRPr="00703D20">
        <w:rPr>
          <w:rStyle w:val="Strong"/>
          <w:b w:val="0"/>
          <w:bCs w:val="0"/>
          <w:lang w:val="en-IN"/>
        </w:rPr>
        <w:t xml:space="preserve"> and more than 12.4% of people are waiting for 10 years for a proper diagnosis (asthmaandlung.org.uk, 2023)</w:t>
      </w:r>
      <w:r w:rsidRPr="00703D20">
        <w:rPr>
          <w:rStyle w:val="Strong"/>
          <w:b w:val="0"/>
          <w:bCs w:val="0"/>
        </w:rPr>
        <w:t>. This may be reduced through better services at home, easily available transport and active GP follow-up, and prevent avoidable complications.</w:t>
      </w:r>
    </w:p>
    <w:p w14:paraId="7CAE5EA1" w14:textId="77777777" w:rsidR="00EB6E97" w:rsidRPr="00703D20" w:rsidRDefault="00000000">
      <w:pPr>
        <w:pStyle w:val="Heading2"/>
      </w:pPr>
      <w:bookmarkStart w:id="6" w:name="_Toc20549"/>
      <w:r w:rsidRPr="00703D20">
        <w:t>3. Cardiovascular disease- Mortality rates among the elderly group</w:t>
      </w:r>
      <w:bookmarkEnd w:id="6"/>
    </w:p>
    <w:p w14:paraId="48714EC8" w14:textId="77777777" w:rsidR="00EB6E97" w:rsidRPr="00703D20" w:rsidRDefault="00000000">
      <w:pPr>
        <w:rPr>
          <w:rStyle w:val="Strong"/>
          <w:b w:val="0"/>
          <w:bCs w:val="0"/>
        </w:rPr>
      </w:pPr>
      <w:r w:rsidRPr="00703D20">
        <w:rPr>
          <w:rStyle w:val="Strong"/>
          <w:b w:val="0"/>
          <w:bCs w:val="0"/>
        </w:rPr>
        <w:t xml:space="preserve">In 2022, the chronic illness, </w:t>
      </w:r>
      <w:r w:rsidRPr="00703D20">
        <w:rPr>
          <w:rStyle w:val="Strong"/>
        </w:rPr>
        <w:t>cardiovascular disease</w:t>
      </w:r>
      <w:r w:rsidRPr="00703D20">
        <w:rPr>
          <w:rStyle w:val="Strong"/>
          <w:b w:val="0"/>
          <w:bCs w:val="0"/>
        </w:rPr>
        <w:t xml:space="preserve"> and preventable complications led to a higher mortality rate of adults with disabilities approximately 1.6 times higher than </w:t>
      </w:r>
      <w:proofErr w:type="spellStart"/>
      <w:r w:rsidRPr="00703D20">
        <w:rPr>
          <w:rStyle w:val="Strong"/>
          <w:b w:val="0"/>
          <w:bCs w:val="0"/>
        </w:rPr>
        <w:t>non disabled</w:t>
      </w:r>
      <w:proofErr w:type="spellEnd"/>
      <w:r w:rsidRPr="00703D20">
        <w:rPr>
          <w:rStyle w:val="Strong"/>
          <w:b w:val="0"/>
          <w:bCs w:val="0"/>
        </w:rPr>
        <w:t xml:space="preserve"> adults</w:t>
      </w:r>
      <w:r w:rsidRPr="00703D20">
        <w:rPr>
          <w:rStyle w:val="Strong"/>
          <w:b w:val="0"/>
          <w:bCs w:val="0"/>
          <w:lang w:val="en-IN"/>
        </w:rPr>
        <w:t xml:space="preserve"> (</w:t>
      </w:r>
      <w:r w:rsidRPr="00703D20">
        <w:rPr>
          <w:rFonts w:eastAsia="Arial" w:cs="Arial"/>
          <w:szCs w:val="22"/>
          <w:lang w:eastAsia="en-US"/>
        </w:rPr>
        <w:t>wsws.org, 2025</w:t>
      </w:r>
      <w:r w:rsidRPr="00703D20">
        <w:rPr>
          <w:rStyle w:val="Strong"/>
          <w:b w:val="0"/>
          <w:bCs w:val="0"/>
          <w:lang w:val="en-IN"/>
        </w:rPr>
        <w:t>)</w:t>
      </w:r>
      <w:r w:rsidRPr="00703D20">
        <w:rPr>
          <w:rStyle w:val="Strong"/>
          <w:b w:val="0"/>
          <w:bCs w:val="0"/>
        </w:rPr>
        <w:t xml:space="preserve">. Healthcare obstacles, social exclusion and sub-optimal long-term support are among the factors that lead to these results. Some of the solutions are targeted health monitoring, the </w:t>
      </w:r>
      <w:proofErr w:type="gramStart"/>
      <w:r w:rsidRPr="00703D20">
        <w:rPr>
          <w:rStyle w:val="Strong"/>
          <w:b w:val="0"/>
          <w:bCs w:val="0"/>
        </w:rPr>
        <w:t>home based</w:t>
      </w:r>
      <w:proofErr w:type="gramEnd"/>
      <w:r w:rsidRPr="00703D20">
        <w:rPr>
          <w:rStyle w:val="Strong"/>
          <w:b w:val="0"/>
          <w:bCs w:val="0"/>
        </w:rPr>
        <w:t xml:space="preserve"> rehabilitation, community chronic disease management, </w:t>
      </w:r>
      <w:proofErr w:type="spellStart"/>
      <w:r w:rsidRPr="00703D20">
        <w:rPr>
          <w:rStyle w:val="Strong"/>
          <w:b w:val="0"/>
          <w:bCs w:val="0"/>
        </w:rPr>
        <w:t>personalised</w:t>
      </w:r>
      <w:proofErr w:type="spellEnd"/>
      <w:r w:rsidRPr="00703D20">
        <w:rPr>
          <w:rStyle w:val="Strong"/>
          <w:b w:val="0"/>
          <w:bCs w:val="0"/>
        </w:rPr>
        <w:t xml:space="preserve"> care plans and preventive screening.</w:t>
      </w:r>
    </w:p>
    <w:p w14:paraId="3DE83815" w14:textId="77777777" w:rsidR="00EB6E97" w:rsidRPr="00703D20" w:rsidRDefault="00000000">
      <w:pPr>
        <w:pStyle w:val="Heading1"/>
      </w:pPr>
      <w:bookmarkStart w:id="7" w:name="_Toc24980"/>
      <w:r w:rsidRPr="00703D20">
        <w:t>3 social issues</w:t>
      </w:r>
      <w:bookmarkEnd w:id="7"/>
    </w:p>
    <w:p w14:paraId="10BC46E9" w14:textId="77777777" w:rsidR="00EB6E97" w:rsidRPr="00703D20" w:rsidRDefault="00000000">
      <w:pPr>
        <w:pStyle w:val="Heading2"/>
      </w:pPr>
      <w:bookmarkStart w:id="8" w:name="_Toc5471"/>
      <w:r w:rsidRPr="00703D20">
        <w:lastRenderedPageBreak/>
        <w:t>Social isolation</w:t>
      </w:r>
      <w:r w:rsidRPr="00703D20">
        <w:rPr>
          <w:lang w:val="en-IN"/>
        </w:rPr>
        <w:t xml:space="preserve"> and </w:t>
      </w:r>
      <w:r w:rsidRPr="00703D20">
        <w:t>loneliness</w:t>
      </w:r>
      <w:bookmarkEnd w:id="8"/>
    </w:p>
    <w:p w14:paraId="21F924D9" w14:textId="77777777" w:rsidR="00EB6E97" w:rsidRPr="00703D20" w:rsidRDefault="00000000">
      <w:pPr>
        <w:rPr>
          <w:rStyle w:val="Strong"/>
          <w:b w:val="0"/>
          <w:bCs w:val="0"/>
        </w:rPr>
      </w:pPr>
      <w:r w:rsidRPr="00703D20">
        <w:rPr>
          <w:rStyle w:val="Strong"/>
          <w:b w:val="0"/>
          <w:bCs w:val="0"/>
        </w:rPr>
        <w:t>In 2023, 1.2 million adults with disabilities suffer social isolation, and they have little contact with relatives or friends</w:t>
      </w:r>
      <w:r w:rsidRPr="00703D20">
        <w:rPr>
          <w:rStyle w:val="Strong"/>
          <w:b w:val="0"/>
          <w:bCs w:val="0"/>
          <w:lang w:val="en-IN"/>
        </w:rPr>
        <w:t xml:space="preserve"> (</w:t>
      </w:r>
      <w:r w:rsidRPr="00703D20">
        <w:rPr>
          <w:rFonts w:eastAsia="Arial" w:cs="Arial"/>
          <w:szCs w:val="22"/>
          <w:lang w:eastAsia="en-US"/>
        </w:rPr>
        <w:t>pmc.ncbi.nlm.nih.gov, 2025</w:t>
      </w:r>
      <w:r w:rsidRPr="00703D20">
        <w:rPr>
          <w:rStyle w:val="Strong"/>
          <w:b w:val="0"/>
          <w:bCs w:val="0"/>
          <w:lang w:val="en-IN"/>
        </w:rPr>
        <w:t>)</w:t>
      </w:r>
      <w:r w:rsidRPr="00703D20">
        <w:rPr>
          <w:rStyle w:val="Strong"/>
          <w:b w:val="0"/>
          <w:bCs w:val="0"/>
        </w:rPr>
        <w:t>. Poor mobility, stigma and inaccessible nature make loneliness worse and deteriorate mental and physical health. Examples are the befriending program, adapted social activities, social prescribing, transport support and inclusive online platforms. Social connections are built with the help of peer networks and volunteer program. On a regular basis, this will decrease loneliness, enhance mental health and stimulate every day activity.</w:t>
      </w:r>
    </w:p>
    <w:p w14:paraId="6E076841" w14:textId="77777777" w:rsidR="00EB6E97" w:rsidRPr="00703D20" w:rsidRDefault="00000000">
      <w:pPr>
        <w:pStyle w:val="Heading2"/>
      </w:pPr>
      <w:bookmarkStart w:id="9" w:name="_Toc25610"/>
      <w:r w:rsidRPr="00703D20">
        <w:t>Poverty</w:t>
      </w:r>
      <w:bookmarkEnd w:id="9"/>
    </w:p>
    <w:p w14:paraId="2D377422" w14:textId="77777777" w:rsidR="00EB6E97" w:rsidRPr="00703D20" w:rsidRDefault="00000000">
      <w:pPr>
        <w:rPr>
          <w:rStyle w:val="Strong"/>
          <w:b w:val="0"/>
          <w:bCs w:val="0"/>
        </w:rPr>
      </w:pPr>
      <w:r w:rsidRPr="00703D20">
        <w:rPr>
          <w:rStyle w:val="Strong"/>
          <w:b w:val="0"/>
          <w:bCs w:val="0"/>
        </w:rPr>
        <w:t>In 2023/24, 21</w:t>
      </w:r>
      <w:r w:rsidRPr="00703D20">
        <w:rPr>
          <w:rStyle w:val="Strong"/>
          <w:b w:val="0"/>
          <w:bCs w:val="0"/>
          <w:lang w:val="en-IN"/>
        </w:rPr>
        <w:t>%</w:t>
      </w:r>
      <w:r w:rsidRPr="00703D20">
        <w:rPr>
          <w:rStyle w:val="Strong"/>
          <w:b w:val="0"/>
          <w:bCs w:val="0"/>
        </w:rPr>
        <w:t xml:space="preserve"> of adults with disabilities were in relative </w:t>
      </w:r>
      <w:proofErr w:type="gramStart"/>
      <w:r w:rsidRPr="00703D20">
        <w:rPr>
          <w:rStyle w:val="Strong"/>
          <w:b w:val="0"/>
          <w:bCs w:val="0"/>
        </w:rPr>
        <w:t>low income</w:t>
      </w:r>
      <w:proofErr w:type="gramEnd"/>
      <w:r w:rsidRPr="00703D20">
        <w:rPr>
          <w:rStyle w:val="Strong"/>
          <w:b w:val="0"/>
          <w:bCs w:val="0"/>
        </w:rPr>
        <w:t xml:space="preserve"> households, whereas 13</w:t>
      </w:r>
      <w:r w:rsidRPr="00703D20">
        <w:rPr>
          <w:rStyle w:val="Strong"/>
          <w:b w:val="0"/>
          <w:bCs w:val="0"/>
          <w:lang w:val="en-IN"/>
        </w:rPr>
        <w:t>%</w:t>
      </w:r>
      <w:r w:rsidRPr="00703D20">
        <w:rPr>
          <w:rStyle w:val="Strong"/>
          <w:b w:val="0"/>
          <w:bCs w:val="0"/>
        </w:rPr>
        <w:t xml:space="preserve"> of </w:t>
      </w:r>
      <w:proofErr w:type="spellStart"/>
      <w:r w:rsidRPr="00703D20">
        <w:rPr>
          <w:rStyle w:val="Strong"/>
          <w:b w:val="0"/>
          <w:bCs w:val="0"/>
        </w:rPr>
        <w:t>non disabled</w:t>
      </w:r>
      <w:proofErr w:type="spellEnd"/>
      <w:r w:rsidRPr="00703D20">
        <w:rPr>
          <w:rStyle w:val="Strong"/>
          <w:b w:val="0"/>
          <w:bCs w:val="0"/>
        </w:rPr>
        <w:t xml:space="preserve"> adults were in relative </w:t>
      </w:r>
      <w:proofErr w:type="gramStart"/>
      <w:r w:rsidRPr="00703D20">
        <w:rPr>
          <w:rStyle w:val="Strong"/>
          <w:b w:val="0"/>
          <w:bCs w:val="0"/>
        </w:rPr>
        <w:t>low income</w:t>
      </w:r>
      <w:proofErr w:type="gramEnd"/>
      <w:r w:rsidRPr="00703D20">
        <w:rPr>
          <w:rStyle w:val="Strong"/>
          <w:b w:val="0"/>
          <w:bCs w:val="0"/>
        </w:rPr>
        <w:t xml:space="preserve"> households</w:t>
      </w:r>
      <w:r w:rsidRPr="00703D20">
        <w:rPr>
          <w:rStyle w:val="Strong"/>
          <w:b w:val="0"/>
          <w:bCs w:val="0"/>
          <w:lang w:val="en-IN"/>
        </w:rPr>
        <w:t xml:space="preserve"> (</w:t>
      </w:r>
      <w:r w:rsidRPr="00703D20">
        <w:rPr>
          <w:rFonts w:eastAsia="Arial" w:cs="Arial"/>
          <w:szCs w:val="22"/>
          <w:lang w:eastAsia="en-US"/>
        </w:rPr>
        <w:t>Poverty in the UK: Statistics, 2025</w:t>
      </w:r>
      <w:r w:rsidRPr="00703D20">
        <w:rPr>
          <w:rStyle w:val="Strong"/>
          <w:b w:val="0"/>
          <w:bCs w:val="0"/>
          <w:lang w:val="en-IN"/>
        </w:rPr>
        <w:t>)</w:t>
      </w:r>
      <w:r w:rsidRPr="00703D20">
        <w:rPr>
          <w:rStyle w:val="Strong"/>
          <w:b w:val="0"/>
          <w:bCs w:val="0"/>
        </w:rPr>
        <w:t xml:space="preserve">. Costs of disability, loss of employment and benefit gaps lead to financial pressure. Poverty restricts the provision of healthy food, medical facilities and services. Some of the solutions are specific financial support, increased benefits, income protection, employment with reasonable accommodation and training </w:t>
      </w:r>
      <w:proofErr w:type="spellStart"/>
      <w:r w:rsidRPr="00703D20">
        <w:rPr>
          <w:rStyle w:val="Strong"/>
          <w:b w:val="0"/>
          <w:bCs w:val="0"/>
        </w:rPr>
        <w:t>programmes</w:t>
      </w:r>
      <w:proofErr w:type="spellEnd"/>
      <w:r w:rsidRPr="00703D20">
        <w:rPr>
          <w:rStyle w:val="Strong"/>
          <w:b w:val="0"/>
          <w:bCs w:val="0"/>
        </w:rPr>
        <w:t xml:space="preserve">. Financial and employment support combination eases poverty, increases independence and allows health better outcomes, which address health disparities among the disabled </w:t>
      </w:r>
      <w:proofErr w:type="gramStart"/>
      <w:r w:rsidRPr="00703D20">
        <w:rPr>
          <w:rStyle w:val="Strong"/>
          <w:b w:val="0"/>
          <w:bCs w:val="0"/>
        </w:rPr>
        <w:t>adults..</w:t>
      </w:r>
      <w:proofErr w:type="gramEnd"/>
    </w:p>
    <w:p w14:paraId="436F1332" w14:textId="77777777" w:rsidR="00EB6E97" w:rsidRPr="00703D20" w:rsidRDefault="00000000">
      <w:pPr>
        <w:pStyle w:val="Heading2"/>
        <w:rPr>
          <w:rStyle w:val="Strong"/>
        </w:rPr>
      </w:pPr>
      <w:bookmarkStart w:id="10" w:name="_Toc5715"/>
      <w:r w:rsidRPr="00703D20">
        <w:t>Housing issues</w:t>
      </w:r>
      <w:bookmarkEnd w:id="10"/>
    </w:p>
    <w:p w14:paraId="17402CA6" w14:textId="77777777" w:rsidR="00EB6E97" w:rsidRPr="00703D20" w:rsidRDefault="00000000">
      <w:pPr>
        <w:rPr>
          <w:rStyle w:val="Strong"/>
          <w:b w:val="0"/>
          <w:bCs w:val="0"/>
        </w:rPr>
      </w:pPr>
      <w:r w:rsidRPr="00703D20">
        <w:rPr>
          <w:rStyle w:val="Strong"/>
          <w:b w:val="0"/>
          <w:bCs w:val="0"/>
        </w:rPr>
        <w:t>In 2024, one-fifth of all adults with disabilities resided in inappropriate or inaccessible housing. Homes that are not well adapted contribute to the risk of falls and accidents as well as aggravating the health condition of those afflicted with chronic health conditions</w:t>
      </w:r>
      <w:r w:rsidRPr="00703D20">
        <w:rPr>
          <w:rStyle w:val="Strong"/>
          <w:b w:val="0"/>
          <w:bCs w:val="0"/>
          <w:lang w:val="en-IN"/>
        </w:rPr>
        <w:t xml:space="preserve"> (</w:t>
      </w:r>
      <w:r w:rsidRPr="00703D20">
        <w:rPr>
          <w:rFonts w:eastAsia="Arial" w:cs="Arial"/>
          <w:szCs w:val="22"/>
          <w:lang w:eastAsia="en-US"/>
        </w:rPr>
        <w:t>gmlaw.org.uk, 2024</w:t>
      </w:r>
      <w:r w:rsidRPr="00703D20">
        <w:rPr>
          <w:rStyle w:val="Strong"/>
          <w:b w:val="0"/>
          <w:bCs w:val="0"/>
          <w:lang w:val="en-IN"/>
        </w:rPr>
        <w:t>)</w:t>
      </w:r>
      <w:r w:rsidRPr="00703D20">
        <w:rPr>
          <w:rStyle w:val="Strong"/>
          <w:b w:val="0"/>
          <w:bCs w:val="0"/>
        </w:rPr>
        <w:t>. Lack of housing security and environmental obstacles decrease self-sufficiency and the access to healthcare services. Some of the solutions are accessible housing, home adaptations, tenancy support and priority allocation. The income support plus housing renovation will guarantee a secure habitat.</w:t>
      </w:r>
    </w:p>
    <w:p w14:paraId="13FD9AB9" w14:textId="77777777" w:rsidR="00EB6E97" w:rsidRPr="00703D20" w:rsidRDefault="00000000">
      <w:pPr>
        <w:pStyle w:val="Heading1"/>
      </w:pPr>
      <w:bookmarkStart w:id="11" w:name="_Toc20296"/>
      <w:r w:rsidRPr="00703D20">
        <w:t>National response to decrease health inequalities among the elderly</w:t>
      </w:r>
      <w:bookmarkEnd w:id="11"/>
    </w:p>
    <w:p w14:paraId="03256A73" w14:textId="77777777" w:rsidR="00EB6E97" w:rsidRPr="00703D20" w:rsidRDefault="00000000">
      <w:pPr>
        <w:rPr>
          <w:rStyle w:val="Strong"/>
          <w:b w:val="0"/>
          <w:bCs w:val="0"/>
        </w:rPr>
      </w:pPr>
      <w:r w:rsidRPr="00703D20">
        <w:rPr>
          <w:rStyle w:val="Strong"/>
          <w:b w:val="0"/>
          <w:bCs w:val="0"/>
          <w:lang w:val="en-IN"/>
        </w:rPr>
        <w:lastRenderedPageBreak/>
        <w:t xml:space="preserve">The </w:t>
      </w:r>
      <w:r w:rsidRPr="00703D20">
        <w:rPr>
          <w:rStyle w:val="Strong"/>
          <w:b w:val="0"/>
          <w:bCs w:val="0"/>
        </w:rPr>
        <w:t xml:space="preserve">UK Government has introduced the Accessible Homes Standard, which has improved on the design and access of homes by disabled adults, where new homes are installed to accommodate independent living. In 2024, NHS England increased community disability health teams that would offer home based care, rehabilitation services, preventive monitoring and </w:t>
      </w:r>
      <w:proofErr w:type="spellStart"/>
      <w:r w:rsidRPr="00703D20">
        <w:rPr>
          <w:rStyle w:val="Strong"/>
          <w:b w:val="0"/>
          <w:bCs w:val="0"/>
        </w:rPr>
        <w:t>personalised</w:t>
      </w:r>
      <w:proofErr w:type="spellEnd"/>
      <w:r w:rsidRPr="00703D20">
        <w:rPr>
          <w:rStyle w:val="Strong"/>
          <w:b w:val="0"/>
          <w:bCs w:val="0"/>
        </w:rPr>
        <w:t xml:space="preserve"> support to adults with disabilities</w:t>
      </w:r>
      <w:r w:rsidRPr="00703D20">
        <w:rPr>
          <w:rStyle w:val="Strong"/>
          <w:b w:val="0"/>
          <w:bCs w:val="0"/>
          <w:lang w:val="en-IN"/>
        </w:rPr>
        <w:t xml:space="preserve"> (</w:t>
      </w:r>
      <w:r w:rsidRPr="00703D20">
        <w:rPr>
          <w:rFonts w:eastAsia="Arial" w:cs="Arial"/>
          <w:szCs w:val="22"/>
          <w:lang w:eastAsia="en-US"/>
        </w:rPr>
        <w:t>england.nhs.uk, 2025</w:t>
      </w:r>
      <w:r w:rsidRPr="00703D20">
        <w:rPr>
          <w:rStyle w:val="Strong"/>
          <w:b w:val="0"/>
          <w:bCs w:val="0"/>
          <w:lang w:val="en-IN"/>
        </w:rPr>
        <w:t>)</w:t>
      </w:r>
      <w:r w:rsidRPr="00703D20">
        <w:rPr>
          <w:rStyle w:val="Strong"/>
          <w:b w:val="0"/>
          <w:bCs w:val="0"/>
        </w:rPr>
        <w:t xml:space="preserve">. Such programs enhance healthcare accessibility, </w:t>
      </w:r>
      <w:proofErr w:type="spellStart"/>
      <w:r w:rsidRPr="00703D20">
        <w:rPr>
          <w:rStyle w:val="Strong"/>
          <w:b w:val="0"/>
          <w:bCs w:val="0"/>
        </w:rPr>
        <w:t>minimise</w:t>
      </w:r>
      <w:proofErr w:type="spellEnd"/>
      <w:r w:rsidRPr="00703D20">
        <w:rPr>
          <w:rStyle w:val="Strong"/>
          <w:b w:val="0"/>
          <w:bCs w:val="0"/>
        </w:rPr>
        <w:t xml:space="preserve"> avoidable complications, better life quality, and independence.</w:t>
      </w:r>
    </w:p>
    <w:p w14:paraId="4D717CF1" w14:textId="77777777" w:rsidR="00EB6E97" w:rsidRPr="00703D20" w:rsidRDefault="00000000">
      <w:pPr>
        <w:pStyle w:val="Heading1"/>
      </w:pPr>
      <w:bookmarkStart w:id="12" w:name="_Toc29932"/>
      <w:proofErr w:type="spellStart"/>
      <w:r w:rsidRPr="00703D20">
        <w:t>Organisation</w:t>
      </w:r>
      <w:proofErr w:type="spellEnd"/>
      <w:r w:rsidRPr="00703D20">
        <w:t xml:space="preserve"> that </w:t>
      </w:r>
      <w:proofErr w:type="gramStart"/>
      <w:r w:rsidRPr="00703D20">
        <w:t>support</w:t>
      </w:r>
      <w:proofErr w:type="gramEnd"/>
      <w:r w:rsidRPr="00703D20">
        <w:t xml:space="preserve"> chosen group</w:t>
      </w:r>
      <w:bookmarkEnd w:id="12"/>
    </w:p>
    <w:p w14:paraId="15D3081E" w14:textId="77777777" w:rsidR="00EB6E97" w:rsidRPr="00703D20" w:rsidRDefault="00000000">
      <w:pPr>
        <w:rPr>
          <w:rStyle w:val="Strong"/>
          <w:b w:val="0"/>
          <w:bCs w:val="0"/>
        </w:rPr>
      </w:pPr>
      <w:r w:rsidRPr="00703D20">
        <w:rPr>
          <w:rStyle w:val="Strong"/>
          <w:b w:val="0"/>
          <w:bCs w:val="0"/>
          <w:lang w:val="en-IN"/>
        </w:rPr>
        <w:t>Here, the c</w:t>
      </w:r>
      <w:r w:rsidRPr="00703D20">
        <w:rPr>
          <w:rStyle w:val="Strong"/>
          <w:b w:val="0"/>
          <w:bCs w:val="0"/>
        </w:rPr>
        <w:t xml:space="preserve">hosen </w:t>
      </w:r>
      <w:proofErr w:type="spellStart"/>
      <w:r w:rsidRPr="00703D20">
        <w:rPr>
          <w:rStyle w:val="Strong"/>
          <w:b w:val="0"/>
          <w:bCs w:val="0"/>
        </w:rPr>
        <w:t>organisation</w:t>
      </w:r>
      <w:proofErr w:type="spellEnd"/>
      <w:r w:rsidRPr="00703D20">
        <w:rPr>
          <w:rStyle w:val="Strong"/>
          <w:b w:val="0"/>
          <w:bCs w:val="0"/>
          <w:lang w:val="en-IN"/>
        </w:rPr>
        <w:t xml:space="preserve"> is </w:t>
      </w:r>
      <w:r w:rsidRPr="00703D20">
        <w:rPr>
          <w:rStyle w:val="Strong"/>
          <w:b w:val="0"/>
          <w:bCs w:val="0"/>
        </w:rPr>
        <w:t>Scope</w:t>
      </w:r>
      <w:r w:rsidRPr="00703D20">
        <w:rPr>
          <w:rStyle w:val="Strong"/>
          <w:b w:val="0"/>
          <w:bCs w:val="0"/>
          <w:lang w:val="en-IN"/>
        </w:rPr>
        <w:t>, UK- a charity organisation.</w:t>
      </w:r>
      <w:r w:rsidRPr="00703D20">
        <w:rPr>
          <w:rStyle w:val="Strong"/>
          <w:b w:val="0"/>
          <w:bCs w:val="0"/>
        </w:rPr>
        <w:t xml:space="preserve"> In 2023, Scope advised more than 120,000 people, provided them with peer support, employment, social inclusion </w:t>
      </w:r>
      <w:proofErr w:type="spellStart"/>
      <w:r w:rsidRPr="00703D20">
        <w:rPr>
          <w:rStyle w:val="Strong"/>
          <w:b w:val="0"/>
          <w:bCs w:val="0"/>
        </w:rPr>
        <w:t>programmes</w:t>
      </w:r>
      <w:proofErr w:type="spellEnd"/>
      <w:r w:rsidRPr="00703D20">
        <w:rPr>
          <w:rStyle w:val="Strong"/>
          <w:b w:val="0"/>
          <w:bCs w:val="0"/>
        </w:rPr>
        <w:t xml:space="preserve"> and community activities</w:t>
      </w:r>
      <w:r w:rsidRPr="00703D20">
        <w:rPr>
          <w:rStyle w:val="Strong"/>
          <w:b w:val="0"/>
          <w:bCs w:val="0"/>
          <w:lang w:val="en-IN"/>
        </w:rPr>
        <w:t xml:space="preserve"> (</w:t>
      </w:r>
      <w:r w:rsidRPr="00703D20">
        <w:rPr>
          <w:rFonts w:eastAsia="Arial" w:cs="Arial"/>
          <w:szCs w:val="22"/>
          <w:lang w:eastAsia="en-US"/>
        </w:rPr>
        <w:t>scope.org.uk, 2025</w:t>
      </w:r>
      <w:r w:rsidRPr="00703D20">
        <w:rPr>
          <w:rStyle w:val="Strong"/>
          <w:b w:val="0"/>
          <w:bCs w:val="0"/>
          <w:lang w:val="en-IN"/>
        </w:rPr>
        <w:t>)</w:t>
      </w:r>
      <w:r w:rsidRPr="00703D20">
        <w:rPr>
          <w:rStyle w:val="Strong"/>
          <w:b w:val="0"/>
          <w:bCs w:val="0"/>
        </w:rPr>
        <w:t>. The charity creates awareness about health inequalities and promotes the policies enhancing healthcare, accessible housing, inclusive employment and income support to adults with disabilities. Scope also offers practical services including home modifications, transportation, resources and befriending programs</w:t>
      </w:r>
      <w:r w:rsidRPr="00703D20">
        <w:rPr>
          <w:rStyle w:val="Strong"/>
          <w:b w:val="0"/>
          <w:bCs w:val="0"/>
          <w:lang w:val="en-IN"/>
        </w:rPr>
        <w:t xml:space="preserve"> (</w:t>
      </w:r>
      <w:r w:rsidRPr="00703D20">
        <w:rPr>
          <w:rFonts w:eastAsia="Arial" w:cs="Arial"/>
          <w:szCs w:val="22"/>
          <w:lang w:eastAsia="en-US"/>
        </w:rPr>
        <w:t>Support services | Disability charity, 2025</w:t>
      </w:r>
      <w:r w:rsidRPr="00703D20">
        <w:rPr>
          <w:rStyle w:val="Strong"/>
          <w:b w:val="0"/>
          <w:bCs w:val="0"/>
          <w:lang w:val="en-IN"/>
        </w:rPr>
        <w:t>)</w:t>
      </w:r>
      <w:r w:rsidRPr="00703D20">
        <w:rPr>
          <w:rStyle w:val="Strong"/>
          <w:b w:val="0"/>
          <w:bCs w:val="0"/>
        </w:rPr>
        <w:t>. With the help of advocacy, research and campaigns, Scope enables disabled adults, lowers social and health inequalities, enhances autonomy and makes sure that disabled individuals can equally benefit, find service and support throughout the UK.</w:t>
      </w:r>
    </w:p>
    <w:p w14:paraId="5BEB13DB" w14:textId="77777777" w:rsidR="00EB6E97" w:rsidRPr="00703D20" w:rsidRDefault="00000000">
      <w:pPr>
        <w:pStyle w:val="Heading1"/>
      </w:pPr>
      <w:bookmarkStart w:id="13" w:name="_Toc4777"/>
      <w:r w:rsidRPr="00703D20">
        <w:t>Conclusion</w:t>
      </w:r>
      <w:bookmarkEnd w:id="13"/>
    </w:p>
    <w:p w14:paraId="646591CC" w14:textId="77777777" w:rsidR="00EB6E97" w:rsidRPr="00703D20" w:rsidRDefault="00000000">
      <w:pPr>
        <w:rPr>
          <w:rStyle w:val="Strong"/>
          <w:b w:val="0"/>
          <w:bCs w:val="0"/>
        </w:rPr>
      </w:pPr>
      <w:r w:rsidRPr="00703D20">
        <w:rPr>
          <w:rStyle w:val="Strong"/>
          <w:b w:val="0"/>
          <w:bCs w:val="0"/>
        </w:rPr>
        <w:t xml:space="preserve">Adults with disabilities in the UK experience mental health disparities, care access, mortality disparity, social isolation, poverty and housing disparity. Accessible healthcare, modified housing, funding, social inclusion </w:t>
      </w:r>
      <w:proofErr w:type="spellStart"/>
      <w:r w:rsidRPr="00703D20">
        <w:rPr>
          <w:rStyle w:val="Strong"/>
          <w:b w:val="0"/>
          <w:bCs w:val="0"/>
        </w:rPr>
        <w:t>programmes</w:t>
      </w:r>
      <w:proofErr w:type="spellEnd"/>
      <w:r w:rsidRPr="00703D20">
        <w:rPr>
          <w:rStyle w:val="Strong"/>
          <w:b w:val="0"/>
          <w:bCs w:val="0"/>
        </w:rPr>
        <w:t xml:space="preserve"> and national initiatives are all </w:t>
      </w:r>
      <w:proofErr w:type="gramStart"/>
      <w:r w:rsidRPr="00703D20">
        <w:rPr>
          <w:rStyle w:val="Strong"/>
          <w:b w:val="0"/>
          <w:bCs w:val="0"/>
        </w:rPr>
        <w:t>evidence based</w:t>
      </w:r>
      <w:proofErr w:type="gramEnd"/>
      <w:r w:rsidRPr="00703D20">
        <w:rPr>
          <w:rStyle w:val="Strong"/>
          <w:b w:val="0"/>
          <w:bCs w:val="0"/>
        </w:rPr>
        <w:t xml:space="preserve"> interventions which are necessary to minimize the disparities and enhance the health and the quality of life of the disabled people.</w:t>
      </w:r>
    </w:p>
    <w:p w14:paraId="279725C3" w14:textId="77777777" w:rsidR="00EB6E97" w:rsidRPr="00703D20" w:rsidRDefault="00000000">
      <w:pPr>
        <w:rPr>
          <w:rStyle w:val="Strong"/>
          <w:b w:val="0"/>
          <w:bCs w:val="0"/>
        </w:rPr>
      </w:pPr>
      <w:r w:rsidRPr="00703D20">
        <w:rPr>
          <w:rStyle w:val="Strong"/>
          <w:b w:val="0"/>
          <w:bCs w:val="0"/>
        </w:rPr>
        <w:br w:type="page"/>
      </w:r>
    </w:p>
    <w:p w14:paraId="6C907DD5" w14:textId="77777777" w:rsidR="00EB6E97" w:rsidRPr="00703D20" w:rsidRDefault="00000000">
      <w:pPr>
        <w:pStyle w:val="Heading1"/>
        <w:rPr>
          <w:lang w:val="en-IN"/>
        </w:rPr>
      </w:pPr>
      <w:bookmarkStart w:id="14" w:name="_Toc19686"/>
      <w:r w:rsidRPr="00703D20">
        <w:lastRenderedPageBreak/>
        <w:t>Task 2</w:t>
      </w:r>
      <w:r w:rsidRPr="00703D20">
        <w:rPr>
          <w:lang w:val="en-IN"/>
        </w:rPr>
        <w:t>: Epidemiological Analysis</w:t>
      </w:r>
      <w:bookmarkEnd w:id="14"/>
    </w:p>
    <w:p w14:paraId="7E3845F7" w14:textId="77777777" w:rsidR="00EB6E97" w:rsidRPr="00703D20" w:rsidRDefault="00000000">
      <w:pPr>
        <w:pStyle w:val="Heading1"/>
      </w:pPr>
      <w:bookmarkStart w:id="15" w:name="_Toc25984"/>
      <w:r w:rsidRPr="00703D20">
        <w:t>Introduction</w:t>
      </w:r>
      <w:bookmarkEnd w:id="15"/>
    </w:p>
    <w:p w14:paraId="4FE12305" w14:textId="77777777" w:rsidR="00EB6E97" w:rsidRPr="00703D20" w:rsidRDefault="00000000">
      <w:r w:rsidRPr="00703D20">
        <w:t>Diabetes type 2 is the chronic meta-metabolic disease that is marked by high blood glucose levels caused by insulin resistance or a lack of insulin</w:t>
      </w:r>
      <w:r w:rsidRPr="00703D20">
        <w:rPr>
          <w:lang w:val="en-IN"/>
        </w:rPr>
        <w:t xml:space="preserve"> (</w:t>
      </w:r>
      <w:r w:rsidRPr="00703D20">
        <w:rPr>
          <w:rFonts w:eastAsia="Arial" w:cs="Arial"/>
          <w:szCs w:val="22"/>
          <w:lang w:eastAsia="en-US"/>
        </w:rPr>
        <w:t>Kwak</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2021</w:t>
      </w:r>
      <w:r w:rsidRPr="00703D20">
        <w:rPr>
          <w:lang w:val="en-IN"/>
        </w:rPr>
        <w:t>)</w:t>
      </w:r>
      <w:r w:rsidRPr="00703D20">
        <w:t>. It has significant social, cultural and health impacts such as decreased life quality, cardiovascular disease, nephrology, neuropathy, and premature deaths. It affects the employment, day-to-day activities and costs of health, socially. Globally, it is estimated that there were 537 million adults with diabetes in 2021 and these numbers will increase to an estimated 643 million in 2030. Approximately 4.</w:t>
      </w:r>
      <w:r w:rsidRPr="00703D20">
        <w:rPr>
          <w:lang w:val="en-IN"/>
        </w:rPr>
        <w:t>6</w:t>
      </w:r>
      <w:r w:rsidRPr="00703D20">
        <w:t xml:space="preserve"> million individuals in the UK have diabetes, of which 90</w:t>
      </w:r>
      <w:r w:rsidRPr="00703D20">
        <w:rPr>
          <w:lang w:val="en-IN"/>
        </w:rPr>
        <w:t>%</w:t>
      </w:r>
      <w:r w:rsidRPr="00703D20">
        <w:t xml:space="preserve"> has diabetes type 2</w:t>
      </w:r>
      <w:r w:rsidRPr="00703D20">
        <w:rPr>
          <w:lang w:val="en-IN"/>
        </w:rPr>
        <w:t xml:space="preserve"> (</w:t>
      </w:r>
      <w:r w:rsidRPr="00703D20">
        <w:rPr>
          <w:rFonts w:eastAsia="Arial" w:cs="Arial"/>
          <w:szCs w:val="22"/>
          <w:lang w:eastAsia="en-US"/>
        </w:rPr>
        <w:t>diabetes.org.uk, 2025</w:t>
      </w:r>
      <w:r w:rsidRPr="00703D20">
        <w:rPr>
          <w:lang w:val="en-IN"/>
        </w:rPr>
        <w:t>)</w:t>
      </w:r>
      <w:r w:rsidRPr="00703D20">
        <w:t>. According to the Hackney prevalence in adults is estimated to be 8</w:t>
      </w:r>
      <w:r w:rsidRPr="00703D20">
        <w:rPr>
          <w:lang w:val="en-IN"/>
        </w:rPr>
        <w:t>%</w:t>
      </w:r>
      <w:r w:rsidRPr="00703D20">
        <w:t>, which is a high local burden of public health.</w:t>
      </w:r>
    </w:p>
    <w:p w14:paraId="0B094E43" w14:textId="77777777" w:rsidR="00EB6E97" w:rsidRPr="00703D20" w:rsidRDefault="00000000">
      <w:pPr>
        <w:pStyle w:val="Heading1"/>
        <w:rPr>
          <w:lang w:val="en-IN"/>
        </w:rPr>
      </w:pPr>
      <w:bookmarkStart w:id="16" w:name="_Toc172"/>
      <w:r w:rsidRPr="00703D20">
        <w:rPr>
          <w:lang w:val="en-IN"/>
        </w:rPr>
        <w:t>Main Body</w:t>
      </w:r>
      <w:bookmarkEnd w:id="16"/>
    </w:p>
    <w:p w14:paraId="7F0C12D7" w14:textId="77777777" w:rsidR="00EB6E97" w:rsidRPr="00703D20" w:rsidRDefault="00000000">
      <w:pPr>
        <w:pStyle w:val="Heading2"/>
      </w:pPr>
      <w:bookmarkStart w:id="17" w:name="_Toc3946"/>
      <w:r w:rsidRPr="00703D20">
        <w:t xml:space="preserve">Public health practices (3 </w:t>
      </w:r>
      <w:proofErr w:type="gramStart"/>
      <w:r w:rsidRPr="00703D20">
        <w:t>P’s</w:t>
      </w:r>
      <w:proofErr w:type="gramEnd"/>
      <w:r w:rsidRPr="00703D20">
        <w:t>)</w:t>
      </w:r>
      <w:bookmarkEnd w:id="17"/>
    </w:p>
    <w:p w14:paraId="0D3BAC48" w14:textId="77777777" w:rsidR="00EB6E97" w:rsidRPr="00703D20" w:rsidRDefault="00000000">
      <w:r w:rsidRPr="00703D20">
        <w:t xml:space="preserve">The type 2 diabetes in Hackney is targeted by the public health interventions aimed at primary, secondary, and tertiary prevention. </w:t>
      </w:r>
    </w:p>
    <w:p w14:paraId="454D0878" w14:textId="77777777" w:rsidR="00EB6E97" w:rsidRPr="00703D20" w:rsidRDefault="00000000">
      <w:pPr>
        <w:jc w:val="center"/>
      </w:pPr>
      <w:r w:rsidRPr="00703D20">
        <w:rPr>
          <w:noProof/>
        </w:rPr>
        <w:drawing>
          <wp:inline distT="0" distB="0" distL="0" distR="0" wp14:anchorId="1797FC67" wp14:editId="3CBAB124">
            <wp:extent cx="2895600" cy="2057400"/>
            <wp:effectExtent l="0" t="0" r="0" b="0"/>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6" cstate="print"/>
                    <a:srcRect/>
                    <a:stretch/>
                  </pic:blipFill>
                  <pic:spPr>
                    <a:xfrm>
                      <a:off x="0" y="0"/>
                      <a:ext cx="2895600" cy="2057400"/>
                    </a:xfrm>
                    <a:prstGeom prst="rect">
                      <a:avLst/>
                    </a:prstGeom>
                    <a:ln>
                      <a:noFill/>
                    </a:ln>
                  </pic:spPr>
                </pic:pic>
              </a:graphicData>
            </a:graphic>
          </wp:inline>
        </w:drawing>
      </w:r>
    </w:p>
    <w:p w14:paraId="374AB3EB" w14:textId="77777777" w:rsidR="00EB6E97" w:rsidRPr="00703D20" w:rsidRDefault="00000000">
      <w:pPr>
        <w:jc w:val="center"/>
        <w:rPr>
          <w:b/>
          <w:bCs/>
          <w:lang w:val="en-IN"/>
        </w:rPr>
      </w:pPr>
      <w:r w:rsidRPr="00703D20">
        <w:rPr>
          <w:b/>
          <w:bCs/>
          <w:lang w:val="en-IN"/>
        </w:rPr>
        <w:t xml:space="preserve">Figure 2: Public health practices (3 </w:t>
      </w:r>
      <w:proofErr w:type="gramStart"/>
      <w:r w:rsidRPr="00703D20">
        <w:rPr>
          <w:b/>
          <w:bCs/>
          <w:lang w:val="en-IN"/>
        </w:rPr>
        <w:t>P’s</w:t>
      </w:r>
      <w:proofErr w:type="gramEnd"/>
      <w:r w:rsidRPr="00703D20">
        <w:rPr>
          <w:b/>
          <w:bCs/>
          <w:lang w:val="en-IN"/>
        </w:rPr>
        <w:t>)</w:t>
      </w:r>
    </w:p>
    <w:p w14:paraId="47E50D6C" w14:textId="77777777" w:rsidR="00EB6E97" w:rsidRPr="00703D20" w:rsidRDefault="00000000">
      <w:pPr>
        <w:jc w:val="center"/>
        <w:rPr>
          <w:lang w:val="en-IN"/>
        </w:rPr>
      </w:pPr>
      <w:r w:rsidRPr="00703D20">
        <w:rPr>
          <w:lang w:val="en-IN"/>
        </w:rPr>
        <w:t xml:space="preserve">(Source: </w:t>
      </w:r>
      <w:r w:rsidRPr="00703D20">
        <w:rPr>
          <w:rFonts w:eastAsia="Arial" w:cs="Arial"/>
          <w:szCs w:val="22"/>
          <w:lang w:eastAsia="en-US"/>
        </w:rPr>
        <w:t>Pereira</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2022</w:t>
      </w:r>
      <w:r w:rsidRPr="00703D20">
        <w:rPr>
          <w:lang w:val="en-IN"/>
        </w:rPr>
        <w:t>)</w:t>
      </w:r>
    </w:p>
    <w:p w14:paraId="3940B3EA" w14:textId="77777777" w:rsidR="00EB6E97" w:rsidRPr="00703D20" w:rsidRDefault="00000000">
      <w:r w:rsidRPr="00703D20">
        <w:rPr>
          <w:b/>
          <w:bCs/>
          <w:lang w:val="en-IN"/>
        </w:rPr>
        <w:t xml:space="preserve">Health Prevention </w:t>
      </w:r>
      <w:r w:rsidRPr="00703D20">
        <w:t xml:space="preserve">entails </w:t>
      </w:r>
      <w:proofErr w:type="gramStart"/>
      <w:r w:rsidRPr="00703D20">
        <w:t>community based</w:t>
      </w:r>
      <w:proofErr w:type="gramEnd"/>
      <w:r w:rsidRPr="00703D20">
        <w:t xml:space="preserve"> </w:t>
      </w:r>
      <w:proofErr w:type="spellStart"/>
      <w:r w:rsidRPr="00703D20">
        <w:t>programmes</w:t>
      </w:r>
      <w:proofErr w:type="spellEnd"/>
      <w:r w:rsidRPr="00703D20">
        <w:t xml:space="preserve"> that encourage healthy diets, physical exercise and weight management by using local gym, cooking workshops, school </w:t>
      </w:r>
      <w:proofErr w:type="spellStart"/>
      <w:r w:rsidRPr="00703D20">
        <w:t>programmes</w:t>
      </w:r>
      <w:proofErr w:type="spellEnd"/>
      <w:r w:rsidRPr="00703D20">
        <w:t xml:space="preserve"> and awareness campaigns</w:t>
      </w:r>
      <w:r w:rsidRPr="00703D20">
        <w:rPr>
          <w:lang w:val="en-IN"/>
        </w:rPr>
        <w:t xml:space="preserve"> (</w:t>
      </w:r>
      <w:r w:rsidRPr="00703D20">
        <w:rPr>
          <w:rFonts w:eastAsia="Arial" w:cs="Arial"/>
          <w:szCs w:val="22"/>
          <w:lang w:eastAsia="en-US"/>
        </w:rPr>
        <w:t>Buse</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2023</w:t>
      </w:r>
      <w:r w:rsidRPr="00703D20">
        <w:rPr>
          <w:lang w:val="en-IN"/>
        </w:rPr>
        <w:t>)</w:t>
      </w:r>
      <w:r w:rsidRPr="00703D20">
        <w:t xml:space="preserve">. </w:t>
      </w:r>
      <w:r w:rsidRPr="00703D20">
        <w:rPr>
          <w:b/>
          <w:bCs/>
          <w:lang w:val="en-IN"/>
        </w:rPr>
        <w:t>Health</w:t>
      </w:r>
      <w:r w:rsidRPr="00703D20">
        <w:rPr>
          <w:b/>
          <w:bCs/>
        </w:rPr>
        <w:t xml:space="preserve"> </w:t>
      </w:r>
      <w:r w:rsidRPr="00703D20">
        <w:rPr>
          <w:b/>
          <w:bCs/>
          <w:lang w:val="en-IN"/>
        </w:rPr>
        <w:t>P</w:t>
      </w:r>
      <w:r w:rsidRPr="00703D20">
        <w:rPr>
          <w:b/>
          <w:bCs/>
        </w:rPr>
        <w:t>r</w:t>
      </w:r>
      <w:proofErr w:type="spellStart"/>
      <w:r w:rsidRPr="00703D20">
        <w:rPr>
          <w:b/>
          <w:bCs/>
          <w:lang w:val="en-IN"/>
        </w:rPr>
        <w:t>otec</w:t>
      </w:r>
      <w:r w:rsidRPr="00703D20">
        <w:rPr>
          <w:b/>
          <w:bCs/>
        </w:rPr>
        <w:t>tion</w:t>
      </w:r>
      <w:proofErr w:type="spellEnd"/>
      <w:r w:rsidRPr="00703D20">
        <w:t xml:space="preserve"> aims to focus on early diagnosis, such as routine screening of risky adults, NHS health checks, </w:t>
      </w:r>
      <w:r w:rsidRPr="00703D20">
        <w:rPr>
          <w:lang w:val="en-IN"/>
        </w:rPr>
        <w:t xml:space="preserve">cholesterol control </w:t>
      </w:r>
      <w:r w:rsidRPr="00703D20">
        <w:t xml:space="preserve">and blood glucose screening. </w:t>
      </w:r>
      <w:r w:rsidRPr="00703D20">
        <w:rPr>
          <w:b/>
          <w:bCs/>
          <w:lang w:val="en-IN"/>
        </w:rPr>
        <w:t>Promotion</w:t>
      </w:r>
      <w:r w:rsidRPr="00703D20">
        <w:t xml:space="preserve"> is </w:t>
      </w:r>
      <w:r w:rsidRPr="00703D20">
        <w:lastRenderedPageBreak/>
        <w:t xml:space="preserve">used in the management of established disease by use of structured diabetes management </w:t>
      </w:r>
      <w:proofErr w:type="spellStart"/>
      <w:r w:rsidRPr="00703D20">
        <w:t>programmes</w:t>
      </w:r>
      <w:proofErr w:type="spellEnd"/>
      <w:r w:rsidRPr="00703D20">
        <w:t>, specialist clinics, patient education, medication adherence support, and lifestyle counselling</w:t>
      </w:r>
      <w:r w:rsidRPr="00703D20">
        <w:rPr>
          <w:lang w:val="en-IN"/>
        </w:rPr>
        <w:t xml:space="preserve"> (</w:t>
      </w:r>
      <w:r w:rsidRPr="00703D20">
        <w:rPr>
          <w:rFonts w:eastAsia="Arial" w:cs="Arial"/>
          <w:szCs w:val="22"/>
          <w:lang w:eastAsia="en-US"/>
        </w:rPr>
        <w:t>Pereira</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2022</w:t>
      </w:r>
      <w:r w:rsidRPr="00703D20">
        <w:rPr>
          <w:lang w:val="en-IN"/>
        </w:rPr>
        <w:t>)</w:t>
      </w:r>
      <w:r w:rsidRPr="00703D20">
        <w:t xml:space="preserve">. All these interventions are meant to minimize progression of the disease, prevent complications and improve quality of life. The 3 Ps, together, facilitate the decrease in the workload of healthcare services and improve well-being. Constant review on these </w:t>
      </w:r>
      <w:proofErr w:type="spellStart"/>
      <w:r w:rsidRPr="00703D20">
        <w:t>programmes</w:t>
      </w:r>
      <w:proofErr w:type="spellEnd"/>
      <w:r w:rsidRPr="00703D20">
        <w:t xml:space="preserve"> makes them effective and gives room to changes in accordance to the needs of people in the locality</w:t>
      </w:r>
      <w:r w:rsidRPr="00703D20">
        <w:rPr>
          <w:lang w:val="en-IN"/>
        </w:rPr>
        <w:t xml:space="preserve"> (</w:t>
      </w:r>
      <w:proofErr w:type="spellStart"/>
      <w:r w:rsidRPr="00703D20">
        <w:rPr>
          <w:rFonts w:eastAsia="Arial" w:cs="Arial"/>
          <w:szCs w:val="22"/>
          <w:lang w:eastAsia="en-US"/>
        </w:rPr>
        <w:t>Killaspy</w:t>
      </w:r>
      <w:proofErr w:type="spellEnd"/>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2022</w:t>
      </w:r>
      <w:r w:rsidRPr="00703D20">
        <w:rPr>
          <w:lang w:val="en-IN"/>
        </w:rPr>
        <w:t>)</w:t>
      </w:r>
      <w:r w:rsidRPr="00703D20">
        <w:t>. Social, cultural and environmental considerations must be incorporated in order to succeed.</w:t>
      </w:r>
    </w:p>
    <w:p w14:paraId="0242DD05" w14:textId="77777777" w:rsidR="00EB6E97" w:rsidRPr="00703D20" w:rsidRDefault="00000000">
      <w:pPr>
        <w:pStyle w:val="Heading2"/>
      </w:pPr>
      <w:bookmarkStart w:id="18" w:name="_Toc21723"/>
      <w:r w:rsidRPr="00703D20">
        <w:t>Determinants / risk factors (key)</w:t>
      </w:r>
      <w:bookmarkEnd w:id="18"/>
    </w:p>
    <w:p w14:paraId="5A25C775" w14:textId="77777777" w:rsidR="00EB6E97" w:rsidRPr="00703D20" w:rsidRDefault="00000000">
      <w:r w:rsidRPr="00703D20">
        <w:t>Obesity, sedentary lifestyle, unhealthy diet, and family history of diabetes are major risk factors of type 2 diabetes in the area of Hackney</w:t>
      </w:r>
      <w:r w:rsidRPr="00703D20">
        <w:rPr>
          <w:lang w:val="en-IN"/>
        </w:rPr>
        <w:t xml:space="preserve"> (</w:t>
      </w:r>
      <w:r w:rsidRPr="00703D20">
        <w:rPr>
          <w:rFonts w:eastAsia="Arial" w:cs="Arial"/>
          <w:szCs w:val="22"/>
          <w:lang w:eastAsia="en-US"/>
        </w:rPr>
        <w:t>hackney.moderngov.co.uk, 2025</w:t>
      </w:r>
      <w:r w:rsidRPr="00703D20">
        <w:rPr>
          <w:lang w:val="en-IN"/>
        </w:rPr>
        <w:t>)</w:t>
      </w:r>
      <w:r w:rsidRPr="00703D20">
        <w:t xml:space="preserve">. Low income, inadequate access to healthy food and </w:t>
      </w:r>
      <w:proofErr w:type="spellStart"/>
      <w:r w:rsidRPr="00703D20">
        <w:t>ethnotherapeutic</w:t>
      </w:r>
      <w:proofErr w:type="spellEnd"/>
      <w:r w:rsidRPr="00703D20">
        <w:t xml:space="preserve"> background, especially South Asian and Black communities, are all social factors that predispose vulnerability. Risk is further increased by age above 40, hypertension, </w:t>
      </w:r>
      <w:proofErr w:type="spellStart"/>
      <w:r w:rsidRPr="00703D20">
        <w:t>dyslipidaemia</w:t>
      </w:r>
      <w:proofErr w:type="spellEnd"/>
      <w:r w:rsidRPr="00703D20">
        <w:t xml:space="preserve">, and smoking. Environmental barriers in urban areas, cultural eating habits and lack of physical exercise also </w:t>
      </w:r>
      <w:proofErr w:type="gramStart"/>
      <w:r w:rsidRPr="00703D20">
        <w:t>lead</w:t>
      </w:r>
      <w:proofErr w:type="gramEnd"/>
      <w:r w:rsidRPr="00703D20">
        <w:t xml:space="preserve"> to increased prevalence</w:t>
      </w:r>
      <w:r w:rsidRPr="00703D20">
        <w:rPr>
          <w:lang w:val="en-IN"/>
        </w:rPr>
        <w:t xml:space="preserve"> (</w:t>
      </w:r>
      <w:proofErr w:type="spellStart"/>
      <w:r w:rsidRPr="00703D20">
        <w:rPr>
          <w:rFonts w:eastAsia="Arial" w:cs="Arial"/>
          <w:szCs w:val="22"/>
          <w:lang w:eastAsia="en-US"/>
        </w:rPr>
        <w:t>Bantham</w:t>
      </w:r>
      <w:proofErr w:type="spellEnd"/>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2021</w:t>
      </w:r>
      <w:r w:rsidRPr="00703D20">
        <w:rPr>
          <w:lang w:val="en-IN"/>
        </w:rPr>
        <w:t>)</w:t>
      </w:r>
      <w:r w:rsidRPr="00703D20">
        <w:t>. The awareness of these determinants enables the targeted interventions, the priority given to high-risk groups, and the focus on structural inequalities that contribute to the increased rate and outcomes of the disease in the borough.</w:t>
      </w:r>
    </w:p>
    <w:p w14:paraId="7661A7A6" w14:textId="77777777" w:rsidR="00EB6E97" w:rsidRPr="00703D20" w:rsidRDefault="00000000">
      <w:pPr>
        <w:pStyle w:val="Heading2"/>
      </w:pPr>
      <w:bookmarkStart w:id="19" w:name="_Toc14392"/>
      <w:r w:rsidRPr="00703D20">
        <w:t>At risk/ affected population</w:t>
      </w:r>
      <w:bookmarkEnd w:id="19"/>
    </w:p>
    <w:p w14:paraId="1B697B7A" w14:textId="77777777" w:rsidR="00EB6E97" w:rsidRPr="00703D20" w:rsidRDefault="00000000">
      <w:r w:rsidRPr="00703D20">
        <w:t>In Hackney, epidemiological studies indicate that adults between 40-70 years are the most affected although males are a little bit more at risk as compared to females</w:t>
      </w:r>
      <w:r w:rsidRPr="00703D20">
        <w:rPr>
          <w:lang w:val="en-IN"/>
        </w:rPr>
        <w:t xml:space="preserve"> (</w:t>
      </w:r>
      <w:r w:rsidRPr="00703D20">
        <w:rPr>
          <w:rFonts w:eastAsia="Arial" w:cs="Arial"/>
          <w:szCs w:val="22"/>
          <w:lang w:eastAsia="en-US"/>
        </w:rPr>
        <w:t>northeastlondon.icb.nhs.uk, 2025</w:t>
      </w:r>
      <w:r w:rsidRPr="00703D20">
        <w:rPr>
          <w:lang w:val="en-IN"/>
        </w:rPr>
        <w:t>)</w:t>
      </w:r>
      <w:r w:rsidRPr="00703D20">
        <w:t>. There are greater rates among the South Asian and Black ethnic groups, which are over 12</w:t>
      </w:r>
      <w:r w:rsidRPr="00703D20">
        <w:rPr>
          <w:lang w:val="en-IN"/>
        </w:rPr>
        <w:t>%</w:t>
      </w:r>
      <w:r w:rsidRPr="00703D20">
        <w:t xml:space="preserve"> in certain communities. Low-income and less likely to receive the safety of exercise and healthy food areas, adults in low-income families are the most vulnerable. According to health needs, diabetes type 2 is diagnosed in almost </w:t>
      </w:r>
      <w:r w:rsidRPr="00703D20">
        <w:rPr>
          <w:lang w:val="en-IN"/>
        </w:rPr>
        <w:t>1</w:t>
      </w:r>
      <w:r w:rsidRPr="00703D20">
        <w:t xml:space="preserve"> out of </w:t>
      </w:r>
      <w:r w:rsidRPr="00703D20">
        <w:rPr>
          <w:lang w:val="en-IN"/>
        </w:rPr>
        <w:t>12</w:t>
      </w:r>
      <w:r w:rsidRPr="00703D20">
        <w:t xml:space="preserve"> adults with undiagnosed cases approximated to be 3-4</w:t>
      </w:r>
      <w:r w:rsidRPr="00703D20">
        <w:rPr>
          <w:lang w:val="en-IN"/>
        </w:rPr>
        <w:t>% (</w:t>
      </w:r>
      <w:r w:rsidRPr="00703D20">
        <w:rPr>
          <w:rFonts w:eastAsia="Arial" w:cs="Arial"/>
          <w:szCs w:val="22"/>
          <w:lang w:eastAsia="en-US"/>
        </w:rPr>
        <w:t>Farag</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2023</w:t>
      </w:r>
      <w:r w:rsidRPr="00703D20">
        <w:rPr>
          <w:lang w:val="en-IN"/>
        </w:rPr>
        <w:t>)</w:t>
      </w:r>
      <w:r w:rsidRPr="00703D20">
        <w:t>. The finding of these groups facilitates specific screening, prevention and education programs and resources are channeled to the most at risk.</w:t>
      </w:r>
    </w:p>
    <w:p w14:paraId="38B2A7A6" w14:textId="77777777" w:rsidR="00EB6E97" w:rsidRPr="00703D20" w:rsidRDefault="00000000">
      <w:pPr>
        <w:pStyle w:val="Heading2"/>
      </w:pPr>
      <w:bookmarkStart w:id="20" w:name="_Toc6400"/>
      <w:r w:rsidRPr="00703D20">
        <w:lastRenderedPageBreak/>
        <w:t>Surveillance / surveillance strategies</w:t>
      </w:r>
      <w:bookmarkEnd w:id="20"/>
    </w:p>
    <w:p w14:paraId="38D66B37" w14:textId="77777777" w:rsidR="00EB6E97" w:rsidRPr="00703D20" w:rsidRDefault="00000000">
      <w:r w:rsidRPr="00703D20">
        <w:t>There are various epidemiological methods used to monitor type 2 diabetes in Hackney</w:t>
      </w:r>
      <w:r w:rsidRPr="00703D20">
        <w:rPr>
          <w:lang w:val="en-IN"/>
        </w:rPr>
        <w:t xml:space="preserve"> (</w:t>
      </w:r>
      <w:r w:rsidRPr="00703D20">
        <w:rPr>
          <w:rFonts w:eastAsia="Arial" w:cs="Arial"/>
          <w:szCs w:val="22"/>
          <w:lang w:eastAsia="en-US"/>
        </w:rPr>
        <w:t>hackney.moderngov.co.uk, 2025</w:t>
      </w:r>
      <w:r w:rsidRPr="00703D20">
        <w:rPr>
          <w:lang w:val="en-IN"/>
        </w:rPr>
        <w:t>)</w:t>
      </w:r>
      <w:r w:rsidRPr="00703D20">
        <w:t>. Active surveillance encompasses community screening, as well as specific health examinations to determine undiagnosed diabetes. Sentinel surveillance is conducted through a panel of GP practices in order to track trends, complications and intervention response. Data on prevalence, incidence, and management outcomes are available in longitudinal national and regional data with national data being the National Diabetes Audit and Health Survey in England and regional data being national and regional registries</w:t>
      </w:r>
      <w:r w:rsidRPr="00703D20">
        <w:rPr>
          <w:lang w:val="en-IN"/>
        </w:rPr>
        <w:t xml:space="preserve"> (</w:t>
      </w:r>
      <w:r w:rsidRPr="00703D20">
        <w:rPr>
          <w:rFonts w:eastAsia="Arial" w:cs="Arial"/>
          <w:szCs w:val="22"/>
          <w:lang w:eastAsia="en-US"/>
        </w:rPr>
        <w:t>digital.nhs.uk, 2025</w:t>
      </w:r>
      <w:r w:rsidRPr="00703D20">
        <w:rPr>
          <w:lang w:val="en-IN"/>
        </w:rPr>
        <w:t>)</w:t>
      </w:r>
      <w:r w:rsidRPr="00703D20">
        <w:t xml:space="preserve">. The mapping of Geographic Information System (GIS) is used to determine the local hotspots and direct resources allocation. Evaluation of lifestyle </w:t>
      </w:r>
      <w:proofErr w:type="spellStart"/>
      <w:r w:rsidRPr="00703D20">
        <w:t>programmes</w:t>
      </w:r>
      <w:proofErr w:type="spellEnd"/>
      <w:r w:rsidRPr="00703D20">
        <w:t>, medication adherence and complication rates are also informed by surveillance data. The synergistic approach of such a methodology will guarantee the precise estimation of the disease burden, high-risk groups, and intervention effectiveness</w:t>
      </w:r>
      <w:r w:rsidRPr="00703D20">
        <w:rPr>
          <w:lang w:val="en-IN"/>
        </w:rPr>
        <w:t xml:space="preserve"> (Okoh </w:t>
      </w:r>
      <w:r w:rsidRPr="00703D20">
        <w:rPr>
          <w:i/>
          <w:iCs/>
          <w:lang w:val="en-IN"/>
        </w:rPr>
        <w:t xml:space="preserve">et al. </w:t>
      </w:r>
      <w:r w:rsidRPr="00703D20">
        <w:rPr>
          <w:lang w:val="en-IN"/>
        </w:rPr>
        <w:t>2024)</w:t>
      </w:r>
      <w:r w:rsidRPr="00703D20">
        <w:t>. Constant surveillance will enable prompt health-related interventions and policy amendments to eliminate inequalities.</w:t>
      </w:r>
    </w:p>
    <w:p w14:paraId="14DBE3A4" w14:textId="77777777" w:rsidR="00EB6E97" w:rsidRPr="00703D20" w:rsidRDefault="00000000">
      <w:pPr>
        <w:pStyle w:val="Heading2"/>
      </w:pPr>
      <w:bookmarkStart w:id="21" w:name="_Toc9279"/>
      <w:r w:rsidRPr="00703D20">
        <w:t>Impact / consequences on public health</w:t>
      </w:r>
      <w:bookmarkEnd w:id="21"/>
    </w:p>
    <w:p w14:paraId="52B8C911" w14:textId="77777777" w:rsidR="00EB6E97" w:rsidRPr="00703D20" w:rsidRDefault="00000000">
      <w:r w:rsidRPr="00703D20">
        <w:t xml:space="preserve">Diabetes type 2 has a great impact on health, social, and economic outcomes in Hackney. The immediate effects are </w:t>
      </w:r>
      <w:proofErr w:type="spellStart"/>
      <w:r w:rsidRPr="00703D20">
        <w:t>hyperglycaemia</w:t>
      </w:r>
      <w:proofErr w:type="spellEnd"/>
      <w:r w:rsidRPr="00703D20">
        <w:t>, cardiovascular risk, infections and low work productivity</w:t>
      </w:r>
      <w:r w:rsidRPr="00703D20">
        <w:rPr>
          <w:lang w:val="en-IN"/>
        </w:rPr>
        <w:t xml:space="preserve"> (</w:t>
      </w:r>
      <w:r w:rsidRPr="00703D20">
        <w:rPr>
          <w:rFonts w:eastAsia="Arial" w:cs="Arial"/>
          <w:szCs w:val="22"/>
          <w:lang w:eastAsia="en-US"/>
        </w:rPr>
        <w:t>diabetes.org.uk, 2025</w:t>
      </w:r>
      <w:r w:rsidRPr="00703D20">
        <w:rPr>
          <w:lang w:val="en-IN"/>
        </w:rPr>
        <w:t>)</w:t>
      </w:r>
      <w:r w:rsidRPr="00703D20">
        <w:t>. Retinopathy, nephropathy, neuropathy, amputations and early death are some of the long-term effects. The disease is also costly to both the individuals and the NHS. It lowers the quality of life socially and the families are often burdened with caregiving. According to the 2022 Pharmaceutical Needs Assessment of Hackney, among residents, the prevalence rate of diabetes has risen to 6.0% in 2019-20 as compared to 5.4% in 2009-10</w:t>
      </w:r>
      <w:r w:rsidRPr="00703D20">
        <w:rPr>
          <w:lang w:val="en-IN"/>
        </w:rPr>
        <w:t xml:space="preserve"> (</w:t>
      </w:r>
      <w:r w:rsidRPr="00703D20">
        <w:rPr>
          <w:rFonts w:eastAsia="Arial" w:cs="Arial"/>
          <w:szCs w:val="22"/>
          <w:lang w:eastAsia="en-US"/>
        </w:rPr>
        <w:t>hackney.gov.uk, 2025</w:t>
      </w:r>
      <w:r w:rsidRPr="00703D20">
        <w:rPr>
          <w:lang w:val="en-IN"/>
        </w:rPr>
        <w:t>)</w:t>
      </w:r>
      <w:r w:rsidRPr="00703D20">
        <w:t xml:space="preserve">. According to a community health profile report, the diabetic adult population of Hackney is unusually represented by minority ethnic groups, primarily aged 50-74, and represented by a large number of males. Another recent 2025 plan of the broader </w:t>
      </w:r>
      <w:proofErr w:type="spellStart"/>
      <w:r w:rsidRPr="00703D20">
        <w:t>NorthEast</w:t>
      </w:r>
      <w:proofErr w:type="spellEnd"/>
      <w:r w:rsidRPr="00703D20">
        <w:t xml:space="preserve"> London and Hackney (it is the wider area) area states that an estimated 7.9</w:t>
      </w:r>
      <w:r w:rsidRPr="00703D20">
        <w:rPr>
          <w:lang w:val="en-IN"/>
        </w:rPr>
        <w:t>%</w:t>
      </w:r>
      <w:r w:rsidRPr="00703D20">
        <w:t xml:space="preserve"> of the population have type 2 diabetes, which is greater than the England average, showing significant local disease burden</w:t>
      </w:r>
      <w:r w:rsidRPr="00703D20">
        <w:rPr>
          <w:lang w:val="en-IN"/>
        </w:rPr>
        <w:t xml:space="preserve"> (</w:t>
      </w:r>
      <w:r w:rsidRPr="00703D20">
        <w:rPr>
          <w:rFonts w:eastAsia="Arial" w:cs="Arial"/>
          <w:szCs w:val="22"/>
          <w:lang w:eastAsia="en-US"/>
        </w:rPr>
        <w:t>northeastlondon.icb.nhs.uk, 2025</w:t>
      </w:r>
      <w:r w:rsidRPr="00703D20">
        <w:rPr>
          <w:lang w:val="en-IN"/>
        </w:rPr>
        <w:t>)</w:t>
      </w:r>
      <w:r w:rsidRPr="00703D20">
        <w:t xml:space="preserve">. Minorities of races and residents with low income </w:t>
      </w:r>
      <w:r w:rsidRPr="00703D20">
        <w:lastRenderedPageBreak/>
        <w:t xml:space="preserve">have a greater prevalence, causing health disparities. These effects are measured through epidemiological data and are used to inform </w:t>
      </w:r>
      <w:proofErr w:type="spellStart"/>
      <w:r w:rsidRPr="00703D20">
        <w:t>prioritisation</w:t>
      </w:r>
      <w:proofErr w:type="spellEnd"/>
      <w:r w:rsidRPr="00703D20">
        <w:t xml:space="preserve"> and resource allocation in the field of public health</w:t>
      </w:r>
      <w:r w:rsidRPr="00703D20">
        <w:rPr>
          <w:lang w:val="en-IN"/>
        </w:rPr>
        <w:t xml:space="preserve"> (</w:t>
      </w:r>
      <w:proofErr w:type="spellStart"/>
      <w:r w:rsidRPr="00703D20">
        <w:rPr>
          <w:rFonts w:eastAsia="Arial" w:cs="Arial"/>
          <w:szCs w:val="22"/>
          <w:lang w:eastAsia="en-US"/>
        </w:rPr>
        <w:t>Killaspy</w:t>
      </w:r>
      <w:proofErr w:type="spellEnd"/>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rFonts w:eastAsia="Arial" w:cs="Arial"/>
          <w:szCs w:val="22"/>
          <w:lang w:val="en-IN" w:eastAsia="en-US"/>
        </w:rPr>
        <w:t>2022</w:t>
      </w:r>
      <w:r w:rsidRPr="00703D20">
        <w:rPr>
          <w:lang w:val="en-IN"/>
        </w:rPr>
        <w:t>)</w:t>
      </w:r>
      <w:r w:rsidRPr="00703D20">
        <w:t xml:space="preserve">. Unless specific intervention is taken, complications get more, which subsequently do not help morbidity and mortality. </w:t>
      </w:r>
    </w:p>
    <w:p w14:paraId="16067DC0" w14:textId="77777777" w:rsidR="00EB6E97" w:rsidRPr="00703D20" w:rsidRDefault="00000000">
      <w:pPr>
        <w:pStyle w:val="Heading2"/>
      </w:pPr>
      <w:bookmarkStart w:id="22" w:name="_Toc20270"/>
      <w:r w:rsidRPr="00703D20">
        <w:t xml:space="preserve">Health intervention </w:t>
      </w:r>
      <w:proofErr w:type="spellStart"/>
      <w:r w:rsidRPr="00703D20">
        <w:t>programme</w:t>
      </w:r>
      <w:bookmarkEnd w:id="22"/>
      <w:proofErr w:type="spellEnd"/>
    </w:p>
    <w:p w14:paraId="1212E9CC" w14:textId="77777777" w:rsidR="00EB6E97" w:rsidRPr="00703D20" w:rsidRDefault="00000000">
      <w:r w:rsidRPr="00703D20">
        <w:t xml:space="preserve">One of the proposed interventions in Hackney is the </w:t>
      </w:r>
      <w:proofErr w:type="gramStart"/>
      <w:r w:rsidRPr="00703D20">
        <w:t>community based</w:t>
      </w:r>
      <w:proofErr w:type="gramEnd"/>
      <w:r w:rsidRPr="00703D20">
        <w:t xml:space="preserve"> diabetes prevention </w:t>
      </w:r>
      <w:proofErr w:type="spellStart"/>
      <w:r w:rsidRPr="00703D20">
        <w:t>programme</w:t>
      </w:r>
      <w:proofErr w:type="spellEnd"/>
      <w:r w:rsidRPr="00703D20">
        <w:t xml:space="preserve"> which involves education, screening, lifestyle coaching and GP follow-up</w:t>
      </w:r>
      <w:r w:rsidRPr="00703D20">
        <w:rPr>
          <w:lang w:val="en-IN"/>
        </w:rPr>
        <w:t xml:space="preserve"> (</w:t>
      </w:r>
      <w:r w:rsidRPr="00703D20">
        <w:rPr>
          <w:rFonts w:eastAsia="Arial" w:cs="Arial"/>
          <w:szCs w:val="22"/>
          <w:lang w:eastAsia="en-US"/>
        </w:rPr>
        <w:t>gps.cityandhackneyccg.nhs.uk, 2025</w:t>
      </w:r>
      <w:r w:rsidRPr="00703D20">
        <w:rPr>
          <w:lang w:val="en-IN"/>
        </w:rPr>
        <w:t>)</w:t>
      </w:r>
      <w:r w:rsidRPr="00703D20">
        <w:t xml:space="preserve">. The </w:t>
      </w:r>
      <w:proofErr w:type="spellStart"/>
      <w:r w:rsidRPr="00703D20">
        <w:t>programme</w:t>
      </w:r>
      <w:proofErr w:type="spellEnd"/>
      <w:r w:rsidRPr="00703D20">
        <w:t xml:space="preserve"> aims at the high-risk adults, providing nutrition education, physical exercises, and individual assistance. The outcome measures used in impact evaluation would be lessening the levels of HbA1c, greater screening uptake, weight loss, enhanced physical exercise, and patient satisfaction in 12 months. The anticipated results are the decrease in the number of new cases, the enhancement of the disease control, the decrease in complications, and the improvement in the quality of life</w:t>
      </w:r>
      <w:r w:rsidRPr="00703D20">
        <w:rPr>
          <w:lang w:val="en-IN"/>
        </w:rPr>
        <w:t xml:space="preserve"> (</w:t>
      </w:r>
      <w:r w:rsidRPr="00703D20">
        <w:rPr>
          <w:rFonts w:eastAsia="Arial" w:cs="Arial"/>
          <w:szCs w:val="22"/>
          <w:lang w:eastAsia="en-US"/>
        </w:rPr>
        <w:t>england.nhs.uk, 2025</w:t>
      </w:r>
      <w:r w:rsidRPr="00703D20">
        <w:rPr>
          <w:lang w:val="en-IN"/>
        </w:rPr>
        <w:t>)</w:t>
      </w:r>
      <w:r w:rsidRPr="00703D20">
        <w:t>. This intervention can also help cut healthcare inequalities and enhance community involvement in the effort to sustain health change because it handles both lifestyle and access to healthcare services.</w:t>
      </w:r>
    </w:p>
    <w:p w14:paraId="7A9FEFAD" w14:textId="77777777" w:rsidR="00EB6E97" w:rsidRPr="00703D20" w:rsidRDefault="00000000">
      <w:pPr>
        <w:pStyle w:val="Heading2"/>
      </w:pPr>
      <w:bookmarkStart w:id="23" w:name="_Toc10252"/>
      <w:r w:rsidRPr="00703D20">
        <w:t>Advantages and disadvantages of epidemiological approach</w:t>
      </w:r>
      <w:bookmarkEnd w:id="23"/>
    </w:p>
    <w:p w14:paraId="64BAC55E" w14:textId="77777777" w:rsidR="00EB6E97" w:rsidRPr="00703D20" w:rsidRDefault="00000000">
      <w:r w:rsidRPr="00703D20">
        <w:t>Such merits of the epidemiological approach as the possibility to identify at-risk populations, measure the disease burden, and assess the effectiveness of interventions through various surveillance systems, audits, and health need assessments have been identified</w:t>
      </w:r>
      <w:r w:rsidRPr="00703D20">
        <w:rPr>
          <w:lang w:val="en-IN"/>
        </w:rPr>
        <w:t xml:space="preserve"> (Merrill, 2024)</w:t>
      </w:r>
      <w:r w:rsidRPr="00703D20">
        <w:t xml:space="preserve">. Evidence-based decision making, resource allocation and targeted prevention are supported by data-driven approaches. Such weaknesses as under-reporting of undiagnosed cases, use of GP and hospital records that might not cover </w:t>
      </w:r>
      <w:proofErr w:type="spellStart"/>
      <w:r w:rsidRPr="00703D20">
        <w:t>marginalised</w:t>
      </w:r>
      <w:proofErr w:type="spellEnd"/>
      <w:r w:rsidRPr="00703D20">
        <w:t xml:space="preserve"> populations, and self-reporting survey bias are present. Responsiveness may be influenced by temporal delays in the data collection</w:t>
      </w:r>
      <w:r w:rsidRPr="00703D20">
        <w:rPr>
          <w:lang w:val="en-IN"/>
        </w:rPr>
        <w:t xml:space="preserve"> (</w:t>
      </w:r>
      <w:proofErr w:type="spellStart"/>
      <w:r w:rsidRPr="00703D20">
        <w:rPr>
          <w:lang w:val="en-IN"/>
        </w:rPr>
        <w:t>Ongesa</w:t>
      </w:r>
      <w:proofErr w:type="spellEnd"/>
      <w:r w:rsidRPr="00703D20">
        <w:rPr>
          <w:lang w:val="en-IN"/>
        </w:rPr>
        <w:t xml:space="preserve"> </w:t>
      </w:r>
      <w:r w:rsidRPr="00703D20">
        <w:rPr>
          <w:i/>
          <w:iCs/>
          <w:lang w:val="en-IN"/>
        </w:rPr>
        <w:t xml:space="preserve">et al. </w:t>
      </w:r>
      <w:r w:rsidRPr="00703D20">
        <w:rPr>
          <w:lang w:val="en-IN"/>
        </w:rPr>
        <w:t>2025)</w:t>
      </w:r>
      <w:r w:rsidRPr="00703D20">
        <w:t xml:space="preserve">. Local changes in </w:t>
      </w:r>
      <w:proofErr w:type="spellStart"/>
      <w:r w:rsidRPr="00703D20">
        <w:t>behaviour</w:t>
      </w:r>
      <w:proofErr w:type="spellEnd"/>
      <w:r w:rsidRPr="00703D20">
        <w:t xml:space="preserve"> or cultural peculiarities of the risk factor could not be reflected in assumptions regarding the prevalence of these factors. These limitations notwithstanding, data triangulation enhances accuracy and reliability. </w:t>
      </w:r>
      <w:r w:rsidRPr="00703D20">
        <w:rPr>
          <w:lang w:val="en-IN"/>
        </w:rPr>
        <w:t xml:space="preserve">As per </w:t>
      </w:r>
      <w:r w:rsidRPr="00703D20">
        <w:rPr>
          <w:rFonts w:eastAsia="Arial" w:cs="Arial"/>
          <w:szCs w:val="22"/>
          <w:lang w:eastAsia="en-US"/>
        </w:rPr>
        <w:t>Buse</w:t>
      </w:r>
      <w:r w:rsidRPr="00703D20">
        <w:rPr>
          <w:rFonts w:eastAsia="Arial" w:cs="Arial"/>
          <w:szCs w:val="22"/>
          <w:lang w:val="en-IN" w:eastAsia="en-US"/>
        </w:rPr>
        <w:t xml:space="preserve"> </w:t>
      </w:r>
      <w:r w:rsidRPr="00703D20">
        <w:rPr>
          <w:rFonts w:eastAsia="Arial" w:cs="Arial"/>
          <w:i/>
          <w:iCs/>
          <w:szCs w:val="22"/>
          <w:lang w:val="en-IN" w:eastAsia="en-US"/>
        </w:rPr>
        <w:t xml:space="preserve">et al. </w:t>
      </w:r>
      <w:r w:rsidRPr="00703D20">
        <w:rPr>
          <w:lang w:val="en-IN"/>
        </w:rPr>
        <w:t xml:space="preserve">(2023), </w:t>
      </w:r>
      <w:proofErr w:type="spellStart"/>
      <w:r w:rsidRPr="00703D20">
        <w:rPr>
          <w:lang w:val="en-IN"/>
        </w:rPr>
        <w:t>i</w:t>
      </w:r>
      <w:r w:rsidRPr="00703D20">
        <w:t>ntegrating</w:t>
      </w:r>
      <w:proofErr w:type="spellEnd"/>
      <w:r w:rsidRPr="00703D20">
        <w:t xml:space="preserve"> passive and active surveillance with sentinel </w:t>
      </w:r>
      <w:r w:rsidRPr="00703D20">
        <w:lastRenderedPageBreak/>
        <w:t>systems would contribute to improved knowledge of disease trends, planning, and tracking the results of interventions and will eventually aid a more comprehensive response to type 2 diabetes in Hackney by the entire population.</w:t>
      </w:r>
    </w:p>
    <w:p w14:paraId="6C329B5C" w14:textId="77777777" w:rsidR="00EB6E97" w:rsidRPr="00703D20" w:rsidRDefault="00000000">
      <w:pPr>
        <w:pStyle w:val="Heading1"/>
      </w:pPr>
      <w:bookmarkStart w:id="24" w:name="_Toc4447"/>
      <w:r w:rsidRPr="00703D20">
        <w:t>Conclusion</w:t>
      </w:r>
      <w:bookmarkEnd w:id="24"/>
    </w:p>
    <w:p w14:paraId="6C7F0E0F" w14:textId="77777777" w:rsidR="00EB6E97" w:rsidRPr="00703D20" w:rsidRDefault="00000000">
      <w:r w:rsidRPr="00703D20">
        <w:t>The public health interventions in Hackney were effective in managing type 2 diabetes among adults who were at high risk. Vulnerable populations and important risk factors were identified through epidemiological monitoring. Disease management, complications, and quality of life were improved, which proves the efficacy of specific evidence-based interventions in minimizing health inequalities.</w:t>
      </w:r>
    </w:p>
    <w:p w14:paraId="614B362E" w14:textId="77777777" w:rsidR="00EB6E97" w:rsidRPr="00703D20" w:rsidRDefault="00000000">
      <w:r w:rsidRPr="00703D20">
        <w:br w:type="page"/>
      </w:r>
    </w:p>
    <w:p w14:paraId="1D6A6FBC" w14:textId="77777777" w:rsidR="00EB6E97" w:rsidRPr="00703D20" w:rsidRDefault="00000000">
      <w:pPr>
        <w:pStyle w:val="Heading1"/>
        <w:rPr>
          <w:lang w:val="en-IN"/>
        </w:rPr>
      </w:pPr>
      <w:bookmarkStart w:id="25" w:name="_Toc14029"/>
      <w:r w:rsidRPr="00703D20">
        <w:rPr>
          <w:lang w:val="en-IN"/>
        </w:rPr>
        <w:lastRenderedPageBreak/>
        <w:t>References</w:t>
      </w:r>
      <w:bookmarkEnd w:id="25"/>
    </w:p>
    <w:p w14:paraId="174D3DCA" w14:textId="77777777" w:rsidR="00EB6E97" w:rsidRPr="00703D20" w:rsidRDefault="00EB6E97"/>
    <w:p w14:paraId="09483498" w14:textId="77777777" w:rsidR="00EB6E97" w:rsidRPr="00703D20" w:rsidRDefault="00EB6E97"/>
    <w:p w14:paraId="32166643" w14:textId="77777777" w:rsidR="00EB6E97" w:rsidRPr="00703D20" w:rsidRDefault="00EB6E97">
      <w:pPr>
        <w:rPr>
          <w:rStyle w:val="Strong"/>
          <w:b w:val="0"/>
          <w:bCs w:val="0"/>
        </w:rPr>
      </w:pPr>
    </w:p>
    <w:p w14:paraId="205DF747" w14:textId="77777777" w:rsidR="00EB6E97" w:rsidRPr="00703D20" w:rsidRDefault="00000000">
      <w:r w:rsidRPr="00703D20">
        <w:rPr>
          <w:rFonts w:eastAsia="Arial" w:cs="Arial"/>
          <w:kern w:val="2"/>
          <w:szCs w:val="22"/>
        </w:rPr>
        <w:t>Ahmad, S., Araya-Castillo, L., Ullah, A., Ganga-Contreras, F., Calderón-Pujadas, F. and Rahman, K.U., 2024. Unveiling the consequences: How ignorance of laws and policies inhibits the social inclusion of persons with disabilities. </w:t>
      </w:r>
      <w:r w:rsidRPr="00703D20">
        <w:rPr>
          <w:rFonts w:eastAsia="Arial" w:cs="Arial"/>
          <w:i/>
          <w:iCs/>
          <w:kern w:val="2"/>
          <w:szCs w:val="22"/>
        </w:rPr>
        <w:t>Journal of Infrastructure, Policy and Development</w:t>
      </w:r>
      <w:r w:rsidRPr="00703D20">
        <w:rPr>
          <w:rFonts w:eastAsia="Arial" w:cs="Arial"/>
          <w:kern w:val="2"/>
          <w:szCs w:val="22"/>
        </w:rPr>
        <w:t>, </w:t>
      </w:r>
      <w:r w:rsidRPr="00703D20">
        <w:rPr>
          <w:rFonts w:eastAsia="Arial" w:cs="Arial"/>
          <w:i/>
          <w:iCs/>
          <w:kern w:val="2"/>
          <w:szCs w:val="22"/>
        </w:rPr>
        <w:t>8</w:t>
      </w:r>
      <w:r w:rsidRPr="00703D20">
        <w:rPr>
          <w:rFonts w:eastAsia="Arial" w:cs="Arial"/>
          <w:kern w:val="2"/>
          <w:szCs w:val="22"/>
        </w:rPr>
        <w:t xml:space="preserve">(6), p.3772. </w:t>
      </w:r>
      <w:hyperlink r:id="rId7" w:history="1">
        <w:r w:rsidRPr="00703D20">
          <w:rPr>
            <w:rStyle w:val="Hyperlink"/>
            <w:color w:val="auto"/>
          </w:rPr>
          <w:t>https://pdfs.semanticscholar.org/6e9b/12020b04c9b7d757ba4554ec08ac2789a88c.pdf</w:t>
        </w:r>
      </w:hyperlink>
    </w:p>
    <w:p w14:paraId="4FE41797" w14:textId="77777777" w:rsidR="00EB6E97" w:rsidRPr="00703D20" w:rsidRDefault="00000000">
      <w:r w:rsidRPr="00703D20">
        <w:rPr>
          <w:rFonts w:eastAsia="Arial" w:cs="Arial"/>
          <w:kern w:val="2"/>
          <w:szCs w:val="22"/>
        </w:rPr>
        <w:t xml:space="preserve">assets.publishing.service.gov.uk, 2025 [Online] Available at </w:t>
      </w:r>
      <w:hyperlink r:id="rId8" w:history="1">
        <w:r w:rsidRPr="00703D20">
          <w:rPr>
            <w:rStyle w:val="Hyperlink"/>
            <w:color w:val="auto"/>
          </w:rPr>
          <w:t>https://assets.publishing.service.gov.uk/media/68fa3b4fe200d653d8b63735/care-quality-commission-state-of-health-care-and-adult-social-care-England-2024-2025.pdf</w:t>
        </w:r>
      </w:hyperlink>
      <w:r w:rsidRPr="00703D20">
        <w:rPr>
          <w:rFonts w:eastAsia="Arial" w:cs="Arial"/>
          <w:kern w:val="2"/>
          <w:szCs w:val="22"/>
        </w:rPr>
        <w:t xml:space="preserve"> [Accessed on December 10, 2025]</w:t>
      </w:r>
    </w:p>
    <w:p w14:paraId="7C69C98E" w14:textId="77777777" w:rsidR="00EB6E97" w:rsidRPr="00703D20" w:rsidRDefault="00000000">
      <w:pPr>
        <w:rPr>
          <w:rFonts w:eastAsia="Arial" w:cs="Arial"/>
          <w:kern w:val="2"/>
          <w:szCs w:val="22"/>
        </w:rPr>
      </w:pPr>
      <w:r w:rsidRPr="00703D20">
        <w:rPr>
          <w:lang w:val="en-IN"/>
        </w:rPr>
        <w:t xml:space="preserve">asthmaandlung.org.uk , </w:t>
      </w:r>
      <w:r w:rsidRPr="00703D20">
        <w:t xml:space="preserve">2025 [Online] Available at </w:t>
      </w:r>
      <w:hyperlink r:id="rId9" w:history="1">
        <w:r w:rsidRPr="00703D20">
          <w:rPr>
            <w:lang w:val="en-IN"/>
          </w:rPr>
          <w:t>https://www.asthmaandlung.org.uk/sites/default/files/2023-03/delayed-diagnosis-unequal-care.pdf#:~:text=Other%20key%20problems%20included%20access%20to%20care%2C,which%20are%20essential%20for%20an%20accurate%20diagnosis.</w:t>
        </w:r>
      </w:hyperlink>
      <w:r w:rsidRPr="00703D20">
        <w:rPr>
          <w:rFonts w:eastAsia="Arial"/>
          <w:kern w:val="2"/>
          <w:szCs w:val="22"/>
          <w:lang w:val="en-IN"/>
        </w:rPr>
        <w:t xml:space="preserve"> </w:t>
      </w:r>
      <w:r w:rsidRPr="00703D20">
        <w:rPr>
          <w:rFonts w:eastAsia="Arial" w:cs="Arial"/>
          <w:kern w:val="2"/>
          <w:szCs w:val="22"/>
        </w:rPr>
        <w:t>[Accessed on December 10, 2025]</w:t>
      </w:r>
    </w:p>
    <w:p w14:paraId="0166344A" w14:textId="77777777" w:rsidR="00EB6E97" w:rsidRPr="00703D20" w:rsidRDefault="00000000">
      <w:proofErr w:type="spellStart"/>
      <w:r w:rsidRPr="00703D20">
        <w:rPr>
          <w:rFonts w:eastAsia="Arial" w:cs="Arial"/>
          <w:kern w:val="2"/>
          <w:szCs w:val="22"/>
        </w:rPr>
        <w:t>Bantham</w:t>
      </w:r>
      <w:proofErr w:type="spellEnd"/>
      <w:r w:rsidRPr="00703D20">
        <w:rPr>
          <w:rFonts w:eastAsia="Arial" w:cs="Arial"/>
          <w:kern w:val="2"/>
          <w:szCs w:val="22"/>
        </w:rPr>
        <w:t>, A., Ross, S.E.T., Sebastião, E. and Hall, G., 2021. Overcoming barriers to physical activity in underserved populations. </w:t>
      </w:r>
      <w:r w:rsidRPr="00703D20">
        <w:rPr>
          <w:rFonts w:eastAsia="Arial" w:cs="Arial"/>
          <w:i/>
          <w:iCs/>
          <w:kern w:val="2"/>
          <w:szCs w:val="22"/>
        </w:rPr>
        <w:t>Progress in cardiovascular diseases</w:t>
      </w:r>
      <w:r w:rsidRPr="00703D20">
        <w:rPr>
          <w:rFonts w:eastAsia="Arial" w:cs="Arial"/>
          <w:kern w:val="2"/>
          <w:szCs w:val="22"/>
        </w:rPr>
        <w:t>, </w:t>
      </w:r>
      <w:r w:rsidRPr="00703D20">
        <w:rPr>
          <w:rFonts w:eastAsia="Arial" w:cs="Arial"/>
          <w:i/>
          <w:iCs/>
          <w:kern w:val="2"/>
          <w:szCs w:val="22"/>
        </w:rPr>
        <w:t>64</w:t>
      </w:r>
      <w:r w:rsidRPr="00703D20">
        <w:rPr>
          <w:rFonts w:eastAsia="Arial" w:cs="Arial"/>
          <w:kern w:val="2"/>
          <w:szCs w:val="22"/>
        </w:rPr>
        <w:t xml:space="preserve">, pp.64-71. </w:t>
      </w:r>
      <w:hyperlink r:id="rId10" w:history="1">
        <w:r w:rsidRPr="00703D20">
          <w:rPr>
            <w:rStyle w:val="Hyperlink"/>
            <w:color w:val="auto"/>
          </w:rPr>
          <w:t>https://www.academia.edu/download/100826456/j.pcad.2020.11.00220230408-1-9jtvmq.pdf</w:t>
        </w:r>
      </w:hyperlink>
    </w:p>
    <w:p w14:paraId="48F0BD58" w14:textId="77777777" w:rsidR="00EB6E97" w:rsidRPr="00703D20" w:rsidRDefault="00000000">
      <w:pPr>
        <w:rPr>
          <w:rFonts w:eastAsia="Arial" w:cs="Arial"/>
          <w:kern w:val="2"/>
          <w:szCs w:val="22"/>
        </w:rPr>
      </w:pPr>
      <w:r w:rsidRPr="00703D20">
        <w:t>bbc.com</w:t>
      </w:r>
      <w:r w:rsidRPr="00703D20">
        <w:rPr>
          <w:lang w:val="en-IN"/>
        </w:rPr>
        <w:t xml:space="preserve">, </w:t>
      </w:r>
      <w:r w:rsidRPr="00703D20">
        <w:t xml:space="preserve">2025 [Online] Available at </w:t>
      </w:r>
      <w:hyperlink r:id="rId11" w:history="1">
        <w:r w:rsidRPr="00703D20">
          <w:t>https://www.bbc.com/news/articles/cy8v3346970o</w:t>
        </w:r>
      </w:hyperlink>
      <w:r w:rsidRPr="00703D20">
        <w:rPr>
          <w:rFonts w:eastAsia="Arial"/>
          <w:kern w:val="2"/>
          <w:szCs w:val="22"/>
          <w:lang w:val="en-IN"/>
        </w:rPr>
        <w:t xml:space="preserve"> </w:t>
      </w:r>
      <w:r w:rsidRPr="00703D20">
        <w:rPr>
          <w:rFonts w:eastAsia="Arial" w:cs="Arial"/>
          <w:kern w:val="2"/>
          <w:szCs w:val="22"/>
        </w:rPr>
        <w:t>[Accessed on December 10, 2025]</w:t>
      </w:r>
    </w:p>
    <w:p w14:paraId="569CB73B" w14:textId="77777777" w:rsidR="00EB6E97" w:rsidRPr="00703D20" w:rsidRDefault="00000000">
      <w:r w:rsidRPr="00703D20">
        <w:rPr>
          <w:rFonts w:eastAsia="Arial" w:cs="Arial"/>
          <w:kern w:val="2"/>
          <w:szCs w:val="22"/>
        </w:rPr>
        <w:t>Buse, K., Mays, N., Colombini, M., Fraser, A., Khan, M. and Walls, H., 2023. </w:t>
      </w:r>
      <w:r w:rsidRPr="00703D20">
        <w:rPr>
          <w:rFonts w:eastAsia="Arial" w:cs="Arial"/>
          <w:i/>
          <w:iCs/>
          <w:kern w:val="2"/>
          <w:szCs w:val="22"/>
        </w:rPr>
        <w:t>Making health policy, 3e</w:t>
      </w:r>
      <w:r w:rsidRPr="00703D20">
        <w:rPr>
          <w:rFonts w:eastAsia="Arial" w:cs="Arial"/>
          <w:kern w:val="2"/>
          <w:szCs w:val="22"/>
        </w:rPr>
        <w:t xml:space="preserve">. McGraw Hill. </w:t>
      </w:r>
      <w:hyperlink r:id="rId12" w:history="1">
        <w:r w:rsidRPr="00703D20">
          <w:rPr>
            <w:rStyle w:val="Hyperlink"/>
            <w:color w:val="auto"/>
          </w:rPr>
          <w:t>https://kebijakankesehatanindonesia.net/wp-content/uploads/2011/09/Making-Health-Policy-Compile.pdf</w:t>
        </w:r>
      </w:hyperlink>
    </w:p>
    <w:p w14:paraId="552E24B4" w14:textId="77777777" w:rsidR="00EB6E97" w:rsidRPr="00703D20" w:rsidRDefault="00000000">
      <w:r w:rsidRPr="00703D20">
        <w:rPr>
          <w:rFonts w:eastAsia="Arial" w:cs="Arial"/>
          <w:kern w:val="2"/>
          <w:szCs w:val="22"/>
        </w:rPr>
        <w:t xml:space="preserve">cdc.gov, 2025 [Online] Available at </w:t>
      </w:r>
      <w:hyperlink r:id="rId13" w:anchor=":~:text=the best care.-,Overview,of having a disabling condition" w:history="1">
        <w:r w:rsidRPr="00703D20">
          <w:rPr>
            <w:rStyle w:val="Hyperlink"/>
            <w:color w:val="auto"/>
          </w:rPr>
          <w:t>https://www.cdc.gov/disability-and-health/about/disability-and-health-information-for-healthcare-providers.html#:~:text=the%20best%20care.-</w:t>
        </w:r>
        <w:r w:rsidRPr="00703D20">
          <w:rPr>
            <w:rStyle w:val="Hyperlink"/>
            <w:color w:val="auto"/>
          </w:rPr>
          <w:lastRenderedPageBreak/>
          <w:t>,Overview,of%20having%20a%20disabling%20condition</w:t>
        </w:r>
      </w:hyperlink>
      <w:r w:rsidRPr="00703D20">
        <w:rPr>
          <w:rFonts w:eastAsia="Arial" w:cs="Arial"/>
          <w:kern w:val="2"/>
          <w:szCs w:val="22"/>
        </w:rPr>
        <w:t xml:space="preserve"> [Accessed on December 10, 2025]</w:t>
      </w:r>
    </w:p>
    <w:p w14:paraId="6642F829" w14:textId="77777777" w:rsidR="00EB6E97" w:rsidRPr="00703D20" w:rsidRDefault="00000000">
      <w:r w:rsidRPr="00703D20">
        <w:rPr>
          <w:rFonts w:eastAsia="Arial" w:cs="Arial"/>
          <w:kern w:val="2"/>
          <w:szCs w:val="22"/>
        </w:rPr>
        <w:t xml:space="preserve">commonslibrary.parliament.uk, 2025 [Online] Available at </w:t>
      </w:r>
      <w:hyperlink r:id="rId14" w:history="1">
        <w:r w:rsidRPr="00703D20">
          <w:rPr>
            <w:rStyle w:val="Hyperlink"/>
            <w:color w:val="auto"/>
          </w:rPr>
          <w:t>https://commonslibrary.parliament.uk/research-briefings/cbp-9602/</w:t>
        </w:r>
      </w:hyperlink>
      <w:r w:rsidRPr="00703D20">
        <w:rPr>
          <w:rFonts w:eastAsia="Arial" w:cs="Arial"/>
          <w:kern w:val="2"/>
          <w:szCs w:val="22"/>
        </w:rPr>
        <w:t xml:space="preserve"> [Accessed on December 10, 2025]</w:t>
      </w:r>
    </w:p>
    <w:p w14:paraId="323736E1" w14:textId="77777777" w:rsidR="00EB6E97" w:rsidRPr="00703D20" w:rsidRDefault="00000000">
      <w:r w:rsidRPr="00703D20">
        <w:rPr>
          <w:rFonts w:eastAsia="Arial" w:cs="Arial"/>
          <w:kern w:val="2"/>
          <w:szCs w:val="22"/>
        </w:rPr>
        <w:t xml:space="preserve">diabetes.org.uk, 2025 [Online] Available at </w:t>
      </w:r>
      <w:hyperlink r:id="rId15" w:history="1">
        <w:r w:rsidRPr="00703D20">
          <w:rPr>
            <w:rStyle w:val="Hyperlink"/>
            <w:color w:val="auto"/>
          </w:rPr>
          <w:t>https://www.diabetes.org.uk/about-us/about-the-charity/our-strategy/statistics</w:t>
        </w:r>
      </w:hyperlink>
      <w:r w:rsidRPr="00703D20">
        <w:rPr>
          <w:rFonts w:eastAsia="Arial" w:cs="Arial"/>
          <w:kern w:val="2"/>
          <w:szCs w:val="22"/>
        </w:rPr>
        <w:t xml:space="preserve"> [Accessed on December 10, 2025]</w:t>
      </w:r>
    </w:p>
    <w:p w14:paraId="0B41247E" w14:textId="77777777" w:rsidR="00EB6E97" w:rsidRPr="00703D20" w:rsidRDefault="00000000">
      <w:pPr>
        <w:rPr>
          <w:rFonts w:eastAsia="Arial" w:cs="Arial"/>
          <w:kern w:val="2"/>
          <w:szCs w:val="22"/>
        </w:rPr>
      </w:pPr>
      <w:r w:rsidRPr="00703D20">
        <w:rPr>
          <w:rFonts w:eastAsia="Arial" w:cs="Arial"/>
          <w:kern w:val="2"/>
          <w:szCs w:val="22"/>
        </w:rPr>
        <w:t xml:space="preserve">digital.nhs.uk, 2025 [Online] Available at </w:t>
      </w:r>
      <w:hyperlink r:id="rId16" w:history="1">
        <w:r w:rsidRPr="00703D20">
          <w:rPr>
            <w:rStyle w:val="Hyperlink"/>
            <w:color w:val="auto"/>
          </w:rPr>
          <w:t>https://digital.nhs.uk/data-and-information/publications/statistical/national-diabetes-audit</w:t>
        </w:r>
      </w:hyperlink>
      <w:r w:rsidRPr="00703D20">
        <w:rPr>
          <w:rFonts w:eastAsia="Arial" w:cs="Arial"/>
          <w:kern w:val="2"/>
          <w:szCs w:val="22"/>
        </w:rPr>
        <w:t xml:space="preserve"> [Accessed on December 10, 2025]</w:t>
      </w:r>
    </w:p>
    <w:p w14:paraId="5D21A594" w14:textId="77777777" w:rsidR="00EB6E97" w:rsidRPr="00703D20" w:rsidRDefault="00000000">
      <w:r w:rsidRPr="00703D20">
        <w:rPr>
          <w:rFonts w:eastAsia="Arial" w:cs="Arial"/>
          <w:kern w:val="2"/>
          <w:szCs w:val="22"/>
        </w:rPr>
        <w:t xml:space="preserve">england.nhs.uk, 2025 [Online] Available at </w:t>
      </w:r>
      <w:hyperlink r:id="rId17" w:history="1">
        <w:r w:rsidRPr="00703D20">
          <w:rPr>
            <w:rStyle w:val="Hyperlink"/>
            <w:color w:val="auto"/>
          </w:rPr>
          <w:t>https://www.england.nhs.uk/wp-content/uploads/2023/09/A-community-rehabilitation-model-September-2024.pdf</w:t>
        </w:r>
      </w:hyperlink>
      <w:r w:rsidRPr="00703D20">
        <w:rPr>
          <w:rFonts w:eastAsia="Arial" w:cs="Arial"/>
          <w:kern w:val="2"/>
          <w:szCs w:val="22"/>
        </w:rPr>
        <w:t xml:space="preserve"> [Accessed on December 10, 2025]</w:t>
      </w:r>
    </w:p>
    <w:p w14:paraId="6ED9F442" w14:textId="77777777" w:rsidR="00EB6E97" w:rsidRPr="00703D20" w:rsidRDefault="00000000">
      <w:r w:rsidRPr="00703D20">
        <w:rPr>
          <w:rFonts w:eastAsia="Arial" w:cs="Arial"/>
          <w:kern w:val="2"/>
          <w:szCs w:val="22"/>
        </w:rPr>
        <w:t xml:space="preserve">Farag, H.F.M., </w:t>
      </w:r>
      <w:proofErr w:type="spellStart"/>
      <w:r w:rsidRPr="00703D20">
        <w:rPr>
          <w:rFonts w:eastAsia="Arial" w:cs="Arial"/>
          <w:kern w:val="2"/>
          <w:szCs w:val="22"/>
        </w:rPr>
        <w:t>Elrewany</w:t>
      </w:r>
      <w:proofErr w:type="spellEnd"/>
      <w:r w:rsidRPr="00703D20">
        <w:rPr>
          <w:rFonts w:eastAsia="Arial" w:cs="Arial"/>
          <w:kern w:val="2"/>
          <w:szCs w:val="22"/>
        </w:rPr>
        <w:t>, E., Abdel-Aziz, B.F. and Sultan, E.A., 2023. Prevalence and predictors of undiagnosed type 2 diabetes and pre-diabetes among adult Egyptians: a community-based survey. </w:t>
      </w:r>
      <w:r w:rsidRPr="00703D20">
        <w:rPr>
          <w:rFonts w:eastAsia="Arial" w:cs="Arial"/>
          <w:i/>
          <w:iCs/>
          <w:kern w:val="2"/>
          <w:szCs w:val="22"/>
        </w:rPr>
        <w:t>BMC Public Health</w:t>
      </w:r>
      <w:r w:rsidRPr="00703D20">
        <w:rPr>
          <w:rFonts w:eastAsia="Arial" w:cs="Arial"/>
          <w:kern w:val="2"/>
          <w:szCs w:val="22"/>
        </w:rPr>
        <w:t>, </w:t>
      </w:r>
      <w:r w:rsidRPr="00703D20">
        <w:rPr>
          <w:rFonts w:eastAsia="Arial" w:cs="Arial"/>
          <w:i/>
          <w:iCs/>
          <w:kern w:val="2"/>
          <w:szCs w:val="22"/>
        </w:rPr>
        <w:t>23</w:t>
      </w:r>
      <w:r w:rsidRPr="00703D20">
        <w:rPr>
          <w:rFonts w:eastAsia="Arial" w:cs="Arial"/>
          <w:kern w:val="2"/>
          <w:szCs w:val="22"/>
        </w:rPr>
        <w:t xml:space="preserve">(1), p.949. </w:t>
      </w:r>
      <w:hyperlink r:id="rId18" w:history="1">
        <w:r w:rsidRPr="00703D20">
          <w:rPr>
            <w:rStyle w:val="Hyperlink"/>
            <w:color w:val="auto"/>
          </w:rPr>
          <w:t>https://link.springer.com/content/pdf/10.1186/s12889-023-15819-0.pdf</w:t>
        </w:r>
      </w:hyperlink>
    </w:p>
    <w:p w14:paraId="3A7C6B7B" w14:textId="77777777" w:rsidR="00EB6E97" w:rsidRPr="00703D20" w:rsidRDefault="00000000">
      <w:r w:rsidRPr="00703D20">
        <w:rPr>
          <w:rFonts w:eastAsia="Arial" w:cs="Arial"/>
          <w:kern w:val="2"/>
          <w:szCs w:val="22"/>
        </w:rPr>
        <w:t xml:space="preserve">gmlaw.org.uk, 2024 [Online] Available at </w:t>
      </w:r>
      <w:hyperlink r:id="rId19" w:anchor=":~:text=Private sector disabled tenants&amp;text=Disabled people are more likely,negative effect on disabled renters" w:history="1">
        <w:r w:rsidRPr="00703D20">
          <w:rPr>
            <w:rStyle w:val="Hyperlink"/>
            <w:color w:val="auto"/>
          </w:rPr>
          <w:t>https://www.gmlaw.org.uk/2024/07/05/disabled-people-in-the-housing-sector-a-new-report/#:~:text=Private%20sector%20disabled%20tenants&amp;text=Disabled%20people%20are%20more%20likely,negative%20effect%20on%20disabled%20renters</w:t>
        </w:r>
      </w:hyperlink>
      <w:r w:rsidRPr="00703D20">
        <w:rPr>
          <w:rFonts w:eastAsia="Arial" w:cs="Arial"/>
          <w:kern w:val="2"/>
          <w:szCs w:val="22"/>
        </w:rPr>
        <w:t xml:space="preserve"> [Accessed on December 10, 2025]</w:t>
      </w:r>
    </w:p>
    <w:p w14:paraId="52342FEA" w14:textId="77777777" w:rsidR="00EB6E97" w:rsidRPr="00703D20" w:rsidRDefault="00000000">
      <w:r w:rsidRPr="00703D20">
        <w:rPr>
          <w:rFonts w:eastAsia="Arial" w:cs="Arial"/>
          <w:kern w:val="2"/>
          <w:szCs w:val="22"/>
        </w:rPr>
        <w:t xml:space="preserve">gps.cityandhackneyccg.nhs.uk, 2025 [Online] Available at </w:t>
      </w:r>
      <w:hyperlink r:id="rId20" w:history="1">
        <w:r w:rsidRPr="00703D20">
          <w:rPr>
            <w:rStyle w:val="Hyperlink"/>
            <w:color w:val="auto"/>
          </w:rPr>
          <w:t>https://gps.cityandhackneyccg.nhs.uk/service/national-diabetes-prevention-programme</w:t>
        </w:r>
      </w:hyperlink>
      <w:r w:rsidRPr="00703D20">
        <w:rPr>
          <w:rFonts w:eastAsia="Arial" w:cs="Arial"/>
          <w:kern w:val="2"/>
          <w:szCs w:val="22"/>
        </w:rPr>
        <w:t xml:space="preserve"> [Accessed on December 10, 2025]</w:t>
      </w:r>
    </w:p>
    <w:p w14:paraId="371F02DE" w14:textId="77777777" w:rsidR="00EB6E97" w:rsidRPr="00703D20" w:rsidRDefault="00000000">
      <w:r w:rsidRPr="00703D20">
        <w:rPr>
          <w:rFonts w:eastAsia="Arial" w:cs="Arial"/>
          <w:kern w:val="2"/>
          <w:szCs w:val="22"/>
        </w:rPr>
        <w:t xml:space="preserve">hackney.gov.uk, 2025 [Online] Available at </w:t>
      </w:r>
      <w:hyperlink r:id="rId21" w:history="1">
        <w:r w:rsidRPr="00703D20">
          <w:rPr>
            <w:rStyle w:val="Hyperlink"/>
            <w:color w:val="auto"/>
          </w:rPr>
          <w:t>https://hackney.gov.uk/pharmaceutical-needs-assessment/</w:t>
        </w:r>
      </w:hyperlink>
      <w:r w:rsidRPr="00703D20">
        <w:rPr>
          <w:rFonts w:eastAsia="Arial" w:cs="Arial"/>
          <w:kern w:val="2"/>
          <w:szCs w:val="22"/>
        </w:rPr>
        <w:t xml:space="preserve"> [Accessed on December 10, 2025]</w:t>
      </w:r>
    </w:p>
    <w:p w14:paraId="3BBDD6D7" w14:textId="77777777" w:rsidR="00EB6E97" w:rsidRPr="00703D20" w:rsidRDefault="00000000">
      <w:r w:rsidRPr="00703D20">
        <w:rPr>
          <w:rFonts w:eastAsia="Arial" w:cs="Arial"/>
          <w:kern w:val="2"/>
          <w:szCs w:val="22"/>
        </w:rPr>
        <w:t xml:space="preserve">hackney.moderngov.co.uk, 2025 [Online] Available at </w:t>
      </w:r>
      <w:hyperlink r:id="rId22" w:history="1">
        <w:r w:rsidRPr="00703D20">
          <w:rPr>
            <w:rStyle w:val="Hyperlink"/>
            <w:color w:val="auto"/>
          </w:rPr>
          <w:t>https://hackney.moderngov.co.uk/documents/s78502/Hackney%20Pharmaceutical%20Needs%20Assessment%202022.pdf</w:t>
        </w:r>
      </w:hyperlink>
      <w:r w:rsidRPr="00703D20">
        <w:rPr>
          <w:rFonts w:eastAsia="Arial" w:cs="Arial"/>
          <w:kern w:val="2"/>
          <w:szCs w:val="22"/>
        </w:rPr>
        <w:t xml:space="preserve">  [Accessed on December 10, 2025]</w:t>
      </w:r>
    </w:p>
    <w:p w14:paraId="7CE7C7EC" w14:textId="77777777" w:rsidR="00EB6E97" w:rsidRPr="00703D20" w:rsidRDefault="00000000">
      <w:proofErr w:type="spellStart"/>
      <w:r w:rsidRPr="00703D20">
        <w:rPr>
          <w:rFonts w:eastAsia="Arial" w:cs="Arial"/>
          <w:kern w:val="2"/>
          <w:szCs w:val="22"/>
        </w:rPr>
        <w:t>Killaspy</w:t>
      </w:r>
      <w:proofErr w:type="spellEnd"/>
      <w:r w:rsidRPr="00703D20">
        <w:rPr>
          <w:rFonts w:eastAsia="Arial" w:cs="Arial"/>
          <w:kern w:val="2"/>
          <w:szCs w:val="22"/>
        </w:rPr>
        <w:t>, H., Harvey, C., Brasier, C., Brophy, L., Ennals, P., Fletcher, J. and Hamilton, B., 2022. Community‐based social interventions for people with severe mental illness: a systematic review and narrative synthesis of recent evidence. </w:t>
      </w:r>
      <w:r w:rsidRPr="00703D20">
        <w:rPr>
          <w:rFonts w:eastAsia="Arial" w:cs="Arial"/>
          <w:i/>
          <w:iCs/>
          <w:kern w:val="2"/>
          <w:szCs w:val="22"/>
        </w:rPr>
        <w:t xml:space="preserve">World </w:t>
      </w:r>
      <w:r w:rsidRPr="00703D20">
        <w:rPr>
          <w:rFonts w:eastAsia="Arial" w:cs="Arial"/>
          <w:i/>
          <w:iCs/>
          <w:kern w:val="2"/>
          <w:szCs w:val="22"/>
        </w:rPr>
        <w:lastRenderedPageBreak/>
        <w:t>Psychiatry</w:t>
      </w:r>
      <w:r w:rsidRPr="00703D20">
        <w:rPr>
          <w:rFonts w:eastAsia="Arial" w:cs="Arial"/>
          <w:kern w:val="2"/>
          <w:szCs w:val="22"/>
        </w:rPr>
        <w:t>, </w:t>
      </w:r>
      <w:r w:rsidRPr="00703D20">
        <w:rPr>
          <w:rFonts w:eastAsia="Arial" w:cs="Arial"/>
          <w:i/>
          <w:iCs/>
          <w:kern w:val="2"/>
          <w:szCs w:val="22"/>
        </w:rPr>
        <w:t>21</w:t>
      </w:r>
      <w:r w:rsidRPr="00703D20">
        <w:rPr>
          <w:rFonts w:eastAsia="Arial" w:cs="Arial"/>
          <w:kern w:val="2"/>
          <w:szCs w:val="22"/>
        </w:rPr>
        <w:t xml:space="preserve">(1), pp.96-123. </w:t>
      </w:r>
      <w:hyperlink r:id="rId23" w:history="1">
        <w:r w:rsidRPr="00703D20">
          <w:rPr>
            <w:rStyle w:val="Hyperlink"/>
            <w:color w:val="auto"/>
          </w:rPr>
          <w:t>https://onlinelibrary.wiley.com/doi/pdfdirect/10.1002/wps.20940</w:t>
        </w:r>
      </w:hyperlink>
    </w:p>
    <w:p w14:paraId="62EDB66C" w14:textId="77777777" w:rsidR="00EB6E97" w:rsidRPr="00703D20" w:rsidRDefault="00000000">
      <w:r w:rsidRPr="00703D20">
        <w:rPr>
          <w:rFonts w:eastAsia="Arial" w:cs="Arial"/>
          <w:kern w:val="2"/>
          <w:szCs w:val="22"/>
        </w:rPr>
        <w:t>Kwak, Y., Kim, Y., Kwon, S.J. and Chung, H., 2021. Mental health status of adults with cardiovascular or metabolic diseases by gender. </w:t>
      </w:r>
      <w:r w:rsidRPr="00703D20">
        <w:rPr>
          <w:rFonts w:eastAsia="Arial" w:cs="Arial"/>
          <w:i/>
          <w:iCs/>
          <w:kern w:val="2"/>
          <w:szCs w:val="22"/>
        </w:rPr>
        <w:t>International Journal of Environmental Research and Public Health</w:t>
      </w:r>
      <w:r w:rsidRPr="00703D20">
        <w:rPr>
          <w:rFonts w:eastAsia="Arial" w:cs="Arial"/>
          <w:kern w:val="2"/>
          <w:szCs w:val="22"/>
        </w:rPr>
        <w:t>, </w:t>
      </w:r>
      <w:r w:rsidRPr="00703D20">
        <w:rPr>
          <w:rFonts w:eastAsia="Arial" w:cs="Arial"/>
          <w:i/>
          <w:iCs/>
          <w:kern w:val="2"/>
          <w:szCs w:val="22"/>
        </w:rPr>
        <w:t>18</w:t>
      </w:r>
      <w:r w:rsidRPr="00703D20">
        <w:rPr>
          <w:rFonts w:eastAsia="Arial" w:cs="Arial"/>
          <w:kern w:val="2"/>
          <w:szCs w:val="22"/>
        </w:rPr>
        <w:t>(2), p.514. https://www.mdpi.com/1660-4601/18/2/514</w:t>
      </w:r>
    </w:p>
    <w:p w14:paraId="547C39A8" w14:textId="77777777" w:rsidR="00EB6E97" w:rsidRPr="00703D20" w:rsidRDefault="00000000">
      <w:r w:rsidRPr="00703D20">
        <w:rPr>
          <w:rFonts w:eastAsia="Arial" w:cs="Arial"/>
          <w:kern w:val="2"/>
          <w:szCs w:val="22"/>
        </w:rPr>
        <w:t>Merrill, R.M., 2024. </w:t>
      </w:r>
      <w:r w:rsidRPr="00703D20">
        <w:rPr>
          <w:rFonts w:eastAsia="Arial" w:cs="Arial"/>
          <w:i/>
          <w:iCs/>
          <w:kern w:val="2"/>
          <w:szCs w:val="22"/>
        </w:rPr>
        <w:t>Introduction to epidemiology</w:t>
      </w:r>
      <w:r w:rsidRPr="00703D20">
        <w:rPr>
          <w:rFonts w:eastAsia="Arial" w:cs="Arial"/>
          <w:kern w:val="2"/>
          <w:szCs w:val="22"/>
        </w:rPr>
        <w:t xml:space="preserve">. Jones &amp; Bartlett Learning. </w:t>
      </w:r>
      <w:hyperlink r:id="rId24" w:history="1">
        <w:r w:rsidRPr="00703D20">
          <w:rPr>
            <w:rStyle w:val="Hyperlink"/>
            <w:color w:val="auto"/>
          </w:rPr>
          <w:t>http://samples.jbpub.com/9780763766221/66221_fmxx_5398.pdf</w:t>
        </w:r>
      </w:hyperlink>
    </w:p>
    <w:p w14:paraId="3CBCB580" w14:textId="77777777" w:rsidR="00EB6E97" w:rsidRPr="00703D20" w:rsidRDefault="00000000">
      <w:r w:rsidRPr="00703D20">
        <w:rPr>
          <w:rFonts w:eastAsia="Arial" w:cs="Arial"/>
          <w:kern w:val="2"/>
          <w:szCs w:val="22"/>
        </w:rPr>
        <w:t xml:space="preserve">northeastlondon.icb.nhs.uk, 2025 [Online] Available at </w:t>
      </w:r>
      <w:hyperlink r:id="rId25" w:history="1">
        <w:r w:rsidRPr="00703D20">
          <w:rPr>
            <w:rStyle w:val="Hyperlink"/>
            <w:color w:val="auto"/>
          </w:rPr>
          <w:t>https://northeastlondon.icb.nhs.uk/news/nhs-in-east-london-leading-the-way-on-diabetes-care/</w:t>
        </w:r>
      </w:hyperlink>
      <w:r w:rsidRPr="00703D20">
        <w:rPr>
          <w:rFonts w:eastAsia="Arial" w:cs="Arial"/>
          <w:kern w:val="2"/>
          <w:szCs w:val="22"/>
        </w:rPr>
        <w:t xml:space="preserve"> [Accessed on December 10, 2025] </w:t>
      </w:r>
    </w:p>
    <w:p w14:paraId="2E8BD6AD" w14:textId="77777777" w:rsidR="00EB6E97" w:rsidRPr="00703D20" w:rsidRDefault="00000000">
      <w:r w:rsidRPr="00703D20">
        <w:rPr>
          <w:rFonts w:eastAsia="Arial" w:cs="Arial"/>
          <w:kern w:val="2"/>
          <w:szCs w:val="22"/>
        </w:rPr>
        <w:t xml:space="preserve">Okoh, P., Olusanya, D.A., Achara, K.E., </w:t>
      </w:r>
      <w:proofErr w:type="spellStart"/>
      <w:r w:rsidRPr="00703D20">
        <w:rPr>
          <w:rFonts w:eastAsia="Arial" w:cs="Arial"/>
          <w:kern w:val="2"/>
          <w:szCs w:val="22"/>
        </w:rPr>
        <w:t>Aboaba</w:t>
      </w:r>
      <w:proofErr w:type="spellEnd"/>
      <w:r w:rsidRPr="00703D20">
        <w:rPr>
          <w:rFonts w:eastAsia="Arial" w:cs="Arial"/>
          <w:kern w:val="2"/>
          <w:szCs w:val="22"/>
        </w:rPr>
        <w:t xml:space="preserve">, A.O., Rejoice, A., Gbigbi-Jackson, G.A., Abiodun, R.F., Adebimpe, O., Ron, D. and </w:t>
      </w:r>
      <w:proofErr w:type="spellStart"/>
      <w:r w:rsidRPr="00703D20">
        <w:rPr>
          <w:rFonts w:eastAsia="Arial" w:cs="Arial"/>
          <w:kern w:val="2"/>
          <w:szCs w:val="22"/>
        </w:rPr>
        <w:t>Okobi</w:t>
      </w:r>
      <w:proofErr w:type="spellEnd"/>
      <w:r w:rsidRPr="00703D20">
        <w:rPr>
          <w:rFonts w:eastAsia="Arial" w:cs="Arial"/>
          <w:kern w:val="2"/>
          <w:szCs w:val="22"/>
        </w:rPr>
        <w:t>, O.E., 2024. An integrated pathophysiological and clinical perspective of the synergistic effects of obesity, hypertension, and hyperlipidemia on cardiovascular health: a systematic review. </w:t>
      </w:r>
      <w:r w:rsidRPr="00703D20">
        <w:rPr>
          <w:rFonts w:eastAsia="Arial" w:cs="Arial"/>
          <w:i/>
          <w:iCs/>
          <w:kern w:val="2"/>
          <w:szCs w:val="22"/>
        </w:rPr>
        <w:t>Cureus</w:t>
      </w:r>
      <w:r w:rsidRPr="00703D20">
        <w:rPr>
          <w:rFonts w:eastAsia="Arial" w:cs="Arial"/>
          <w:kern w:val="2"/>
          <w:szCs w:val="22"/>
        </w:rPr>
        <w:t>, </w:t>
      </w:r>
      <w:r w:rsidRPr="00703D20">
        <w:rPr>
          <w:rFonts w:eastAsia="Arial" w:cs="Arial"/>
          <w:i/>
          <w:iCs/>
          <w:kern w:val="2"/>
          <w:szCs w:val="22"/>
        </w:rPr>
        <w:t>16</w:t>
      </w:r>
      <w:r w:rsidRPr="00703D20">
        <w:rPr>
          <w:rFonts w:eastAsia="Arial" w:cs="Arial"/>
          <w:kern w:val="2"/>
          <w:szCs w:val="22"/>
        </w:rPr>
        <w:t xml:space="preserve">(10). </w:t>
      </w:r>
      <w:hyperlink r:id="rId26" w:history="1">
        <w:r w:rsidRPr="00703D20">
          <w:rPr>
            <w:rStyle w:val="Hyperlink"/>
            <w:color w:val="auto"/>
          </w:rPr>
          <w:t>https://www.cureus.com/articles/286739</w:t>
        </w:r>
      </w:hyperlink>
    </w:p>
    <w:p w14:paraId="45B78942" w14:textId="77777777" w:rsidR="00EB6E97" w:rsidRPr="00703D20" w:rsidRDefault="00000000">
      <w:proofErr w:type="spellStart"/>
      <w:r w:rsidRPr="00703D20">
        <w:rPr>
          <w:rFonts w:eastAsia="Arial" w:cs="Arial"/>
          <w:kern w:val="2"/>
          <w:szCs w:val="22"/>
        </w:rPr>
        <w:t>Ongesa</w:t>
      </w:r>
      <w:proofErr w:type="spellEnd"/>
      <w:r w:rsidRPr="00703D20">
        <w:rPr>
          <w:rFonts w:eastAsia="Arial" w:cs="Arial"/>
          <w:kern w:val="2"/>
          <w:szCs w:val="22"/>
        </w:rPr>
        <w:t xml:space="preserve">, T.N., Ugwu, O.P.C., Ugwu, C.N., Alum, E.U., Eze, V.H.U., </w:t>
      </w:r>
      <w:proofErr w:type="spellStart"/>
      <w:r w:rsidRPr="00703D20">
        <w:rPr>
          <w:rFonts w:eastAsia="Arial" w:cs="Arial"/>
          <w:kern w:val="2"/>
          <w:szCs w:val="22"/>
        </w:rPr>
        <w:t>Basajja</w:t>
      </w:r>
      <w:proofErr w:type="spellEnd"/>
      <w:r w:rsidRPr="00703D20">
        <w:rPr>
          <w:rFonts w:eastAsia="Arial" w:cs="Arial"/>
          <w:kern w:val="2"/>
          <w:szCs w:val="22"/>
        </w:rPr>
        <w:t>, M., Ugwu, J.N., Ogenyi, F.C., Okon, M.B. and Ejemot-</w:t>
      </w:r>
      <w:proofErr w:type="spellStart"/>
      <w:r w:rsidRPr="00703D20">
        <w:rPr>
          <w:rFonts w:eastAsia="Arial" w:cs="Arial"/>
          <w:kern w:val="2"/>
          <w:szCs w:val="22"/>
        </w:rPr>
        <w:t>Nwadiaro</w:t>
      </w:r>
      <w:proofErr w:type="spellEnd"/>
      <w:r w:rsidRPr="00703D20">
        <w:rPr>
          <w:rFonts w:eastAsia="Arial" w:cs="Arial"/>
          <w:kern w:val="2"/>
          <w:szCs w:val="22"/>
        </w:rPr>
        <w:t>, R.I., 2025. Optimizing emergency response systems in urban health crises: A project management approach to public health preparedness and response. </w:t>
      </w:r>
      <w:r w:rsidRPr="00703D20">
        <w:rPr>
          <w:rFonts w:eastAsia="Arial" w:cs="Arial"/>
          <w:i/>
          <w:iCs/>
          <w:kern w:val="2"/>
          <w:szCs w:val="22"/>
        </w:rPr>
        <w:t>Medicine</w:t>
      </w:r>
      <w:r w:rsidRPr="00703D20">
        <w:rPr>
          <w:rFonts w:eastAsia="Arial" w:cs="Arial"/>
          <w:kern w:val="2"/>
          <w:szCs w:val="22"/>
        </w:rPr>
        <w:t>, </w:t>
      </w:r>
      <w:r w:rsidRPr="00703D20">
        <w:rPr>
          <w:rFonts w:eastAsia="Arial" w:cs="Arial"/>
          <w:i/>
          <w:iCs/>
          <w:kern w:val="2"/>
          <w:szCs w:val="22"/>
        </w:rPr>
        <w:t>104</w:t>
      </w:r>
      <w:r w:rsidRPr="00703D20">
        <w:rPr>
          <w:rFonts w:eastAsia="Arial" w:cs="Arial"/>
          <w:kern w:val="2"/>
          <w:szCs w:val="22"/>
        </w:rPr>
        <w:t>(3), p.e41279. https://journals.lww.com/md-journal/_layouts/15/oaks.journals/downloadpdf.aspx?an=00005792-202501170-00017</w:t>
      </w:r>
    </w:p>
    <w:p w14:paraId="2D197DB9" w14:textId="77777777" w:rsidR="00EB6E97" w:rsidRPr="00703D20" w:rsidRDefault="00000000">
      <w:r w:rsidRPr="00703D20">
        <w:rPr>
          <w:rFonts w:eastAsia="Arial" w:cs="Arial"/>
          <w:kern w:val="2"/>
          <w:szCs w:val="22"/>
        </w:rPr>
        <w:t xml:space="preserve">Pereira, V.C., Silva, S.N., Carvalho, V.K., </w:t>
      </w:r>
      <w:proofErr w:type="spellStart"/>
      <w:r w:rsidRPr="00703D20">
        <w:rPr>
          <w:rFonts w:eastAsia="Arial" w:cs="Arial"/>
          <w:kern w:val="2"/>
          <w:szCs w:val="22"/>
        </w:rPr>
        <w:t>Zanghelini</w:t>
      </w:r>
      <w:proofErr w:type="spellEnd"/>
      <w:r w:rsidRPr="00703D20">
        <w:rPr>
          <w:rFonts w:eastAsia="Arial" w:cs="Arial"/>
          <w:kern w:val="2"/>
          <w:szCs w:val="22"/>
        </w:rPr>
        <w:t>, F. and Barreto, J.O., 2022. Strategies for the implementation of clinical practice guidelines in public health: an overview of systematic reviews. </w:t>
      </w:r>
      <w:r w:rsidRPr="00703D20">
        <w:rPr>
          <w:rFonts w:eastAsia="Arial" w:cs="Arial"/>
          <w:i/>
          <w:iCs/>
          <w:kern w:val="2"/>
          <w:szCs w:val="22"/>
        </w:rPr>
        <w:t>Health research policy and systems</w:t>
      </w:r>
      <w:r w:rsidRPr="00703D20">
        <w:rPr>
          <w:rFonts w:eastAsia="Arial" w:cs="Arial"/>
          <w:kern w:val="2"/>
          <w:szCs w:val="22"/>
        </w:rPr>
        <w:t>, </w:t>
      </w:r>
      <w:r w:rsidRPr="00703D20">
        <w:rPr>
          <w:rFonts w:eastAsia="Arial" w:cs="Arial"/>
          <w:i/>
          <w:iCs/>
          <w:kern w:val="2"/>
          <w:szCs w:val="22"/>
        </w:rPr>
        <w:t>20</w:t>
      </w:r>
      <w:r w:rsidRPr="00703D20">
        <w:rPr>
          <w:rFonts w:eastAsia="Arial" w:cs="Arial"/>
          <w:kern w:val="2"/>
          <w:szCs w:val="22"/>
        </w:rPr>
        <w:t xml:space="preserve">(1), p.13. </w:t>
      </w:r>
      <w:hyperlink r:id="rId27" w:history="1">
        <w:r w:rsidRPr="00703D20">
          <w:rPr>
            <w:rStyle w:val="Hyperlink"/>
            <w:color w:val="auto"/>
          </w:rPr>
          <w:t>https://link.springer.com/content/pdf/10.1186/s12961-022-00815-4.pdf</w:t>
        </w:r>
      </w:hyperlink>
    </w:p>
    <w:p w14:paraId="45F8E664" w14:textId="77777777" w:rsidR="00EB6E97" w:rsidRPr="00703D20" w:rsidRDefault="00000000">
      <w:r w:rsidRPr="00703D20">
        <w:rPr>
          <w:rFonts w:eastAsia="Arial" w:cs="Arial"/>
          <w:kern w:val="2"/>
          <w:szCs w:val="22"/>
        </w:rPr>
        <w:t xml:space="preserve">pmc.ncbi.nlm.nih.gov, 2025 [Online] Available at </w:t>
      </w:r>
      <w:hyperlink r:id="rId28" w:history="1">
        <w:r w:rsidRPr="00703D20">
          <w:rPr>
            <w:rStyle w:val="Hyperlink"/>
            <w:color w:val="auto"/>
          </w:rPr>
          <w:t>https://pmc.ncbi.nlm.nih.gov/articles/PMC11984289/</w:t>
        </w:r>
      </w:hyperlink>
      <w:r w:rsidRPr="00703D20">
        <w:rPr>
          <w:rFonts w:eastAsia="Arial" w:cs="Arial"/>
          <w:kern w:val="2"/>
          <w:szCs w:val="22"/>
        </w:rPr>
        <w:t xml:space="preserve"> [Accessed on December 10, 2025]</w:t>
      </w:r>
    </w:p>
    <w:p w14:paraId="78AB6F67" w14:textId="77777777" w:rsidR="00EB6E97" w:rsidRPr="00703D20" w:rsidRDefault="00000000">
      <w:r w:rsidRPr="00703D20">
        <w:rPr>
          <w:rFonts w:eastAsia="Arial" w:cs="Arial"/>
          <w:kern w:val="2"/>
          <w:szCs w:val="22"/>
        </w:rPr>
        <w:t xml:space="preserve">Poverty in the UK: Statistics, 2025 [Online] Available at </w:t>
      </w:r>
      <w:hyperlink r:id="rId29" w:history="1">
        <w:r w:rsidRPr="00703D20">
          <w:rPr>
            <w:rStyle w:val="Hyperlink"/>
            <w:color w:val="auto"/>
          </w:rPr>
          <w:t>https://researchbriefings.files.parliament.uk/documents/SN07096/SN07096.pdf</w:t>
        </w:r>
      </w:hyperlink>
      <w:r w:rsidRPr="00703D20">
        <w:rPr>
          <w:rFonts w:eastAsia="Arial" w:cs="Arial"/>
          <w:kern w:val="2"/>
          <w:szCs w:val="22"/>
        </w:rPr>
        <w:t xml:space="preserve"> [Accessed on December 10, 2025]</w:t>
      </w:r>
    </w:p>
    <w:p w14:paraId="63DDC3E4" w14:textId="77777777" w:rsidR="00EB6E97" w:rsidRPr="00703D20" w:rsidRDefault="00000000">
      <w:r w:rsidRPr="00703D20">
        <w:rPr>
          <w:rFonts w:eastAsia="Arial" w:cs="Arial"/>
          <w:kern w:val="2"/>
          <w:szCs w:val="22"/>
        </w:rPr>
        <w:t xml:space="preserve">scope.org.uk, 2025 [Online] Available at </w:t>
      </w:r>
      <w:hyperlink r:id="rId30" w:history="1">
        <w:r w:rsidRPr="00703D20">
          <w:rPr>
            <w:rStyle w:val="Hyperlink"/>
            <w:color w:val="auto"/>
          </w:rPr>
          <w:t>https://www.scope.org.uk/</w:t>
        </w:r>
      </w:hyperlink>
      <w:r w:rsidRPr="00703D20">
        <w:rPr>
          <w:rFonts w:eastAsia="Arial" w:cs="Arial"/>
          <w:kern w:val="2"/>
          <w:szCs w:val="22"/>
        </w:rPr>
        <w:t xml:space="preserve"> [Accessed on December 10, 2025]</w:t>
      </w:r>
    </w:p>
    <w:p w14:paraId="4DB0FD3C" w14:textId="77777777" w:rsidR="00EB6E97" w:rsidRPr="00703D20" w:rsidRDefault="00000000">
      <w:r w:rsidRPr="00703D20">
        <w:rPr>
          <w:rFonts w:eastAsia="Arial" w:cs="Arial"/>
          <w:kern w:val="2"/>
          <w:szCs w:val="22"/>
        </w:rPr>
        <w:lastRenderedPageBreak/>
        <w:t xml:space="preserve">Support services | Disability charity, 2025 [Online] Available at </w:t>
      </w:r>
      <w:hyperlink r:id="rId31" w:history="1">
        <w:r w:rsidRPr="00703D20">
          <w:rPr>
            <w:rStyle w:val="Hyperlink"/>
            <w:color w:val="auto"/>
          </w:rPr>
          <w:t>https://www.scope.org.uk/services</w:t>
        </w:r>
      </w:hyperlink>
      <w:r w:rsidRPr="00703D20">
        <w:rPr>
          <w:rFonts w:eastAsia="Arial" w:cs="Arial"/>
          <w:kern w:val="2"/>
          <w:szCs w:val="22"/>
        </w:rPr>
        <w:t xml:space="preserve"> [Accessed on December 10, 2025]</w:t>
      </w:r>
    </w:p>
    <w:p w14:paraId="19EFC6DC" w14:textId="77777777" w:rsidR="00EB6E97" w:rsidRPr="00703D20" w:rsidRDefault="00000000">
      <w:r w:rsidRPr="00703D20">
        <w:rPr>
          <w:rFonts w:eastAsia="Arial" w:cs="Arial"/>
          <w:kern w:val="2"/>
          <w:szCs w:val="22"/>
        </w:rPr>
        <w:t xml:space="preserve">who.int, 2025 [Online] Available at </w:t>
      </w:r>
      <w:hyperlink r:id="rId32" w:history="1">
        <w:r w:rsidRPr="00703D20">
          <w:rPr>
            <w:rStyle w:val="Hyperlink"/>
            <w:color w:val="auto"/>
          </w:rPr>
          <w:t>https://www.who.int/news-room/fact-sheets/detail/disability-and-health</w:t>
        </w:r>
      </w:hyperlink>
      <w:r w:rsidRPr="00703D20">
        <w:rPr>
          <w:rFonts w:eastAsia="Arial" w:cs="Arial"/>
          <w:kern w:val="2"/>
          <w:szCs w:val="22"/>
        </w:rPr>
        <w:t xml:space="preserve"> [Accessed on December 10, 2025]</w:t>
      </w:r>
    </w:p>
    <w:p w14:paraId="1EAC9428" w14:textId="77777777" w:rsidR="00EB6E97" w:rsidRPr="00703D20" w:rsidRDefault="00000000">
      <w:pPr>
        <w:rPr>
          <w:lang w:val="en-IN"/>
        </w:rPr>
      </w:pPr>
      <w:r w:rsidRPr="00703D20">
        <w:rPr>
          <w:rFonts w:eastAsia="Arial" w:cs="Arial"/>
          <w:kern w:val="2"/>
          <w:szCs w:val="22"/>
        </w:rPr>
        <w:t xml:space="preserve">wsws.org, 2025 [Online] Available at </w:t>
      </w:r>
      <w:hyperlink r:id="rId33" w:history="1">
        <w:r w:rsidRPr="00703D20">
          <w:rPr>
            <w:rStyle w:val="Hyperlink"/>
            <w:color w:val="auto"/>
          </w:rPr>
          <w:t>https://www.wsws.org/en/articles/2025/11/10/motm-n10.html</w:t>
        </w:r>
      </w:hyperlink>
      <w:r w:rsidRPr="00703D20">
        <w:rPr>
          <w:rFonts w:eastAsia="Arial" w:cs="Arial"/>
          <w:kern w:val="2"/>
          <w:szCs w:val="22"/>
        </w:rPr>
        <w:t xml:space="preserve"> [Accessed on December 10, 2025]</w:t>
      </w:r>
    </w:p>
    <w:sectPr w:rsidR="00EB6E97" w:rsidRPr="00703D20">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00000001"/>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00000002"/>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00000003"/>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00000004"/>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00000005"/>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00000006"/>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00000007"/>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0000000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0000000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num w:numId="1" w16cid:durableId="2083329970">
    <w:abstractNumId w:val="9"/>
  </w:num>
  <w:num w:numId="2" w16cid:durableId="329601139">
    <w:abstractNumId w:val="7"/>
  </w:num>
  <w:num w:numId="3" w16cid:durableId="1642418008">
    <w:abstractNumId w:val="6"/>
  </w:num>
  <w:num w:numId="4" w16cid:durableId="1253975777">
    <w:abstractNumId w:val="5"/>
  </w:num>
  <w:num w:numId="5" w16cid:durableId="1204630968">
    <w:abstractNumId w:val="4"/>
  </w:num>
  <w:num w:numId="6" w16cid:durableId="1778256759">
    <w:abstractNumId w:val="8"/>
  </w:num>
  <w:num w:numId="7" w16cid:durableId="574242319">
    <w:abstractNumId w:val="3"/>
  </w:num>
  <w:num w:numId="8" w16cid:durableId="322779792">
    <w:abstractNumId w:val="2"/>
  </w:num>
  <w:num w:numId="9" w16cid:durableId="1403261143">
    <w:abstractNumId w:val="1"/>
  </w:num>
  <w:num w:numId="10" w16cid:durableId="988704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characterSpacingControl w:val="doNotCompress"/>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E97"/>
    <w:rsid w:val="00703D20"/>
    <w:rsid w:val="00A45A7B"/>
    <w:rsid w:val="00EB6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477B9"/>
  <w15:docId w15:val="{3F31C9C6-3531-4BD1-AB4F-98778B4A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rial" w:hAnsi="Aptos" w:cs="Aptos"/>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eastAsia="DengXian" w:hAnsi="Times New Roman" w:cs="SimSun"/>
      <w:sz w:val="24"/>
      <w:lang w:val="en-US" w:eastAsia="zh-CN"/>
    </w:rPr>
  </w:style>
  <w:style w:type="paragraph" w:styleId="Heading1">
    <w:name w:val="heading 1"/>
    <w:next w:val="Normal"/>
    <w:uiPriority w:val="9"/>
    <w:qFormat/>
    <w:pPr>
      <w:spacing w:beforeAutospacing="1" w:afterAutospacing="1"/>
      <w:jc w:val="both"/>
      <w:outlineLvl w:val="0"/>
    </w:pPr>
    <w:rPr>
      <w:rFonts w:ascii="Times New Roman" w:eastAsia="SimSun" w:hAnsi="Times New Roman" w:cs="SimSun"/>
      <w:b/>
      <w:bCs/>
      <w:kern w:val="44"/>
      <w:sz w:val="28"/>
      <w:szCs w:val="48"/>
      <w:lang w:val="en-US" w:eastAsia="zh-CN"/>
    </w:rPr>
  </w:style>
  <w:style w:type="paragraph" w:styleId="Heading2">
    <w:name w:val="heading 2"/>
    <w:basedOn w:val="Normal"/>
    <w:next w:val="Normal"/>
    <w:uiPriority w:val="9"/>
    <w:unhideWhenUsed/>
    <w:qFormat/>
    <w:pPr>
      <w:keepNext/>
      <w:keepLines/>
      <w:spacing w:before="260" w:after="260"/>
      <w:outlineLvl w:val="1"/>
    </w:pPr>
    <w:rPr>
      <w:b/>
      <w:bCs/>
      <w:sz w:val="26"/>
      <w:szCs w:val="32"/>
    </w:rPr>
  </w:style>
  <w:style w:type="paragraph" w:styleId="Heading3">
    <w:name w:val="heading 3"/>
    <w:basedOn w:val="Normal"/>
    <w:next w:val="Normal"/>
    <w:uiPriority w:val="9"/>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uiPriority w:val="9"/>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uiPriority w:val="9"/>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uiPriority w:val="9"/>
    <w:semiHidden/>
    <w:unhideWhenUsed/>
    <w:qFormat/>
    <w:pPr>
      <w:keepNext/>
      <w:keepLines/>
      <w:spacing w:before="240" w:after="64" w:line="320" w:lineRule="auto"/>
      <w:outlineLvl w:val="5"/>
    </w:pPr>
    <w:rPr>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szCs w:val="24"/>
    </w:rPr>
  </w:style>
  <w:style w:type="paragraph" w:styleId="Heading9">
    <w:name w:val="heading 9"/>
    <w:basedOn w:val="Normal"/>
    <w:next w:val="Normal"/>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qFormat/>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qFormat/>
    <w:rPr>
      <w:rFonts w:ascii="Arial" w:eastAsia="SimHei" w:hAnsi="Arial" w:cs="Arial"/>
      <w:sz w:val="20"/>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pPr>
      <w:jc w:val="left"/>
    </w:pPr>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jc w:val="left"/>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qFormat/>
    <w:rPr>
      <w:color w:val="96607D"/>
      <w:u w:val="single"/>
    </w:rPr>
  </w:style>
  <w:style w:type="paragraph" w:styleId="Footer">
    <w:name w:val="footer"/>
    <w:basedOn w:val="Normal"/>
    <w:qFormat/>
    <w:pPr>
      <w:tabs>
        <w:tab w:val="center" w:pos="4153"/>
        <w:tab w:val="right" w:pos="8306"/>
      </w:tabs>
      <w:snapToGrid w:val="0"/>
      <w:jc w:val="left"/>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qForma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sz w:val="20"/>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qFormat/>
    <w:rPr>
      <w:color w:val="467886"/>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qFormat/>
    <w:pPr>
      <w:numPr>
        <w:numId w:val="3"/>
      </w:numPr>
    </w:pPr>
  </w:style>
  <w:style w:type="paragraph" w:styleId="ListBullet4">
    <w:name w:val="List Bullet 4"/>
    <w:basedOn w:val="Normal"/>
    <w:qFormat/>
    <w:pPr>
      <w:numPr>
        <w:numId w:val="4"/>
      </w:numPr>
    </w:pPr>
  </w:style>
  <w:style w:type="paragraph" w:styleId="ListBullet5">
    <w:name w:val="List Bullet 5"/>
    <w:basedOn w:val="Normal"/>
    <w:qFormat/>
    <w:pPr>
      <w:numPr>
        <w:numId w:val="5"/>
      </w:numPr>
    </w:pPr>
  </w:style>
  <w:style w:type="paragraph" w:styleId="ListContinue">
    <w:name w:val="List Continue"/>
    <w:basedOn w:val="Normal"/>
    <w:qFormat/>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qFormat/>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DengXian" w:hAnsi="Courier New" w:cs="Courier New"/>
      <w:kern w:val="2"/>
      <w:sz w:val="24"/>
      <w:szCs w:val="24"/>
      <w:lang w:val="en-US" w:eastAsia="zh-CN"/>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Cs w:val="24"/>
    </w:rPr>
  </w:style>
  <w:style w:type="paragraph" w:styleId="NormalWeb">
    <w:name w:val="Normal (Web)"/>
    <w:qFormat/>
    <w:pPr>
      <w:spacing w:beforeAutospacing="1" w:afterAutospacing="1"/>
    </w:pPr>
    <w:rPr>
      <w:rFonts w:ascii="Times New Roman" w:eastAsia="SimSun" w:hAnsi="Times New Roman" w:cs="Times New Roman"/>
      <w:sz w:val="24"/>
      <w:szCs w:val="24"/>
      <w:lang w:val="en-US" w:eastAsia="zh-CN"/>
    </w:rPr>
  </w:style>
  <w:style w:type="paragraph" w:styleId="NormalIndent">
    <w:name w:val="Normal Indent"/>
    <w:basedOn w:val="Normal"/>
    <w:qFormat/>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qFormat/>
  </w:style>
  <w:style w:type="paragraph" w:styleId="Signature">
    <w:name w:val="Signature"/>
    <w:basedOn w:val="Normal"/>
    <w:qFormat/>
    <w:pPr>
      <w:ind w:leftChars="2100" w:left="100"/>
    </w:pPr>
  </w:style>
  <w:style w:type="character" w:styleId="Strong">
    <w:name w:val="Strong"/>
    <w:basedOn w:val="DefaultParagraphFont"/>
    <w:qFormat/>
    <w:rPr>
      <w:b/>
      <w:bCs/>
    </w:rPr>
  </w:style>
  <w:style w:type="paragraph" w:styleId="Subtitle">
    <w:name w:val="Subtitle"/>
    <w:basedOn w:val="Normal"/>
    <w:uiPriority w:val="11"/>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qFormat/>
    <w:pPr>
      <w:widowControl w:val="0"/>
      <w:jc w:val="both"/>
    </w:pPr>
    <w:tblPr>
      <w:shd w:val="solid" w:color="C0C0C0" w:fill="FFFFFF"/>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shd w:val="solid" w:color="C0C0C0" w:fill="FFFFFF"/>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shd w:val="solid" w:color="C0C0C0" w:fill="FFFFFF"/>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shd w:val="solid" w:color="008080" w:fill="FFFFFF"/>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Borders>
        <w:bottom w:val="single" w:sz="12" w:space="0" w:color="000000"/>
      </w:tblBorders>
      <w:shd w:val="pct20" w:color="FFFF00" w:fill="FFFFFF"/>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shd w:val="pct25" w:color="008080" w:fill="FFFFFF"/>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shd w:val="pct50" w:color="000000" w:fill="FFFFFF"/>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uiPriority w:val="10"/>
    <w:qFormat/>
    <w:pPr>
      <w:spacing w:before="240" w:after="60"/>
      <w:jc w:val="center"/>
      <w:outlineLvl w:val="0"/>
    </w:pPr>
    <w:rPr>
      <w:rFonts w:ascii="Arial" w:hAnsi="Arial" w:cs="Arial"/>
      <w:b/>
      <w:bCs/>
      <w:sz w:val="32"/>
      <w:szCs w:val="32"/>
    </w:rPr>
  </w:style>
  <w:style w:type="paragraph" w:styleId="TOAHeading">
    <w:name w:val="toa heading"/>
    <w:basedOn w:val="Normal"/>
    <w:next w:val="Normal"/>
    <w:qFormat/>
    <w:pPr>
      <w:spacing w:before="120"/>
    </w:pPr>
    <w:rPr>
      <w:rFonts w:ascii="Arial" w:hAnsi="Arial" w:cs="Arial"/>
      <w:szCs w:val="24"/>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qFormat/>
    <w:pPr>
      <w:ind w:leftChars="1600" w:left="3360"/>
    </w:pPr>
  </w:style>
  <w:style w:type="table" w:styleId="LightShading">
    <w:name w:val="Light Shading"/>
    <w:basedOn w:val="TableNormal"/>
    <w:uiPriority w:val="60"/>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shd w:val="clear" w:color="auto" w:fill="000000"/>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shd w:val="clear" w:color="auto" w:fill="4F81BD"/>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shd w:val="clear" w:color="auto" w:fill="C0504D"/>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shd w:val="clear" w:color="auto" w:fill="9BBB59"/>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shd w:val="clear" w:color="auto" w:fill="8064A2"/>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shd w:val="clear" w:color="auto" w:fill="4BACC6"/>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shd w:val="clear" w:color="auto" w:fill="F79646"/>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shd w:val="clear" w:color="auto" w:fill="E6E6E6"/>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shd w:val="clear" w:color="auto" w:fill="EDF2F8"/>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shd w:val="clear" w:color="auto" w:fill="F8EDED"/>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shd w:val="clear" w:color="auto" w:fill="F5F8EE"/>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shd w:val="clear" w:color="auto" w:fill="F2EFF6"/>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shd w:val="clear" w:color="auto" w:fill="EDF6F9"/>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shd w:val="clear" w:color="auto" w:fill="FEF4EC"/>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WPSOffice1">
    <w:name w:val="WPSOffice手动目录 1"/>
    <w:qFormat/>
  </w:style>
  <w:style w:type="paragraph" w:customStyle="1" w:styleId="WPSOffice2">
    <w:name w:val="WPSOffice手动目录 2"/>
    <w:qFormat/>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dc.gov/disability-and-health/about/disability-and-health-information-for-healthcare-providers.html" TargetMode="External"/><Relationship Id="rId18" Type="http://schemas.openxmlformats.org/officeDocument/2006/relationships/hyperlink" Target="https://link.springer.com/content/pdf/10.1186/s12889-023-15819-0.pdf" TargetMode="External"/><Relationship Id="rId26" Type="http://schemas.openxmlformats.org/officeDocument/2006/relationships/hyperlink" Target="https://www.cureus.com/articles/286739" TargetMode="External"/><Relationship Id="rId3" Type="http://schemas.openxmlformats.org/officeDocument/2006/relationships/settings" Target="settings.xml"/><Relationship Id="rId21" Type="http://schemas.openxmlformats.org/officeDocument/2006/relationships/hyperlink" Target="https://hackney.gov.uk/pharmaceutical-needs-assessment/" TargetMode="External"/><Relationship Id="rId34" Type="http://schemas.openxmlformats.org/officeDocument/2006/relationships/fontTable" Target="fontTable.xml"/><Relationship Id="rId7" Type="http://schemas.openxmlformats.org/officeDocument/2006/relationships/hyperlink" Target="https://pdfs.semanticscholar.org/6e9b/12020b04c9b7d757ba4554ec08ac2789a88c.pdf" TargetMode="External"/><Relationship Id="rId12" Type="http://schemas.openxmlformats.org/officeDocument/2006/relationships/hyperlink" Target="https://kebijakankesehatanindonesia.net/wp-content/uploads/2011/09/Making-Health-Policy-Compile.pdf" TargetMode="External"/><Relationship Id="rId17" Type="http://schemas.openxmlformats.org/officeDocument/2006/relationships/hyperlink" Target="https://www.england.nhs.uk/wp-content/uploads/2023/09/A-community-rehabilitation-model-September-2024.pdf" TargetMode="External"/><Relationship Id="rId25" Type="http://schemas.openxmlformats.org/officeDocument/2006/relationships/hyperlink" Target="https://northeastlondon.icb.nhs.uk/news/nhs-in-east-london-leading-the-way-on-diabetes-care/?utm_source=chatgpt.com" TargetMode="External"/><Relationship Id="rId33" Type="http://schemas.openxmlformats.org/officeDocument/2006/relationships/hyperlink" Target="https://www.wsws.org/en/articles/2025/11/10/motm-n10.html" TargetMode="External"/><Relationship Id="rId2" Type="http://schemas.openxmlformats.org/officeDocument/2006/relationships/styles" Target="styles.xml"/><Relationship Id="rId16" Type="http://schemas.openxmlformats.org/officeDocument/2006/relationships/hyperlink" Target="https://digital.nhs.uk/data-and-information/publications/statistical/national-diabetes-audit" TargetMode="External"/><Relationship Id="rId20" Type="http://schemas.openxmlformats.org/officeDocument/2006/relationships/hyperlink" Target="https://gps.cityandhackneyccg.nhs.uk/service/national-diabetes-prevention-programme" TargetMode="External"/><Relationship Id="rId29" Type="http://schemas.openxmlformats.org/officeDocument/2006/relationships/hyperlink" Target="https://researchbriefings.files.parliament.uk/documents/SN07096/SN07096.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m/news/articles/cy8v3346970o" TargetMode="External"/><Relationship Id="rId24" Type="http://schemas.openxmlformats.org/officeDocument/2006/relationships/hyperlink" Target="http://samples.jbpub.com/9780763766221/66221_fmxx_5398.pdf" TargetMode="External"/><Relationship Id="rId32" Type="http://schemas.openxmlformats.org/officeDocument/2006/relationships/hyperlink" Target="https://www.who.int/news-room/fact-sheets/detail/disability-and-health" TargetMode="External"/><Relationship Id="rId5" Type="http://schemas.openxmlformats.org/officeDocument/2006/relationships/image" Target="media/image1.png"/><Relationship Id="rId15" Type="http://schemas.openxmlformats.org/officeDocument/2006/relationships/hyperlink" Target="https://www.diabetes.org.uk/about-us/about-the-charity/our-strategy/statistics" TargetMode="External"/><Relationship Id="rId23" Type="http://schemas.openxmlformats.org/officeDocument/2006/relationships/hyperlink" Target="https://onlinelibrary.wiley.com/doi/pdfdirect/10.1002/wps.20940" TargetMode="External"/><Relationship Id="rId28" Type="http://schemas.openxmlformats.org/officeDocument/2006/relationships/hyperlink" Target="https://pmc.ncbi.nlm.nih.gov/articles/PMC11984289/" TargetMode="External"/><Relationship Id="rId10" Type="http://schemas.openxmlformats.org/officeDocument/2006/relationships/hyperlink" Target="https://www.academia.edu/download/100826456/j.pcad.2020.11.00220230408-1-9jtvmq.pdf" TargetMode="External"/><Relationship Id="rId19" Type="http://schemas.openxmlformats.org/officeDocument/2006/relationships/hyperlink" Target="https://www.gmlaw.org.uk/2024/07/05/disabled-people-in-the-housing-sector-a-new-report/" TargetMode="External"/><Relationship Id="rId31" Type="http://schemas.openxmlformats.org/officeDocument/2006/relationships/hyperlink" Target="https://www.scope.org.uk/services" TargetMode="External"/><Relationship Id="rId4" Type="http://schemas.openxmlformats.org/officeDocument/2006/relationships/webSettings" Target="webSettings.xml"/><Relationship Id="rId9" Type="http://schemas.openxmlformats.org/officeDocument/2006/relationships/hyperlink" Target="https://www.asthmaandlung.org.uk/sites/default/files/2023-03/delayed-diagnosis-unequal-care.pdf#:~:text=Other%20key%20problems%20included%20access%20to%20care%2C,which%20are%20essential%20for%20an%20accurate%20diagnosis." TargetMode="External"/><Relationship Id="rId14" Type="http://schemas.openxmlformats.org/officeDocument/2006/relationships/hyperlink" Target="https://commonslibrary.parliament.uk/research-briefings/cbp-9602/" TargetMode="External"/><Relationship Id="rId22" Type="http://schemas.openxmlformats.org/officeDocument/2006/relationships/hyperlink" Target="https://hackney.moderngov.co.uk/documents/s78502/Hackney%20Pharmaceutical%20Needs%20Assessment%202022.pdf?utm_source=chatgpt.com" TargetMode="External"/><Relationship Id="rId27" Type="http://schemas.openxmlformats.org/officeDocument/2006/relationships/hyperlink" Target="https://link.springer.com/content/pdf/10.1186/s12961-022-00815-4.pdf" TargetMode="External"/><Relationship Id="rId30" Type="http://schemas.openxmlformats.org/officeDocument/2006/relationships/hyperlink" Target="https://www.scope.org.uk/" TargetMode="External"/><Relationship Id="rId35" Type="http://schemas.openxmlformats.org/officeDocument/2006/relationships/theme" Target="theme/theme1.xml"/><Relationship Id="rId8" Type="http://schemas.openxmlformats.org/officeDocument/2006/relationships/hyperlink" Target="https://assets.publishing.service.gov.uk/media/68fa3b4fe200d653d8b63735/care-quality-commission-state-of-health-care-and-adult-social-care-England-2024-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4239</Words>
  <Characters>24163</Characters>
  <Application>Microsoft Office Word</Application>
  <DocSecurity>0</DocSecurity>
  <Lines>201</Lines>
  <Paragraphs>56</Paragraphs>
  <ScaleCrop>false</ScaleCrop>
  <Company/>
  <LinksUpToDate>false</LinksUpToDate>
  <CharactersWithSpaces>28346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Baisali Bhattacharjee</dc:creator>
  <cp:lastModifiedBy>vishwalmakwana9999@outlook.com</cp:lastModifiedBy>
  <cp:revision>2</cp:revision>
  <dcterms:created xsi:type="dcterms:W3CDTF">2025-12-17T13:34:00Z</dcterms:created>
  <dcterms:modified xsi:type="dcterms:W3CDTF">2025-12-17T13:34:00Z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fbcdd055ef0b4c7b955e2c7bf4e5d4a2</vt:lpwstr>
  </property>
</Properties>
</file>