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jc w:val="center"/>
      </w:pPr>
      <w:r>
        <w:drawing>
          <wp:inline distT="0" distB="0" distL="114300" distR="114300">
            <wp:extent cx="3228340" cy="1275715"/>
            <wp:effectExtent l="0" t="0" r="22860" b="196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2834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ind w:left="0" w:leftChars="0" w:right="0" w:rightChars="0" w:firstLine="0" w:firstLineChars="0"/>
        <w:jc w:val="center"/>
        <w:rPr>
          <w:rFonts w:hint="default" w:ascii="黑体" w:hAnsi="黑体" w:eastAsia="黑体"/>
          <w:b/>
          <w:bCs/>
          <w:sz w:val="48"/>
          <w:szCs w:val="21"/>
          <w:lang w:eastAsia="zh-CN"/>
        </w:rPr>
      </w:pPr>
    </w:p>
    <w:p>
      <w:pPr>
        <w:ind w:left="0" w:leftChars="0" w:right="0" w:rightChars="0" w:firstLine="0" w:firstLineChars="0"/>
        <w:jc w:val="center"/>
        <w:rPr>
          <w:rFonts w:hint="default" w:ascii="黑体" w:hAnsi="黑体" w:eastAsia="黑体"/>
          <w:b/>
          <w:bCs/>
          <w:sz w:val="48"/>
          <w:szCs w:val="21"/>
          <w:lang w:eastAsia="zh-CN"/>
        </w:rPr>
      </w:pPr>
    </w:p>
    <w:p>
      <w:pPr>
        <w:ind w:left="0" w:leftChars="0" w:right="0" w:rightChars="0" w:firstLine="0" w:firstLineChars="0"/>
        <w:jc w:val="center"/>
        <w:rPr>
          <w:rFonts w:hint="default" w:eastAsia="黑体" w:asciiTheme="majorAscii" w:hAnsiTheme="majorAscii"/>
          <w:b/>
          <w:bCs/>
          <w:sz w:val="44"/>
          <w:szCs w:val="20"/>
          <w:lang w:eastAsia="zh-CN"/>
        </w:rPr>
      </w:pPr>
      <w:r>
        <w:rPr>
          <w:rFonts w:hint="default" w:eastAsia="黑体" w:asciiTheme="majorAscii" w:hAnsiTheme="majorAscii"/>
          <w:b/>
          <w:bCs/>
          <w:sz w:val="44"/>
          <w:szCs w:val="20"/>
          <w:lang w:eastAsia="zh-CN"/>
        </w:rPr>
        <w:t>BMMB7007</w:t>
      </w:r>
    </w:p>
    <w:p>
      <w:pPr>
        <w:ind w:left="0" w:leftChars="0" w:right="0" w:rightChars="0" w:firstLine="0" w:firstLineChars="0"/>
        <w:jc w:val="center"/>
        <w:rPr>
          <w:rFonts w:hint="default" w:eastAsia="黑体" w:asciiTheme="majorAscii" w:hAnsiTheme="majorAscii"/>
          <w:b/>
          <w:bCs/>
          <w:sz w:val="44"/>
          <w:szCs w:val="20"/>
          <w:lang w:eastAsia="zh-CN"/>
        </w:rPr>
      </w:pPr>
      <w:r>
        <w:rPr>
          <w:rFonts w:hint="default" w:eastAsia="黑体" w:asciiTheme="majorAscii" w:hAnsiTheme="majorAscii"/>
          <w:b/>
          <w:bCs/>
          <w:sz w:val="44"/>
          <w:szCs w:val="20"/>
          <w:lang w:eastAsia="zh-CN"/>
        </w:rPr>
        <w:t>HUMAN RESOURCE MANAGEMENT</w:t>
      </w:r>
    </w:p>
    <w:p>
      <w:pPr>
        <w:ind w:left="0" w:leftChars="0" w:right="0" w:rightChars="0" w:firstLine="0" w:firstLineChars="0"/>
        <w:jc w:val="center"/>
        <w:rPr>
          <w:rFonts w:hint="default" w:ascii="黑体" w:hAnsi="黑体" w:eastAsia="黑体"/>
          <w:b/>
          <w:bCs/>
          <w:sz w:val="48"/>
          <w:szCs w:val="21"/>
          <w:lang w:eastAsia="zh-CN"/>
        </w:rPr>
      </w:pPr>
    </w:p>
    <w:p>
      <w:pPr>
        <w:ind w:left="0" w:leftChars="0" w:right="0" w:rightChars="0" w:firstLine="0" w:firstLineChars="0"/>
        <w:jc w:val="center"/>
        <w:rPr>
          <w:rFonts w:hint="default" w:eastAsia="黑体" w:asciiTheme="majorAscii" w:hAnsiTheme="majorAscii"/>
          <w:b/>
          <w:bCs/>
          <w:sz w:val="40"/>
          <w:szCs w:val="18"/>
          <w:lang w:eastAsia="zh-CN"/>
        </w:rPr>
      </w:pPr>
      <w:r>
        <w:rPr>
          <w:rFonts w:hint="default" w:eastAsia="黑体" w:asciiTheme="majorAscii" w:hAnsiTheme="majorAscii"/>
          <w:b/>
          <w:bCs/>
          <w:sz w:val="40"/>
          <w:szCs w:val="18"/>
          <w:lang w:eastAsia="zh-CN"/>
        </w:rPr>
        <w:t>Recommendations of Air Canada</w:t>
      </w:r>
    </w:p>
    <w:p>
      <w:pPr>
        <w:ind w:left="0" w:leftChars="0" w:right="0" w:rightChars="0" w:firstLine="0" w:firstLineChars="0"/>
        <w:jc w:val="center"/>
        <w:rPr>
          <w:rFonts w:hint="default" w:eastAsia="黑体" w:asciiTheme="majorAscii" w:hAnsiTheme="majorAscii"/>
          <w:b/>
          <w:bCs/>
          <w:sz w:val="44"/>
          <w:szCs w:val="20"/>
          <w:lang w:eastAsia="zh-CN"/>
        </w:rPr>
      </w:pPr>
      <w:r>
        <w:rPr>
          <w:rFonts w:hint="default" w:eastAsia="黑体" w:asciiTheme="majorAscii" w:hAnsiTheme="majorAscii"/>
          <w:b/>
          <w:bCs/>
          <w:sz w:val="40"/>
          <w:szCs w:val="18"/>
          <w:lang w:eastAsia="zh-CN"/>
        </w:rPr>
        <w:t>Presentation Link &amp; References</w:t>
      </w:r>
    </w:p>
    <w:p>
      <w:pPr>
        <w:spacing w:line="1000" w:lineRule="exact"/>
        <w:jc w:val="center"/>
        <w:rPr>
          <w:rFonts w:hint="default" w:ascii="Arial Bold" w:hAnsi="Arial Bold" w:cs="Arial Bold"/>
          <w:b/>
          <w:bCs/>
          <w:sz w:val="24"/>
          <w:szCs w:val="24"/>
          <w:u w:val="none" w:color="auto"/>
        </w:rPr>
      </w:pPr>
      <w:r>
        <w:rPr>
          <w:rFonts w:hint="default" w:ascii="Arial Bold" w:hAnsi="Arial Bold" w:cs="Arial Bold"/>
          <w:b/>
          <w:bCs/>
          <w:sz w:val="24"/>
          <w:szCs w:val="24"/>
          <w:u w:val="none" w:color="auto"/>
        </w:rPr>
        <w:t>Student name: Kai Wang</w:t>
      </w:r>
    </w:p>
    <w:p>
      <w:pPr>
        <w:spacing w:line="1000" w:lineRule="exact"/>
        <w:jc w:val="center"/>
        <w:rPr>
          <w:rFonts w:hint="default" w:ascii="Arial Bold" w:hAnsi="Arial Bold" w:cs="Arial Bold"/>
          <w:b/>
          <w:bCs/>
          <w:sz w:val="24"/>
          <w:szCs w:val="24"/>
          <w:u w:val="none" w:color="auto"/>
        </w:rPr>
      </w:pPr>
      <w:r>
        <w:rPr>
          <w:rFonts w:hint="default" w:ascii="Arial Bold" w:hAnsi="Arial Bold" w:cs="Arial Bold"/>
          <w:b/>
          <w:bCs/>
          <w:sz w:val="24"/>
          <w:szCs w:val="24"/>
          <w:u w:val="none" w:color="auto"/>
        </w:rPr>
        <w:t>Student number: 2228150</w:t>
      </w:r>
    </w:p>
    <w:p>
      <w:pPr>
        <w:spacing w:line="1000" w:lineRule="exact"/>
        <w:jc w:val="center"/>
        <w:rPr>
          <w:rFonts w:hint="default" w:ascii="Arial Bold" w:hAnsi="Arial Bold" w:cs="Arial Bold"/>
          <w:b/>
          <w:bCs/>
          <w:sz w:val="24"/>
          <w:szCs w:val="24"/>
          <w:u w:val="none" w:color="auto"/>
        </w:rPr>
      </w:pPr>
      <w:r>
        <w:rPr>
          <w:rFonts w:hint="default" w:ascii="Arial Bold" w:hAnsi="Arial Bold" w:cs="Arial Bold"/>
          <w:b/>
          <w:bCs/>
          <w:sz w:val="24"/>
          <w:szCs w:val="24"/>
          <w:u w:val="none" w:color="auto"/>
        </w:rPr>
        <w:t>Lecturer: James Moore</w:t>
      </w:r>
    </w:p>
    <w:p>
      <w:pPr>
        <w:spacing w:line="1000" w:lineRule="exact"/>
        <w:jc w:val="center"/>
        <w:rPr>
          <w:rFonts w:hint="default" w:ascii="Arial Bold" w:hAnsi="Arial Bold" w:cs="Arial Bold"/>
          <w:b/>
          <w:bCs/>
          <w:sz w:val="24"/>
          <w:szCs w:val="24"/>
          <w:u w:val="none" w:color="auto"/>
        </w:rPr>
      </w:pPr>
      <w:r>
        <w:rPr>
          <w:rFonts w:hint="default" w:ascii="Arial Bold" w:hAnsi="Arial Bold" w:cs="Arial Bold"/>
          <w:b/>
          <w:bCs/>
          <w:sz w:val="24"/>
          <w:szCs w:val="24"/>
          <w:u w:val="none" w:color="auto"/>
        </w:rPr>
        <w:t xml:space="preserve">Date: April </w:t>
      </w:r>
      <w:r>
        <w:rPr>
          <w:rFonts w:hint="default" w:ascii="Arial Bold" w:hAnsi="Arial Bold" w:cs="Arial Bold"/>
          <w:b/>
          <w:bCs/>
          <w:sz w:val="24"/>
          <w:szCs w:val="24"/>
          <w:u w:val="none" w:color="auto"/>
        </w:rPr>
        <w:t>21</w:t>
      </w:r>
      <w:r>
        <w:rPr>
          <w:rFonts w:hint="default" w:ascii="Arial Bold" w:hAnsi="Arial Bold" w:cs="Arial Bold"/>
          <w:b/>
          <w:bCs/>
          <w:sz w:val="24"/>
          <w:szCs w:val="24"/>
          <w:u w:val="none" w:color="auto"/>
        </w:rPr>
        <w:t>, 2023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uto"/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Here is the direct link to the video: 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"https://web.microsoftstream.com/video/2b22a99a-6b23-4ff4-bded-b16002820554"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5"/>
          <w:rFonts w:hint="default" w:ascii="Times New Roman" w:hAnsi="Times New Roman" w:cs="Times New Roman"/>
          <w:sz w:val="24"/>
          <w:szCs w:val="24"/>
        </w:rPr>
        <w:t>https://web.microsoftstream.com/video/2b22a99a-6b23-4ff4-bded-b16002820554</w:t>
      </w:r>
      <w:r>
        <w:rPr>
          <w:rFonts w:hint="default" w:ascii="Times New Roman" w:hAnsi="Times New Roman" w:cs="Times New Roman"/>
          <w:sz w:val="24"/>
          <w:szCs w:val="24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uto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48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Reference</w:t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Love, P. (2020)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What Is Cultural Competence? And Why Is It...</w:t>
      </w:r>
      <w:r>
        <w:rPr>
          <w:rFonts w:hint="default" w:ascii="Times New Roman" w:hAnsi="Times New Roman" w:cs="Times New Roman"/>
          <w:sz w:val="24"/>
          <w:szCs w:val="24"/>
        </w:rPr>
        <w:t xml:space="preserve"> Available at: 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"https://preemptivelove.org/blog/cultural-competence/."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5"/>
          <w:rFonts w:hint="default" w:ascii="Times New Roman" w:hAnsi="Times New Roman" w:cs="Times New Roman"/>
          <w:sz w:val="24"/>
          <w:szCs w:val="24"/>
        </w:rPr>
        <w:t>https://preemptivelove.org/blog/cultural-competence/.</w:t>
      </w:r>
      <w:r>
        <w:rPr>
          <w:rFonts w:hint="default" w:ascii="Times New Roman" w:hAnsi="Times New Roman" w:cs="Times New Roman"/>
          <w:sz w:val="24"/>
          <w:szCs w:val="24"/>
        </w:rPr>
        <w:fldChar w:fldCharType="end"/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Data Analysis (2023). Available at: https://www.simplilearn.com/data-analysis-methods-process-types-article (Accessed: April 13, 2023).</w:t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What is E-learning? Definition of E-learning, E-learning Meaning - The Economic Times (no date). Available at: 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"https://economictimes.indiatimes.com/definition/e-learning."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5"/>
          <w:rFonts w:hint="default" w:ascii="Times New Roman" w:hAnsi="Times New Roman" w:cs="Times New Roman"/>
          <w:sz w:val="24"/>
          <w:szCs w:val="24"/>
        </w:rPr>
        <w:t>https://economictimes.indiatimes.com/definition/e-learning.</w:t>
      </w:r>
      <w:r>
        <w:rPr>
          <w:rFonts w:hint="default" w:ascii="Times New Roman" w:hAnsi="Times New Roman" w:cs="Times New Roman"/>
          <w:sz w:val="24"/>
          <w:szCs w:val="24"/>
        </w:rPr>
        <w:fldChar w:fldCharType="end"/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DEFINITION artificial intelligence (AI) (no date). Available at: https://www.techtarget.com/searchenterpriseai/definition/AI-Artificial-Intelligence (Accessed: April 13, 2023).</w:t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Digital Accessibility (no date). Available at: 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"https://www.law.georgetown.edu/your-life-career/campus-services/information-systems-technology/digital-accessibility/."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5"/>
          <w:rFonts w:hint="default" w:ascii="Times New Roman" w:hAnsi="Times New Roman" w:cs="Times New Roman"/>
          <w:sz w:val="24"/>
          <w:szCs w:val="24"/>
        </w:rPr>
        <w:t>https://www.law.georgetown.edu/your-life-career/campus-services/information-systems-technology/digital-accessibility/.</w:t>
      </w:r>
      <w:r>
        <w:rPr>
          <w:rFonts w:hint="default" w:ascii="Times New Roman" w:hAnsi="Times New Roman" w:cs="Times New Roman"/>
          <w:sz w:val="24"/>
          <w:szCs w:val="24"/>
        </w:rPr>
        <w:fldChar w:fldCharType="end"/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Aiim (no date) What is Collaboration? Available at: 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"https://www.aiim.org/what-is-collaboration."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5"/>
          <w:rFonts w:hint="default" w:ascii="Times New Roman" w:hAnsi="Times New Roman" w:cs="Times New Roman"/>
          <w:sz w:val="24"/>
          <w:szCs w:val="24"/>
        </w:rPr>
        <w:t>https://www.aiim.org/what-is-collaboration.</w:t>
      </w:r>
      <w:r>
        <w:rPr>
          <w:rFonts w:hint="default" w:ascii="Times New Roman" w:hAnsi="Times New Roman" w:cs="Times New Roman"/>
          <w:sz w:val="24"/>
          <w:szCs w:val="24"/>
        </w:rPr>
        <w:fldChar w:fldCharType="end"/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Chapter 20. Providing Information and Enhancing Skills | Section 6. Training for Conflict Resolution | Main Section | Community Tool Box (no date). Available at: 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"https://ctb.ku.edu/en/table-of-contents/implement/provide-information-enhance-skills/conflict-resolution/main."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5"/>
          <w:rFonts w:hint="default" w:ascii="Times New Roman" w:hAnsi="Times New Roman" w:cs="Times New Roman"/>
          <w:sz w:val="24"/>
          <w:szCs w:val="24"/>
        </w:rPr>
        <w:t>https://ctb.ku.edu/en/table-of-contents/implement/provide-information-enhance-skills/conflict-resolution/main.</w:t>
      </w:r>
      <w:r>
        <w:rPr>
          <w:rFonts w:hint="default" w:ascii="Times New Roman" w:hAnsi="Times New Roman" w:cs="Times New Roman"/>
          <w:sz w:val="24"/>
          <w:szCs w:val="24"/>
        </w:rPr>
        <w:fldChar w:fldCharType="end"/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Coursera (2023) What Is Effective Communication? Skills for Work, School, and Life. Available at: 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"https://www.coursera.org/articles/communication-effectiveness."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5"/>
          <w:rFonts w:hint="default" w:ascii="Times New Roman" w:hAnsi="Times New Roman" w:cs="Times New Roman"/>
          <w:sz w:val="24"/>
          <w:szCs w:val="24"/>
        </w:rPr>
        <w:t>https://www.coursera.org/articles/communication-effectiveness.</w:t>
      </w:r>
      <w:r>
        <w:rPr>
          <w:rFonts w:hint="default" w:ascii="Times New Roman" w:hAnsi="Times New Roman" w:cs="Times New Roman"/>
          <w:sz w:val="24"/>
          <w:szCs w:val="24"/>
        </w:rPr>
        <w:fldChar w:fldCharType="end"/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Kumar, R. (2021) Why Basic Legal Knowledge is important for everyone. Available at: 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"https://rohitnew901.medium.com/why-basic-legal-knowledge-is-important-for-everyone-17a1c9b775b8."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5"/>
          <w:rFonts w:hint="default" w:ascii="Times New Roman" w:hAnsi="Times New Roman" w:cs="Times New Roman"/>
          <w:sz w:val="24"/>
          <w:szCs w:val="24"/>
        </w:rPr>
        <w:t>https://rohitnew901.medium.com/why-basic-legal-knowledge-is-important-for-everyone-17a1c9b775b8.</w:t>
      </w:r>
      <w:r>
        <w:rPr>
          <w:rFonts w:hint="default" w:ascii="Times New Roman" w:hAnsi="Times New Roman" w:cs="Times New Roman"/>
          <w:sz w:val="24"/>
          <w:szCs w:val="24"/>
        </w:rPr>
        <w:fldChar w:fldCharType="end"/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480" w:lineRule="auto"/>
        <w:ind w:left="425" w:leftChars="0" w:hanging="425" w:firstLineChars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Diversity, Equity, Inclusion &amp; Belonging: The secret ingredients of a Successful Culture. - JAKSON BLOG (2022). Available at: 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"https://www.jakson.com/blog/diversity-equity-inclusion-belongings-the-secret-ingredients-of-a-successful-culture/."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5"/>
          <w:rFonts w:hint="default" w:ascii="Times New Roman" w:hAnsi="Times New Roman" w:cs="Times New Roman"/>
          <w:sz w:val="24"/>
          <w:szCs w:val="24"/>
        </w:rPr>
        <w:t>https://www.jakson.com/blog/diversity-equity-inclusion-belongings-the-secret-ingredients-of-a-successful-culture/.</w:t>
      </w:r>
      <w:r>
        <w:rPr>
          <w:rFonts w:hint="default" w:ascii="Times New Roman" w:hAnsi="Times New Roman" w:cs="Times New Roman"/>
          <w:sz w:val="24"/>
          <w:szCs w:val="24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0000" w:usb1="00000000" w:usb2="00000000" w:usb3="00000000" w:csb0="00000000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Calibri Light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Bold"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208BB"/>
    <w:multiLevelType w:val="singleLevel"/>
    <w:tmpl w:val="FFF208B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7AB527"/>
    <w:rsid w:val="3CE79B61"/>
    <w:rsid w:val="5BDB36FD"/>
    <w:rsid w:val="7F7AB527"/>
    <w:rsid w:val="F77FE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Office_5.3.0.7872_F1E327BC-269C-435d-A152-05C5408002CA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2023-04-13T22:27:00Z</dcterms:created>
  <dc:creator>kkw</dc:creator>
  <cp:lastModifiedBy>kkw</cp:lastModifiedBy>
  <dcterms:modified xsi:type="dcterms:W3CDTF">2023-04-21T18:59:25Z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2052-5.3.0.7872</vt:lpwstr>
  </property>
  <property fmtid="{D5CDD505-2E9C-101B-9397-08002B2CF9AE}" pid="3" name="ICV">
    <vt:lpwstr>B42CECA6D4E2E100E1A03764DEF25491_41</vt:lpwstr>
  </property>
</Properties>
</file>