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04387453"/>
        <w:docPartObj>
          <w:docPartGallery w:val="Cover Pages"/>
          <w:docPartUnique/>
        </w:docPartObj>
      </w:sdtPr>
      <w:sdtContent>
        <w:p w14:paraId="7650B040" w14:textId="237ACC26" w:rsidR="002C1E8C" w:rsidRDefault="002A33B4" w:rsidP="002A33B4">
          <w:pPr>
            <w:jc w:val="center"/>
            <w:rPr>
              <w:rFonts w:ascii="Arial" w:hAnsi="Arial" w:cs="Arial"/>
              <w:sz w:val="22"/>
            </w:rPr>
          </w:pPr>
          <w:r>
            <w:rPr>
              <w:rFonts w:ascii="Arial" w:hAnsi="Arial" w:cs="Arial"/>
              <w:bCs/>
              <w:sz w:val="22"/>
            </w:rPr>
            <w:t xml:space="preserve">BMMB7005D - </w:t>
          </w:r>
          <w:r w:rsidRPr="005278AC">
            <w:rPr>
              <w:rFonts w:ascii="Arial" w:hAnsi="Arial" w:cs="Arial"/>
              <w:sz w:val="22"/>
            </w:rPr>
            <w:t>Financ</w:t>
          </w:r>
          <w:r>
            <w:rPr>
              <w:rFonts w:ascii="Arial" w:hAnsi="Arial" w:cs="Arial"/>
              <w:sz w:val="22"/>
            </w:rPr>
            <w:t>e</w:t>
          </w:r>
          <w:r w:rsidRPr="005278AC">
            <w:rPr>
              <w:rFonts w:ascii="Arial" w:hAnsi="Arial" w:cs="Arial"/>
              <w:sz w:val="22"/>
            </w:rPr>
            <w:t xml:space="preserve"> </w:t>
          </w:r>
          <w:r>
            <w:rPr>
              <w:rFonts w:ascii="Arial" w:hAnsi="Arial" w:cs="Arial"/>
              <w:sz w:val="22"/>
            </w:rPr>
            <w:t>for Business Managers</w:t>
          </w:r>
        </w:p>
        <w:p w14:paraId="666EAACC" w14:textId="77777777" w:rsidR="002A33B4" w:rsidRDefault="002A33B4" w:rsidP="002A33B4">
          <w:pPr>
            <w:jc w:val="center"/>
            <w:rPr>
              <w:rFonts w:ascii="Arial" w:hAnsi="Arial" w:cs="Arial"/>
              <w:sz w:val="22"/>
            </w:rPr>
          </w:pPr>
        </w:p>
        <w:p w14:paraId="6294D111" w14:textId="77777777" w:rsidR="002A33B4" w:rsidRDefault="002A33B4" w:rsidP="002A33B4">
          <w:pPr>
            <w:jc w:val="center"/>
            <w:rPr>
              <w:rFonts w:ascii="Arial" w:hAnsi="Arial" w:cs="Arial"/>
              <w:sz w:val="22"/>
            </w:rPr>
          </w:pPr>
        </w:p>
        <w:p w14:paraId="71555F6D" w14:textId="365196A8" w:rsidR="002A33B4" w:rsidRDefault="002A33B4" w:rsidP="002A33B4">
          <w:pPr>
            <w:jc w:val="center"/>
            <w:rPr>
              <w:rFonts w:ascii="Arial" w:hAnsi="Arial" w:cs="Arial"/>
              <w:sz w:val="22"/>
            </w:rPr>
          </w:pPr>
          <w:r w:rsidRPr="00A406E5">
            <w:rPr>
              <w:rFonts w:ascii="Arial" w:hAnsi="Arial" w:cs="Arial"/>
              <w:b/>
              <w:sz w:val="22"/>
            </w:rPr>
            <w:t>Lecturer:</w:t>
          </w:r>
          <w:r>
            <w:rPr>
              <w:rFonts w:ascii="Arial" w:hAnsi="Arial" w:cs="Arial"/>
              <w:b/>
              <w:sz w:val="22"/>
            </w:rPr>
            <w:t xml:space="preserve"> </w:t>
          </w:r>
          <w:r>
            <w:rPr>
              <w:rFonts w:ascii="Arial" w:hAnsi="Arial" w:cs="Arial"/>
              <w:sz w:val="22"/>
            </w:rPr>
            <w:t>Marie Pitson</w:t>
          </w:r>
        </w:p>
        <w:p w14:paraId="2856FF47" w14:textId="77777777" w:rsidR="002A33B4" w:rsidRDefault="002A33B4" w:rsidP="002A33B4">
          <w:pPr>
            <w:jc w:val="center"/>
            <w:rPr>
              <w:rFonts w:ascii="Arial" w:hAnsi="Arial" w:cs="Arial"/>
              <w:sz w:val="22"/>
            </w:rPr>
          </w:pPr>
        </w:p>
        <w:p w14:paraId="12A8083F" w14:textId="77777777" w:rsidR="002A33B4" w:rsidRDefault="002A33B4" w:rsidP="002A33B4">
          <w:pPr>
            <w:jc w:val="center"/>
            <w:rPr>
              <w:rFonts w:ascii="Arial" w:hAnsi="Arial" w:cs="Arial"/>
              <w:sz w:val="22"/>
            </w:rPr>
          </w:pPr>
        </w:p>
        <w:p w14:paraId="6AEED3F1" w14:textId="0EBB1807" w:rsidR="002A33B4" w:rsidRDefault="002A33B4" w:rsidP="002A33B4">
          <w:pPr>
            <w:jc w:val="center"/>
            <w:rPr>
              <w:rFonts w:ascii="Arial" w:hAnsi="Arial" w:cs="Arial"/>
              <w:sz w:val="22"/>
            </w:rPr>
          </w:pPr>
          <w:r w:rsidRPr="00A406E5">
            <w:rPr>
              <w:rFonts w:ascii="Arial" w:hAnsi="Arial" w:cs="Arial"/>
              <w:b/>
              <w:sz w:val="22"/>
            </w:rPr>
            <w:t>Assignment Title:</w:t>
          </w:r>
          <w:r>
            <w:rPr>
              <w:rFonts w:ascii="Arial" w:hAnsi="Arial" w:cs="Arial"/>
              <w:b/>
              <w:sz w:val="22"/>
            </w:rPr>
            <w:t xml:space="preserve"> </w:t>
          </w:r>
          <w:r>
            <w:rPr>
              <w:rFonts w:ascii="Arial" w:hAnsi="Arial" w:cs="Arial"/>
              <w:sz w:val="22"/>
            </w:rPr>
            <w:t>Westward P</w:t>
          </w:r>
          <w:r w:rsidRPr="006C7849">
            <w:rPr>
              <w:rFonts w:ascii="Arial" w:hAnsi="Arial" w:cs="Arial"/>
              <w:sz w:val="22"/>
            </w:rPr>
            <w:t>lc</w:t>
          </w:r>
        </w:p>
        <w:p w14:paraId="370CEAD1" w14:textId="77777777" w:rsidR="002A33B4" w:rsidRDefault="002A33B4" w:rsidP="002A33B4">
          <w:pPr>
            <w:jc w:val="center"/>
          </w:pPr>
        </w:p>
        <w:p w14:paraId="61A2BCAF" w14:textId="77777777" w:rsidR="002A33B4" w:rsidRDefault="002A33B4" w:rsidP="002A33B4">
          <w:pPr>
            <w:jc w:val="center"/>
          </w:pPr>
        </w:p>
        <w:p w14:paraId="41BDEBEA" w14:textId="7C742B02" w:rsidR="002A33B4" w:rsidRDefault="002A33B4" w:rsidP="002A33B4">
          <w:pPr>
            <w:jc w:val="center"/>
            <w:rPr>
              <w:rFonts w:ascii="Arial" w:hAnsi="Arial" w:cs="Arial"/>
              <w:sz w:val="22"/>
            </w:rPr>
          </w:pPr>
          <w:r w:rsidRPr="005278AC">
            <w:rPr>
              <w:rFonts w:ascii="Arial" w:hAnsi="Arial" w:cs="Arial"/>
              <w:b/>
              <w:sz w:val="22"/>
            </w:rPr>
            <w:t>Internal Verifier:</w:t>
          </w:r>
          <w:r>
            <w:rPr>
              <w:rFonts w:ascii="Arial" w:hAnsi="Arial" w:cs="Arial"/>
              <w:b/>
              <w:sz w:val="22"/>
            </w:rPr>
            <w:t xml:space="preserve"> </w:t>
          </w:r>
          <w:r>
            <w:rPr>
              <w:rFonts w:ascii="Arial" w:hAnsi="Arial" w:cs="Arial"/>
              <w:sz w:val="22"/>
            </w:rPr>
            <w:t>Badir Miftah</w:t>
          </w:r>
        </w:p>
        <w:p w14:paraId="38ADCBE0" w14:textId="77777777" w:rsidR="002A33B4" w:rsidRDefault="002A33B4" w:rsidP="002A33B4">
          <w:pPr>
            <w:jc w:val="center"/>
            <w:rPr>
              <w:rFonts w:ascii="Arial" w:hAnsi="Arial" w:cs="Arial"/>
              <w:sz w:val="22"/>
            </w:rPr>
          </w:pPr>
        </w:p>
        <w:p w14:paraId="214D06FE" w14:textId="77777777" w:rsidR="002A33B4" w:rsidRDefault="002A33B4" w:rsidP="002A33B4">
          <w:pPr>
            <w:jc w:val="center"/>
            <w:rPr>
              <w:rFonts w:ascii="Arial" w:hAnsi="Arial" w:cs="Arial"/>
              <w:sz w:val="22"/>
            </w:rPr>
          </w:pPr>
        </w:p>
        <w:p w14:paraId="06903518" w14:textId="0F765509" w:rsidR="002A33B4" w:rsidRDefault="002A33B4" w:rsidP="002A33B4">
          <w:pPr>
            <w:jc w:val="center"/>
            <w:rPr>
              <w:rFonts w:ascii="Arial" w:hAnsi="Arial" w:cs="Arial"/>
              <w:sz w:val="22"/>
            </w:rPr>
          </w:pPr>
          <w:r w:rsidRPr="005278AC">
            <w:rPr>
              <w:rFonts w:ascii="Arial" w:hAnsi="Arial" w:cs="Arial"/>
              <w:b/>
              <w:sz w:val="22"/>
            </w:rPr>
            <w:t>Word count (or equivalent):</w:t>
          </w:r>
          <w:r>
            <w:rPr>
              <w:rFonts w:ascii="Arial" w:hAnsi="Arial" w:cs="Arial"/>
              <w:b/>
              <w:sz w:val="22"/>
            </w:rPr>
            <w:t xml:space="preserve"> </w:t>
          </w:r>
          <w:r w:rsidRPr="005278AC">
            <w:rPr>
              <w:rFonts w:ascii="Arial" w:hAnsi="Arial" w:cs="Arial"/>
              <w:sz w:val="22"/>
            </w:rPr>
            <w:t>5000 words</w:t>
          </w:r>
        </w:p>
        <w:p w14:paraId="392B8711" w14:textId="77777777" w:rsidR="002A33B4" w:rsidRDefault="002A33B4" w:rsidP="002A33B4">
          <w:pPr>
            <w:jc w:val="center"/>
            <w:rPr>
              <w:rFonts w:ascii="Arial" w:hAnsi="Arial" w:cs="Arial"/>
              <w:sz w:val="22"/>
            </w:rPr>
          </w:pPr>
        </w:p>
        <w:p w14:paraId="792E2646" w14:textId="77777777" w:rsidR="002A33B4" w:rsidRDefault="002A33B4" w:rsidP="002A33B4">
          <w:pPr>
            <w:jc w:val="center"/>
            <w:rPr>
              <w:rFonts w:ascii="Arial" w:hAnsi="Arial" w:cs="Arial"/>
              <w:sz w:val="22"/>
            </w:rPr>
          </w:pPr>
        </w:p>
        <w:p w14:paraId="0176CCBD" w14:textId="4806B4E2" w:rsidR="002A33B4" w:rsidRDefault="002A33B4" w:rsidP="002A33B4">
          <w:pPr>
            <w:jc w:val="center"/>
            <w:rPr>
              <w:rFonts w:ascii="Arial" w:hAnsi="Arial" w:cs="Arial"/>
              <w:b/>
              <w:sz w:val="22"/>
            </w:rPr>
          </w:pPr>
          <w:r w:rsidRPr="00A406E5">
            <w:rPr>
              <w:rFonts w:ascii="Arial" w:hAnsi="Arial" w:cs="Arial"/>
              <w:b/>
              <w:sz w:val="22"/>
            </w:rPr>
            <w:t>Student name:</w:t>
          </w:r>
          <w:r w:rsidR="00DB656B">
            <w:rPr>
              <w:rFonts w:ascii="Arial" w:hAnsi="Arial" w:cs="Arial"/>
              <w:b/>
              <w:sz w:val="22"/>
            </w:rPr>
            <w:t xml:space="preserve"> </w:t>
          </w:r>
          <w:r w:rsidR="00DB656B" w:rsidRPr="00DB656B">
            <w:rPr>
              <w:rFonts w:ascii="Arial" w:hAnsi="Arial" w:cs="Arial"/>
              <w:b/>
              <w:sz w:val="22"/>
            </w:rPr>
            <w:t>Mohmmad Rahil Aabid Hussain Vahora</w:t>
          </w:r>
        </w:p>
        <w:p w14:paraId="1416A958" w14:textId="77777777" w:rsidR="002A33B4" w:rsidRDefault="002A33B4" w:rsidP="002A33B4">
          <w:pPr>
            <w:jc w:val="center"/>
            <w:rPr>
              <w:rFonts w:ascii="Arial" w:hAnsi="Arial" w:cs="Arial"/>
              <w:b/>
              <w:sz w:val="22"/>
            </w:rPr>
          </w:pPr>
        </w:p>
        <w:p w14:paraId="00EFC539" w14:textId="77777777" w:rsidR="002A33B4" w:rsidRDefault="002A33B4" w:rsidP="002A33B4">
          <w:pPr>
            <w:jc w:val="center"/>
            <w:rPr>
              <w:rFonts w:ascii="Arial" w:hAnsi="Arial" w:cs="Arial"/>
              <w:b/>
              <w:sz w:val="22"/>
            </w:rPr>
          </w:pPr>
        </w:p>
        <w:p w14:paraId="542AF5D3" w14:textId="425F48F9" w:rsidR="002A33B4" w:rsidRDefault="002A33B4" w:rsidP="002A33B4">
          <w:pPr>
            <w:jc w:val="center"/>
          </w:pPr>
          <w:r w:rsidRPr="00A406E5">
            <w:rPr>
              <w:rFonts w:ascii="Arial" w:hAnsi="Arial" w:cs="Arial"/>
              <w:b/>
              <w:sz w:val="22"/>
            </w:rPr>
            <w:t>Student ID number:</w:t>
          </w:r>
          <w:r>
            <w:rPr>
              <w:rFonts w:ascii="Arial" w:hAnsi="Arial" w:cs="Arial"/>
              <w:b/>
              <w:sz w:val="22"/>
            </w:rPr>
            <w:t xml:space="preserve"> </w:t>
          </w:r>
          <w:r w:rsidR="000A6ED8">
            <w:rPr>
              <w:rFonts w:ascii="Arial" w:hAnsi="Arial" w:cs="Arial"/>
              <w:b/>
              <w:sz w:val="22"/>
            </w:rPr>
            <w:t xml:space="preserve"> </w:t>
          </w:r>
          <w:r w:rsidR="00DB656B" w:rsidRPr="00DB656B">
            <w:rPr>
              <w:rFonts w:ascii="Arial" w:hAnsi="Arial" w:cs="Arial"/>
              <w:b/>
              <w:sz w:val="22"/>
            </w:rPr>
            <w:t>2508046</w:t>
          </w:r>
        </w:p>
        <w:p w14:paraId="293849EA" w14:textId="5F01F7F2" w:rsidR="002C1E8C" w:rsidRDefault="002C1E8C">
          <w:pPr>
            <w:spacing w:line="259" w:lineRule="auto"/>
            <w:jc w:val="left"/>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rPr>
          <w:rFonts w:ascii="Times New Roman" w:eastAsiaTheme="minorHAnsi" w:hAnsi="Times New Roman" w:cstheme="minorBidi"/>
          <w:color w:val="auto"/>
          <w:kern w:val="2"/>
          <w:sz w:val="24"/>
          <w:szCs w:val="22"/>
          <w:lang w:val="en-IN"/>
          <w14:ligatures w14:val="standardContextual"/>
        </w:rPr>
        <w:id w:val="285701873"/>
        <w:docPartObj>
          <w:docPartGallery w:val="Table of Contents"/>
          <w:docPartUnique/>
        </w:docPartObj>
      </w:sdtPr>
      <w:sdtEndPr>
        <w:rPr>
          <w:b/>
          <w:bCs/>
          <w:noProof/>
        </w:rPr>
      </w:sdtEndPr>
      <w:sdtContent>
        <w:p w14:paraId="1EC0FAF9" w14:textId="674DA824" w:rsidR="00CE68C6" w:rsidRDefault="00CE68C6">
          <w:pPr>
            <w:pStyle w:val="TOCHeading"/>
          </w:pPr>
          <w:r>
            <w:t>Table of Contents</w:t>
          </w:r>
        </w:p>
        <w:p w14:paraId="3AFC51E0" w14:textId="4A417B14" w:rsidR="008D1F8C" w:rsidRDefault="00CE68C6">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24073111" w:history="1">
            <w:r w:rsidR="008D1F8C" w:rsidRPr="00F44599">
              <w:rPr>
                <w:rStyle w:val="Hyperlink"/>
                <w:noProof/>
              </w:rPr>
              <w:t>Introduction</w:t>
            </w:r>
            <w:r w:rsidR="008D1F8C">
              <w:rPr>
                <w:noProof/>
                <w:webHidden/>
              </w:rPr>
              <w:tab/>
            </w:r>
            <w:r w:rsidR="008D1F8C">
              <w:rPr>
                <w:noProof/>
                <w:webHidden/>
              </w:rPr>
              <w:fldChar w:fldCharType="begin"/>
            </w:r>
            <w:r w:rsidR="008D1F8C">
              <w:rPr>
                <w:noProof/>
                <w:webHidden/>
              </w:rPr>
              <w:instrText xml:space="preserve"> PAGEREF _Toc224073111 \h </w:instrText>
            </w:r>
            <w:r w:rsidR="008D1F8C">
              <w:rPr>
                <w:noProof/>
                <w:webHidden/>
              </w:rPr>
            </w:r>
            <w:r w:rsidR="008D1F8C">
              <w:rPr>
                <w:noProof/>
                <w:webHidden/>
              </w:rPr>
              <w:fldChar w:fldCharType="separate"/>
            </w:r>
            <w:r w:rsidR="008D1F8C">
              <w:rPr>
                <w:noProof/>
                <w:webHidden/>
              </w:rPr>
              <w:t>2</w:t>
            </w:r>
            <w:r w:rsidR="008D1F8C">
              <w:rPr>
                <w:noProof/>
                <w:webHidden/>
              </w:rPr>
              <w:fldChar w:fldCharType="end"/>
            </w:r>
          </w:hyperlink>
        </w:p>
        <w:p w14:paraId="7CDDDA15" w14:textId="33894DC2" w:rsidR="008D1F8C" w:rsidRDefault="008D1F8C">
          <w:pPr>
            <w:pStyle w:val="TOC1"/>
            <w:tabs>
              <w:tab w:val="right" w:leader="dot" w:pos="9016"/>
            </w:tabs>
            <w:rPr>
              <w:rFonts w:asciiTheme="minorHAnsi" w:eastAsiaTheme="minorEastAsia" w:hAnsiTheme="minorHAnsi"/>
              <w:noProof/>
              <w:szCs w:val="24"/>
              <w:lang w:eastAsia="en-IN"/>
            </w:rPr>
          </w:pPr>
          <w:hyperlink w:anchor="_Toc224073112" w:history="1">
            <w:r w:rsidRPr="00F44599">
              <w:rPr>
                <w:rStyle w:val="Hyperlink"/>
                <w:noProof/>
              </w:rPr>
              <w:t>Part 1: Unilever plc financial analysis</w:t>
            </w:r>
            <w:r>
              <w:rPr>
                <w:noProof/>
                <w:webHidden/>
              </w:rPr>
              <w:tab/>
            </w:r>
            <w:r>
              <w:rPr>
                <w:noProof/>
                <w:webHidden/>
              </w:rPr>
              <w:fldChar w:fldCharType="begin"/>
            </w:r>
            <w:r>
              <w:rPr>
                <w:noProof/>
                <w:webHidden/>
              </w:rPr>
              <w:instrText xml:space="preserve"> PAGEREF _Toc224073112 \h </w:instrText>
            </w:r>
            <w:r>
              <w:rPr>
                <w:noProof/>
                <w:webHidden/>
              </w:rPr>
            </w:r>
            <w:r>
              <w:rPr>
                <w:noProof/>
                <w:webHidden/>
              </w:rPr>
              <w:fldChar w:fldCharType="separate"/>
            </w:r>
            <w:r>
              <w:rPr>
                <w:noProof/>
                <w:webHidden/>
              </w:rPr>
              <w:t>3</w:t>
            </w:r>
            <w:r>
              <w:rPr>
                <w:noProof/>
                <w:webHidden/>
              </w:rPr>
              <w:fldChar w:fldCharType="end"/>
            </w:r>
          </w:hyperlink>
        </w:p>
        <w:p w14:paraId="6604646B" w14:textId="7938EF26" w:rsidR="008D1F8C" w:rsidRDefault="008D1F8C">
          <w:pPr>
            <w:pStyle w:val="TOC2"/>
            <w:tabs>
              <w:tab w:val="right" w:leader="dot" w:pos="9016"/>
            </w:tabs>
            <w:rPr>
              <w:rFonts w:asciiTheme="minorHAnsi" w:eastAsiaTheme="minorEastAsia" w:hAnsiTheme="minorHAnsi"/>
              <w:noProof/>
              <w:szCs w:val="24"/>
              <w:lang w:eastAsia="en-IN"/>
            </w:rPr>
          </w:pPr>
          <w:hyperlink w:anchor="_Toc224073113" w:history="1">
            <w:r w:rsidRPr="00F44599">
              <w:rPr>
                <w:rStyle w:val="Hyperlink"/>
                <w:noProof/>
              </w:rPr>
              <w:t>1. Company background and benchmarking basis</w:t>
            </w:r>
            <w:r>
              <w:rPr>
                <w:noProof/>
                <w:webHidden/>
              </w:rPr>
              <w:tab/>
            </w:r>
            <w:r>
              <w:rPr>
                <w:noProof/>
                <w:webHidden/>
              </w:rPr>
              <w:fldChar w:fldCharType="begin"/>
            </w:r>
            <w:r>
              <w:rPr>
                <w:noProof/>
                <w:webHidden/>
              </w:rPr>
              <w:instrText xml:space="preserve"> PAGEREF _Toc224073113 \h </w:instrText>
            </w:r>
            <w:r>
              <w:rPr>
                <w:noProof/>
                <w:webHidden/>
              </w:rPr>
            </w:r>
            <w:r>
              <w:rPr>
                <w:noProof/>
                <w:webHidden/>
              </w:rPr>
              <w:fldChar w:fldCharType="separate"/>
            </w:r>
            <w:r>
              <w:rPr>
                <w:noProof/>
                <w:webHidden/>
              </w:rPr>
              <w:t>3</w:t>
            </w:r>
            <w:r>
              <w:rPr>
                <w:noProof/>
                <w:webHidden/>
              </w:rPr>
              <w:fldChar w:fldCharType="end"/>
            </w:r>
          </w:hyperlink>
        </w:p>
        <w:p w14:paraId="518D4266" w14:textId="3B961010" w:rsidR="008D1F8C" w:rsidRDefault="008D1F8C">
          <w:pPr>
            <w:pStyle w:val="TOC2"/>
            <w:tabs>
              <w:tab w:val="right" w:leader="dot" w:pos="9016"/>
            </w:tabs>
            <w:rPr>
              <w:rFonts w:asciiTheme="minorHAnsi" w:eastAsiaTheme="minorEastAsia" w:hAnsiTheme="minorHAnsi"/>
              <w:noProof/>
              <w:szCs w:val="24"/>
              <w:lang w:eastAsia="en-IN"/>
            </w:rPr>
          </w:pPr>
          <w:hyperlink w:anchor="_Toc224073114" w:history="1">
            <w:r w:rsidRPr="00F44599">
              <w:rPr>
                <w:rStyle w:val="Hyperlink"/>
                <w:noProof/>
              </w:rPr>
              <w:t>2. Financial statement basis and methodology</w:t>
            </w:r>
            <w:r>
              <w:rPr>
                <w:noProof/>
                <w:webHidden/>
              </w:rPr>
              <w:tab/>
            </w:r>
            <w:r>
              <w:rPr>
                <w:noProof/>
                <w:webHidden/>
              </w:rPr>
              <w:fldChar w:fldCharType="begin"/>
            </w:r>
            <w:r>
              <w:rPr>
                <w:noProof/>
                <w:webHidden/>
              </w:rPr>
              <w:instrText xml:space="preserve"> PAGEREF _Toc224073114 \h </w:instrText>
            </w:r>
            <w:r>
              <w:rPr>
                <w:noProof/>
                <w:webHidden/>
              </w:rPr>
            </w:r>
            <w:r>
              <w:rPr>
                <w:noProof/>
                <w:webHidden/>
              </w:rPr>
              <w:fldChar w:fldCharType="separate"/>
            </w:r>
            <w:r>
              <w:rPr>
                <w:noProof/>
                <w:webHidden/>
              </w:rPr>
              <w:t>3</w:t>
            </w:r>
            <w:r>
              <w:rPr>
                <w:noProof/>
                <w:webHidden/>
              </w:rPr>
              <w:fldChar w:fldCharType="end"/>
            </w:r>
          </w:hyperlink>
        </w:p>
        <w:p w14:paraId="3339219E" w14:textId="370DDB6F" w:rsidR="008D1F8C" w:rsidRDefault="008D1F8C">
          <w:pPr>
            <w:pStyle w:val="TOC2"/>
            <w:tabs>
              <w:tab w:val="right" w:leader="dot" w:pos="9016"/>
            </w:tabs>
            <w:rPr>
              <w:rFonts w:asciiTheme="minorHAnsi" w:eastAsiaTheme="minorEastAsia" w:hAnsiTheme="minorHAnsi"/>
              <w:noProof/>
              <w:szCs w:val="24"/>
              <w:lang w:eastAsia="en-IN"/>
            </w:rPr>
          </w:pPr>
          <w:hyperlink w:anchor="_Toc224073115" w:history="1">
            <w:r w:rsidRPr="00F44599">
              <w:rPr>
                <w:rStyle w:val="Hyperlink"/>
                <w:noProof/>
              </w:rPr>
              <w:t>3. Ratio analysis and calculations</w:t>
            </w:r>
            <w:r>
              <w:rPr>
                <w:noProof/>
                <w:webHidden/>
              </w:rPr>
              <w:tab/>
            </w:r>
            <w:r>
              <w:rPr>
                <w:noProof/>
                <w:webHidden/>
              </w:rPr>
              <w:fldChar w:fldCharType="begin"/>
            </w:r>
            <w:r>
              <w:rPr>
                <w:noProof/>
                <w:webHidden/>
              </w:rPr>
              <w:instrText xml:space="preserve"> PAGEREF _Toc224073115 \h </w:instrText>
            </w:r>
            <w:r>
              <w:rPr>
                <w:noProof/>
                <w:webHidden/>
              </w:rPr>
            </w:r>
            <w:r>
              <w:rPr>
                <w:noProof/>
                <w:webHidden/>
              </w:rPr>
              <w:fldChar w:fldCharType="separate"/>
            </w:r>
            <w:r>
              <w:rPr>
                <w:noProof/>
                <w:webHidden/>
              </w:rPr>
              <w:t>5</w:t>
            </w:r>
            <w:r>
              <w:rPr>
                <w:noProof/>
                <w:webHidden/>
              </w:rPr>
              <w:fldChar w:fldCharType="end"/>
            </w:r>
          </w:hyperlink>
        </w:p>
        <w:p w14:paraId="31CB66B8" w14:textId="2D768ACE" w:rsidR="008D1F8C" w:rsidRDefault="008D1F8C">
          <w:pPr>
            <w:pStyle w:val="TOC2"/>
            <w:tabs>
              <w:tab w:val="right" w:leader="dot" w:pos="9016"/>
            </w:tabs>
            <w:rPr>
              <w:rFonts w:asciiTheme="minorHAnsi" w:eastAsiaTheme="minorEastAsia" w:hAnsiTheme="minorHAnsi"/>
              <w:noProof/>
              <w:szCs w:val="24"/>
              <w:lang w:eastAsia="en-IN"/>
            </w:rPr>
          </w:pPr>
          <w:hyperlink w:anchor="_Toc224073116" w:history="1">
            <w:r w:rsidRPr="00F44599">
              <w:rPr>
                <w:rStyle w:val="Hyperlink"/>
                <w:noProof/>
              </w:rPr>
              <w:t>4. Critical evaluation of Unilever’s performance</w:t>
            </w:r>
            <w:r>
              <w:rPr>
                <w:noProof/>
                <w:webHidden/>
              </w:rPr>
              <w:tab/>
            </w:r>
            <w:r>
              <w:rPr>
                <w:noProof/>
                <w:webHidden/>
              </w:rPr>
              <w:fldChar w:fldCharType="begin"/>
            </w:r>
            <w:r>
              <w:rPr>
                <w:noProof/>
                <w:webHidden/>
              </w:rPr>
              <w:instrText xml:space="preserve"> PAGEREF _Toc224073116 \h </w:instrText>
            </w:r>
            <w:r>
              <w:rPr>
                <w:noProof/>
                <w:webHidden/>
              </w:rPr>
            </w:r>
            <w:r>
              <w:rPr>
                <w:noProof/>
                <w:webHidden/>
              </w:rPr>
              <w:fldChar w:fldCharType="separate"/>
            </w:r>
            <w:r>
              <w:rPr>
                <w:noProof/>
                <w:webHidden/>
              </w:rPr>
              <w:t>8</w:t>
            </w:r>
            <w:r>
              <w:rPr>
                <w:noProof/>
                <w:webHidden/>
              </w:rPr>
              <w:fldChar w:fldCharType="end"/>
            </w:r>
          </w:hyperlink>
        </w:p>
        <w:p w14:paraId="63305CC9" w14:textId="1F843C1B" w:rsidR="008D1F8C" w:rsidRDefault="008D1F8C">
          <w:pPr>
            <w:pStyle w:val="TOC2"/>
            <w:tabs>
              <w:tab w:val="right" w:leader="dot" w:pos="9016"/>
            </w:tabs>
            <w:rPr>
              <w:rFonts w:asciiTheme="minorHAnsi" w:eastAsiaTheme="minorEastAsia" w:hAnsiTheme="minorHAnsi"/>
              <w:noProof/>
              <w:szCs w:val="24"/>
              <w:lang w:eastAsia="en-IN"/>
            </w:rPr>
          </w:pPr>
          <w:hyperlink w:anchor="_Toc224073117" w:history="1">
            <w:r w:rsidRPr="00F44599">
              <w:rPr>
                <w:rStyle w:val="Hyperlink"/>
                <w:noProof/>
              </w:rPr>
              <w:t>5. Limitations of ratio analysis</w:t>
            </w:r>
            <w:r>
              <w:rPr>
                <w:noProof/>
                <w:webHidden/>
              </w:rPr>
              <w:tab/>
            </w:r>
            <w:r>
              <w:rPr>
                <w:noProof/>
                <w:webHidden/>
              </w:rPr>
              <w:fldChar w:fldCharType="begin"/>
            </w:r>
            <w:r>
              <w:rPr>
                <w:noProof/>
                <w:webHidden/>
              </w:rPr>
              <w:instrText xml:space="preserve"> PAGEREF _Toc224073117 \h </w:instrText>
            </w:r>
            <w:r>
              <w:rPr>
                <w:noProof/>
                <w:webHidden/>
              </w:rPr>
            </w:r>
            <w:r>
              <w:rPr>
                <w:noProof/>
                <w:webHidden/>
              </w:rPr>
              <w:fldChar w:fldCharType="separate"/>
            </w:r>
            <w:r>
              <w:rPr>
                <w:noProof/>
                <w:webHidden/>
              </w:rPr>
              <w:t>11</w:t>
            </w:r>
            <w:r>
              <w:rPr>
                <w:noProof/>
                <w:webHidden/>
              </w:rPr>
              <w:fldChar w:fldCharType="end"/>
            </w:r>
          </w:hyperlink>
        </w:p>
        <w:p w14:paraId="516470D9" w14:textId="10BD14A6" w:rsidR="008D1F8C" w:rsidRDefault="008D1F8C">
          <w:pPr>
            <w:pStyle w:val="TOC2"/>
            <w:tabs>
              <w:tab w:val="right" w:leader="dot" w:pos="9016"/>
            </w:tabs>
            <w:rPr>
              <w:rFonts w:asciiTheme="minorHAnsi" w:eastAsiaTheme="minorEastAsia" w:hAnsiTheme="minorHAnsi"/>
              <w:noProof/>
              <w:szCs w:val="24"/>
              <w:lang w:eastAsia="en-IN"/>
            </w:rPr>
          </w:pPr>
          <w:hyperlink w:anchor="_Toc224073118" w:history="1">
            <w:r w:rsidRPr="00F44599">
              <w:rPr>
                <w:rStyle w:val="Hyperlink"/>
                <w:noProof/>
              </w:rPr>
              <w:t>6. Recommendations to Unilever directors</w:t>
            </w:r>
            <w:r>
              <w:rPr>
                <w:noProof/>
                <w:webHidden/>
              </w:rPr>
              <w:tab/>
            </w:r>
            <w:r>
              <w:rPr>
                <w:noProof/>
                <w:webHidden/>
              </w:rPr>
              <w:fldChar w:fldCharType="begin"/>
            </w:r>
            <w:r>
              <w:rPr>
                <w:noProof/>
                <w:webHidden/>
              </w:rPr>
              <w:instrText xml:space="preserve"> PAGEREF _Toc224073118 \h </w:instrText>
            </w:r>
            <w:r>
              <w:rPr>
                <w:noProof/>
                <w:webHidden/>
              </w:rPr>
            </w:r>
            <w:r>
              <w:rPr>
                <w:noProof/>
                <w:webHidden/>
              </w:rPr>
              <w:fldChar w:fldCharType="separate"/>
            </w:r>
            <w:r>
              <w:rPr>
                <w:noProof/>
                <w:webHidden/>
              </w:rPr>
              <w:t>11</w:t>
            </w:r>
            <w:r>
              <w:rPr>
                <w:noProof/>
                <w:webHidden/>
              </w:rPr>
              <w:fldChar w:fldCharType="end"/>
            </w:r>
          </w:hyperlink>
        </w:p>
        <w:p w14:paraId="154A08E8" w14:textId="37205FB2" w:rsidR="008D1F8C" w:rsidRDefault="008D1F8C">
          <w:pPr>
            <w:pStyle w:val="TOC1"/>
            <w:tabs>
              <w:tab w:val="right" w:leader="dot" w:pos="9016"/>
            </w:tabs>
            <w:rPr>
              <w:rFonts w:asciiTheme="minorHAnsi" w:eastAsiaTheme="minorEastAsia" w:hAnsiTheme="minorHAnsi"/>
              <w:noProof/>
              <w:szCs w:val="24"/>
              <w:lang w:eastAsia="en-IN"/>
            </w:rPr>
          </w:pPr>
          <w:hyperlink w:anchor="_Toc224073119" w:history="1">
            <w:r w:rsidRPr="00F44599">
              <w:rPr>
                <w:rStyle w:val="Hyperlink"/>
                <w:noProof/>
              </w:rPr>
              <w:t>Part 2: Westward plc investment appraisal and financing</w:t>
            </w:r>
            <w:r>
              <w:rPr>
                <w:noProof/>
                <w:webHidden/>
              </w:rPr>
              <w:tab/>
            </w:r>
            <w:r>
              <w:rPr>
                <w:noProof/>
                <w:webHidden/>
              </w:rPr>
              <w:fldChar w:fldCharType="begin"/>
            </w:r>
            <w:r>
              <w:rPr>
                <w:noProof/>
                <w:webHidden/>
              </w:rPr>
              <w:instrText xml:space="preserve"> PAGEREF _Toc224073119 \h </w:instrText>
            </w:r>
            <w:r>
              <w:rPr>
                <w:noProof/>
                <w:webHidden/>
              </w:rPr>
            </w:r>
            <w:r>
              <w:rPr>
                <w:noProof/>
                <w:webHidden/>
              </w:rPr>
              <w:fldChar w:fldCharType="separate"/>
            </w:r>
            <w:r>
              <w:rPr>
                <w:noProof/>
                <w:webHidden/>
              </w:rPr>
              <w:t>13</w:t>
            </w:r>
            <w:r>
              <w:rPr>
                <w:noProof/>
                <w:webHidden/>
              </w:rPr>
              <w:fldChar w:fldCharType="end"/>
            </w:r>
          </w:hyperlink>
        </w:p>
        <w:p w14:paraId="5444581D" w14:textId="645DDD82" w:rsidR="008D1F8C" w:rsidRDefault="008D1F8C">
          <w:pPr>
            <w:pStyle w:val="TOC2"/>
            <w:tabs>
              <w:tab w:val="right" w:leader="dot" w:pos="9016"/>
            </w:tabs>
            <w:rPr>
              <w:rFonts w:asciiTheme="minorHAnsi" w:eastAsiaTheme="minorEastAsia" w:hAnsiTheme="minorHAnsi"/>
              <w:noProof/>
              <w:szCs w:val="24"/>
              <w:lang w:eastAsia="en-IN"/>
            </w:rPr>
          </w:pPr>
          <w:hyperlink w:anchor="_Toc224073120" w:history="1">
            <w:r w:rsidRPr="00F44599">
              <w:rPr>
                <w:rStyle w:val="Hyperlink"/>
                <w:noProof/>
              </w:rPr>
              <w:t>Introduction to the investment decision</w:t>
            </w:r>
            <w:r>
              <w:rPr>
                <w:noProof/>
                <w:webHidden/>
              </w:rPr>
              <w:tab/>
            </w:r>
            <w:r>
              <w:rPr>
                <w:noProof/>
                <w:webHidden/>
              </w:rPr>
              <w:fldChar w:fldCharType="begin"/>
            </w:r>
            <w:r>
              <w:rPr>
                <w:noProof/>
                <w:webHidden/>
              </w:rPr>
              <w:instrText xml:space="preserve"> PAGEREF _Toc224073120 \h </w:instrText>
            </w:r>
            <w:r>
              <w:rPr>
                <w:noProof/>
                <w:webHidden/>
              </w:rPr>
            </w:r>
            <w:r>
              <w:rPr>
                <w:noProof/>
                <w:webHidden/>
              </w:rPr>
              <w:fldChar w:fldCharType="separate"/>
            </w:r>
            <w:r>
              <w:rPr>
                <w:noProof/>
                <w:webHidden/>
              </w:rPr>
              <w:t>13</w:t>
            </w:r>
            <w:r>
              <w:rPr>
                <w:noProof/>
                <w:webHidden/>
              </w:rPr>
              <w:fldChar w:fldCharType="end"/>
            </w:r>
          </w:hyperlink>
        </w:p>
        <w:p w14:paraId="5CF53457" w14:textId="449486CE" w:rsidR="008D1F8C" w:rsidRDefault="008D1F8C">
          <w:pPr>
            <w:pStyle w:val="TOC2"/>
            <w:tabs>
              <w:tab w:val="right" w:leader="dot" w:pos="9016"/>
            </w:tabs>
            <w:rPr>
              <w:rFonts w:asciiTheme="minorHAnsi" w:eastAsiaTheme="minorEastAsia" w:hAnsiTheme="minorHAnsi"/>
              <w:noProof/>
              <w:szCs w:val="24"/>
              <w:lang w:eastAsia="en-IN"/>
            </w:rPr>
          </w:pPr>
          <w:hyperlink w:anchor="_Toc224073121" w:history="1">
            <w:r w:rsidRPr="00F44599">
              <w:rPr>
                <w:rStyle w:val="Hyperlink"/>
                <w:noProof/>
              </w:rPr>
              <w:t>NPV appraisal of options A, B and C</w:t>
            </w:r>
            <w:r>
              <w:rPr>
                <w:noProof/>
                <w:webHidden/>
              </w:rPr>
              <w:tab/>
            </w:r>
            <w:r>
              <w:rPr>
                <w:noProof/>
                <w:webHidden/>
              </w:rPr>
              <w:fldChar w:fldCharType="begin"/>
            </w:r>
            <w:r>
              <w:rPr>
                <w:noProof/>
                <w:webHidden/>
              </w:rPr>
              <w:instrText xml:space="preserve"> PAGEREF _Toc224073121 \h </w:instrText>
            </w:r>
            <w:r>
              <w:rPr>
                <w:noProof/>
                <w:webHidden/>
              </w:rPr>
            </w:r>
            <w:r>
              <w:rPr>
                <w:noProof/>
                <w:webHidden/>
              </w:rPr>
              <w:fldChar w:fldCharType="separate"/>
            </w:r>
            <w:r>
              <w:rPr>
                <w:noProof/>
                <w:webHidden/>
              </w:rPr>
              <w:t>13</w:t>
            </w:r>
            <w:r>
              <w:rPr>
                <w:noProof/>
                <w:webHidden/>
              </w:rPr>
              <w:fldChar w:fldCharType="end"/>
            </w:r>
          </w:hyperlink>
        </w:p>
        <w:p w14:paraId="45E5C559" w14:textId="72878746" w:rsidR="008D1F8C" w:rsidRDefault="008D1F8C">
          <w:pPr>
            <w:pStyle w:val="TOC2"/>
            <w:tabs>
              <w:tab w:val="right" w:leader="dot" w:pos="9016"/>
            </w:tabs>
            <w:rPr>
              <w:rFonts w:asciiTheme="minorHAnsi" w:eastAsiaTheme="minorEastAsia" w:hAnsiTheme="minorHAnsi"/>
              <w:noProof/>
              <w:szCs w:val="24"/>
              <w:lang w:eastAsia="en-IN"/>
            </w:rPr>
          </w:pPr>
          <w:hyperlink w:anchor="_Toc224073122" w:history="1">
            <w:r w:rsidRPr="00F44599">
              <w:rPr>
                <w:rStyle w:val="Hyperlink"/>
                <w:noProof/>
              </w:rPr>
              <w:t>IRR of the preferred option</w:t>
            </w:r>
            <w:r>
              <w:rPr>
                <w:noProof/>
                <w:webHidden/>
              </w:rPr>
              <w:tab/>
            </w:r>
            <w:r>
              <w:rPr>
                <w:noProof/>
                <w:webHidden/>
              </w:rPr>
              <w:fldChar w:fldCharType="begin"/>
            </w:r>
            <w:r>
              <w:rPr>
                <w:noProof/>
                <w:webHidden/>
              </w:rPr>
              <w:instrText xml:space="preserve"> PAGEREF _Toc224073122 \h </w:instrText>
            </w:r>
            <w:r>
              <w:rPr>
                <w:noProof/>
                <w:webHidden/>
              </w:rPr>
            </w:r>
            <w:r>
              <w:rPr>
                <w:noProof/>
                <w:webHidden/>
              </w:rPr>
              <w:fldChar w:fldCharType="separate"/>
            </w:r>
            <w:r>
              <w:rPr>
                <w:noProof/>
                <w:webHidden/>
              </w:rPr>
              <w:t>16</w:t>
            </w:r>
            <w:r>
              <w:rPr>
                <w:noProof/>
                <w:webHidden/>
              </w:rPr>
              <w:fldChar w:fldCharType="end"/>
            </w:r>
          </w:hyperlink>
        </w:p>
        <w:p w14:paraId="1AD0B5B6" w14:textId="1FA66AC3" w:rsidR="008D1F8C" w:rsidRDefault="008D1F8C">
          <w:pPr>
            <w:pStyle w:val="TOC2"/>
            <w:tabs>
              <w:tab w:val="right" w:leader="dot" w:pos="9016"/>
            </w:tabs>
            <w:rPr>
              <w:rFonts w:asciiTheme="minorHAnsi" w:eastAsiaTheme="minorEastAsia" w:hAnsiTheme="minorHAnsi"/>
              <w:noProof/>
              <w:szCs w:val="24"/>
              <w:lang w:eastAsia="en-IN"/>
            </w:rPr>
          </w:pPr>
          <w:hyperlink w:anchor="_Toc224073123" w:history="1">
            <w:r w:rsidRPr="00F44599">
              <w:rPr>
                <w:rStyle w:val="Hyperlink"/>
                <w:noProof/>
              </w:rPr>
              <w:t>Interpretation for management</w:t>
            </w:r>
            <w:r>
              <w:rPr>
                <w:noProof/>
                <w:webHidden/>
              </w:rPr>
              <w:tab/>
            </w:r>
            <w:r>
              <w:rPr>
                <w:noProof/>
                <w:webHidden/>
              </w:rPr>
              <w:fldChar w:fldCharType="begin"/>
            </w:r>
            <w:r>
              <w:rPr>
                <w:noProof/>
                <w:webHidden/>
              </w:rPr>
              <w:instrText xml:space="preserve"> PAGEREF _Toc224073123 \h </w:instrText>
            </w:r>
            <w:r>
              <w:rPr>
                <w:noProof/>
                <w:webHidden/>
              </w:rPr>
            </w:r>
            <w:r>
              <w:rPr>
                <w:noProof/>
                <w:webHidden/>
              </w:rPr>
              <w:fldChar w:fldCharType="separate"/>
            </w:r>
            <w:r>
              <w:rPr>
                <w:noProof/>
                <w:webHidden/>
              </w:rPr>
              <w:t>17</w:t>
            </w:r>
            <w:r>
              <w:rPr>
                <w:noProof/>
                <w:webHidden/>
              </w:rPr>
              <w:fldChar w:fldCharType="end"/>
            </w:r>
          </w:hyperlink>
        </w:p>
        <w:p w14:paraId="53D7BA71" w14:textId="7F5DBE8D" w:rsidR="008D1F8C" w:rsidRDefault="008D1F8C">
          <w:pPr>
            <w:pStyle w:val="TOC3"/>
            <w:tabs>
              <w:tab w:val="right" w:leader="dot" w:pos="9016"/>
            </w:tabs>
            <w:rPr>
              <w:rFonts w:asciiTheme="minorHAnsi" w:eastAsiaTheme="minorEastAsia" w:hAnsiTheme="minorHAnsi"/>
              <w:noProof/>
              <w:szCs w:val="24"/>
              <w:lang w:eastAsia="en-IN"/>
            </w:rPr>
          </w:pPr>
          <w:hyperlink w:anchor="_Toc224073124" w:history="1">
            <w:r w:rsidRPr="00F44599">
              <w:rPr>
                <w:rStyle w:val="Hyperlink"/>
                <w:noProof/>
              </w:rPr>
              <w:t>Why NPV is the best appraisal technique</w:t>
            </w:r>
            <w:r>
              <w:rPr>
                <w:noProof/>
                <w:webHidden/>
              </w:rPr>
              <w:tab/>
            </w:r>
            <w:r>
              <w:rPr>
                <w:noProof/>
                <w:webHidden/>
              </w:rPr>
              <w:fldChar w:fldCharType="begin"/>
            </w:r>
            <w:r>
              <w:rPr>
                <w:noProof/>
                <w:webHidden/>
              </w:rPr>
              <w:instrText xml:space="preserve"> PAGEREF _Toc224073124 \h </w:instrText>
            </w:r>
            <w:r>
              <w:rPr>
                <w:noProof/>
                <w:webHidden/>
              </w:rPr>
            </w:r>
            <w:r>
              <w:rPr>
                <w:noProof/>
                <w:webHidden/>
              </w:rPr>
              <w:fldChar w:fldCharType="separate"/>
            </w:r>
            <w:r>
              <w:rPr>
                <w:noProof/>
                <w:webHidden/>
              </w:rPr>
              <w:t>17</w:t>
            </w:r>
            <w:r>
              <w:rPr>
                <w:noProof/>
                <w:webHidden/>
              </w:rPr>
              <w:fldChar w:fldCharType="end"/>
            </w:r>
          </w:hyperlink>
        </w:p>
        <w:p w14:paraId="16186B27" w14:textId="7CCE0EFF" w:rsidR="008D1F8C" w:rsidRDefault="008D1F8C">
          <w:pPr>
            <w:pStyle w:val="TOC3"/>
            <w:tabs>
              <w:tab w:val="right" w:leader="dot" w:pos="9016"/>
            </w:tabs>
            <w:rPr>
              <w:rFonts w:asciiTheme="minorHAnsi" w:eastAsiaTheme="minorEastAsia" w:hAnsiTheme="minorHAnsi"/>
              <w:noProof/>
              <w:szCs w:val="24"/>
              <w:lang w:eastAsia="en-IN"/>
            </w:rPr>
          </w:pPr>
          <w:hyperlink w:anchor="_Toc224073125" w:history="1">
            <w:r w:rsidRPr="00F44599">
              <w:rPr>
                <w:rStyle w:val="Hyperlink"/>
                <w:noProof/>
              </w:rPr>
              <w:t>Why non-discounting methods remain popular</w:t>
            </w:r>
            <w:r>
              <w:rPr>
                <w:noProof/>
                <w:webHidden/>
              </w:rPr>
              <w:tab/>
            </w:r>
            <w:r>
              <w:rPr>
                <w:noProof/>
                <w:webHidden/>
              </w:rPr>
              <w:fldChar w:fldCharType="begin"/>
            </w:r>
            <w:r>
              <w:rPr>
                <w:noProof/>
                <w:webHidden/>
              </w:rPr>
              <w:instrText xml:space="preserve"> PAGEREF _Toc224073125 \h </w:instrText>
            </w:r>
            <w:r>
              <w:rPr>
                <w:noProof/>
                <w:webHidden/>
              </w:rPr>
            </w:r>
            <w:r>
              <w:rPr>
                <w:noProof/>
                <w:webHidden/>
              </w:rPr>
              <w:fldChar w:fldCharType="separate"/>
            </w:r>
            <w:r>
              <w:rPr>
                <w:noProof/>
                <w:webHidden/>
              </w:rPr>
              <w:t>18</w:t>
            </w:r>
            <w:r>
              <w:rPr>
                <w:noProof/>
                <w:webHidden/>
              </w:rPr>
              <w:fldChar w:fldCharType="end"/>
            </w:r>
          </w:hyperlink>
        </w:p>
        <w:p w14:paraId="41D37270" w14:textId="2771BFDA" w:rsidR="008D1F8C" w:rsidRDefault="008D1F8C">
          <w:pPr>
            <w:pStyle w:val="TOC3"/>
            <w:tabs>
              <w:tab w:val="right" w:leader="dot" w:pos="9016"/>
            </w:tabs>
            <w:rPr>
              <w:rFonts w:asciiTheme="minorHAnsi" w:eastAsiaTheme="minorEastAsia" w:hAnsiTheme="minorHAnsi"/>
              <w:noProof/>
              <w:szCs w:val="24"/>
              <w:lang w:eastAsia="en-IN"/>
            </w:rPr>
          </w:pPr>
          <w:hyperlink w:anchor="_Toc224073126" w:history="1">
            <w:r w:rsidRPr="00F44599">
              <w:rPr>
                <w:rStyle w:val="Hyperlink"/>
                <w:noProof/>
              </w:rPr>
              <w:t>Other factors before final investment decision</w:t>
            </w:r>
            <w:r>
              <w:rPr>
                <w:noProof/>
                <w:webHidden/>
              </w:rPr>
              <w:tab/>
            </w:r>
            <w:r>
              <w:rPr>
                <w:noProof/>
                <w:webHidden/>
              </w:rPr>
              <w:fldChar w:fldCharType="begin"/>
            </w:r>
            <w:r>
              <w:rPr>
                <w:noProof/>
                <w:webHidden/>
              </w:rPr>
              <w:instrText xml:space="preserve"> PAGEREF _Toc224073126 \h </w:instrText>
            </w:r>
            <w:r>
              <w:rPr>
                <w:noProof/>
                <w:webHidden/>
              </w:rPr>
            </w:r>
            <w:r>
              <w:rPr>
                <w:noProof/>
                <w:webHidden/>
              </w:rPr>
              <w:fldChar w:fldCharType="separate"/>
            </w:r>
            <w:r>
              <w:rPr>
                <w:noProof/>
                <w:webHidden/>
              </w:rPr>
              <w:t>18</w:t>
            </w:r>
            <w:r>
              <w:rPr>
                <w:noProof/>
                <w:webHidden/>
              </w:rPr>
              <w:fldChar w:fldCharType="end"/>
            </w:r>
          </w:hyperlink>
        </w:p>
        <w:p w14:paraId="67DA0029" w14:textId="2BA5411D" w:rsidR="008D1F8C" w:rsidRDefault="008D1F8C">
          <w:pPr>
            <w:pStyle w:val="TOC2"/>
            <w:tabs>
              <w:tab w:val="right" w:leader="dot" w:pos="9016"/>
            </w:tabs>
            <w:rPr>
              <w:rFonts w:asciiTheme="minorHAnsi" w:eastAsiaTheme="minorEastAsia" w:hAnsiTheme="minorHAnsi"/>
              <w:noProof/>
              <w:szCs w:val="24"/>
              <w:lang w:eastAsia="en-IN"/>
            </w:rPr>
          </w:pPr>
          <w:hyperlink w:anchor="_Toc224073127" w:history="1">
            <w:r w:rsidRPr="00F44599">
              <w:rPr>
                <w:rStyle w:val="Hyperlink"/>
                <w:noProof/>
              </w:rPr>
              <w:t>Capital rationing with divisible projects</w:t>
            </w:r>
            <w:r>
              <w:rPr>
                <w:noProof/>
                <w:webHidden/>
              </w:rPr>
              <w:tab/>
            </w:r>
            <w:r>
              <w:rPr>
                <w:noProof/>
                <w:webHidden/>
              </w:rPr>
              <w:fldChar w:fldCharType="begin"/>
            </w:r>
            <w:r>
              <w:rPr>
                <w:noProof/>
                <w:webHidden/>
              </w:rPr>
              <w:instrText xml:space="preserve"> PAGEREF _Toc224073127 \h </w:instrText>
            </w:r>
            <w:r>
              <w:rPr>
                <w:noProof/>
                <w:webHidden/>
              </w:rPr>
            </w:r>
            <w:r>
              <w:rPr>
                <w:noProof/>
                <w:webHidden/>
              </w:rPr>
              <w:fldChar w:fldCharType="separate"/>
            </w:r>
            <w:r>
              <w:rPr>
                <w:noProof/>
                <w:webHidden/>
              </w:rPr>
              <w:t>19</w:t>
            </w:r>
            <w:r>
              <w:rPr>
                <w:noProof/>
                <w:webHidden/>
              </w:rPr>
              <w:fldChar w:fldCharType="end"/>
            </w:r>
          </w:hyperlink>
        </w:p>
        <w:p w14:paraId="31451E0E" w14:textId="3EB4F364" w:rsidR="008D1F8C" w:rsidRDefault="008D1F8C">
          <w:pPr>
            <w:pStyle w:val="TOC2"/>
            <w:tabs>
              <w:tab w:val="right" w:leader="dot" w:pos="9016"/>
            </w:tabs>
            <w:rPr>
              <w:rFonts w:asciiTheme="minorHAnsi" w:eastAsiaTheme="minorEastAsia" w:hAnsiTheme="minorHAnsi"/>
              <w:noProof/>
              <w:szCs w:val="24"/>
              <w:lang w:eastAsia="en-IN"/>
            </w:rPr>
          </w:pPr>
          <w:hyperlink w:anchor="_Toc224073128" w:history="1">
            <w:r w:rsidRPr="00F44599">
              <w:rPr>
                <w:rStyle w:val="Hyperlink"/>
                <w:noProof/>
              </w:rPr>
              <w:t>Financing the investment programme</w:t>
            </w:r>
            <w:r>
              <w:rPr>
                <w:noProof/>
                <w:webHidden/>
              </w:rPr>
              <w:tab/>
            </w:r>
            <w:r>
              <w:rPr>
                <w:noProof/>
                <w:webHidden/>
              </w:rPr>
              <w:fldChar w:fldCharType="begin"/>
            </w:r>
            <w:r>
              <w:rPr>
                <w:noProof/>
                <w:webHidden/>
              </w:rPr>
              <w:instrText xml:space="preserve"> PAGEREF _Toc224073128 \h </w:instrText>
            </w:r>
            <w:r>
              <w:rPr>
                <w:noProof/>
                <w:webHidden/>
              </w:rPr>
            </w:r>
            <w:r>
              <w:rPr>
                <w:noProof/>
                <w:webHidden/>
              </w:rPr>
              <w:fldChar w:fldCharType="separate"/>
            </w:r>
            <w:r>
              <w:rPr>
                <w:noProof/>
                <w:webHidden/>
              </w:rPr>
              <w:t>21</w:t>
            </w:r>
            <w:r>
              <w:rPr>
                <w:noProof/>
                <w:webHidden/>
              </w:rPr>
              <w:fldChar w:fldCharType="end"/>
            </w:r>
          </w:hyperlink>
        </w:p>
        <w:p w14:paraId="439ECDE9" w14:textId="3303F39C" w:rsidR="008D1F8C" w:rsidRDefault="008D1F8C">
          <w:pPr>
            <w:pStyle w:val="TOC2"/>
            <w:tabs>
              <w:tab w:val="right" w:leader="dot" w:pos="9016"/>
            </w:tabs>
            <w:rPr>
              <w:rFonts w:asciiTheme="minorHAnsi" w:eastAsiaTheme="minorEastAsia" w:hAnsiTheme="minorHAnsi"/>
              <w:noProof/>
              <w:szCs w:val="24"/>
              <w:lang w:eastAsia="en-IN"/>
            </w:rPr>
          </w:pPr>
          <w:hyperlink w:anchor="_Toc224073129" w:history="1">
            <w:r w:rsidRPr="00F44599">
              <w:rPr>
                <w:rStyle w:val="Hyperlink"/>
                <w:noProof/>
              </w:rPr>
              <w:t>Conclusion</w:t>
            </w:r>
            <w:r>
              <w:rPr>
                <w:noProof/>
                <w:webHidden/>
              </w:rPr>
              <w:tab/>
            </w:r>
            <w:r>
              <w:rPr>
                <w:noProof/>
                <w:webHidden/>
              </w:rPr>
              <w:fldChar w:fldCharType="begin"/>
            </w:r>
            <w:r>
              <w:rPr>
                <w:noProof/>
                <w:webHidden/>
              </w:rPr>
              <w:instrText xml:space="preserve"> PAGEREF _Toc224073129 \h </w:instrText>
            </w:r>
            <w:r>
              <w:rPr>
                <w:noProof/>
                <w:webHidden/>
              </w:rPr>
            </w:r>
            <w:r>
              <w:rPr>
                <w:noProof/>
                <w:webHidden/>
              </w:rPr>
              <w:fldChar w:fldCharType="separate"/>
            </w:r>
            <w:r>
              <w:rPr>
                <w:noProof/>
                <w:webHidden/>
              </w:rPr>
              <w:t>21</w:t>
            </w:r>
            <w:r>
              <w:rPr>
                <w:noProof/>
                <w:webHidden/>
              </w:rPr>
              <w:fldChar w:fldCharType="end"/>
            </w:r>
          </w:hyperlink>
        </w:p>
        <w:p w14:paraId="3E4E40C8" w14:textId="1B5B27CD" w:rsidR="008D1F8C" w:rsidRDefault="008D1F8C">
          <w:pPr>
            <w:pStyle w:val="TOC1"/>
            <w:tabs>
              <w:tab w:val="right" w:leader="dot" w:pos="9016"/>
            </w:tabs>
            <w:rPr>
              <w:rFonts w:asciiTheme="minorHAnsi" w:eastAsiaTheme="minorEastAsia" w:hAnsiTheme="minorHAnsi"/>
              <w:noProof/>
              <w:szCs w:val="24"/>
              <w:lang w:eastAsia="en-IN"/>
            </w:rPr>
          </w:pPr>
          <w:hyperlink w:anchor="_Toc224073130" w:history="1">
            <w:r w:rsidRPr="00F44599">
              <w:rPr>
                <w:rStyle w:val="Hyperlink"/>
                <w:noProof/>
              </w:rPr>
              <w:t>Reference List</w:t>
            </w:r>
            <w:r>
              <w:rPr>
                <w:noProof/>
                <w:webHidden/>
              </w:rPr>
              <w:tab/>
            </w:r>
            <w:r>
              <w:rPr>
                <w:noProof/>
                <w:webHidden/>
              </w:rPr>
              <w:fldChar w:fldCharType="begin"/>
            </w:r>
            <w:r>
              <w:rPr>
                <w:noProof/>
                <w:webHidden/>
              </w:rPr>
              <w:instrText xml:space="preserve"> PAGEREF _Toc224073130 \h </w:instrText>
            </w:r>
            <w:r>
              <w:rPr>
                <w:noProof/>
                <w:webHidden/>
              </w:rPr>
            </w:r>
            <w:r>
              <w:rPr>
                <w:noProof/>
                <w:webHidden/>
              </w:rPr>
              <w:fldChar w:fldCharType="separate"/>
            </w:r>
            <w:r>
              <w:rPr>
                <w:noProof/>
                <w:webHidden/>
              </w:rPr>
              <w:t>23</w:t>
            </w:r>
            <w:r>
              <w:rPr>
                <w:noProof/>
                <w:webHidden/>
              </w:rPr>
              <w:fldChar w:fldCharType="end"/>
            </w:r>
          </w:hyperlink>
        </w:p>
        <w:p w14:paraId="5B180A07" w14:textId="4E4F1641" w:rsidR="008D1F8C" w:rsidRDefault="008D1F8C">
          <w:pPr>
            <w:pStyle w:val="TOC1"/>
            <w:tabs>
              <w:tab w:val="right" w:leader="dot" w:pos="9016"/>
            </w:tabs>
            <w:rPr>
              <w:rFonts w:asciiTheme="minorHAnsi" w:eastAsiaTheme="minorEastAsia" w:hAnsiTheme="minorHAnsi"/>
              <w:noProof/>
              <w:szCs w:val="24"/>
              <w:lang w:eastAsia="en-IN"/>
            </w:rPr>
          </w:pPr>
          <w:hyperlink w:anchor="_Toc224073131" w:history="1">
            <w:r w:rsidRPr="00F44599">
              <w:rPr>
                <w:rStyle w:val="Hyperlink"/>
                <w:noProof/>
              </w:rPr>
              <w:t>Appendix</w:t>
            </w:r>
            <w:r>
              <w:rPr>
                <w:noProof/>
                <w:webHidden/>
              </w:rPr>
              <w:tab/>
            </w:r>
            <w:r>
              <w:rPr>
                <w:noProof/>
                <w:webHidden/>
              </w:rPr>
              <w:fldChar w:fldCharType="begin"/>
            </w:r>
            <w:r>
              <w:rPr>
                <w:noProof/>
                <w:webHidden/>
              </w:rPr>
              <w:instrText xml:space="preserve"> PAGEREF _Toc224073131 \h </w:instrText>
            </w:r>
            <w:r>
              <w:rPr>
                <w:noProof/>
                <w:webHidden/>
              </w:rPr>
            </w:r>
            <w:r>
              <w:rPr>
                <w:noProof/>
                <w:webHidden/>
              </w:rPr>
              <w:fldChar w:fldCharType="separate"/>
            </w:r>
            <w:r>
              <w:rPr>
                <w:noProof/>
                <w:webHidden/>
              </w:rPr>
              <w:t>31</w:t>
            </w:r>
            <w:r>
              <w:rPr>
                <w:noProof/>
                <w:webHidden/>
              </w:rPr>
              <w:fldChar w:fldCharType="end"/>
            </w:r>
          </w:hyperlink>
        </w:p>
        <w:p w14:paraId="4445926C" w14:textId="18077E50" w:rsidR="008D1F8C" w:rsidRDefault="008D1F8C">
          <w:pPr>
            <w:pStyle w:val="TOC2"/>
            <w:tabs>
              <w:tab w:val="right" w:leader="dot" w:pos="9016"/>
            </w:tabs>
            <w:rPr>
              <w:rFonts w:asciiTheme="minorHAnsi" w:eastAsiaTheme="minorEastAsia" w:hAnsiTheme="minorHAnsi"/>
              <w:noProof/>
              <w:szCs w:val="24"/>
              <w:lang w:eastAsia="en-IN"/>
            </w:rPr>
          </w:pPr>
          <w:hyperlink w:anchor="_Toc224073132" w:history="1">
            <w:r w:rsidRPr="00F44599">
              <w:rPr>
                <w:rStyle w:val="Hyperlink"/>
                <w:noProof/>
              </w:rPr>
              <w:t>Unilever Financial Statements</w:t>
            </w:r>
            <w:r>
              <w:rPr>
                <w:noProof/>
                <w:webHidden/>
              </w:rPr>
              <w:tab/>
            </w:r>
            <w:r>
              <w:rPr>
                <w:noProof/>
                <w:webHidden/>
              </w:rPr>
              <w:fldChar w:fldCharType="begin"/>
            </w:r>
            <w:r>
              <w:rPr>
                <w:noProof/>
                <w:webHidden/>
              </w:rPr>
              <w:instrText xml:space="preserve"> PAGEREF _Toc224073132 \h </w:instrText>
            </w:r>
            <w:r>
              <w:rPr>
                <w:noProof/>
                <w:webHidden/>
              </w:rPr>
            </w:r>
            <w:r>
              <w:rPr>
                <w:noProof/>
                <w:webHidden/>
              </w:rPr>
              <w:fldChar w:fldCharType="separate"/>
            </w:r>
            <w:r>
              <w:rPr>
                <w:noProof/>
                <w:webHidden/>
              </w:rPr>
              <w:t>31</w:t>
            </w:r>
            <w:r>
              <w:rPr>
                <w:noProof/>
                <w:webHidden/>
              </w:rPr>
              <w:fldChar w:fldCharType="end"/>
            </w:r>
          </w:hyperlink>
        </w:p>
        <w:p w14:paraId="6C68EF2E" w14:textId="3C0F17F2" w:rsidR="00CE68C6" w:rsidRDefault="00CE68C6">
          <w:r>
            <w:rPr>
              <w:b/>
              <w:bCs/>
              <w:noProof/>
            </w:rPr>
            <w:fldChar w:fldCharType="end"/>
          </w:r>
        </w:p>
      </w:sdtContent>
    </w:sdt>
    <w:p w14:paraId="5CB952A6" w14:textId="77777777" w:rsidR="00CE68C6" w:rsidRDefault="00CE68C6" w:rsidP="00313855">
      <w:pPr>
        <w:pStyle w:val="Heading1"/>
      </w:pPr>
    </w:p>
    <w:p w14:paraId="61510FE0" w14:textId="77777777" w:rsidR="00CE68C6" w:rsidRDefault="00CE68C6">
      <w:pPr>
        <w:spacing w:line="259" w:lineRule="auto"/>
        <w:jc w:val="left"/>
        <w:rPr>
          <w:rFonts w:eastAsiaTheme="majorEastAsia" w:cstheme="majorBidi"/>
          <w:b/>
          <w:color w:val="000000" w:themeColor="text1"/>
          <w:sz w:val="32"/>
          <w:szCs w:val="40"/>
        </w:rPr>
      </w:pPr>
      <w:r>
        <w:br w:type="page"/>
      </w:r>
    </w:p>
    <w:p w14:paraId="2A11F9A4" w14:textId="4CA49766" w:rsidR="00313855" w:rsidRPr="00313855" w:rsidRDefault="00313855" w:rsidP="00313855">
      <w:pPr>
        <w:pStyle w:val="Heading1"/>
      </w:pPr>
      <w:bookmarkStart w:id="0" w:name="_Toc224073111"/>
      <w:r w:rsidRPr="00313855">
        <w:lastRenderedPageBreak/>
        <w:t>Introduction</w:t>
      </w:r>
      <w:bookmarkEnd w:id="0"/>
    </w:p>
    <w:p w14:paraId="0EA2D921" w14:textId="75F128BB" w:rsidR="00313855" w:rsidRPr="00313855" w:rsidRDefault="00483714" w:rsidP="00313855">
      <w:r w:rsidRPr="00483714">
        <w:t>The report has been written to assess financial performance and assist in strategic financial decision making in accordance with the objectives of the Finance for Business Managers course. This report is a dual-purpose review; the first one is to determine the financial status and performance of Unilever plc based on the available financial data in years 2024 and 2023, and the second one is to analyze investment opportunities that Westward plc is presented with and identify the most suitable course of action with the help of the proven methods of capital appraisal. Combining financial statements is a valuable channel of communication to directors, investors, and lenders and other parties due to the evidence presented by the statements on the profitability and liquidity, efficiency, risk and shareholding profit (IASB/IFRS Foundation, n.d.; ResearchGate, 2023)</w:t>
      </w:r>
      <w:r w:rsidR="00313855" w:rsidRPr="00313855">
        <w:t>.</w:t>
      </w:r>
    </w:p>
    <w:p w14:paraId="18708495" w14:textId="53347C94" w:rsidR="00313855" w:rsidRDefault="00483714" w:rsidP="00313855">
      <w:r w:rsidRPr="00483714">
        <w:t>Part 1 is restricted to Unilever plc, a FTSE 100 and London Stock Exchange listed corporation that calculates and interprets the primary ratios, and also evaluates them critically, and, supported by the trend analysis and selective benchmarking against the relevant industry competitors (i.e., Reckitt, Haleon and Diageo) (Unilever plc, 2024a; London Stock Exchange, n.d.). Part 2 looks into the investment proposals of Westward plc over a period of four years by evaluating the application of net present value (NPV), internal rate of return (IRR), capital rationing and a survey of appropriate sources of financing. These tools are commonly applied in financial decision-making since they enable investment appraisal based on value and broader managerial judgement with risk and resources restrictions (Huang, 2022; MDPI, 2023; Bank of England, 2023)</w:t>
      </w:r>
      <w:r w:rsidR="00313855" w:rsidRPr="00313855">
        <w:t>.</w:t>
      </w:r>
      <w:r>
        <w:t xml:space="preserve"> </w:t>
      </w:r>
    </w:p>
    <w:p w14:paraId="71E75C38" w14:textId="77777777" w:rsidR="0024290F" w:rsidRDefault="0024290F" w:rsidP="00313855"/>
    <w:p w14:paraId="7E94D093" w14:textId="77777777" w:rsidR="0024290F" w:rsidRDefault="0024290F" w:rsidP="00313855"/>
    <w:p w14:paraId="183B1F0F" w14:textId="77777777" w:rsidR="0024290F" w:rsidRDefault="0024290F" w:rsidP="00313855"/>
    <w:p w14:paraId="762327E5" w14:textId="77777777" w:rsidR="0024290F" w:rsidRDefault="0024290F" w:rsidP="00313855"/>
    <w:p w14:paraId="4D9D788C" w14:textId="77777777" w:rsidR="0024290F" w:rsidRDefault="0024290F" w:rsidP="00313855"/>
    <w:p w14:paraId="3694FBA8" w14:textId="77777777" w:rsidR="0024290F" w:rsidRDefault="0024290F" w:rsidP="00313855"/>
    <w:p w14:paraId="39026B01" w14:textId="77777777" w:rsidR="0024290F" w:rsidRDefault="0024290F" w:rsidP="00313855"/>
    <w:p w14:paraId="5D85AD17" w14:textId="77777777" w:rsidR="0024290F" w:rsidRDefault="0024290F" w:rsidP="00313855"/>
    <w:p w14:paraId="09653BB9" w14:textId="2A0D5BC0" w:rsidR="0024290F" w:rsidRPr="0077021C" w:rsidRDefault="0024290F" w:rsidP="0077021C">
      <w:pPr>
        <w:pStyle w:val="Heading1"/>
        <w:jc w:val="center"/>
        <w:rPr>
          <w:u w:val="single"/>
        </w:rPr>
      </w:pPr>
      <w:bookmarkStart w:id="1" w:name="_Toc224073112"/>
      <w:r w:rsidRPr="0077021C">
        <w:rPr>
          <w:u w:val="single"/>
        </w:rPr>
        <w:lastRenderedPageBreak/>
        <w:t>Part 1: Unilever plc financial analysis</w:t>
      </w:r>
      <w:bookmarkEnd w:id="1"/>
    </w:p>
    <w:p w14:paraId="206F1264" w14:textId="77777777" w:rsidR="00AE4257" w:rsidRPr="00AE4257" w:rsidRDefault="00AE4257" w:rsidP="00AE4257">
      <w:pPr>
        <w:pStyle w:val="Heading2"/>
      </w:pPr>
      <w:bookmarkStart w:id="2" w:name="_Toc224073113"/>
      <w:r w:rsidRPr="00AE4257">
        <w:t>1. Company background and benchmarking basis</w:t>
      </w:r>
      <w:bookmarkEnd w:id="2"/>
    </w:p>
    <w:p w14:paraId="602141E5" w14:textId="7FF12A69" w:rsidR="00AE4257" w:rsidRPr="00AE4257" w:rsidRDefault="00267B14" w:rsidP="00AE4257">
      <w:r w:rsidRPr="00267B14">
        <w:t>Unilever plc is a highly diversified consumption-based company with a extensive range of food, personal care, beauty, wellbeing, and home-care products active in the globe. The level of internationalisation, product diversification and strong brand portfolio qualify it as a company to consider when applying financial analysis since it offers a plenteous platform to assess profitability, liquidity, efficiency, gearing and investor performance in a very competitive environment (Unilever plc, 2024a; Unilever plc, 2025c). Moreover, Unilever is publicly traded in the London Stock Exchange and included into FTSE 100 Index that meets the condition of the assignment and ensures the availability of financial statements organized in a way susceptible to a thorough ratio-based evaluation (London Stock Exchange, n.d.; Unilever plc, n.d.)</w:t>
      </w:r>
      <w:r w:rsidR="00AE4257" w:rsidRPr="00AE4257">
        <w:t>.</w:t>
      </w:r>
      <w:r>
        <w:t xml:space="preserve"> </w:t>
      </w:r>
    </w:p>
    <w:p w14:paraId="76E9D78A" w14:textId="53D85C2C" w:rsidR="00AE4257" w:rsidRPr="00AE4257" w:rsidRDefault="001D138A" w:rsidP="00AE4257">
      <w:r w:rsidRPr="001D138A">
        <w:t>The two years chosen in this analysis are of 2024 and 2023 because they form the two latest complete years of financial operations and reporting that can be found in the public domain and enable a significant year on year analysis of financial performance and position. Working with two years in succession contributes to trend analysis and finding out whether the changes in the ratios are associated with an increase in operational effectiveness, margin strain, alterations in the financing structure or are the shifts in returns to shareholders (Unilever plc, 2023; Unilever plc, 2024a)</w:t>
      </w:r>
      <w:r w:rsidR="00AE4257" w:rsidRPr="00AE4257">
        <w:t>.</w:t>
      </w:r>
    </w:p>
    <w:p w14:paraId="03FEB1D0" w14:textId="5D48EAE5" w:rsidR="00AE4257" w:rsidRDefault="001D138A" w:rsidP="00AE4257">
      <w:r w:rsidRPr="001D138A">
        <w:t>This report is based on benchmarking not on a universal set of universal benchmarks, since ratios of the financial information depend upon the industry, the type of business, the capitals depth and the strategic focus of the business. Unilever instead is put in comparison with other pertinent peer consumer-goods companies namely Reckitt, Haleon and Diageo. They are all large LSE-traded consumer-facing groups, and Reckitt and Haleon are of particular interest due to their close interactions with household, health and personal care segments akin to some of Unilever businesses ( Reckitt Benckiser Group plc, n.d.; Haleon plc, n.d.; Diageo plc, n.d.)</w:t>
      </w:r>
      <w:r w:rsidR="00AE4257" w:rsidRPr="00AE4257">
        <w:t>.</w:t>
      </w:r>
    </w:p>
    <w:p w14:paraId="3DE27762" w14:textId="77777777" w:rsidR="005A4A97" w:rsidRPr="005A4A97" w:rsidRDefault="005A4A97" w:rsidP="005A4A97">
      <w:pPr>
        <w:pStyle w:val="Heading2"/>
      </w:pPr>
      <w:bookmarkStart w:id="3" w:name="_Toc224073114"/>
      <w:r w:rsidRPr="005A4A97">
        <w:t>2. Financial statement basis and methodology</w:t>
      </w:r>
      <w:bookmarkEnd w:id="3"/>
    </w:p>
    <w:p w14:paraId="340AB83A" w14:textId="67019625" w:rsidR="005A4A97" w:rsidRPr="005A4A97" w:rsidRDefault="001D138A" w:rsidP="005A4A97">
      <w:r w:rsidRPr="001D138A">
        <w:t xml:space="preserve">This discussion uses the current financial data of Unilever plc that was published by the end of 31 December 2024 and 31 December 2023. The evaluation takes the consolidated income statement, the consolidated balance sheet (statement of financial position), the cash flow statement, the notes to the accounts, and supporting investor/share data of the annual reporting </w:t>
      </w:r>
      <w:r w:rsidRPr="001D138A">
        <w:lastRenderedPageBreak/>
        <w:t>and market information for the company. However, these sources enable the report to evaluate the performance provided in a number of angles such as profitability, liquidity, efficiency, gearing and investor return, not just a single statement. Under IAS 1 entities are also required to report a full set of financial statements at least once a year with comparable information being presented on the previous period which allows a two-year trendline analysis to be carried out</w:t>
      </w:r>
      <w:r w:rsidR="005A4A97" w:rsidRPr="005A4A97">
        <w:t xml:space="preserve">. </w:t>
      </w:r>
      <w:r>
        <w:t xml:space="preserve"> </w:t>
      </w:r>
    </w:p>
    <w:p w14:paraId="1A4A69CE" w14:textId="07FBB0A4" w:rsidR="005A4A97" w:rsidRPr="005A4A97" w:rsidRDefault="00F01B89" w:rsidP="005A4A97">
      <w:r w:rsidRPr="00F01B89">
        <w:t>The analytical approach is a mix of ratio analysis, trend analysis and selective benchmarking with similarities of consumer-goods. One of the strengths of ratio analysis is that it reduces large accounting data and presents it in an understandable manner, which attracts the attention of the managers and other external stakeholders. Nevertheless, ratio analysis is also limited in some significant ways. Accounting policy differences, acquisitions and disposals, restructuring activity, inflation, exchange-rate and other non-financial effects e.g. brand strength, strategy, sustainability performance or market conditions can distort comparisons</w:t>
      </w:r>
      <w:r w:rsidR="005A4A97" w:rsidRPr="005A4A97">
        <w:t xml:space="preserve">. </w:t>
      </w:r>
      <w:r w:rsidR="009C16BE">
        <w:t xml:space="preserve"> </w:t>
      </w:r>
      <w:r>
        <w:t xml:space="preserve"> </w:t>
      </w:r>
    </w:p>
    <w:p w14:paraId="33C9CA6B" w14:textId="77777777" w:rsidR="005A4A97" w:rsidRPr="005A4A97" w:rsidRDefault="005A4A97" w:rsidP="005A4A97">
      <w:pPr>
        <w:rPr>
          <w:b/>
          <w:bCs/>
        </w:rPr>
      </w:pPr>
      <w:r w:rsidRPr="005A4A97">
        <w:rPr>
          <w:b/>
          <w:bCs/>
        </w:rPr>
        <w:t>Unilever plc balance sheet summary (£000)</w:t>
      </w:r>
    </w:p>
    <w:tbl>
      <w:tblPr>
        <w:tblStyle w:val="TableGridLight"/>
        <w:tblW w:w="5000" w:type="pct"/>
        <w:tblLook w:val="04A0" w:firstRow="1" w:lastRow="0" w:firstColumn="1" w:lastColumn="0" w:noHBand="0" w:noVBand="1"/>
      </w:tblPr>
      <w:tblGrid>
        <w:gridCol w:w="5838"/>
        <w:gridCol w:w="1589"/>
        <w:gridCol w:w="1589"/>
      </w:tblGrid>
      <w:tr w:rsidR="005A4A97" w:rsidRPr="005A4A97" w14:paraId="3CFAAE1B" w14:textId="77777777" w:rsidTr="00E50AC5">
        <w:tc>
          <w:tcPr>
            <w:tcW w:w="3238" w:type="pct"/>
            <w:hideMark/>
          </w:tcPr>
          <w:p w14:paraId="5F6748C1" w14:textId="77777777" w:rsidR="005A4A97" w:rsidRPr="005A4A97" w:rsidRDefault="005A4A97" w:rsidP="005A4A97">
            <w:pPr>
              <w:spacing w:after="160"/>
              <w:rPr>
                <w:b/>
                <w:bCs/>
                <w:sz w:val="20"/>
                <w:szCs w:val="18"/>
              </w:rPr>
            </w:pPr>
            <w:r w:rsidRPr="005A4A97">
              <w:rPr>
                <w:b/>
                <w:bCs/>
                <w:sz w:val="20"/>
                <w:szCs w:val="18"/>
              </w:rPr>
              <w:t>Item</w:t>
            </w:r>
          </w:p>
        </w:tc>
        <w:tc>
          <w:tcPr>
            <w:tcW w:w="881" w:type="pct"/>
            <w:hideMark/>
          </w:tcPr>
          <w:p w14:paraId="185F04CF" w14:textId="77777777" w:rsidR="005A4A97" w:rsidRPr="005A4A97" w:rsidRDefault="005A4A97" w:rsidP="005A4A97">
            <w:pPr>
              <w:spacing w:after="160"/>
              <w:rPr>
                <w:b/>
                <w:bCs/>
                <w:sz w:val="20"/>
                <w:szCs w:val="18"/>
              </w:rPr>
            </w:pPr>
            <w:r w:rsidRPr="005A4A97">
              <w:rPr>
                <w:b/>
                <w:bCs/>
                <w:sz w:val="20"/>
                <w:szCs w:val="18"/>
              </w:rPr>
              <w:t>2024</w:t>
            </w:r>
          </w:p>
        </w:tc>
        <w:tc>
          <w:tcPr>
            <w:tcW w:w="881" w:type="pct"/>
            <w:hideMark/>
          </w:tcPr>
          <w:p w14:paraId="104833DF" w14:textId="77777777" w:rsidR="005A4A97" w:rsidRPr="005A4A97" w:rsidRDefault="005A4A97" w:rsidP="005A4A97">
            <w:pPr>
              <w:spacing w:after="160"/>
              <w:rPr>
                <w:b/>
                <w:bCs/>
                <w:sz w:val="20"/>
                <w:szCs w:val="18"/>
              </w:rPr>
            </w:pPr>
            <w:r w:rsidRPr="005A4A97">
              <w:rPr>
                <w:b/>
                <w:bCs/>
                <w:sz w:val="20"/>
                <w:szCs w:val="18"/>
              </w:rPr>
              <w:t>2023</w:t>
            </w:r>
          </w:p>
        </w:tc>
      </w:tr>
      <w:tr w:rsidR="005A4A97" w:rsidRPr="005A4A97" w14:paraId="61EB742E" w14:textId="77777777" w:rsidTr="00E50AC5">
        <w:tc>
          <w:tcPr>
            <w:tcW w:w="3238" w:type="pct"/>
            <w:hideMark/>
          </w:tcPr>
          <w:p w14:paraId="77F60F35" w14:textId="77777777" w:rsidR="005A4A97" w:rsidRPr="005A4A97" w:rsidRDefault="005A4A97" w:rsidP="005A4A97">
            <w:pPr>
              <w:spacing w:after="160"/>
              <w:rPr>
                <w:sz w:val="20"/>
                <w:szCs w:val="18"/>
              </w:rPr>
            </w:pPr>
            <w:r w:rsidRPr="005A4A97">
              <w:rPr>
                <w:b/>
                <w:bCs/>
                <w:sz w:val="20"/>
                <w:szCs w:val="18"/>
              </w:rPr>
              <w:t>Total assets</w:t>
            </w:r>
          </w:p>
        </w:tc>
        <w:tc>
          <w:tcPr>
            <w:tcW w:w="881" w:type="pct"/>
            <w:hideMark/>
          </w:tcPr>
          <w:p w14:paraId="35B25672" w14:textId="77777777" w:rsidR="005A4A97" w:rsidRPr="005A4A97" w:rsidRDefault="005A4A97" w:rsidP="005A4A97">
            <w:pPr>
              <w:spacing w:after="160"/>
              <w:rPr>
                <w:sz w:val="20"/>
                <w:szCs w:val="18"/>
              </w:rPr>
            </w:pPr>
            <w:r w:rsidRPr="005A4A97">
              <w:rPr>
                <w:sz w:val="20"/>
                <w:szCs w:val="18"/>
              </w:rPr>
              <w:t>79,750,000</w:t>
            </w:r>
          </w:p>
        </w:tc>
        <w:tc>
          <w:tcPr>
            <w:tcW w:w="881" w:type="pct"/>
            <w:hideMark/>
          </w:tcPr>
          <w:p w14:paraId="15AB265D" w14:textId="77777777" w:rsidR="005A4A97" w:rsidRPr="005A4A97" w:rsidRDefault="005A4A97" w:rsidP="005A4A97">
            <w:pPr>
              <w:spacing w:after="160"/>
              <w:rPr>
                <w:sz w:val="20"/>
                <w:szCs w:val="18"/>
              </w:rPr>
            </w:pPr>
            <w:r w:rsidRPr="005A4A97">
              <w:rPr>
                <w:sz w:val="20"/>
                <w:szCs w:val="18"/>
              </w:rPr>
              <w:t>75,266,000</w:t>
            </w:r>
          </w:p>
        </w:tc>
      </w:tr>
      <w:tr w:rsidR="005A4A97" w:rsidRPr="005A4A97" w14:paraId="607E8AC9" w14:textId="77777777" w:rsidTr="00E50AC5">
        <w:tc>
          <w:tcPr>
            <w:tcW w:w="3238" w:type="pct"/>
            <w:hideMark/>
          </w:tcPr>
          <w:p w14:paraId="20D503F8" w14:textId="77777777" w:rsidR="005A4A97" w:rsidRPr="005A4A97" w:rsidRDefault="005A4A97" w:rsidP="005A4A97">
            <w:pPr>
              <w:spacing w:after="160"/>
              <w:rPr>
                <w:sz w:val="20"/>
                <w:szCs w:val="18"/>
              </w:rPr>
            </w:pPr>
            <w:r w:rsidRPr="005A4A97">
              <w:rPr>
                <w:b/>
                <w:bCs/>
                <w:sz w:val="20"/>
                <w:szCs w:val="18"/>
              </w:rPr>
              <w:t>Current assets</w:t>
            </w:r>
          </w:p>
        </w:tc>
        <w:tc>
          <w:tcPr>
            <w:tcW w:w="881" w:type="pct"/>
            <w:hideMark/>
          </w:tcPr>
          <w:p w14:paraId="27061338" w14:textId="77777777" w:rsidR="005A4A97" w:rsidRPr="005A4A97" w:rsidRDefault="005A4A97" w:rsidP="005A4A97">
            <w:pPr>
              <w:spacing w:after="160"/>
              <w:rPr>
                <w:sz w:val="20"/>
                <w:szCs w:val="18"/>
              </w:rPr>
            </w:pPr>
            <w:r w:rsidRPr="005A4A97">
              <w:rPr>
                <w:sz w:val="20"/>
                <w:szCs w:val="18"/>
              </w:rPr>
              <w:t>19,194,000</w:t>
            </w:r>
          </w:p>
        </w:tc>
        <w:tc>
          <w:tcPr>
            <w:tcW w:w="881" w:type="pct"/>
            <w:hideMark/>
          </w:tcPr>
          <w:p w14:paraId="2F1C01D1" w14:textId="77777777" w:rsidR="005A4A97" w:rsidRPr="005A4A97" w:rsidRDefault="005A4A97" w:rsidP="005A4A97">
            <w:pPr>
              <w:spacing w:after="160"/>
              <w:rPr>
                <w:sz w:val="20"/>
                <w:szCs w:val="18"/>
              </w:rPr>
            </w:pPr>
            <w:r w:rsidRPr="005A4A97">
              <w:rPr>
                <w:sz w:val="20"/>
                <w:szCs w:val="18"/>
              </w:rPr>
              <w:t>17,902,000</w:t>
            </w:r>
          </w:p>
        </w:tc>
      </w:tr>
      <w:tr w:rsidR="005A4A97" w:rsidRPr="005A4A97" w14:paraId="5E1F89AD" w14:textId="77777777" w:rsidTr="00E50AC5">
        <w:tc>
          <w:tcPr>
            <w:tcW w:w="3238" w:type="pct"/>
            <w:hideMark/>
          </w:tcPr>
          <w:p w14:paraId="719F3561" w14:textId="77777777" w:rsidR="005A4A97" w:rsidRPr="005A4A97" w:rsidRDefault="005A4A97" w:rsidP="005A4A97">
            <w:pPr>
              <w:spacing w:after="160"/>
              <w:rPr>
                <w:sz w:val="20"/>
                <w:szCs w:val="18"/>
              </w:rPr>
            </w:pPr>
            <w:r w:rsidRPr="005A4A97">
              <w:rPr>
                <w:sz w:val="20"/>
                <w:szCs w:val="18"/>
              </w:rPr>
              <w:t>Cash, cash equivalents &amp; short-term investments</w:t>
            </w:r>
          </w:p>
        </w:tc>
        <w:tc>
          <w:tcPr>
            <w:tcW w:w="881" w:type="pct"/>
            <w:hideMark/>
          </w:tcPr>
          <w:p w14:paraId="03CFCDD1" w14:textId="77777777" w:rsidR="005A4A97" w:rsidRPr="005A4A97" w:rsidRDefault="005A4A97" w:rsidP="005A4A97">
            <w:pPr>
              <w:spacing w:after="160"/>
              <w:rPr>
                <w:sz w:val="20"/>
                <w:szCs w:val="18"/>
              </w:rPr>
            </w:pPr>
            <w:r w:rsidRPr="005A4A97">
              <w:rPr>
                <w:sz w:val="20"/>
                <w:szCs w:val="18"/>
              </w:rPr>
              <w:t>7,629,000</w:t>
            </w:r>
          </w:p>
        </w:tc>
        <w:tc>
          <w:tcPr>
            <w:tcW w:w="881" w:type="pct"/>
            <w:hideMark/>
          </w:tcPr>
          <w:p w14:paraId="56177CE7" w14:textId="77777777" w:rsidR="005A4A97" w:rsidRPr="005A4A97" w:rsidRDefault="005A4A97" w:rsidP="005A4A97">
            <w:pPr>
              <w:spacing w:after="160"/>
              <w:rPr>
                <w:sz w:val="20"/>
                <w:szCs w:val="18"/>
              </w:rPr>
            </w:pPr>
            <w:r w:rsidRPr="005A4A97">
              <w:rPr>
                <w:sz w:val="20"/>
                <w:szCs w:val="18"/>
              </w:rPr>
              <w:t>6,109,000</w:t>
            </w:r>
          </w:p>
        </w:tc>
      </w:tr>
      <w:tr w:rsidR="005A4A97" w:rsidRPr="005A4A97" w14:paraId="3AF4643B" w14:textId="77777777" w:rsidTr="00E50AC5">
        <w:tc>
          <w:tcPr>
            <w:tcW w:w="3238" w:type="pct"/>
            <w:hideMark/>
          </w:tcPr>
          <w:p w14:paraId="7AF190EE" w14:textId="77777777" w:rsidR="005A4A97" w:rsidRPr="005A4A97" w:rsidRDefault="005A4A97" w:rsidP="005A4A97">
            <w:pPr>
              <w:spacing w:after="160"/>
              <w:rPr>
                <w:sz w:val="20"/>
                <w:szCs w:val="18"/>
              </w:rPr>
            </w:pPr>
            <w:r w:rsidRPr="005A4A97">
              <w:rPr>
                <w:sz w:val="20"/>
                <w:szCs w:val="18"/>
              </w:rPr>
              <w:t>Inventory</w:t>
            </w:r>
          </w:p>
        </w:tc>
        <w:tc>
          <w:tcPr>
            <w:tcW w:w="881" w:type="pct"/>
            <w:hideMark/>
          </w:tcPr>
          <w:p w14:paraId="2051E78F" w14:textId="77777777" w:rsidR="005A4A97" w:rsidRPr="005A4A97" w:rsidRDefault="005A4A97" w:rsidP="005A4A97">
            <w:pPr>
              <w:spacing w:after="160"/>
              <w:rPr>
                <w:sz w:val="20"/>
                <w:szCs w:val="18"/>
              </w:rPr>
            </w:pPr>
            <w:r w:rsidRPr="005A4A97">
              <w:rPr>
                <w:sz w:val="20"/>
                <w:szCs w:val="18"/>
              </w:rPr>
              <w:t>5,177,000</w:t>
            </w:r>
          </w:p>
        </w:tc>
        <w:tc>
          <w:tcPr>
            <w:tcW w:w="881" w:type="pct"/>
            <w:hideMark/>
          </w:tcPr>
          <w:p w14:paraId="012D1E69" w14:textId="77777777" w:rsidR="005A4A97" w:rsidRPr="005A4A97" w:rsidRDefault="005A4A97" w:rsidP="005A4A97">
            <w:pPr>
              <w:spacing w:after="160"/>
              <w:rPr>
                <w:sz w:val="20"/>
                <w:szCs w:val="18"/>
              </w:rPr>
            </w:pPr>
            <w:r w:rsidRPr="005A4A97">
              <w:rPr>
                <w:sz w:val="20"/>
                <w:szCs w:val="18"/>
              </w:rPr>
              <w:t>5,119,000</w:t>
            </w:r>
          </w:p>
        </w:tc>
      </w:tr>
      <w:tr w:rsidR="005A4A97" w:rsidRPr="005A4A97" w14:paraId="703A84BB" w14:textId="77777777" w:rsidTr="00E50AC5">
        <w:tc>
          <w:tcPr>
            <w:tcW w:w="3238" w:type="pct"/>
            <w:hideMark/>
          </w:tcPr>
          <w:p w14:paraId="4CB60D37" w14:textId="77777777" w:rsidR="005A4A97" w:rsidRPr="005A4A97" w:rsidRDefault="005A4A97" w:rsidP="005A4A97">
            <w:pPr>
              <w:spacing w:after="160"/>
              <w:rPr>
                <w:sz w:val="20"/>
                <w:szCs w:val="18"/>
              </w:rPr>
            </w:pPr>
            <w:r w:rsidRPr="005A4A97">
              <w:rPr>
                <w:b/>
                <w:bCs/>
                <w:sz w:val="20"/>
                <w:szCs w:val="18"/>
              </w:rPr>
              <w:t>Non-current assets</w:t>
            </w:r>
          </w:p>
        </w:tc>
        <w:tc>
          <w:tcPr>
            <w:tcW w:w="881" w:type="pct"/>
            <w:hideMark/>
          </w:tcPr>
          <w:p w14:paraId="7F25DDDA" w14:textId="77777777" w:rsidR="005A4A97" w:rsidRPr="005A4A97" w:rsidRDefault="005A4A97" w:rsidP="005A4A97">
            <w:pPr>
              <w:spacing w:after="160"/>
              <w:rPr>
                <w:sz w:val="20"/>
                <w:szCs w:val="18"/>
              </w:rPr>
            </w:pPr>
            <w:r w:rsidRPr="005A4A97">
              <w:rPr>
                <w:sz w:val="20"/>
                <w:szCs w:val="18"/>
              </w:rPr>
              <w:t>60,556,000</w:t>
            </w:r>
          </w:p>
        </w:tc>
        <w:tc>
          <w:tcPr>
            <w:tcW w:w="881" w:type="pct"/>
            <w:hideMark/>
          </w:tcPr>
          <w:p w14:paraId="6ABD0375" w14:textId="77777777" w:rsidR="005A4A97" w:rsidRPr="005A4A97" w:rsidRDefault="005A4A97" w:rsidP="005A4A97">
            <w:pPr>
              <w:spacing w:after="160"/>
              <w:rPr>
                <w:sz w:val="20"/>
                <w:szCs w:val="18"/>
              </w:rPr>
            </w:pPr>
            <w:r w:rsidRPr="005A4A97">
              <w:rPr>
                <w:sz w:val="20"/>
                <w:szCs w:val="18"/>
              </w:rPr>
              <w:t>57,364,000</w:t>
            </w:r>
          </w:p>
        </w:tc>
      </w:tr>
      <w:tr w:rsidR="005A4A97" w:rsidRPr="005A4A97" w14:paraId="29F07B69" w14:textId="77777777" w:rsidTr="00E50AC5">
        <w:tc>
          <w:tcPr>
            <w:tcW w:w="3238" w:type="pct"/>
            <w:hideMark/>
          </w:tcPr>
          <w:p w14:paraId="1002E2FC" w14:textId="77777777" w:rsidR="005A4A97" w:rsidRPr="005A4A97" w:rsidRDefault="005A4A97" w:rsidP="005A4A97">
            <w:pPr>
              <w:spacing w:after="160"/>
              <w:rPr>
                <w:sz w:val="20"/>
                <w:szCs w:val="18"/>
              </w:rPr>
            </w:pPr>
            <w:r w:rsidRPr="005A4A97">
              <w:rPr>
                <w:sz w:val="20"/>
                <w:szCs w:val="18"/>
              </w:rPr>
              <w:t>Net PPE</w:t>
            </w:r>
          </w:p>
        </w:tc>
        <w:tc>
          <w:tcPr>
            <w:tcW w:w="881" w:type="pct"/>
            <w:hideMark/>
          </w:tcPr>
          <w:p w14:paraId="59CAAA7F" w14:textId="77777777" w:rsidR="005A4A97" w:rsidRPr="005A4A97" w:rsidRDefault="005A4A97" w:rsidP="005A4A97">
            <w:pPr>
              <w:spacing w:after="160"/>
              <w:rPr>
                <w:sz w:val="20"/>
                <w:szCs w:val="18"/>
              </w:rPr>
            </w:pPr>
            <w:r w:rsidRPr="005A4A97">
              <w:rPr>
                <w:sz w:val="20"/>
                <w:szCs w:val="18"/>
              </w:rPr>
              <w:t>11,669,000</w:t>
            </w:r>
          </w:p>
        </w:tc>
        <w:tc>
          <w:tcPr>
            <w:tcW w:w="881" w:type="pct"/>
            <w:hideMark/>
          </w:tcPr>
          <w:p w14:paraId="4EFBB8E1" w14:textId="77777777" w:rsidR="005A4A97" w:rsidRPr="005A4A97" w:rsidRDefault="005A4A97" w:rsidP="005A4A97">
            <w:pPr>
              <w:spacing w:after="160"/>
              <w:rPr>
                <w:sz w:val="20"/>
                <w:szCs w:val="18"/>
              </w:rPr>
            </w:pPr>
            <w:r w:rsidRPr="005A4A97">
              <w:rPr>
                <w:sz w:val="20"/>
                <w:szCs w:val="18"/>
              </w:rPr>
              <w:t>10,707,000</w:t>
            </w:r>
          </w:p>
        </w:tc>
      </w:tr>
      <w:tr w:rsidR="005A4A97" w:rsidRPr="005A4A97" w14:paraId="1E1D4680" w14:textId="77777777" w:rsidTr="00E50AC5">
        <w:tc>
          <w:tcPr>
            <w:tcW w:w="3238" w:type="pct"/>
            <w:hideMark/>
          </w:tcPr>
          <w:p w14:paraId="09BB45A9" w14:textId="77777777" w:rsidR="005A4A97" w:rsidRPr="005A4A97" w:rsidRDefault="005A4A97" w:rsidP="005A4A97">
            <w:pPr>
              <w:spacing w:after="160"/>
              <w:rPr>
                <w:sz w:val="20"/>
                <w:szCs w:val="18"/>
              </w:rPr>
            </w:pPr>
            <w:r w:rsidRPr="005A4A97">
              <w:rPr>
                <w:sz w:val="20"/>
                <w:szCs w:val="18"/>
              </w:rPr>
              <w:t>Goodwill and other intangible assets</w:t>
            </w:r>
          </w:p>
        </w:tc>
        <w:tc>
          <w:tcPr>
            <w:tcW w:w="881" w:type="pct"/>
            <w:hideMark/>
          </w:tcPr>
          <w:p w14:paraId="706C280D" w14:textId="77777777" w:rsidR="005A4A97" w:rsidRPr="005A4A97" w:rsidRDefault="005A4A97" w:rsidP="005A4A97">
            <w:pPr>
              <w:spacing w:after="160"/>
              <w:rPr>
                <w:sz w:val="20"/>
                <w:szCs w:val="18"/>
              </w:rPr>
            </w:pPr>
            <w:r w:rsidRPr="005A4A97">
              <w:rPr>
                <w:sz w:val="20"/>
                <w:szCs w:val="18"/>
              </w:rPr>
              <w:t>40,901,000</w:t>
            </w:r>
          </w:p>
        </w:tc>
        <w:tc>
          <w:tcPr>
            <w:tcW w:w="881" w:type="pct"/>
            <w:hideMark/>
          </w:tcPr>
          <w:p w14:paraId="00497BC1" w14:textId="77777777" w:rsidR="005A4A97" w:rsidRPr="005A4A97" w:rsidRDefault="005A4A97" w:rsidP="005A4A97">
            <w:pPr>
              <w:spacing w:after="160"/>
              <w:rPr>
                <w:sz w:val="20"/>
                <w:szCs w:val="18"/>
              </w:rPr>
            </w:pPr>
            <w:r w:rsidRPr="005A4A97">
              <w:rPr>
                <w:sz w:val="20"/>
                <w:szCs w:val="18"/>
              </w:rPr>
              <w:t>39,466,000</w:t>
            </w:r>
          </w:p>
        </w:tc>
      </w:tr>
      <w:tr w:rsidR="005A4A97" w:rsidRPr="005A4A97" w14:paraId="3034C822" w14:textId="77777777" w:rsidTr="00E50AC5">
        <w:tc>
          <w:tcPr>
            <w:tcW w:w="3238" w:type="pct"/>
            <w:hideMark/>
          </w:tcPr>
          <w:p w14:paraId="6426567E" w14:textId="77777777" w:rsidR="005A4A97" w:rsidRPr="005A4A97" w:rsidRDefault="005A4A97" w:rsidP="005A4A97">
            <w:pPr>
              <w:spacing w:after="160"/>
              <w:rPr>
                <w:sz w:val="20"/>
                <w:szCs w:val="18"/>
              </w:rPr>
            </w:pPr>
            <w:r w:rsidRPr="005A4A97">
              <w:rPr>
                <w:b/>
                <w:bCs/>
                <w:sz w:val="20"/>
                <w:szCs w:val="18"/>
              </w:rPr>
              <w:t>Total liabilities</w:t>
            </w:r>
          </w:p>
        </w:tc>
        <w:tc>
          <w:tcPr>
            <w:tcW w:w="881" w:type="pct"/>
            <w:hideMark/>
          </w:tcPr>
          <w:p w14:paraId="2DD11EA1" w14:textId="77777777" w:rsidR="005A4A97" w:rsidRPr="005A4A97" w:rsidRDefault="005A4A97" w:rsidP="005A4A97">
            <w:pPr>
              <w:spacing w:after="160"/>
              <w:rPr>
                <w:sz w:val="20"/>
                <w:szCs w:val="18"/>
              </w:rPr>
            </w:pPr>
            <w:r w:rsidRPr="005A4A97">
              <w:rPr>
                <w:sz w:val="20"/>
                <w:szCs w:val="18"/>
              </w:rPr>
              <w:t>57,195,000</w:t>
            </w:r>
          </w:p>
        </w:tc>
        <w:tc>
          <w:tcPr>
            <w:tcW w:w="881" w:type="pct"/>
            <w:hideMark/>
          </w:tcPr>
          <w:p w14:paraId="4A90CDD2" w14:textId="77777777" w:rsidR="005A4A97" w:rsidRPr="005A4A97" w:rsidRDefault="005A4A97" w:rsidP="005A4A97">
            <w:pPr>
              <w:spacing w:after="160"/>
              <w:rPr>
                <w:sz w:val="20"/>
                <w:szCs w:val="18"/>
              </w:rPr>
            </w:pPr>
            <w:r w:rsidRPr="005A4A97">
              <w:rPr>
                <w:sz w:val="20"/>
                <w:szCs w:val="18"/>
              </w:rPr>
              <w:t>54,502,000</w:t>
            </w:r>
          </w:p>
        </w:tc>
      </w:tr>
      <w:tr w:rsidR="005A4A97" w:rsidRPr="005A4A97" w14:paraId="3CA9A4C0" w14:textId="77777777" w:rsidTr="00E50AC5">
        <w:tc>
          <w:tcPr>
            <w:tcW w:w="3238" w:type="pct"/>
            <w:hideMark/>
          </w:tcPr>
          <w:p w14:paraId="73EE87D5" w14:textId="77777777" w:rsidR="005A4A97" w:rsidRPr="005A4A97" w:rsidRDefault="005A4A97" w:rsidP="005A4A97">
            <w:pPr>
              <w:spacing w:after="160"/>
              <w:rPr>
                <w:sz w:val="20"/>
                <w:szCs w:val="18"/>
              </w:rPr>
            </w:pPr>
            <w:r w:rsidRPr="005A4A97">
              <w:rPr>
                <w:b/>
                <w:bCs/>
                <w:sz w:val="20"/>
                <w:szCs w:val="18"/>
              </w:rPr>
              <w:t>Current liabilities</w:t>
            </w:r>
          </w:p>
        </w:tc>
        <w:tc>
          <w:tcPr>
            <w:tcW w:w="881" w:type="pct"/>
            <w:hideMark/>
          </w:tcPr>
          <w:p w14:paraId="20DDDB29" w14:textId="77777777" w:rsidR="005A4A97" w:rsidRPr="005A4A97" w:rsidRDefault="005A4A97" w:rsidP="005A4A97">
            <w:pPr>
              <w:spacing w:after="160"/>
              <w:rPr>
                <w:sz w:val="20"/>
                <w:szCs w:val="18"/>
              </w:rPr>
            </w:pPr>
            <w:r w:rsidRPr="005A4A97">
              <w:rPr>
                <w:sz w:val="20"/>
                <w:szCs w:val="18"/>
              </w:rPr>
              <w:t>25,234,000</w:t>
            </w:r>
          </w:p>
        </w:tc>
        <w:tc>
          <w:tcPr>
            <w:tcW w:w="881" w:type="pct"/>
            <w:hideMark/>
          </w:tcPr>
          <w:p w14:paraId="7A2D7335" w14:textId="77777777" w:rsidR="005A4A97" w:rsidRPr="005A4A97" w:rsidRDefault="005A4A97" w:rsidP="005A4A97">
            <w:pPr>
              <w:spacing w:after="160"/>
              <w:rPr>
                <w:sz w:val="20"/>
                <w:szCs w:val="18"/>
              </w:rPr>
            </w:pPr>
            <w:r w:rsidRPr="005A4A97">
              <w:rPr>
                <w:sz w:val="20"/>
                <w:szCs w:val="18"/>
              </w:rPr>
              <w:t>23,507,000</w:t>
            </w:r>
          </w:p>
        </w:tc>
      </w:tr>
      <w:tr w:rsidR="005A4A97" w:rsidRPr="005A4A97" w14:paraId="61FDB72B" w14:textId="77777777" w:rsidTr="00E50AC5">
        <w:tc>
          <w:tcPr>
            <w:tcW w:w="3238" w:type="pct"/>
            <w:hideMark/>
          </w:tcPr>
          <w:p w14:paraId="53223430" w14:textId="77777777" w:rsidR="005A4A97" w:rsidRPr="005A4A97" w:rsidRDefault="005A4A97" w:rsidP="005A4A97">
            <w:pPr>
              <w:spacing w:after="160"/>
              <w:rPr>
                <w:sz w:val="20"/>
                <w:szCs w:val="18"/>
              </w:rPr>
            </w:pPr>
            <w:r w:rsidRPr="005A4A97">
              <w:rPr>
                <w:sz w:val="20"/>
                <w:szCs w:val="18"/>
              </w:rPr>
              <w:t>Current debt and lease obligations</w:t>
            </w:r>
          </w:p>
        </w:tc>
        <w:tc>
          <w:tcPr>
            <w:tcW w:w="881" w:type="pct"/>
            <w:hideMark/>
          </w:tcPr>
          <w:p w14:paraId="6238F87E" w14:textId="77777777" w:rsidR="005A4A97" w:rsidRPr="005A4A97" w:rsidRDefault="005A4A97" w:rsidP="005A4A97">
            <w:pPr>
              <w:spacing w:after="160"/>
              <w:rPr>
                <w:sz w:val="20"/>
                <w:szCs w:val="18"/>
              </w:rPr>
            </w:pPr>
            <w:r w:rsidRPr="005A4A97">
              <w:rPr>
                <w:sz w:val="20"/>
                <w:szCs w:val="18"/>
              </w:rPr>
              <w:t>6,202,000</w:t>
            </w:r>
          </w:p>
        </w:tc>
        <w:tc>
          <w:tcPr>
            <w:tcW w:w="881" w:type="pct"/>
            <w:hideMark/>
          </w:tcPr>
          <w:p w14:paraId="3EA1D88F" w14:textId="77777777" w:rsidR="005A4A97" w:rsidRPr="005A4A97" w:rsidRDefault="005A4A97" w:rsidP="005A4A97">
            <w:pPr>
              <w:spacing w:after="160"/>
              <w:rPr>
                <w:sz w:val="20"/>
                <w:szCs w:val="18"/>
              </w:rPr>
            </w:pPr>
            <w:r w:rsidRPr="005A4A97">
              <w:rPr>
                <w:sz w:val="20"/>
                <w:szCs w:val="18"/>
              </w:rPr>
              <w:t>4,901,000</w:t>
            </w:r>
          </w:p>
        </w:tc>
      </w:tr>
      <w:tr w:rsidR="005A4A97" w:rsidRPr="005A4A97" w14:paraId="0CA7692E" w14:textId="77777777" w:rsidTr="00E50AC5">
        <w:tc>
          <w:tcPr>
            <w:tcW w:w="3238" w:type="pct"/>
            <w:hideMark/>
          </w:tcPr>
          <w:p w14:paraId="5D68E8ED" w14:textId="77777777" w:rsidR="005A4A97" w:rsidRPr="005A4A97" w:rsidRDefault="005A4A97" w:rsidP="005A4A97">
            <w:pPr>
              <w:spacing w:after="160"/>
              <w:rPr>
                <w:sz w:val="20"/>
                <w:szCs w:val="18"/>
              </w:rPr>
            </w:pPr>
            <w:r w:rsidRPr="005A4A97">
              <w:rPr>
                <w:b/>
                <w:bCs/>
                <w:sz w:val="20"/>
                <w:szCs w:val="18"/>
              </w:rPr>
              <w:t>Non-current liabilities</w:t>
            </w:r>
          </w:p>
        </w:tc>
        <w:tc>
          <w:tcPr>
            <w:tcW w:w="881" w:type="pct"/>
            <w:hideMark/>
          </w:tcPr>
          <w:p w14:paraId="1CBCB30D" w14:textId="77777777" w:rsidR="005A4A97" w:rsidRPr="005A4A97" w:rsidRDefault="005A4A97" w:rsidP="005A4A97">
            <w:pPr>
              <w:spacing w:after="160"/>
              <w:rPr>
                <w:sz w:val="20"/>
                <w:szCs w:val="18"/>
              </w:rPr>
            </w:pPr>
            <w:r w:rsidRPr="005A4A97">
              <w:rPr>
                <w:sz w:val="20"/>
                <w:szCs w:val="18"/>
              </w:rPr>
              <w:t>31,961,000</w:t>
            </w:r>
          </w:p>
        </w:tc>
        <w:tc>
          <w:tcPr>
            <w:tcW w:w="881" w:type="pct"/>
            <w:hideMark/>
          </w:tcPr>
          <w:p w14:paraId="0E2DC33B" w14:textId="77777777" w:rsidR="005A4A97" w:rsidRPr="005A4A97" w:rsidRDefault="005A4A97" w:rsidP="005A4A97">
            <w:pPr>
              <w:spacing w:after="160"/>
              <w:rPr>
                <w:sz w:val="20"/>
                <w:szCs w:val="18"/>
              </w:rPr>
            </w:pPr>
            <w:r w:rsidRPr="005A4A97">
              <w:rPr>
                <w:sz w:val="20"/>
                <w:szCs w:val="18"/>
              </w:rPr>
              <w:t>30,995,000</w:t>
            </w:r>
          </w:p>
        </w:tc>
      </w:tr>
      <w:tr w:rsidR="005A4A97" w:rsidRPr="005A4A97" w14:paraId="59F197B6" w14:textId="77777777" w:rsidTr="00E50AC5">
        <w:tc>
          <w:tcPr>
            <w:tcW w:w="3238" w:type="pct"/>
            <w:hideMark/>
          </w:tcPr>
          <w:p w14:paraId="0D7ACCC6" w14:textId="77777777" w:rsidR="005A4A97" w:rsidRPr="005A4A97" w:rsidRDefault="005A4A97" w:rsidP="005A4A97">
            <w:pPr>
              <w:spacing w:after="160"/>
              <w:rPr>
                <w:sz w:val="20"/>
                <w:szCs w:val="18"/>
              </w:rPr>
            </w:pPr>
            <w:r w:rsidRPr="005A4A97">
              <w:rPr>
                <w:sz w:val="20"/>
                <w:szCs w:val="18"/>
              </w:rPr>
              <w:t>Long-term debt and lease obligations</w:t>
            </w:r>
          </w:p>
        </w:tc>
        <w:tc>
          <w:tcPr>
            <w:tcW w:w="881" w:type="pct"/>
            <w:hideMark/>
          </w:tcPr>
          <w:p w14:paraId="3B0E9136" w14:textId="77777777" w:rsidR="005A4A97" w:rsidRPr="005A4A97" w:rsidRDefault="005A4A97" w:rsidP="005A4A97">
            <w:pPr>
              <w:spacing w:after="160"/>
              <w:rPr>
                <w:sz w:val="20"/>
                <w:szCs w:val="18"/>
              </w:rPr>
            </w:pPr>
            <w:r w:rsidRPr="005A4A97">
              <w:rPr>
                <w:sz w:val="20"/>
                <w:szCs w:val="18"/>
              </w:rPr>
              <w:t>24,453,000</w:t>
            </w:r>
          </w:p>
        </w:tc>
        <w:tc>
          <w:tcPr>
            <w:tcW w:w="881" w:type="pct"/>
            <w:hideMark/>
          </w:tcPr>
          <w:p w14:paraId="38E590D2" w14:textId="77777777" w:rsidR="005A4A97" w:rsidRPr="005A4A97" w:rsidRDefault="005A4A97" w:rsidP="005A4A97">
            <w:pPr>
              <w:spacing w:after="160"/>
              <w:rPr>
                <w:sz w:val="20"/>
                <w:szCs w:val="18"/>
              </w:rPr>
            </w:pPr>
            <w:r w:rsidRPr="005A4A97">
              <w:rPr>
                <w:sz w:val="20"/>
                <w:szCs w:val="18"/>
              </w:rPr>
              <w:t>23,692,000</w:t>
            </w:r>
          </w:p>
        </w:tc>
      </w:tr>
      <w:tr w:rsidR="005A4A97" w:rsidRPr="005A4A97" w14:paraId="1A20025A" w14:textId="77777777" w:rsidTr="00E50AC5">
        <w:tc>
          <w:tcPr>
            <w:tcW w:w="3238" w:type="pct"/>
            <w:hideMark/>
          </w:tcPr>
          <w:p w14:paraId="24560FA3" w14:textId="77777777" w:rsidR="005A4A97" w:rsidRPr="005A4A97" w:rsidRDefault="005A4A97" w:rsidP="005A4A97">
            <w:pPr>
              <w:spacing w:after="160"/>
              <w:rPr>
                <w:sz w:val="20"/>
                <w:szCs w:val="18"/>
              </w:rPr>
            </w:pPr>
            <w:r w:rsidRPr="005A4A97">
              <w:rPr>
                <w:b/>
                <w:bCs/>
                <w:sz w:val="20"/>
                <w:szCs w:val="18"/>
              </w:rPr>
              <w:t>Total equity</w:t>
            </w:r>
          </w:p>
        </w:tc>
        <w:tc>
          <w:tcPr>
            <w:tcW w:w="881" w:type="pct"/>
            <w:hideMark/>
          </w:tcPr>
          <w:p w14:paraId="14A2B6FC" w14:textId="77777777" w:rsidR="005A4A97" w:rsidRPr="005A4A97" w:rsidRDefault="005A4A97" w:rsidP="005A4A97">
            <w:pPr>
              <w:spacing w:after="160"/>
              <w:rPr>
                <w:sz w:val="20"/>
                <w:szCs w:val="18"/>
              </w:rPr>
            </w:pPr>
            <w:r w:rsidRPr="005A4A97">
              <w:rPr>
                <w:sz w:val="20"/>
                <w:szCs w:val="18"/>
              </w:rPr>
              <w:t>22,555,000</w:t>
            </w:r>
          </w:p>
        </w:tc>
        <w:tc>
          <w:tcPr>
            <w:tcW w:w="881" w:type="pct"/>
            <w:hideMark/>
          </w:tcPr>
          <w:p w14:paraId="4152A20F" w14:textId="77777777" w:rsidR="005A4A97" w:rsidRPr="005A4A97" w:rsidRDefault="005A4A97" w:rsidP="005A4A97">
            <w:pPr>
              <w:spacing w:after="160"/>
              <w:rPr>
                <w:sz w:val="20"/>
                <w:szCs w:val="18"/>
              </w:rPr>
            </w:pPr>
            <w:r w:rsidRPr="005A4A97">
              <w:rPr>
                <w:sz w:val="20"/>
                <w:szCs w:val="18"/>
              </w:rPr>
              <w:t>20,764,000</w:t>
            </w:r>
          </w:p>
        </w:tc>
      </w:tr>
      <w:tr w:rsidR="005A4A97" w:rsidRPr="005A4A97" w14:paraId="01D5CD5C" w14:textId="77777777" w:rsidTr="00E50AC5">
        <w:tc>
          <w:tcPr>
            <w:tcW w:w="3238" w:type="pct"/>
            <w:hideMark/>
          </w:tcPr>
          <w:p w14:paraId="5906F58F" w14:textId="77777777" w:rsidR="005A4A97" w:rsidRPr="005A4A97" w:rsidRDefault="005A4A97" w:rsidP="005A4A97">
            <w:pPr>
              <w:spacing w:after="160"/>
              <w:rPr>
                <w:sz w:val="20"/>
                <w:szCs w:val="18"/>
              </w:rPr>
            </w:pPr>
            <w:r w:rsidRPr="005A4A97">
              <w:rPr>
                <w:sz w:val="20"/>
                <w:szCs w:val="18"/>
              </w:rPr>
              <w:t>Stockholders’ equity</w:t>
            </w:r>
          </w:p>
        </w:tc>
        <w:tc>
          <w:tcPr>
            <w:tcW w:w="881" w:type="pct"/>
            <w:hideMark/>
          </w:tcPr>
          <w:p w14:paraId="7B0757FF" w14:textId="77777777" w:rsidR="005A4A97" w:rsidRPr="005A4A97" w:rsidRDefault="005A4A97" w:rsidP="005A4A97">
            <w:pPr>
              <w:spacing w:after="160"/>
              <w:rPr>
                <w:sz w:val="20"/>
                <w:szCs w:val="18"/>
              </w:rPr>
            </w:pPr>
            <w:r w:rsidRPr="005A4A97">
              <w:rPr>
                <w:sz w:val="20"/>
                <w:szCs w:val="18"/>
              </w:rPr>
              <w:t>19,990,000</w:t>
            </w:r>
          </w:p>
        </w:tc>
        <w:tc>
          <w:tcPr>
            <w:tcW w:w="881" w:type="pct"/>
            <w:hideMark/>
          </w:tcPr>
          <w:p w14:paraId="63C7C4CD" w14:textId="77777777" w:rsidR="005A4A97" w:rsidRPr="005A4A97" w:rsidRDefault="005A4A97" w:rsidP="005A4A97">
            <w:pPr>
              <w:spacing w:after="160"/>
              <w:rPr>
                <w:sz w:val="20"/>
                <w:szCs w:val="18"/>
              </w:rPr>
            </w:pPr>
            <w:r w:rsidRPr="005A4A97">
              <w:rPr>
                <w:sz w:val="20"/>
                <w:szCs w:val="18"/>
              </w:rPr>
              <w:t>18,102,000</w:t>
            </w:r>
          </w:p>
        </w:tc>
      </w:tr>
      <w:tr w:rsidR="005A4A97" w:rsidRPr="005A4A97" w14:paraId="0726C4FE" w14:textId="77777777" w:rsidTr="00E50AC5">
        <w:tc>
          <w:tcPr>
            <w:tcW w:w="3238" w:type="pct"/>
            <w:hideMark/>
          </w:tcPr>
          <w:p w14:paraId="0233F095" w14:textId="77777777" w:rsidR="005A4A97" w:rsidRPr="005A4A97" w:rsidRDefault="005A4A97" w:rsidP="005A4A97">
            <w:pPr>
              <w:spacing w:after="160"/>
              <w:rPr>
                <w:sz w:val="20"/>
                <w:szCs w:val="18"/>
              </w:rPr>
            </w:pPr>
            <w:r w:rsidRPr="005A4A97">
              <w:rPr>
                <w:b/>
                <w:bCs/>
                <w:sz w:val="20"/>
                <w:szCs w:val="18"/>
              </w:rPr>
              <w:t>Working capital</w:t>
            </w:r>
          </w:p>
        </w:tc>
        <w:tc>
          <w:tcPr>
            <w:tcW w:w="881" w:type="pct"/>
            <w:hideMark/>
          </w:tcPr>
          <w:p w14:paraId="1DA1336A" w14:textId="77777777" w:rsidR="005A4A97" w:rsidRPr="005A4A97" w:rsidRDefault="005A4A97" w:rsidP="005A4A97">
            <w:pPr>
              <w:spacing w:after="160"/>
              <w:rPr>
                <w:sz w:val="20"/>
                <w:szCs w:val="18"/>
              </w:rPr>
            </w:pPr>
            <w:r w:rsidRPr="005A4A97">
              <w:rPr>
                <w:sz w:val="20"/>
                <w:szCs w:val="18"/>
              </w:rPr>
              <w:t>(6,040,000)</w:t>
            </w:r>
          </w:p>
        </w:tc>
        <w:tc>
          <w:tcPr>
            <w:tcW w:w="881" w:type="pct"/>
            <w:hideMark/>
          </w:tcPr>
          <w:p w14:paraId="4C3E2538" w14:textId="77777777" w:rsidR="005A4A97" w:rsidRPr="005A4A97" w:rsidRDefault="005A4A97" w:rsidP="005A4A97">
            <w:pPr>
              <w:spacing w:after="160"/>
              <w:rPr>
                <w:sz w:val="20"/>
                <w:szCs w:val="18"/>
              </w:rPr>
            </w:pPr>
            <w:r w:rsidRPr="005A4A97">
              <w:rPr>
                <w:sz w:val="20"/>
                <w:szCs w:val="18"/>
              </w:rPr>
              <w:t>(5,605,000)</w:t>
            </w:r>
          </w:p>
        </w:tc>
      </w:tr>
      <w:tr w:rsidR="005A4A97" w:rsidRPr="005A4A97" w14:paraId="759A0D85" w14:textId="77777777" w:rsidTr="00E50AC5">
        <w:tc>
          <w:tcPr>
            <w:tcW w:w="3238" w:type="pct"/>
            <w:hideMark/>
          </w:tcPr>
          <w:p w14:paraId="755FEA1C" w14:textId="77777777" w:rsidR="005A4A97" w:rsidRPr="005A4A97" w:rsidRDefault="005A4A97" w:rsidP="005A4A97">
            <w:pPr>
              <w:spacing w:after="160"/>
              <w:rPr>
                <w:sz w:val="20"/>
                <w:szCs w:val="18"/>
              </w:rPr>
            </w:pPr>
            <w:r w:rsidRPr="005A4A97">
              <w:rPr>
                <w:b/>
                <w:bCs/>
                <w:sz w:val="20"/>
                <w:szCs w:val="18"/>
              </w:rPr>
              <w:t>Total debt</w:t>
            </w:r>
          </w:p>
        </w:tc>
        <w:tc>
          <w:tcPr>
            <w:tcW w:w="881" w:type="pct"/>
            <w:hideMark/>
          </w:tcPr>
          <w:p w14:paraId="7BA529F5" w14:textId="77777777" w:rsidR="005A4A97" w:rsidRPr="005A4A97" w:rsidRDefault="005A4A97" w:rsidP="005A4A97">
            <w:pPr>
              <w:spacing w:after="160"/>
              <w:rPr>
                <w:sz w:val="20"/>
                <w:szCs w:val="18"/>
              </w:rPr>
            </w:pPr>
            <w:r w:rsidRPr="005A4A97">
              <w:rPr>
                <w:sz w:val="20"/>
                <w:szCs w:val="18"/>
              </w:rPr>
              <w:t>30,655,000</w:t>
            </w:r>
          </w:p>
        </w:tc>
        <w:tc>
          <w:tcPr>
            <w:tcW w:w="881" w:type="pct"/>
            <w:hideMark/>
          </w:tcPr>
          <w:p w14:paraId="0A478A87" w14:textId="77777777" w:rsidR="005A4A97" w:rsidRPr="005A4A97" w:rsidRDefault="005A4A97" w:rsidP="005A4A97">
            <w:pPr>
              <w:spacing w:after="160"/>
              <w:rPr>
                <w:sz w:val="20"/>
                <w:szCs w:val="18"/>
              </w:rPr>
            </w:pPr>
            <w:r w:rsidRPr="005A4A97">
              <w:rPr>
                <w:sz w:val="20"/>
                <w:szCs w:val="18"/>
              </w:rPr>
              <w:t>28,593,000</w:t>
            </w:r>
          </w:p>
        </w:tc>
      </w:tr>
      <w:tr w:rsidR="005A4A97" w:rsidRPr="005A4A97" w14:paraId="3E4C7B4D" w14:textId="77777777" w:rsidTr="00E50AC5">
        <w:tc>
          <w:tcPr>
            <w:tcW w:w="3238" w:type="pct"/>
            <w:hideMark/>
          </w:tcPr>
          <w:p w14:paraId="3205952A" w14:textId="77777777" w:rsidR="005A4A97" w:rsidRPr="005A4A97" w:rsidRDefault="005A4A97" w:rsidP="005A4A97">
            <w:pPr>
              <w:spacing w:after="160"/>
              <w:rPr>
                <w:sz w:val="20"/>
                <w:szCs w:val="18"/>
              </w:rPr>
            </w:pPr>
            <w:r w:rsidRPr="005A4A97">
              <w:rPr>
                <w:b/>
                <w:bCs/>
                <w:sz w:val="20"/>
                <w:szCs w:val="18"/>
              </w:rPr>
              <w:t>Net debt</w:t>
            </w:r>
          </w:p>
        </w:tc>
        <w:tc>
          <w:tcPr>
            <w:tcW w:w="881" w:type="pct"/>
            <w:hideMark/>
          </w:tcPr>
          <w:p w14:paraId="1B382AD3" w14:textId="77777777" w:rsidR="005A4A97" w:rsidRPr="005A4A97" w:rsidRDefault="005A4A97" w:rsidP="005A4A97">
            <w:pPr>
              <w:spacing w:after="160"/>
              <w:rPr>
                <w:sz w:val="20"/>
                <w:szCs w:val="18"/>
              </w:rPr>
            </w:pPr>
            <w:r w:rsidRPr="005A4A97">
              <w:rPr>
                <w:sz w:val="20"/>
                <w:szCs w:val="18"/>
              </w:rPr>
              <w:t>23,033,000</w:t>
            </w:r>
          </w:p>
        </w:tc>
        <w:tc>
          <w:tcPr>
            <w:tcW w:w="881" w:type="pct"/>
            <w:hideMark/>
          </w:tcPr>
          <w:p w14:paraId="54CFADD4" w14:textId="77777777" w:rsidR="005A4A97" w:rsidRPr="005A4A97" w:rsidRDefault="005A4A97" w:rsidP="005A4A97">
            <w:pPr>
              <w:spacing w:after="160"/>
              <w:rPr>
                <w:sz w:val="20"/>
                <w:szCs w:val="18"/>
              </w:rPr>
            </w:pPr>
            <w:r w:rsidRPr="005A4A97">
              <w:rPr>
                <w:sz w:val="20"/>
                <w:szCs w:val="18"/>
              </w:rPr>
              <w:t>23,039,000</w:t>
            </w:r>
          </w:p>
        </w:tc>
      </w:tr>
    </w:tbl>
    <w:p w14:paraId="74D4B865" w14:textId="77777777" w:rsidR="005A4A97" w:rsidRDefault="005A4A97" w:rsidP="00AE4257">
      <w:pPr>
        <w:rPr>
          <w:i/>
          <w:iCs/>
        </w:rPr>
      </w:pPr>
    </w:p>
    <w:p w14:paraId="559A4CAB" w14:textId="77777777" w:rsidR="00074530" w:rsidRPr="00074530" w:rsidRDefault="00074530" w:rsidP="00074530">
      <w:pPr>
        <w:pStyle w:val="Heading2"/>
      </w:pPr>
      <w:bookmarkStart w:id="4" w:name="_Toc224073115"/>
      <w:r w:rsidRPr="00074530">
        <w:t>3. Ratio analysis and calculations</w:t>
      </w:r>
      <w:bookmarkEnd w:id="4"/>
    </w:p>
    <w:p w14:paraId="1B7C149D" w14:textId="4FB6046D" w:rsidR="00074530" w:rsidRPr="00074530" w:rsidRDefault="004C628E" w:rsidP="00074530">
      <w:r w:rsidRPr="004C628E">
        <w:t>In this section, the ratio analysis will be implemented on Unilever plc based on the provided financial data of 2023 and 2024. The ratios can be classified into profitability, liquidity, efficiency, gearing/financial risk and investor measures so as to present a structured evaluation of the financial performance. The usefulness of ratio analysis is in there being an accounting data changed into an indicator that can be compared across time and where applicable peer in the sector. Nevertheless, ratio interpretation must be considered contextual and be connected to strategy, capital structure, portfolio alterations and broader market factors instead of being perceived in a vacuum (ResearchGate, n.d.; Corporate Finance Institute, n.d.)</w:t>
      </w:r>
      <w:r w:rsidR="00074530" w:rsidRPr="00074530">
        <w:t>.</w:t>
      </w:r>
      <w:r w:rsidR="00074530">
        <w:t xml:space="preserve"> </w:t>
      </w:r>
    </w:p>
    <w:p w14:paraId="022F925F" w14:textId="77777777" w:rsidR="00074530" w:rsidRPr="00074530" w:rsidRDefault="00074530" w:rsidP="00074530">
      <w:pPr>
        <w:rPr>
          <w:b/>
          <w:bCs/>
        </w:rPr>
      </w:pPr>
      <w:r w:rsidRPr="00074530">
        <w:rPr>
          <w:b/>
          <w:bCs/>
        </w:rPr>
        <w:t>Ratio calculation table</w:t>
      </w:r>
    </w:p>
    <w:tbl>
      <w:tblPr>
        <w:tblStyle w:val="TableGridLight"/>
        <w:tblW w:w="0" w:type="auto"/>
        <w:tblLook w:val="04A0" w:firstRow="1" w:lastRow="0" w:firstColumn="1" w:lastColumn="0" w:noHBand="0" w:noVBand="1"/>
      </w:tblPr>
      <w:tblGrid>
        <w:gridCol w:w="1612"/>
        <w:gridCol w:w="2228"/>
        <w:gridCol w:w="1644"/>
        <w:gridCol w:w="944"/>
        <w:gridCol w:w="1644"/>
        <w:gridCol w:w="944"/>
      </w:tblGrid>
      <w:tr w:rsidR="00074530" w:rsidRPr="00074530" w14:paraId="191D196D" w14:textId="77777777" w:rsidTr="009F31B0">
        <w:tc>
          <w:tcPr>
            <w:tcW w:w="0" w:type="auto"/>
            <w:hideMark/>
          </w:tcPr>
          <w:p w14:paraId="760EF6FD" w14:textId="77777777" w:rsidR="00074530" w:rsidRPr="00074530" w:rsidRDefault="00074530" w:rsidP="00074530">
            <w:pPr>
              <w:spacing w:after="160"/>
              <w:rPr>
                <w:b/>
                <w:bCs/>
                <w:sz w:val="18"/>
                <w:szCs w:val="16"/>
              </w:rPr>
            </w:pPr>
            <w:r w:rsidRPr="00074530">
              <w:rPr>
                <w:b/>
                <w:bCs/>
                <w:sz w:val="18"/>
                <w:szCs w:val="16"/>
              </w:rPr>
              <w:t>Ratio</w:t>
            </w:r>
          </w:p>
        </w:tc>
        <w:tc>
          <w:tcPr>
            <w:tcW w:w="0" w:type="auto"/>
            <w:hideMark/>
          </w:tcPr>
          <w:p w14:paraId="372635C2" w14:textId="77777777" w:rsidR="00074530" w:rsidRPr="00074530" w:rsidRDefault="00074530" w:rsidP="00074530">
            <w:pPr>
              <w:spacing w:after="160"/>
              <w:rPr>
                <w:b/>
                <w:bCs/>
                <w:sz w:val="18"/>
                <w:szCs w:val="16"/>
              </w:rPr>
            </w:pPr>
            <w:r w:rsidRPr="00074530">
              <w:rPr>
                <w:b/>
                <w:bCs/>
                <w:sz w:val="18"/>
                <w:szCs w:val="16"/>
              </w:rPr>
              <w:t>Formula</w:t>
            </w:r>
          </w:p>
        </w:tc>
        <w:tc>
          <w:tcPr>
            <w:tcW w:w="0" w:type="auto"/>
            <w:hideMark/>
          </w:tcPr>
          <w:p w14:paraId="4FE928F8" w14:textId="77777777" w:rsidR="00074530" w:rsidRPr="00074530" w:rsidRDefault="00074530" w:rsidP="00074530">
            <w:pPr>
              <w:spacing w:after="160"/>
              <w:rPr>
                <w:b/>
                <w:bCs/>
                <w:sz w:val="18"/>
                <w:szCs w:val="16"/>
              </w:rPr>
            </w:pPr>
            <w:r w:rsidRPr="00074530">
              <w:rPr>
                <w:b/>
                <w:bCs/>
                <w:sz w:val="18"/>
                <w:szCs w:val="16"/>
              </w:rPr>
              <w:t>Workings 2023</w:t>
            </w:r>
          </w:p>
        </w:tc>
        <w:tc>
          <w:tcPr>
            <w:tcW w:w="0" w:type="auto"/>
            <w:hideMark/>
          </w:tcPr>
          <w:p w14:paraId="3ED59599" w14:textId="77777777" w:rsidR="00074530" w:rsidRPr="00074530" w:rsidRDefault="00074530" w:rsidP="00074530">
            <w:pPr>
              <w:spacing w:after="160"/>
              <w:rPr>
                <w:b/>
                <w:bCs/>
                <w:sz w:val="18"/>
                <w:szCs w:val="16"/>
              </w:rPr>
            </w:pPr>
            <w:r w:rsidRPr="00074530">
              <w:rPr>
                <w:b/>
                <w:bCs/>
                <w:sz w:val="18"/>
                <w:szCs w:val="16"/>
              </w:rPr>
              <w:t>Result 2023</w:t>
            </w:r>
          </w:p>
        </w:tc>
        <w:tc>
          <w:tcPr>
            <w:tcW w:w="0" w:type="auto"/>
            <w:hideMark/>
          </w:tcPr>
          <w:p w14:paraId="22D8F0D1" w14:textId="77777777" w:rsidR="00074530" w:rsidRPr="00074530" w:rsidRDefault="00074530" w:rsidP="00074530">
            <w:pPr>
              <w:spacing w:after="160"/>
              <w:rPr>
                <w:b/>
                <w:bCs/>
                <w:sz w:val="18"/>
                <w:szCs w:val="16"/>
              </w:rPr>
            </w:pPr>
            <w:r w:rsidRPr="00074530">
              <w:rPr>
                <w:b/>
                <w:bCs/>
                <w:sz w:val="18"/>
                <w:szCs w:val="16"/>
              </w:rPr>
              <w:t>Workings 2024</w:t>
            </w:r>
          </w:p>
        </w:tc>
        <w:tc>
          <w:tcPr>
            <w:tcW w:w="0" w:type="auto"/>
            <w:hideMark/>
          </w:tcPr>
          <w:p w14:paraId="779B3A6B" w14:textId="77777777" w:rsidR="00074530" w:rsidRPr="00074530" w:rsidRDefault="00074530" w:rsidP="00074530">
            <w:pPr>
              <w:spacing w:after="160"/>
              <w:rPr>
                <w:b/>
                <w:bCs/>
                <w:sz w:val="18"/>
                <w:szCs w:val="16"/>
              </w:rPr>
            </w:pPr>
            <w:r w:rsidRPr="00074530">
              <w:rPr>
                <w:b/>
                <w:bCs/>
                <w:sz w:val="18"/>
                <w:szCs w:val="16"/>
              </w:rPr>
              <w:t>Result 2024</w:t>
            </w:r>
          </w:p>
        </w:tc>
      </w:tr>
      <w:tr w:rsidR="00074530" w:rsidRPr="00074530" w14:paraId="5D79DA76" w14:textId="77777777" w:rsidTr="009F31B0">
        <w:tc>
          <w:tcPr>
            <w:tcW w:w="0" w:type="auto"/>
            <w:hideMark/>
          </w:tcPr>
          <w:p w14:paraId="0C653C7F" w14:textId="77777777" w:rsidR="00074530" w:rsidRPr="00074530" w:rsidRDefault="00074530" w:rsidP="00074530">
            <w:pPr>
              <w:spacing w:after="160"/>
              <w:rPr>
                <w:sz w:val="18"/>
                <w:szCs w:val="16"/>
              </w:rPr>
            </w:pPr>
            <w:r w:rsidRPr="00074530">
              <w:rPr>
                <w:b/>
                <w:bCs/>
                <w:sz w:val="18"/>
                <w:szCs w:val="16"/>
              </w:rPr>
              <w:t>3.1 Profitability ratios</w:t>
            </w:r>
          </w:p>
        </w:tc>
        <w:tc>
          <w:tcPr>
            <w:tcW w:w="0" w:type="auto"/>
            <w:hideMark/>
          </w:tcPr>
          <w:p w14:paraId="22CE9C12" w14:textId="77777777" w:rsidR="00074530" w:rsidRPr="00074530" w:rsidRDefault="00074530" w:rsidP="00074530">
            <w:pPr>
              <w:spacing w:after="160"/>
              <w:rPr>
                <w:sz w:val="18"/>
                <w:szCs w:val="16"/>
              </w:rPr>
            </w:pPr>
          </w:p>
        </w:tc>
        <w:tc>
          <w:tcPr>
            <w:tcW w:w="0" w:type="auto"/>
            <w:hideMark/>
          </w:tcPr>
          <w:p w14:paraId="6B462066" w14:textId="77777777" w:rsidR="00074530" w:rsidRPr="00074530" w:rsidRDefault="00074530" w:rsidP="00074530">
            <w:pPr>
              <w:spacing w:after="160"/>
              <w:rPr>
                <w:sz w:val="18"/>
                <w:szCs w:val="16"/>
              </w:rPr>
            </w:pPr>
          </w:p>
        </w:tc>
        <w:tc>
          <w:tcPr>
            <w:tcW w:w="0" w:type="auto"/>
            <w:hideMark/>
          </w:tcPr>
          <w:p w14:paraId="7C55DC4B" w14:textId="77777777" w:rsidR="00074530" w:rsidRPr="00074530" w:rsidRDefault="00074530" w:rsidP="00074530">
            <w:pPr>
              <w:spacing w:after="160"/>
              <w:rPr>
                <w:sz w:val="18"/>
                <w:szCs w:val="16"/>
              </w:rPr>
            </w:pPr>
          </w:p>
        </w:tc>
        <w:tc>
          <w:tcPr>
            <w:tcW w:w="0" w:type="auto"/>
            <w:hideMark/>
          </w:tcPr>
          <w:p w14:paraId="04F1112D" w14:textId="77777777" w:rsidR="00074530" w:rsidRPr="00074530" w:rsidRDefault="00074530" w:rsidP="00074530">
            <w:pPr>
              <w:spacing w:after="160"/>
              <w:rPr>
                <w:sz w:val="18"/>
                <w:szCs w:val="16"/>
              </w:rPr>
            </w:pPr>
          </w:p>
        </w:tc>
        <w:tc>
          <w:tcPr>
            <w:tcW w:w="0" w:type="auto"/>
            <w:hideMark/>
          </w:tcPr>
          <w:p w14:paraId="2F2C9C6D" w14:textId="77777777" w:rsidR="00074530" w:rsidRPr="00074530" w:rsidRDefault="00074530" w:rsidP="00074530">
            <w:pPr>
              <w:spacing w:after="160"/>
              <w:rPr>
                <w:sz w:val="18"/>
                <w:szCs w:val="16"/>
              </w:rPr>
            </w:pPr>
          </w:p>
        </w:tc>
      </w:tr>
      <w:tr w:rsidR="00074530" w:rsidRPr="00074530" w14:paraId="5FF03EDD" w14:textId="77777777" w:rsidTr="009F31B0">
        <w:tc>
          <w:tcPr>
            <w:tcW w:w="0" w:type="auto"/>
            <w:hideMark/>
          </w:tcPr>
          <w:p w14:paraId="26BECB0B" w14:textId="77777777" w:rsidR="00074530" w:rsidRPr="00074530" w:rsidRDefault="00074530" w:rsidP="00074530">
            <w:pPr>
              <w:spacing w:after="160"/>
              <w:rPr>
                <w:sz w:val="18"/>
                <w:szCs w:val="16"/>
              </w:rPr>
            </w:pPr>
            <w:r w:rsidRPr="00074530">
              <w:rPr>
                <w:sz w:val="18"/>
                <w:szCs w:val="16"/>
              </w:rPr>
              <w:t>Gross profit margin</w:t>
            </w:r>
          </w:p>
        </w:tc>
        <w:tc>
          <w:tcPr>
            <w:tcW w:w="0" w:type="auto"/>
            <w:hideMark/>
          </w:tcPr>
          <w:p w14:paraId="0080273D" w14:textId="77777777" w:rsidR="00074530" w:rsidRPr="00074530" w:rsidRDefault="00074530" w:rsidP="00074530">
            <w:pPr>
              <w:spacing w:after="160"/>
              <w:rPr>
                <w:sz w:val="18"/>
                <w:szCs w:val="16"/>
              </w:rPr>
            </w:pPr>
            <w:r w:rsidRPr="00074530">
              <w:rPr>
                <w:sz w:val="18"/>
                <w:szCs w:val="16"/>
              </w:rPr>
              <w:t>Gross profit / Revenue × 100</w:t>
            </w:r>
          </w:p>
        </w:tc>
        <w:tc>
          <w:tcPr>
            <w:tcW w:w="0" w:type="auto"/>
            <w:hideMark/>
          </w:tcPr>
          <w:p w14:paraId="4F6DF227" w14:textId="77777777" w:rsidR="00074530" w:rsidRPr="00074530" w:rsidRDefault="00074530" w:rsidP="00074530">
            <w:pPr>
              <w:spacing w:after="160"/>
              <w:rPr>
                <w:sz w:val="18"/>
                <w:szCs w:val="16"/>
              </w:rPr>
            </w:pPr>
            <w:r w:rsidRPr="00074530">
              <w:rPr>
                <w:sz w:val="18"/>
                <w:szCs w:val="16"/>
              </w:rPr>
              <w:t>25,175,000 / 59,604,000 × 100</w:t>
            </w:r>
          </w:p>
        </w:tc>
        <w:tc>
          <w:tcPr>
            <w:tcW w:w="0" w:type="auto"/>
            <w:hideMark/>
          </w:tcPr>
          <w:p w14:paraId="47EF9557" w14:textId="77777777" w:rsidR="00074530" w:rsidRPr="00074530" w:rsidRDefault="00074530" w:rsidP="00074530">
            <w:pPr>
              <w:spacing w:after="160"/>
              <w:rPr>
                <w:sz w:val="18"/>
                <w:szCs w:val="16"/>
              </w:rPr>
            </w:pPr>
            <w:r w:rsidRPr="00074530">
              <w:rPr>
                <w:b/>
                <w:bCs/>
                <w:sz w:val="18"/>
                <w:szCs w:val="16"/>
              </w:rPr>
              <w:t>42.24%</w:t>
            </w:r>
          </w:p>
        </w:tc>
        <w:tc>
          <w:tcPr>
            <w:tcW w:w="0" w:type="auto"/>
            <w:hideMark/>
          </w:tcPr>
          <w:p w14:paraId="4D41015F" w14:textId="77777777" w:rsidR="00074530" w:rsidRPr="00074530" w:rsidRDefault="00074530" w:rsidP="00074530">
            <w:pPr>
              <w:spacing w:after="160"/>
              <w:rPr>
                <w:sz w:val="18"/>
                <w:szCs w:val="16"/>
              </w:rPr>
            </w:pPr>
            <w:r w:rsidRPr="00074530">
              <w:rPr>
                <w:sz w:val="18"/>
                <w:szCs w:val="16"/>
              </w:rPr>
              <w:t>27,370,000 / 60,761,000 × 100</w:t>
            </w:r>
          </w:p>
        </w:tc>
        <w:tc>
          <w:tcPr>
            <w:tcW w:w="0" w:type="auto"/>
            <w:hideMark/>
          </w:tcPr>
          <w:p w14:paraId="51DE8063" w14:textId="77777777" w:rsidR="00074530" w:rsidRPr="00074530" w:rsidRDefault="00074530" w:rsidP="00074530">
            <w:pPr>
              <w:spacing w:after="160"/>
              <w:rPr>
                <w:sz w:val="18"/>
                <w:szCs w:val="16"/>
              </w:rPr>
            </w:pPr>
            <w:r w:rsidRPr="00074530">
              <w:rPr>
                <w:b/>
                <w:bCs/>
                <w:sz w:val="18"/>
                <w:szCs w:val="16"/>
              </w:rPr>
              <w:t>45.05%</w:t>
            </w:r>
          </w:p>
        </w:tc>
      </w:tr>
      <w:tr w:rsidR="00074530" w:rsidRPr="00074530" w14:paraId="2D70FCCE" w14:textId="77777777" w:rsidTr="009F31B0">
        <w:tc>
          <w:tcPr>
            <w:tcW w:w="0" w:type="auto"/>
            <w:hideMark/>
          </w:tcPr>
          <w:p w14:paraId="1EA88984" w14:textId="77777777" w:rsidR="00074530" w:rsidRPr="00074530" w:rsidRDefault="00074530" w:rsidP="00074530">
            <w:pPr>
              <w:spacing w:after="160"/>
              <w:rPr>
                <w:sz w:val="18"/>
                <w:szCs w:val="16"/>
              </w:rPr>
            </w:pPr>
            <w:r w:rsidRPr="00074530">
              <w:rPr>
                <w:sz w:val="18"/>
                <w:szCs w:val="16"/>
              </w:rPr>
              <w:t>Operating margin</w:t>
            </w:r>
          </w:p>
        </w:tc>
        <w:tc>
          <w:tcPr>
            <w:tcW w:w="0" w:type="auto"/>
            <w:hideMark/>
          </w:tcPr>
          <w:p w14:paraId="42B04FA4" w14:textId="77777777" w:rsidR="00074530" w:rsidRPr="00074530" w:rsidRDefault="00074530" w:rsidP="00074530">
            <w:pPr>
              <w:spacing w:after="160"/>
              <w:rPr>
                <w:sz w:val="18"/>
                <w:szCs w:val="16"/>
              </w:rPr>
            </w:pPr>
            <w:r w:rsidRPr="00074530">
              <w:rPr>
                <w:sz w:val="18"/>
                <w:szCs w:val="16"/>
              </w:rPr>
              <w:t>Operating income / Revenue × 100</w:t>
            </w:r>
          </w:p>
        </w:tc>
        <w:tc>
          <w:tcPr>
            <w:tcW w:w="0" w:type="auto"/>
            <w:hideMark/>
          </w:tcPr>
          <w:p w14:paraId="00EC1362" w14:textId="77777777" w:rsidR="00074530" w:rsidRPr="00074530" w:rsidRDefault="00074530" w:rsidP="00074530">
            <w:pPr>
              <w:spacing w:after="160"/>
              <w:rPr>
                <w:sz w:val="18"/>
                <w:szCs w:val="16"/>
              </w:rPr>
            </w:pPr>
            <w:r w:rsidRPr="00074530">
              <w:rPr>
                <w:sz w:val="18"/>
                <w:szCs w:val="16"/>
              </w:rPr>
              <w:t>10,041,000 / 59,604,000 × 100</w:t>
            </w:r>
          </w:p>
        </w:tc>
        <w:tc>
          <w:tcPr>
            <w:tcW w:w="0" w:type="auto"/>
            <w:hideMark/>
          </w:tcPr>
          <w:p w14:paraId="7BB0510B" w14:textId="77777777" w:rsidR="00074530" w:rsidRPr="00074530" w:rsidRDefault="00074530" w:rsidP="00074530">
            <w:pPr>
              <w:spacing w:after="160"/>
              <w:rPr>
                <w:sz w:val="18"/>
                <w:szCs w:val="16"/>
              </w:rPr>
            </w:pPr>
            <w:r w:rsidRPr="00074530">
              <w:rPr>
                <w:b/>
                <w:bCs/>
                <w:sz w:val="18"/>
                <w:szCs w:val="16"/>
              </w:rPr>
              <w:t>16.85%</w:t>
            </w:r>
          </w:p>
        </w:tc>
        <w:tc>
          <w:tcPr>
            <w:tcW w:w="0" w:type="auto"/>
            <w:hideMark/>
          </w:tcPr>
          <w:p w14:paraId="362206EA" w14:textId="77777777" w:rsidR="00074530" w:rsidRPr="00074530" w:rsidRDefault="00074530" w:rsidP="00074530">
            <w:pPr>
              <w:spacing w:after="160"/>
              <w:rPr>
                <w:sz w:val="18"/>
                <w:szCs w:val="16"/>
              </w:rPr>
            </w:pPr>
            <w:r w:rsidRPr="00074530">
              <w:rPr>
                <w:sz w:val="18"/>
                <w:szCs w:val="16"/>
              </w:rPr>
              <w:t>11,250,000 / 60,761,000 × 100</w:t>
            </w:r>
          </w:p>
        </w:tc>
        <w:tc>
          <w:tcPr>
            <w:tcW w:w="0" w:type="auto"/>
            <w:hideMark/>
          </w:tcPr>
          <w:p w14:paraId="526FFE06" w14:textId="77777777" w:rsidR="00074530" w:rsidRPr="00074530" w:rsidRDefault="00074530" w:rsidP="00074530">
            <w:pPr>
              <w:spacing w:after="160"/>
              <w:rPr>
                <w:sz w:val="18"/>
                <w:szCs w:val="16"/>
              </w:rPr>
            </w:pPr>
            <w:r w:rsidRPr="00074530">
              <w:rPr>
                <w:b/>
                <w:bCs/>
                <w:sz w:val="18"/>
                <w:szCs w:val="16"/>
              </w:rPr>
              <w:t>18.52%</w:t>
            </w:r>
          </w:p>
        </w:tc>
      </w:tr>
      <w:tr w:rsidR="00074530" w:rsidRPr="00074530" w14:paraId="34092147" w14:textId="77777777" w:rsidTr="009F31B0">
        <w:tc>
          <w:tcPr>
            <w:tcW w:w="0" w:type="auto"/>
            <w:hideMark/>
          </w:tcPr>
          <w:p w14:paraId="629F2F65" w14:textId="77777777" w:rsidR="00074530" w:rsidRPr="00074530" w:rsidRDefault="00074530" w:rsidP="00074530">
            <w:pPr>
              <w:spacing w:after="160"/>
              <w:rPr>
                <w:sz w:val="18"/>
                <w:szCs w:val="16"/>
              </w:rPr>
            </w:pPr>
            <w:r w:rsidRPr="00074530">
              <w:rPr>
                <w:sz w:val="18"/>
                <w:szCs w:val="16"/>
              </w:rPr>
              <w:t>Net profit margin</w:t>
            </w:r>
          </w:p>
        </w:tc>
        <w:tc>
          <w:tcPr>
            <w:tcW w:w="0" w:type="auto"/>
            <w:hideMark/>
          </w:tcPr>
          <w:p w14:paraId="0FEA1740" w14:textId="77777777" w:rsidR="00074530" w:rsidRPr="00074530" w:rsidRDefault="00074530" w:rsidP="00074530">
            <w:pPr>
              <w:spacing w:after="160"/>
              <w:rPr>
                <w:sz w:val="18"/>
                <w:szCs w:val="16"/>
              </w:rPr>
            </w:pPr>
            <w:r w:rsidRPr="00074530">
              <w:rPr>
                <w:sz w:val="18"/>
                <w:szCs w:val="16"/>
              </w:rPr>
              <w:t>Net income / Revenue × 100</w:t>
            </w:r>
          </w:p>
        </w:tc>
        <w:tc>
          <w:tcPr>
            <w:tcW w:w="0" w:type="auto"/>
            <w:hideMark/>
          </w:tcPr>
          <w:p w14:paraId="228AB8C2" w14:textId="77777777" w:rsidR="00074530" w:rsidRPr="00074530" w:rsidRDefault="00074530" w:rsidP="00074530">
            <w:pPr>
              <w:spacing w:after="160"/>
              <w:rPr>
                <w:sz w:val="18"/>
                <w:szCs w:val="16"/>
              </w:rPr>
            </w:pPr>
            <w:r w:rsidRPr="00074530">
              <w:rPr>
                <w:sz w:val="18"/>
                <w:szCs w:val="16"/>
              </w:rPr>
              <w:t>6,487,000 / 59,604,000 × 100</w:t>
            </w:r>
          </w:p>
        </w:tc>
        <w:tc>
          <w:tcPr>
            <w:tcW w:w="0" w:type="auto"/>
            <w:hideMark/>
          </w:tcPr>
          <w:p w14:paraId="3EDEC165" w14:textId="77777777" w:rsidR="00074530" w:rsidRPr="00074530" w:rsidRDefault="00074530" w:rsidP="00074530">
            <w:pPr>
              <w:spacing w:after="160"/>
              <w:rPr>
                <w:sz w:val="18"/>
                <w:szCs w:val="16"/>
              </w:rPr>
            </w:pPr>
            <w:r w:rsidRPr="00074530">
              <w:rPr>
                <w:b/>
                <w:bCs/>
                <w:sz w:val="18"/>
                <w:szCs w:val="16"/>
              </w:rPr>
              <w:t>10.88%</w:t>
            </w:r>
          </w:p>
        </w:tc>
        <w:tc>
          <w:tcPr>
            <w:tcW w:w="0" w:type="auto"/>
            <w:hideMark/>
          </w:tcPr>
          <w:p w14:paraId="02AE0E25" w14:textId="77777777" w:rsidR="00074530" w:rsidRPr="00074530" w:rsidRDefault="00074530" w:rsidP="00074530">
            <w:pPr>
              <w:spacing w:after="160"/>
              <w:rPr>
                <w:sz w:val="18"/>
                <w:szCs w:val="16"/>
              </w:rPr>
            </w:pPr>
            <w:r w:rsidRPr="00074530">
              <w:rPr>
                <w:sz w:val="18"/>
                <w:szCs w:val="16"/>
              </w:rPr>
              <w:t>5,744,000 / 60,761,000 × 100</w:t>
            </w:r>
          </w:p>
        </w:tc>
        <w:tc>
          <w:tcPr>
            <w:tcW w:w="0" w:type="auto"/>
            <w:hideMark/>
          </w:tcPr>
          <w:p w14:paraId="6A615BBC" w14:textId="77777777" w:rsidR="00074530" w:rsidRPr="00074530" w:rsidRDefault="00074530" w:rsidP="00074530">
            <w:pPr>
              <w:spacing w:after="160"/>
              <w:rPr>
                <w:sz w:val="18"/>
                <w:szCs w:val="16"/>
              </w:rPr>
            </w:pPr>
            <w:r w:rsidRPr="00074530">
              <w:rPr>
                <w:b/>
                <w:bCs/>
                <w:sz w:val="18"/>
                <w:szCs w:val="16"/>
              </w:rPr>
              <w:t>9.45%</w:t>
            </w:r>
          </w:p>
        </w:tc>
      </w:tr>
      <w:tr w:rsidR="00074530" w:rsidRPr="00074530" w14:paraId="3282933D" w14:textId="77777777" w:rsidTr="009F31B0">
        <w:tc>
          <w:tcPr>
            <w:tcW w:w="0" w:type="auto"/>
            <w:hideMark/>
          </w:tcPr>
          <w:p w14:paraId="5D4E7370" w14:textId="77777777" w:rsidR="00074530" w:rsidRPr="00074530" w:rsidRDefault="00074530" w:rsidP="00074530">
            <w:pPr>
              <w:spacing w:after="160"/>
              <w:rPr>
                <w:sz w:val="18"/>
                <w:szCs w:val="16"/>
              </w:rPr>
            </w:pPr>
            <w:r w:rsidRPr="00074530">
              <w:rPr>
                <w:sz w:val="18"/>
                <w:szCs w:val="16"/>
              </w:rPr>
              <w:t>ROCE</w:t>
            </w:r>
          </w:p>
        </w:tc>
        <w:tc>
          <w:tcPr>
            <w:tcW w:w="0" w:type="auto"/>
            <w:hideMark/>
          </w:tcPr>
          <w:p w14:paraId="25AF76F1" w14:textId="77777777" w:rsidR="00074530" w:rsidRPr="00074530" w:rsidRDefault="00074530" w:rsidP="00074530">
            <w:pPr>
              <w:spacing w:after="160"/>
              <w:rPr>
                <w:sz w:val="18"/>
                <w:szCs w:val="16"/>
              </w:rPr>
            </w:pPr>
            <w:r w:rsidRPr="00074530">
              <w:rPr>
                <w:sz w:val="18"/>
                <w:szCs w:val="16"/>
              </w:rPr>
              <w:t>Operating income / Invested capital × 100</w:t>
            </w:r>
          </w:p>
        </w:tc>
        <w:tc>
          <w:tcPr>
            <w:tcW w:w="0" w:type="auto"/>
            <w:hideMark/>
          </w:tcPr>
          <w:p w14:paraId="5772BA90" w14:textId="77777777" w:rsidR="00074530" w:rsidRPr="00074530" w:rsidRDefault="00074530" w:rsidP="00074530">
            <w:pPr>
              <w:spacing w:after="160"/>
              <w:rPr>
                <w:sz w:val="18"/>
                <w:szCs w:val="16"/>
              </w:rPr>
            </w:pPr>
            <w:r w:rsidRPr="00074530">
              <w:rPr>
                <w:sz w:val="18"/>
                <w:szCs w:val="16"/>
              </w:rPr>
              <w:t>10,041,000 / 45,300,000 × 100</w:t>
            </w:r>
          </w:p>
        </w:tc>
        <w:tc>
          <w:tcPr>
            <w:tcW w:w="0" w:type="auto"/>
            <w:hideMark/>
          </w:tcPr>
          <w:p w14:paraId="676C1D4C" w14:textId="77777777" w:rsidR="00074530" w:rsidRPr="00074530" w:rsidRDefault="00074530" w:rsidP="00074530">
            <w:pPr>
              <w:spacing w:after="160"/>
              <w:rPr>
                <w:sz w:val="18"/>
                <w:szCs w:val="16"/>
              </w:rPr>
            </w:pPr>
            <w:r w:rsidRPr="00074530">
              <w:rPr>
                <w:b/>
                <w:bCs/>
                <w:sz w:val="18"/>
                <w:szCs w:val="16"/>
              </w:rPr>
              <w:t>22.17%</w:t>
            </w:r>
          </w:p>
        </w:tc>
        <w:tc>
          <w:tcPr>
            <w:tcW w:w="0" w:type="auto"/>
            <w:hideMark/>
          </w:tcPr>
          <w:p w14:paraId="39ACD788" w14:textId="77777777" w:rsidR="00074530" w:rsidRPr="00074530" w:rsidRDefault="00074530" w:rsidP="00074530">
            <w:pPr>
              <w:spacing w:after="160"/>
              <w:rPr>
                <w:sz w:val="18"/>
                <w:szCs w:val="16"/>
              </w:rPr>
            </w:pPr>
            <w:r w:rsidRPr="00074530">
              <w:rPr>
                <w:sz w:val="18"/>
                <w:szCs w:val="16"/>
              </w:rPr>
              <w:t>11,250,000 / 49,159,000 × 100</w:t>
            </w:r>
          </w:p>
        </w:tc>
        <w:tc>
          <w:tcPr>
            <w:tcW w:w="0" w:type="auto"/>
            <w:hideMark/>
          </w:tcPr>
          <w:p w14:paraId="36D55DF7" w14:textId="77777777" w:rsidR="00074530" w:rsidRPr="00074530" w:rsidRDefault="00074530" w:rsidP="00074530">
            <w:pPr>
              <w:spacing w:after="160"/>
              <w:rPr>
                <w:sz w:val="18"/>
                <w:szCs w:val="16"/>
              </w:rPr>
            </w:pPr>
            <w:r w:rsidRPr="00074530">
              <w:rPr>
                <w:b/>
                <w:bCs/>
                <w:sz w:val="18"/>
                <w:szCs w:val="16"/>
              </w:rPr>
              <w:t>22.88%</w:t>
            </w:r>
          </w:p>
        </w:tc>
      </w:tr>
      <w:tr w:rsidR="00074530" w:rsidRPr="00074530" w14:paraId="5BDB3FA0" w14:textId="77777777" w:rsidTr="009F31B0">
        <w:tc>
          <w:tcPr>
            <w:tcW w:w="0" w:type="auto"/>
            <w:hideMark/>
          </w:tcPr>
          <w:p w14:paraId="56576213" w14:textId="77777777" w:rsidR="00074530" w:rsidRPr="00074530" w:rsidRDefault="00074530" w:rsidP="00074530">
            <w:pPr>
              <w:spacing w:after="160"/>
              <w:rPr>
                <w:sz w:val="18"/>
                <w:szCs w:val="16"/>
              </w:rPr>
            </w:pPr>
            <w:r w:rsidRPr="00074530">
              <w:rPr>
                <w:sz w:val="18"/>
                <w:szCs w:val="16"/>
              </w:rPr>
              <w:t>ROE</w:t>
            </w:r>
          </w:p>
        </w:tc>
        <w:tc>
          <w:tcPr>
            <w:tcW w:w="0" w:type="auto"/>
            <w:hideMark/>
          </w:tcPr>
          <w:p w14:paraId="715A67B6" w14:textId="77777777" w:rsidR="00074530" w:rsidRPr="00074530" w:rsidRDefault="00074530" w:rsidP="00074530">
            <w:pPr>
              <w:spacing w:after="160"/>
              <w:rPr>
                <w:sz w:val="18"/>
                <w:szCs w:val="16"/>
              </w:rPr>
            </w:pPr>
            <w:r w:rsidRPr="00074530">
              <w:rPr>
                <w:sz w:val="18"/>
                <w:szCs w:val="16"/>
              </w:rPr>
              <w:t>Net income / Shareholders’ equity × 100</w:t>
            </w:r>
          </w:p>
        </w:tc>
        <w:tc>
          <w:tcPr>
            <w:tcW w:w="0" w:type="auto"/>
            <w:hideMark/>
          </w:tcPr>
          <w:p w14:paraId="3449B824" w14:textId="77777777" w:rsidR="00074530" w:rsidRPr="00074530" w:rsidRDefault="00074530" w:rsidP="00074530">
            <w:pPr>
              <w:spacing w:after="160"/>
              <w:rPr>
                <w:sz w:val="18"/>
                <w:szCs w:val="16"/>
              </w:rPr>
            </w:pPr>
            <w:r w:rsidRPr="00074530">
              <w:rPr>
                <w:sz w:val="18"/>
                <w:szCs w:val="16"/>
              </w:rPr>
              <w:t>6,487,000 / 18,102,000 × 100</w:t>
            </w:r>
          </w:p>
        </w:tc>
        <w:tc>
          <w:tcPr>
            <w:tcW w:w="0" w:type="auto"/>
            <w:hideMark/>
          </w:tcPr>
          <w:p w14:paraId="0B29FCD8" w14:textId="77777777" w:rsidR="00074530" w:rsidRPr="00074530" w:rsidRDefault="00074530" w:rsidP="00074530">
            <w:pPr>
              <w:spacing w:after="160"/>
              <w:rPr>
                <w:sz w:val="18"/>
                <w:szCs w:val="16"/>
              </w:rPr>
            </w:pPr>
            <w:r w:rsidRPr="00074530">
              <w:rPr>
                <w:b/>
                <w:bCs/>
                <w:sz w:val="18"/>
                <w:szCs w:val="16"/>
              </w:rPr>
              <w:t>35.84%</w:t>
            </w:r>
          </w:p>
        </w:tc>
        <w:tc>
          <w:tcPr>
            <w:tcW w:w="0" w:type="auto"/>
            <w:hideMark/>
          </w:tcPr>
          <w:p w14:paraId="64D5B40C" w14:textId="77777777" w:rsidR="00074530" w:rsidRPr="00074530" w:rsidRDefault="00074530" w:rsidP="00074530">
            <w:pPr>
              <w:spacing w:after="160"/>
              <w:rPr>
                <w:sz w:val="18"/>
                <w:szCs w:val="16"/>
              </w:rPr>
            </w:pPr>
            <w:r w:rsidRPr="00074530">
              <w:rPr>
                <w:sz w:val="18"/>
                <w:szCs w:val="16"/>
              </w:rPr>
              <w:t>5,744,000 / 19,990,000 × 100</w:t>
            </w:r>
          </w:p>
        </w:tc>
        <w:tc>
          <w:tcPr>
            <w:tcW w:w="0" w:type="auto"/>
            <w:hideMark/>
          </w:tcPr>
          <w:p w14:paraId="7569186F" w14:textId="77777777" w:rsidR="00074530" w:rsidRPr="00074530" w:rsidRDefault="00074530" w:rsidP="00074530">
            <w:pPr>
              <w:spacing w:after="160"/>
              <w:rPr>
                <w:sz w:val="18"/>
                <w:szCs w:val="16"/>
              </w:rPr>
            </w:pPr>
            <w:r w:rsidRPr="00074530">
              <w:rPr>
                <w:b/>
                <w:bCs/>
                <w:sz w:val="18"/>
                <w:szCs w:val="16"/>
              </w:rPr>
              <w:t>28.73%</w:t>
            </w:r>
          </w:p>
        </w:tc>
      </w:tr>
      <w:tr w:rsidR="00074530" w:rsidRPr="00074530" w14:paraId="36AF144A" w14:textId="77777777" w:rsidTr="009F31B0">
        <w:tc>
          <w:tcPr>
            <w:tcW w:w="0" w:type="auto"/>
            <w:hideMark/>
          </w:tcPr>
          <w:p w14:paraId="0524CD26" w14:textId="77777777" w:rsidR="00074530" w:rsidRPr="00074530" w:rsidRDefault="00074530" w:rsidP="00074530">
            <w:pPr>
              <w:spacing w:after="160"/>
              <w:rPr>
                <w:sz w:val="18"/>
                <w:szCs w:val="16"/>
              </w:rPr>
            </w:pPr>
            <w:r w:rsidRPr="00074530">
              <w:rPr>
                <w:b/>
                <w:bCs/>
                <w:sz w:val="18"/>
                <w:szCs w:val="16"/>
              </w:rPr>
              <w:t>3.2 Liquidity ratios</w:t>
            </w:r>
          </w:p>
        </w:tc>
        <w:tc>
          <w:tcPr>
            <w:tcW w:w="0" w:type="auto"/>
            <w:hideMark/>
          </w:tcPr>
          <w:p w14:paraId="6FDECD1F" w14:textId="77777777" w:rsidR="00074530" w:rsidRPr="00074530" w:rsidRDefault="00074530" w:rsidP="00074530">
            <w:pPr>
              <w:spacing w:after="160"/>
              <w:rPr>
                <w:sz w:val="18"/>
                <w:szCs w:val="16"/>
              </w:rPr>
            </w:pPr>
          </w:p>
        </w:tc>
        <w:tc>
          <w:tcPr>
            <w:tcW w:w="0" w:type="auto"/>
            <w:hideMark/>
          </w:tcPr>
          <w:p w14:paraId="516FFF71" w14:textId="77777777" w:rsidR="00074530" w:rsidRPr="00074530" w:rsidRDefault="00074530" w:rsidP="00074530">
            <w:pPr>
              <w:spacing w:after="160"/>
              <w:rPr>
                <w:sz w:val="18"/>
                <w:szCs w:val="16"/>
              </w:rPr>
            </w:pPr>
          </w:p>
        </w:tc>
        <w:tc>
          <w:tcPr>
            <w:tcW w:w="0" w:type="auto"/>
            <w:hideMark/>
          </w:tcPr>
          <w:p w14:paraId="50A78284" w14:textId="77777777" w:rsidR="00074530" w:rsidRPr="00074530" w:rsidRDefault="00074530" w:rsidP="00074530">
            <w:pPr>
              <w:spacing w:after="160"/>
              <w:rPr>
                <w:sz w:val="18"/>
                <w:szCs w:val="16"/>
              </w:rPr>
            </w:pPr>
          </w:p>
        </w:tc>
        <w:tc>
          <w:tcPr>
            <w:tcW w:w="0" w:type="auto"/>
            <w:hideMark/>
          </w:tcPr>
          <w:p w14:paraId="4546F472" w14:textId="77777777" w:rsidR="00074530" w:rsidRPr="00074530" w:rsidRDefault="00074530" w:rsidP="00074530">
            <w:pPr>
              <w:spacing w:after="160"/>
              <w:rPr>
                <w:sz w:val="18"/>
                <w:szCs w:val="16"/>
              </w:rPr>
            </w:pPr>
          </w:p>
        </w:tc>
        <w:tc>
          <w:tcPr>
            <w:tcW w:w="0" w:type="auto"/>
            <w:hideMark/>
          </w:tcPr>
          <w:p w14:paraId="4E1C81DF" w14:textId="77777777" w:rsidR="00074530" w:rsidRPr="00074530" w:rsidRDefault="00074530" w:rsidP="00074530">
            <w:pPr>
              <w:spacing w:after="160"/>
              <w:rPr>
                <w:sz w:val="18"/>
                <w:szCs w:val="16"/>
              </w:rPr>
            </w:pPr>
          </w:p>
        </w:tc>
      </w:tr>
      <w:tr w:rsidR="00074530" w:rsidRPr="00074530" w14:paraId="26AAF735" w14:textId="77777777" w:rsidTr="009F31B0">
        <w:tc>
          <w:tcPr>
            <w:tcW w:w="0" w:type="auto"/>
            <w:hideMark/>
          </w:tcPr>
          <w:p w14:paraId="75AA3146" w14:textId="77777777" w:rsidR="00074530" w:rsidRPr="00074530" w:rsidRDefault="00074530" w:rsidP="00074530">
            <w:pPr>
              <w:spacing w:after="160"/>
              <w:rPr>
                <w:sz w:val="18"/>
                <w:szCs w:val="16"/>
              </w:rPr>
            </w:pPr>
            <w:r w:rsidRPr="00074530">
              <w:rPr>
                <w:sz w:val="18"/>
                <w:szCs w:val="16"/>
              </w:rPr>
              <w:t>Current ratio</w:t>
            </w:r>
          </w:p>
        </w:tc>
        <w:tc>
          <w:tcPr>
            <w:tcW w:w="0" w:type="auto"/>
            <w:hideMark/>
          </w:tcPr>
          <w:p w14:paraId="1D3134D5" w14:textId="77777777" w:rsidR="00074530" w:rsidRPr="00074530" w:rsidRDefault="00074530" w:rsidP="00074530">
            <w:pPr>
              <w:spacing w:after="160"/>
              <w:rPr>
                <w:sz w:val="18"/>
                <w:szCs w:val="16"/>
              </w:rPr>
            </w:pPr>
            <w:r w:rsidRPr="00074530">
              <w:rPr>
                <w:sz w:val="18"/>
                <w:szCs w:val="16"/>
              </w:rPr>
              <w:t>Current assets / Current liabilities</w:t>
            </w:r>
          </w:p>
        </w:tc>
        <w:tc>
          <w:tcPr>
            <w:tcW w:w="0" w:type="auto"/>
            <w:hideMark/>
          </w:tcPr>
          <w:p w14:paraId="03C48029" w14:textId="77777777" w:rsidR="00074530" w:rsidRPr="00074530" w:rsidRDefault="00074530" w:rsidP="00074530">
            <w:pPr>
              <w:spacing w:after="160"/>
              <w:rPr>
                <w:sz w:val="18"/>
                <w:szCs w:val="16"/>
              </w:rPr>
            </w:pPr>
            <w:r w:rsidRPr="00074530">
              <w:rPr>
                <w:sz w:val="18"/>
                <w:szCs w:val="16"/>
              </w:rPr>
              <w:t>17,902,000 / 23,507,000</w:t>
            </w:r>
          </w:p>
        </w:tc>
        <w:tc>
          <w:tcPr>
            <w:tcW w:w="0" w:type="auto"/>
            <w:hideMark/>
          </w:tcPr>
          <w:p w14:paraId="247561E3" w14:textId="77777777" w:rsidR="00074530" w:rsidRPr="00074530" w:rsidRDefault="00074530" w:rsidP="00074530">
            <w:pPr>
              <w:spacing w:after="160"/>
              <w:rPr>
                <w:sz w:val="18"/>
                <w:szCs w:val="16"/>
              </w:rPr>
            </w:pPr>
            <w:r w:rsidRPr="00074530">
              <w:rPr>
                <w:b/>
                <w:bCs/>
                <w:sz w:val="18"/>
                <w:szCs w:val="16"/>
              </w:rPr>
              <w:t>0.76 : 1</w:t>
            </w:r>
          </w:p>
        </w:tc>
        <w:tc>
          <w:tcPr>
            <w:tcW w:w="0" w:type="auto"/>
            <w:hideMark/>
          </w:tcPr>
          <w:p w14:paraId="463915C2" w14:textId="77777777" w:rsidR="00074530" w:rsidRPr="00074530" w:rsidRDefault="00074530" w:rsidP="00074530">
            <w:pPr>
              <w:spacing w:after="160"/>
              <w:rPr>
                <w:sz w:val="18"/>
                <w:szCs w:val="16"/>
              </w:rPr>
            </w:pPr>
            <w:r w:rsidRPr="00074530">
              <w:rPr>
                <w:sz w:val="18"/>
                <w:szCs w:val="16"/>
              </w:rPr>
              <w:t>19,194,000 / 25,234,000</w:t>
            </w:r>
          </w:p>
        </w:tc>
        <w:tc>
          <w:tcPr>
            <w:tcW w:w="0" w:type="auto"/>
            <w:hideMark/>
          </w:tcPr>
          <w:p w14:paraId="17049A95" w14:textId="77777777" w:rsidR="00074530" w:rsidRPr="00074530" w:rsidRDefault="00074530" w:rsidP="00074530">
            <w:pPr>
              <w:spacing w:after="160"/>
              <w:rPr>
                <w:sz w:val="18"/>
                <w:szCs w:val="16"/>
              </w:rPr>
            </w:pPr>
            <w:r w:rsidRPr="00074530">
              <w:rPr>
                <w:b/>
                <w:bCs/>
                <w:sz w:val="18"/>
                <w:szCs w:val="16"/>
              </w:rPr>
              <w:t>0.76 : 1</w:t>
            </w:r>
          </w:p>
        </w:tc>
      </w:tr>
      <w:tr w:rsidR="00074530" w:rsidRPr="00074530" w14:paraId="0787DE96" w14:textId="77777777" w:rsidTr="009F31B0">
        <w:tc>
          <w:tcPr>
            <w:tcW w:w="0" w:type="auto"/>
            <w:hideMark/>
          </w:tcPr>
          <w:p w14:paraId="07DA851F" w14:textId="77777777" w:rsidR="00074530" w:rsidRPr="00074530" w:rsidRDefault="00074530" w:rsidP="00074530">
            <w:pPr>
              <w:spacing w:after="160"/>
              <w:rPr>
                <w:sz w:val="18"/>
                <w:szCs w:val="16"/>
              </w:rPr>
            </w:pPr>
            <w:r w:rsidRPr="00074530">
              <w:rPr>
                <w:sz w:val="18"/>
                <w:szCs w:val="16"/>
              </w:rPr>
              <w:t>Quick ratio</w:t>
            </w:r>
          </w:p>
        </w:tc>
        <w:tc>
          <w:tcPr>
            <w:tcW w:w="0" w:type="auto"/>
            <w:hideMark/>
          </w:tcPr>
          <w:p w14:paraId="6531BA12" w14:textId="77777777" w:rsidR="00074530" w:rsidRPr="00074530" w:rsidRDefault="00074530" w:rsidP="00074530">
            <w:pPr>
              <w:spacing w:after="160"/>
              <w:rPr>
                <w:sz w:val="18"/>
                <w:szCs w:val="16"/>
              </w:rPr>
            </w:pPr>
            <w:r w:rsidRPr="00074530">
              <w:rPr>
                <w:sz w:val="18"/>
                <w:szCs w:val="16"/>
              </w:rPr>
              <w:t>(Current assets − Inventory) / Current liabilities</w:t>
            </w:r>
          </w:p>
        </w:tc>
        <w:tc>
          <w:tcPr>
            <w:tcW w:w="0" w:type="auto"/>
            <w:hideMark/>
          </w:tcPr>
          <w:p w14:paraId="3FBC2D24" w14:textId="77777777" w:rsidR="00074530" w:rsidRPr="00074530" w:rsidRDefault="00074530" w:rsidP="00074530">
            <w:pPr>
              <w:spacing w:after="160"/>
              <w:rPr>
                <w:sz w:val="18"/>
                <w:szCs w:val="16"/>
              </w:rPr>
            </w:pPr>
            <w:r w:rsidRPr="00074530">
              <w:rPr>
                <w:sz w:val="18"/>
                <w:szCs w:val="16"/>
              </w:rPr>
              <w:t>(17,902,000 − 5,119,000) / 23,507,000</w:t>
            </w:r>
          </w:p>
        </w:tc>
        <w:tc>
          <w:tcPr>
            <w:tcW w:w="0" w:type="auto"/>
            <w:hideMark/>
          </w:tcPr>
          <w:p w14:paraId="311C876F" w14:textId="77777777" w:rsidR="00074530" w:rsidRPr="00074530" w:rsidRDefault="00074530" w:rsidP="00074530">
            <w:pPr>
              <w:spacing w:after="160"/>
              <w:rPr>
                <w:sz w:val="18"/>
                <w:szCs w:val="16"/>
              </w:rPr>
            </w:pPr>
            <w:r w:rsidRPr="00074530">
              <w:rPr>
                <w:b/>
                <w:bCs/>
                <w:sz w:val="18"/>
                <w:szCs w:val="16"/>
              </w:rPr>
              <w:t>0.54 : 1</w:t>
            </w:r>
          </w:p>
        </w:tc>
        <w:tc>
          <w:tcPr>
            <w:tcW w:w="0" w:type="auto"/>
            <w:hideMark/>
          </w:tcPr>
          <w:p w14:paraId="2E84807F" w14:textId="77777777" w:rsidR="00074530" w:rsidRPr="00074530" w:rsidRDefault="00074530" w:rsidP="00074530">
            <w:pPr>
              <w:spacing w:after="160"/>
              <w:rPr>
                <w:sz w:val="18"/>
                <w:szCs w:val="16"/>
              </w:rPr>
            </w:pPr>
            <w:r w:rsidRPr="00074530">
              <w:rPr>
                <w:sz w:val="18"/>
                <w:szCs w:val="16"/>
              </w:rPr>
              <w:t>(19,194,000 − 5,177,000) / 25,234,000</w:t>
            </w:r>
          </w:p>
        </w:tc>
        <w:tc>
          <w:tcPr>
            <w:tcW w:w="0" w:type="auto"/>
            <w:hideMark/>
          </w:tcPr>
          <w:p w14:paraId="2C425371" w14:textId="77777777" w:rsidR="00074530" w:rsidRPr="00074530" w:rsidRDefault="00074530" w:rsidP="00074530">
            <w:pPr>
              <w:spacing w:after="160"/>
              <w:rPr>
                <w:sz w:val="18"/>
                <w:szCs w:val="16"/>
              </w:rPr>
            </w:pPr>
            <w:r w:rsidRPr="00074530">
              <w:rPr>
                <w:b/>
                <w:bCs/>
                <w:sz w:val="18"/>
                <w:szCs w:val="16"/>
              </w:rPr>
              <w:t>0.56 : 1</w:t>
            </w:r>
          </w:p>
        </w:tc>
      </w:tr>
      <w:tr w:rsidR="00074530" w:rsidRPr="00074530" w14:paraId="57DE0F44" w14:textId="77777777" w:rsidTr="009F31B0">
        <w:tc>
          <w:tcPr>
            <w:tcW w:w="0" w:type="auto"/>
            <w:hideMark/>
          </w:tcPr>
          <w:p w14:paraId="0272CD61" w14:textId="77777777" w:rsidR="00074530" w:rsidRPr="00074530" w:rsidRDefault="00074530" w:rsidP="00074530">
            <w:pPr>
              <w:spacing w:after="160"/>
              <w:rPr>
                <w:sz w:val="18"/>
                <w:szCs w:val="16"/>
              </w:rPr>
            </w:pPr>
            <w:r w:rsidRPr="00074530">
              <w:rPr>
                <w:b/>
                <w:bCs/>
                <w:sz w:val="18"/>
                <w:szCs w:val="16"/>
              </w:rPr>
              <w:t>3.3 Efficiency ratios</w:t>
            </w:r>
          </w:p>
        </w:tc>
        <w:tc>
          <w:tcPr>
            <w:tcW w:w="0" w:type="auto"/>
            <w:hideMark/>
          </w:tcPr>
          <w:p w14:paraId="093DAE26" w14:textId="77777777" w:rsidR="00074530" w:rsidRPr="00074530" w:rsidRDefault="00074530" w:rsidP="00074530">
            <w:pPr>
              <w:spacing w:after="160"/>
              <w:rPr>
                <w:sz w:val="18"/>
                <w:szCs w:val="16"/>
              </w:rPr>
            </w:pPr>
          </w:p>
        </w:tc>
        <w:tc>
          <w:tcPr>
            <w:tcW w:w="0" w:type="auto"/>
            <w:hideMark/>
          </w:tcPr>
          <w:p w14:paraId="1E4EAC38" w14:textId="77777777" w:rsidR="00074530" w:rsidRPr="00074530" w:rsidRDefault="00074530" w:rsidP="00074530">
            <w:pPr>
              <w:spacing w:after="160"/>
              <w:rPr>
                <w:sz w:val="18"/>
                <w:szCs w:val="16"/>
              </w:rPr>
            </w:pPr>
          </w:p>
        </w:tc>
        <w:tc>
          <w:tcPr>
            <w:tcW w:w="0" w:type="auto"/>
            <w:hideMark/>
          </w:tcPr>
          <w:p w14:paraId="4B31A498" w14:textId="77777777" w:rsidR="00074530" w:rsidRPr="00074530" w:rsidRDefault="00074530" w:rsidP="00074530">
            <w:pPr>
              <w:spacing w:after="160"/>
              <w:rPr>
                <w:sz w:val="18"/>
                <w:szCs w:val="16"/>
              </w:rPr>
            </w:pPr>
          </w:p>
        </w:tc>
        <w:tc>
          <w:tcPr>
            <w:tcW w:w="0" w:type="auto"/>
            <w:hideMark/>
          </w:tcPr>
          <w:p w14:paraId="4A843804" w14:textId="77777777" w:rsidR="00074530" w:rsidRPr="00074530" w:rsidRDefault="00074530" w:rsidP="00074530">
            <w:pPr>
              <w:spacing w:after="160"/>
              <w:rPr>
                <w:sz w:val="18"/>
                <w:szCs w:val="16"/>
              </w:rPr>
            </w:pPr>
          </w:p>
        </w:tc>
        <w:tc>
          <w:tcPr>
            <w:tcW w:w="0" w:type="auto"/>
            <w:hideMark/>
          </w:tcPr>
          <w:p w14:paraId="4D65DD0D" w14:textId="77777777" w:rsidR="00074530" w:rsidRPr="00074530" w:rsidRDefault="00074530" w:rsidP="00074530">
            <w:pPr>
              <w:spacing w:after="160"/>
              <w:rPr>
                <w:sz w:val="18"/>
                <w:szCs w:val="16"/>
              </w:rPr>
            </w:pPr>
          </w:p>
        </w:tc>
      </w:tr>
      <w:tr w:rsidR="00074530" w:rsidRPr="00074530" w14:paraId="2BA72F36" w14:textId="77777777" w:rsidTr="009F31B0">
        <w:tc>
          <w:tcPr>
            <w:tcW w:w="0" w:type="auto"/>
            <w:hideMark/>
          </w:tcPr>
          <w:p w14:paraId="7CFC91D8" w14:textId="77777777" w:rsidR="00074530" w:rsidRPr="00074530" w:rsidRDefault="00074530" w:rsidP="00074530">
            <w:pPr>
              <w:spacing w:after="160"/>
              <w:rPr>
                <w:sz w:val="18"/>
                <w:szCs w:val="16"/>
              </w:rPr>
            </w:pPr>
            <w:r w:rsidRPr="00074530">
              <w:rPr>
                <w:sz w:val="18"/>
                <w:szCs w:val="16"/>
              </w:rPr>
              <w:t>Inventory days</w:t>
            </w:r>
          </w:p>
        </w:tc>
        <w:tc>
          <w:tcPr>
            <w:tcW w:w="0" w:type="auto"/>
            <w:hideMark/>
          </w:tcPr>
          <w:p w14:paraId="00740C20" w14:textId="77777777" w:rsidR="00074530" w:rsidRPr="00074530" w:rsidRDefault="00074530" w:rsidP="00074530">
            <w:pPr>
              <w:spacing w:after="160"/>
              <w:rPr>
                <w:sz w:val="18"/>
                <w:szCs w:val="16"/>
              </w:rPr>
            </w:pPr>
            <w:r w:rsidRPr="00074530">
              <w:rPr>
                <w:sz w:val="18"/>
                <w:szCs w:val="16"/>
              </w:rPr>
              <w:t>Inventory / Cost of sales × 365</w:t>
            </w:r>
          </w:p>
        </w:tc>
        <w:tc>
          <w:tcPr>
            <w:tcW w:w="0" w:type="auto"/>
            <w:hideMark/>
          </w:tcPr>
          <w:p w14:paraId="7F01D674" w14:textId="77777777" w:rsidR="00074530" w:rsidRPr="00074530" w:rsidRDefault="00074530" w:rsidP="00074530">
            <w:pPr>
              <w:spacing w:after="160"/>
              <w:rPr>
                <w:sz w:val="18"/>
                <w:szCs w:val="16"/>
              </w:rPr>
            </w:pPr>
            <w:r w:rsidRPr="00074530">
              <w:rPr>
                <w:sz w:val="18"/>
                <w:szCs w:val="16"/>
              </w:rPr>
              <w:t>5,119,000 / 34,429,000 × 365</w:t>
            </w:r>
          </w:p>
        </w:tc>
        <w:tc>
          <w:tcPr>
            <w:tcW w:w="0" w:type="auto"/>
            <w:hideMark/>
          </w:tcPr>
          <w:p w14:paraId="048D0E24" w14:textId="77777777" w:rsidR="00074530" w:rsidRPr="00074530" w:rsidRDefault="00074530" w:rsidP="00074530">
            <w:pPr>
              <w:spacing w:after="160"/>
              <w:rPr>
                <w:sz w:val="18"/>
                <w:szCs w:val="16"/>
              </w:rPr>
            </w:pPr>
            <w:r w:rsidRPr="00074530">
              <w:rPr>
                <w:b/>
                <w:bCs/>
                <w:sz w:val="18"/>
                <w:szCs w:val="16"/>
              </w:rPr>
              <w:t>54.3 days</w:t>
            </w:r>
          </w:p>
        </w:tc>
        <w:tc>
          <w:tcPr>
            <w:tcW w:w="0" w:type="auto"/>
            <w:hideMark/>
          </w:tcPr>
          <w:p w14:paraId="32642C9B" w14:textId="77777777" w:rsidR="00074530" w:rsidRPr="00074530" w:rsidRDefault="00074530" w:rsidP="00074530">
            <w:pPr>
              <w:spacing w:after="160"/>
              <w:rPr>
                <w:sz w:val="18"/>
                <w:szCs w:val="16"/>
              </w:rPr>
            </w:pPr>
            <w:r w:rsidRPr="00074530">
              <w:rPr>
                <w:sz w:val="18"/>
                <w:szCs w:val="16"/>
              </w:rPr>
              <w:t>5,177,000 / 33,391,000 × 365</w:t>
            </w:r>
          </w:p>
        </w:tc>
        <w:tc>
          <w:tcPr>
            <w:tcW w:w="0" w:type="auto"/>
            <w:hideMark/>
          </w:tcPr>
          <w:p w14:paraId="4810129F" w14:textId="77777777" w:rsidR="00074530" w:rsidRPr="00074530" w:rsidRDefault="00074530" w:rsidP="00074530">
            <w:pPr>
              <w:spacing w:after="160"/>
              <w:rPr>
                <w:sz w:val="18"/>
                <w:szCs w:val="16"/>
              </w:rPr>
            </w:pPr>
            <w:r w:rsidRPr="00074530">
              <w:rPr>
                <w:b/>
                <w:bCs/>
                <w:sz w:val="18"/>
                <w:szCs w:val="16"/>
              </w:rPr>
              <w:t>56.6 days</w:t>
            </w:r>
          </w:p>
        </w:tc>
      </w:tr>
      <w:tr w:rsidR="00074530" w:rsidRPr="00074530" w14:paraId="173B058B" w14:textId="77777777" w:rsidTr="009F31B0">
        <w:tc>
          <w:tcPr>
            <w:tcW w:w="0" w:type="auto"/>
            <w:hideMark/>
          </w:tcPr>
          <w:p w14:paraId="47CAEF1A" w14:textId="77777777" w:rsidR="00074530" w:rsidRPr="00074530" w:rsidRDefault="00074530" w:rsidP="00074530">
            <w:pPr>
              <w:spacing w:after="160"/>
              <w:rPr>
                <w:sz w:val="18"/>
                <w:szCs w:val="16"/>
              </w:rPr>
            </w:pPr>
            <w:r w:rsidRPr="00074530">
              <w:rPr>
                <w:sz w:val="18"/>
                <w:szCs w:val="16"/>
              </w:rPr>
              <w:t>Trade receivable days</w:t>
            </w:r>
          </w:p>
        </w:tc>
        <w:tc>
          <w:tcPr>
            <w:tcW w:w="0" w:type="auto"/>
            <w:hideMark/>
          </w:tcPr>
          <w:p w14:paraId="4F439308" w14:textId="77777777" w:rsidR="00074530" w:rsidRPr="00074530" w:rsidRDefault="00074530" w:rsidP="00074530">
            <w:pPr>
              <w:spacing w:after="160"/>
              <w:rPr>
                <w:sz w:val="18"/>
                <w:szCs w:val="16"/>
              </w:rPr>
            </w:pPr>
            <w:r w:rsidRPr="00074530">
              <w:rPr>
                <w:sz w:val="18"/>
                <w:szCs w:val="16"/>
              </w:rPr>
              <w:t>Trade receivables / Revenue × 365</w:t>
            </w:r>
          </w:p>
        </w:tc>
        <w:tc>
          <w:tcPr>
            <w:tcW w:w="0" w:type="auto"/>
            <w:hideMark/>
          </w:tcPr>
          <w:p w14:paraId="6E6C8AE5" w14:textId="77777777" w:rsidR="00074530" w:rsidRPr="00074530" w:rsidRDefault="00074530" w:rsidP="00074530">
            <w:pPr>
              <w:spacing w:after="160"/>
              <w:rPr>
                <w:sz w:val="18"/>
                <w:szCs w:val="16"/>
              </w:rPr>
            </w:pPr>
            <w:r w:rsidRPr="00074530">
              <w:rPr>
                <w:sz w:val="18"/>
                <w:szCs w:val="16"/>
              </w:rPr>
              <w:t>Trade receivables not provided</w:t>
            </w:r>
          </w:p>
        </w:tc>
        <w:tc>
          <w:tcPr>
            <w:tcW w:w="0" w:type="auto"/>
            <w:hideMark/>
          </w:tcPr>
          <w:p w14:paraId="55197019"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4BEE4121" w14:textId="77777777" w:rsidR="00074530" w:rsidRPr="00074530" w:rsidRDefault="00074530" w:rsidP="00074530">
            <w:pPr>
              <w:spacing w:after="160"/>
              <w:rPr>
                <w:sz w:val="18"/>
                <w:szCs w:val="16"/>
              </w:rPr>
            </w:pPr>
            <w:r w:rsidRPr="00074530">
              <w:rPr>
                <w:sz w:val="18"/>
                <w:szCs w:val="16"/>
              </w:rPr>
              <w:t>Trade receivables not provided</w:t>
            </w:r>
          </w:p>
        </w:tc>
        <w:tc>
          <w:tcPr>
            <w:tcW w:w="0" w:type="auto"/>
            <w:hideMark/>
          </w:tcPr>
          <w:p w14:paraId="0E4564DC" w14:textId="77777777" w:rsidR="00074530" w:rsidRPr="00074530" w:rsidRDefault="00074530" w:rsidP="00074530">
            <w:pPr>
              <w:spacing w:after="160"/>
              <w:rPr>
                <w:sz w:val="18"/>
                <w:szCs w:val="16"/>
              </w:rPr>
            </w:pPr>
            <w:r w:rsidRPr="00074530">
              <w:rPr>
                <w:b/>
                <w:bCs/>
                <w:sz w:val="18"/>
                <w:szCs w:val="16"/>
              </w:rPr>
              <w:t>N/A</w:t>
            </w:r>
          </w:p>
        </w:tc>
      </w:tr>
      <w:tr w:rsidR="00074530" w:rsidRPr="00074530" w14:paraId="11359EE0" w14:textId="77777777" w:rsidTr="009F31B0">
        <w:tc>
          <w:tcPr>
            <w:tcW w:w="0" w:type="auto"/>
            <w:hideMark/>
          </w:tcPr>
          <w:p w14:paraId="4E50731F" w14:textId="77777777" w:rsidR="00074530" w:rsidRPr="00074530" w:rsidRDefault="00074530" w:rsidP="00074530">
            <w:pPr>
              <w:spacing w:after="160"/>
              <w:rPr>
                <w:sz w:val="18"/>
                <w:szCs w:val="16"/>
              </w:rPr>
            </w:pPr>
            <w:r w:rsidRPr="00074530">
              <w:rPr>
                <w:sz w:val="18"/>
                <w:szCs w:val="16"/>
              </w:rPr>
              <w:t>Trade payable days</w:t>
            </w:r>
          </w:p>
        </w:tc>
        <w:tc>
          <w:tcPr>
            <w:tcW w:w="0" w:type="auto"/>
            <w:hideMark/>
          </w:tcPr>
          <w:p w14:paraId="7F5D4CFE" w14:textId="77777777" w:rsidR="00074530" w:rsidRPr="00074530" w:rsidRDefault="00074530" w:rsidP="00074530">
            <w:pPr>
              <w:spacing w:after="160"/>
              <w:rPr>
                <w:sz w:val="18"/>
                <w:szCs w:val="16"/>
              </w:rPr>
            </w:pPr>
            <w:r w:rsidRPr="00074530">
              <w:rPr>
                <w:sz w:val="18"/>
                <w:szCs w:val="16"/>
              </w:rPr>
              <w:t>Trade payables / Cost of sales × 365</w:t>
            </w:r>
          </w:p>
        </w:tc>
        <w:tc>
          <w:tcPr>
            <w:tcW w:w="0" w:type="auto"/>
            <w:hideMark/>
          </w:tcPr>
          <w:p w14:paraId="395F9938" w14:textId="77777777" w:rsidR="00074530" w:rsidRPr="00074530" w:rsidRDefault="00074530" w:rsidP="00074530">
            <w:pPr>
              <w:spacing w:after="160"/>
              <w:rPr>
                <w:sz w:val="18"/>
                <w:szCs w:val="16"/>
              </w:rPr>
            </w:pPr>
            <w:r w:rsidRPr="00074530">
              <w:rPr>
                <w:sz w:val="18"/>
                <w:szCs w:val="16"/>
              </w:rPr>
              <w:t>Trade payables not provided</w:t>
            </w:r>
          </w:p>
        </w:tc>
        <w:tc>
          <w:tcPr>
            <w:tcW w:w="0" w:type="auto"/>
            <w:hideMark/>
          </w:tcPr>
          <w:p w14:paraId="2385D761"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60A47C81" w14:textId="77777777" w:rsidR="00074530" w:rsidRPr="00074530" w:rsidRDefault="00074530" w:rsidP="00074530">
            <w:pPr>
              <w:spacing w:after="160"/>
              <w:rPr>
                <w:sz w:val="18"/>
                <w:szCs w:val="16"/>
              </w:rPr>
            </w:pPr>
            <w:r w:rsidRPr="00074530">
              <w:rPr>
                <w:sz w:val="18"/>
                <w:szCs w:val="16"/>
              </w:rPr>
              <w:t>Trade payables not provided</w:t>
            </w:r>
          </w:p>
        </w:tc>
        <w:tc>
          <w:tcPr>
            <w:tcW w:w="0" w:type="auto"/>
            <w:hideMark/>
          </w:tcPr>
          <w:p w14:paraId="214939A8" w14:textId="77777777" w:rsidR="00074530" w:rsidRPr="00074530" w:rsidRDefault="00074530" w:rsidP="00074530">
            <w:pPr>
              <w:spacing w:after="160"/>
              <w:rPr>
                <w:sz w:val="18"/>
                <w:szCs w:val="16"/>
              </w:rPr>
            </w:pPr>
            <w:r w:rsidRPr="00074530">
              <w:rPr>
                <w:b/>
                <w:bCs/>
                <w:sz w:val="18"/>
                <w:szCs w:val="16"/>
              </w:rPr>
              <w:t>N/A</w:t>
            </w:r>
          </w:p>
        </w:tc>
      </w:tr>
      <w:tr w:rsidR="00074530" w:rsidRPr="00074530" w14:paraId="061FFE76" w14:textId="77777777" w:rsidTr="009F31B0">
        <w:tc>
          <w:tcPr>
            <w:tcW w:w="0" w:type="auto"/>
            <w:hideMark/>
          </w:tcPr>
          <w:p w14:paraId="511CBDBB" w14:textId="77777777" w:rsidR="00074530" w:rsidRPr="00074530" w:rsidRDefault="00074530" w:rsidP="00074530">
            <w:pPr>
              <w:spacing w:after="160"/>
              <w:rPr>
                <w:sz w:val="18"/>
                <w:szCs w:val="16"/>
              </w:rPr>
            </w:pPr>
            <w:r w:rsidRPr="00074530">
              <w:rPr>
                <w:sz w:val="18"/>
                <w:szCs w:val="16"/>
              </w:rPr>
              <w:t>Asset turnover</w:t>
            </w:r>
          </w:p>
        </w:tc>
        <w:tc>
          <w:tcPr>
            <w:tcW w:w="0" w:type="auto"/>
            <w:hideMark/>
          </w:tcPr>
          <w:p w14:paraId="56A79E47" w14:textId="77777777" w:rsidR="00074530" w:rsidRPr="00074530" w:rsidRDefault="00074530" w:rsidP="00074530">
            <w:pPr>
              <w:spacing w:after="160"/>
              <w:rPr>
                <w:sz w:val="18"/>
                <w:szCs w:val="16"/>
              </w:rPr>
            </w:pPr>
            <w:r w:rsidRPr="00074530">
              <w:rPr>
                <w:sz w:val="18"/>
                <w:szCs w:val="16"/>
              </w:rPr>
              <w:t>Revenue / Total assets</w:t>
            </w:r>
          </w:p>
        </w:tc>
        <w:tc>
          <w:tcPr>
            <w:tcW w:w="0" w:type="auto"/>
            <w:hideMark/>
          </w:tcPr>
          <w:p w14:paraId="776FE07B" w14:textId="77777777" w:rsidR="00074530" w:rsidRPr="00074530" w:rsidRDefault="00074530" w:rsidP="00074530">
            <w:pPr>
              <w:spacing w:after="160"/>
              <w:rPr>
                <w:sz w:val="18"/>
                <w:szCs w:val="16"/>
              </w:rPr>
            </w:pPr>
            <w:r w:rsidRPr="00074530">
              <w:rPr>
                <w:sz w:val="18"/>
                <w:szCs w:val="16"/>
              </w:rPr>
              <w:t>59,604,000 / 75,266,000</w:t>
            </w:r>
          </w:p>
        </w:tc>
        <w:tc>
          <w:tcPr>
            <w:tcW w:w="0" w:type="auto"/>
            <w:hideMark/>
          </w:tcPr>
          <w:p w14:paraId="1A03D4F5" w14:textId="77777777" w:rsidR="00074530" w:rsidRPr="00074530" w:rsidRDefault="00074530" w:rsidP="00074530">
            <w:pPr>
              <w:spacing w:after="160"/>
              <w:rPr>
                <w:sz w:val="18"/>
                <w:szCs w:val="16"/>
              </w:rPr>
            </w:pPr>
            <w:r w:rsidRPr="00074530">
              <w:rPr>
                <w:b/>
                <w:bCs/>
                <w:sz w:val="18"/>
                <w:szCs w:val="16"/>
              </w:rPr>
              <w:t>0.79 times</w:t>
            </w:r>
          </w:p>
        </w:tc>
        <w:tc>
          <w:tcPr>
            <w:tcW w:w="0" w:type="auto"/>
            <w:hideMark/>
          </w:tcPr>
          <w:p w14:paraId="200D81AA" w14:textId="77777777" w:rsidR="00074530" w:rsidRPr="00074530" w:rsidRDefault="00074530" w:rsidP="00074530">
            <w:pPr>
              <w:spacing w:after="160"/>
              <w:rPr>
                <w:sz w:val="18"/>
                <w:szCs w:val="16"/>
              </w:rPr>
            </w:pPr>
            <w:r w:rsidRPr="00074530">
              <w:rPr>
                <w:sz w:val="18"/>
                <w:szCs w:val="16"/>
              </w:rPr>
              <w:t>60,761,000 / 79,750,000</w:t>
            </w:r>
          </w:p>
        </w:tc>
        <w:tc>
          <w:tcPr>
            <w:tcW w:w="0" w:type="auto"/>
            <w:hideMark/>
          </w:tcPr>
          <w:p w14:paraId="41341540" w14:textId="77777777" w:rsidR="00074530" w:rsidRPr="00074530" w:rsidRDefault="00074530" w:rsidP="00074530">
            <w:pPr>
              <w:spacing w:after="160"/>
              <w:rPr>
                <w:sz w:val="18"/>
                <w:szCs w:val="16"/>
              </w:rPr>
            </w:pPr>
            <w:r w:rsidRPr="00074530">
              <w:rPr>
                <w:b/>
                <w:bCs/>
                <w:sz w:val="18"/>
                <w:szCs w:val="16"/>
              </w:rPr>
              <w:t>0.76 times</w:t>
            </w:r>
          </w:p>
        </w:tc>
      </w:tr>
      <w:tr w:rsidR="00074530" w:rsidRPr="00074530" w14:paraId="289BC871" w14:textId="77777777" w:rsidTr="009F31B0">
        <w:tc>
          <w:tcPr>
            <w:tcW w:w="0" w:type="auto"/>
            <w:hideMark/>
          </w:tcPr>
          <w:p w14:paraId="1471AFEA" w14:textId="77777777" w:rsidR="00074530" w:rsidRPr="00074530" w:rsidRDefault="00074530" w:rsidP="00074530">
            <w:pPr>
              <w:spacing w:after="160"/>
              <w:rPr>
                <w:sz w:val="18"/>
                <w:szCs w:val="16"/>
              </w:rPr>
            </w:pPr>
            <w:r w:rsidRPr="00074530">
              <w:rPr>
                <w:sz w:val="18"/>
                <w:szCs w:val="16"/>
              </w:rPr>
              <w:t>Cash conversion cycle</w:t>
            </w:r>
          </w:p>
        </w:tc>
        <w:tc>
          <w:tcPr>
            <w:tcW w:w="0" w:type="auto"/>
            <w:hideMark/>
          </w:tcPr>
          <w:p w14:paraId="68765C94" w14:textId="77777777" w:rsidR="00074530" w:rsidRPr="00074530" w:rsidRDefault="00074530" w:rsidP="00074530">
            <w:pPr>
              <w:spacing w:after="160"/>
              <w:rPr>
                <w:sz w:val="18"/>
                <w:szCs w:val="16"/>
              </w:rPr>
            </w:pPr>
            <w:r w:rsidRPr="00074530">
              <w:rPr>
                <w:sz w:val="18"/>
                <w:szCs w:val="16"/>
              </w:rPr>
              <w:t>Inventory days + Receivable days − Payable days</w:t>
            </w:r>
          </w:p>
        </w:tc>
        <w:tc>
          <w:tcPr>
            <w:tcW w:w="0" w:type="auto"/>
            <w:hideMark/>
          </w:tcPr>
          <w:p w14:paraId="1FCA78ED" w14:textId="77777777" w:rsidR="00074530" w:rsidRPr="00074530" w:rsidRDefault="00074530" w:rsidP="00074530">
            <w:pPr>
              <w:spacing w:after="160"/>
              <w:rPr>
                <w:sz w:val="18"/>
                <w:szCs w:val="16"/>
              </w:rPr>
            </w:pPr>
            <w:r w:rsidRPr="00074530">
              <w:rPr>
                <w:sz w:val="18"/>
                <w:szCs w:val="16"/>
              </w:rPr>
              <w:t>Data incomplete</w:t>
            </w:r>
          </w:p>
        </w:tc>
        <w:tc>
          <w:tcPr>
            <w:tcW w:w="0" w:type="auto"/>
            <w:hideMark/>
          </w:tcPr>
          <w:p w14:paraId="358DE9CD"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204F1ED0" w14:textId="77777777" w:rsidR="00074530" w:rsidRPr="00074530" w:rsidRDefault="00074530" w:rsidP="00074530">
            <w:pPr>
              <w:spacing w:after="160"/>
              <w:rPr>
                <w:sz w:val="18"/>
                <w:szCs w:val="16"/>
              </w:rPr>
            </w:pPr>
            <w:r w:rsidRPr="00074530">
              <w:rPr>
                <w:sz w:val="18"/>
                <w:szCs w:val="16"/>
              </w:rPr>
              <w:t>Data incomplete</w:t>
            </w:r>
          </w:p>
        </w:tc>
        <w:tc>
          <w:tcPr>
            <w:tcW w:w="0" w:type="auto"/>
            <w:hideMark/>
          </w:tcPr>
          <w:p w14:paraId="165DD407" w14:textId="77777777" w:rsidR="00074530" w:rsidRPr="00074530" w:rsidRDefault="00074530" w:rsidP="00074530">
            <w:pPr>
              <w:spacing w:after="160"/>
              <w:rPr>
                <w:sz w:val="18"/>
                <w:szCs w:val="16"/>
              </w:rPr>
            </w:pPr>
            <w:r w:rsidRPr="00074530">
              <w:rPr>
                <w:b/>
                <w:bCs/>
                <w:sz w:val="18"/>
                <w:szCs w:val="16"/>
              </w:rPr>
              <w:t>N/A</w:t>
            </w:r>
          </w:p>
        </w:tc>
      </w:tr>
      <w:tr w:rsidR="00074530" w:rsidRPr="00074530" w14:paraId="5FA3B739" w14:textId="77777777" w:rsidTr="009F31B0">
        <w:tc>
          <w:tcPr>
            <w:tcW w:w="0" w:type="auto"/>
            <w:hideMark/>
          </w:tcPr>
          <w:p w14:paraId="7B655DDB" w14:textId="77777777" w:rsidR="00074530" w:rsidRPr="00074530" w:rsidRDefault="00074530" w:rsidP="00074530">
            <w:pPr>
              <w:spacing w:after="160"/>
              <w:rPr>
                <w:sz w:val="18"/>
                <w:szCs w:val="16"/>
              </w:rPr>
            </w:pPr>
            <w:r w:rsidRPr="00074530">
              <w:rPr>
                <w:b/>
                <w:bCs/>
                <w:sz w:val="18"/>
                <w:szCs w:val="16"/>
              </w:rPr>
              <w:t>3.4 Gearing / financial risk ratios</w:t>
            </w:r>
          </w:p>
        </w:tc>
        <w:tc>
          <w:tcPr>
            <w:tcW w:w="0" w:type="auto"/>
            <w:hideMark/>
          </w:tcPr>
          <w:p w14:paraId="7ACE8D58" w14:textId="77777777" w:rsidR="00074530" w:rsidRPr="00074530" w:rsidRDefault="00074530" w:rsidP="00074530">
            <w:pPr>
              <w:spacing w:after="160"/>
              <w:rPr>
                <w:sz w:val="18"/>
                <w:szCs w:val="16"/>
              </w:rPr>
            </w:pPr>
          </w:p>
        </w:tc>
        <w:tc>
          <w:tcPr>
            <w:tcW w:w="0" w:type="auto"/>
            <w:hideMark/>
          </w:tcPr>
          <w:p w14:paraId="611173A9" w14:textId="77777777" w:rsidR="00074530" w:rsidRPr="00074530" w:rsidRDefault="00074530" w:rsidP="00074530">
            <w:pPr>
              <w:spacing w:after="160"/>
              <w:rPr>
                <w:sz w:val="18"/>
                <w:szCs w:val="16"/>
              </w:rPr>
            </w:pPr>
          </w:p>
        </w:tc>
        <w:tc>
          <w:tcPr>
            <w:tcW w:w="0" w:type="auto"/>
            <w:hideMark/>
          </w:tcPr>
          <w:p w14:paraId="758EFC9F" w14:textId="77777777" w:rsidR="00074530" w:rsidRPr="00074530" w:rsidRDefault="00074530" w:rsidP="00074530">
            <w:pPr>
              <w:spacing w:after="160"/>
              <w:rPr>
                <w:sz w:val="18"/>
                <w:szCs w:val="16"/>
              </w:rPr>
            </w:pPr>
          </w:p>
        </w:tc>
        <w:tc>
          <w:tcPr>
            <w:tcW w:w="0" w:type="auto"/>
            <w:hideMark/>
          </w:tcPr>
          <w:p w14:paraId="097E64FD" w14:textId="77777777" w:rsidR="00074530" w:rsidRPr="00074530" w:rsidRDefault="00074530" w:rsidP="00074530">
            <w:pPr>
              <w:spacing w:after="160"/>
              <w:rPr>
                <w:sz w:val="18"/>
                <w:szCs w:val="16"/>
              </w:rPr>
            </w:pPr>
          </w:p>
        </w:tc>
        <w:tc>
          <w:tcPr>
            <w:tcW w:w="0" w:type="auto"/>
            <w:hideMark/>
          </w:tcPr>
          <w:p w14:paraId="50F4EFE3" w14:textId="77777777" w:rsidR="00074530" w:rsidRPr="00074530" w:rsidRDefault="00074530" w:rsidP="00074530">
            <w:pPr>
              <w:spacing w:after="160"/>
              <w:rPr>
                <w:sz w:val="18"/>
                <w:szCs w:val="16"/>
              </w:rPr>
            </w:pPr>
          </w:p>
        </w:tc>
      </w:tr>
      <w:tr w:rsidR="00074530" w:rsidRPr="00074530" w14:paraId="04EB27BC" w14:textId="77777777" w:rsidTr="009F31B0">
        <w:tc>
          <w:tcPr>
            <w:tcW w:w="0" w:type="auto"/>
            <w:hideMark/>
          </w:tcPr>
          <w:p w14:paraId="26B8E4CB" w14:textId="77777777" w:rsidR="00074530" w:rsidRPr="00074530" w:rsidRDefault="00074530" w:rsidP="00074530">
            <w:pPr>
              <w:spacing w:after="160"/>
              <w:rPr>
                <w:sz w:val="18"/>
                <w:szCs w:val="16"/>
              </w:rPr>
            </w:pPr>
            <w:r w:rsidRPr="00074530">
              <w:rPr>
                <w:sz w:val="18"/>
                <w:szCs w:val="16"/>
              </w:rPr>
              <w:t>Debt-to-equity</w:t>
            </w:r>
          </w:p>
        </w:tc>
        <w:tc>
          <w:tcPr>
            <w:tcW w:w="0" w:type="auto"/>
            <w:hideMark/>
          </w:tcPr>
          <w:p w14:paraId="1E2E067B" w14:textId="77777777" w:rsidR="00074530" w:rsidRPr="00074530" w:rsidRDefault="00074530" w:rsidP="00074530">
            <w:pPr>
              <w:spacing w:after="160"/>
              <w:rPr>
                <w:sz w:val="18"/>
                <w:szCs w:val="16"/>
              </w:rPr>
            </w:pPr>
            <w:r w:rsidRPr="00074530">
              <w:rPr>
                <w:sz w:val="18"/>
                <w:szCs w:val="16"/>
              </w:rPr>
              <w:t>Total debt / Shareholders’ equity × 100</w:t>
            </w:r>
          </w:p>
        </w:tc>
        <w:tc>
          <w:tcPr>
            <w:tcW w:w="0" w:type="auto"/>
            <w:hideMark/>
          </w:tcPr>
          <w:p w14:paraId="66BB6224" w14:textId="77777777" w:rsidR="00074530" w:rsidRPr="00074530" w:rsidRDefault="00074530" w:rsidP="00074530">
            <w:pPr>
              <w:spacing w:after="160"/>
              <w:rPr>
                <w:sz w:val="18"/>
                <w:szCs w:val="16"/>
              </w:rPr>
            </w:pPr>
            <w:r w:rsidRPr="00074530">
              <w:rPr>
                <w:sz w:val="18"/>
                <w:szCs w:val="16"/>
              </w:rPr>
              <w:t>28,593,000 / 18,102,000 × 100</w:t>
            </w:r>
          </w:p>
        </w:tc>
        <w:tc>
          <w:tcPr>
            <w:tcW w:w="0" w:type="auto"/>
            <w:hideMark/>
          </w:tcPr>
          <w:p w14:paraId="3DB0E787" w14:textId="77777777" w:rsidR="00074530" w:rsidRPr="00074530" w:rsidRDefault="00074530" w:rsidP="00074530">
            <w:pPr>
              <w:spacing w:after="160"/>
              <w:rPr>
                <w:sz w:val="18"/>
                <w:szCs w:val="16"/>
              </w:rPr>
            </w:pPr>
            <w:r w:rsidRPr="00074530">
              <w:rPr>
                <w:b/>
                <w:bCs/>
                <w:sz w:val="18"/>
                <w:szCs w:val="16"/>
              </w:rPr>
              <w:t>157.95%</w:t>
            </w:r>
          </w:p>
        </w:tc>
        <w:tc>
          <w:tcPr>
            <w:tcW w:w="0" w:type="auto"/>
            <w:hideMark/>
          </w:tcPr>
          <w:p w14:paraId="46AF07D3" w14:textId="77777777" w:rsidR="00074530" w:rsidRPr="00074530" w:rsidRDefault="00074530" w:rsidP="00074530">
            <w:pPr>
              <w:spacing w:after="160"/>
              <w:rPr>
                <w:sz w:val="18"/>
                <w:szCs w:val="16"/>
              </w:rPr>
            </w:pPr>
            <w:r w:rsidRPr="00074530">
              <w:rPr>
                <w:sz w:val="18"/>
                <w:szCs w:val="16"/>
              </w:rPr>
              <w:t>30,655,000 / 19,990,000 × 100</w:t>
            </w:r>
          </w:p>
        </w:tc>
        <w:tc>
          <w:tcPr>
            <w:tcW w:w="0" w:type="auto"/>
            <w:hideMark/>
          </w:tcPr>
          <w:p w14:paraId="43CC0511" w14:textId="77777777" w:rsidR="00074530" w:rsidRPr="00074530" w:rsidRDefault="00074530" w:rsidP="00074530">
            <w:pPr>
              <w:spacing w:after="160"/>
              <w:rPr>
                <w:sz w:val="18"/>
                <w:szCs w:val="16"/>
              </w:rPr>
            </w:pPr>
            <w:r w:rsidRPr="00074530">
              <w:rPr>
                <w:b/>
                <w:bCs/>
                <w:sz w:val="18"/>
                <w:szCs w:val="16"/>
              </w:rPr>
              <w:t>153.35%</w:t>
            </w:r>
          </w:p>
        </w:tc>
      </w:tr>
      <w:tr w:rsidR="00074530" w:rsidRPr="00074530" w14:paraId="2CB8206C" w14:textId="77777777" w:rsidTr="009F31B0">
        <w:tc>
          <w:tcPr>
            <w:tcW w:w="0" w:type="auto"/>
            <w:hideMark/>
          </w:tcPr>
          <w:p w14:paraId="4C600082" w14:textId="77777777" w:rsidR="00074530" w:rsidRPr="00074530" w:rsidRDefault="00074530" w:rsidP="00074530">
            <w:pPr>
              <w:spacing w:after="160"/>
              <w:rPr>
                <w:sz w:val="18"/>
                <w:szCs w:val="16"/>
              </w:rPr>
            </w:pPr>
            <w:r w:rsidRPr="00074530">
              <w:rPr>
                <w:sz w:val="18"/>
                <w:szCs w:val="16"/>
              </w:rPr>
              <w:t>Debt ratio</w:t>
            </w:r>
          </w:p>
        </w:tc>
        <w:tc>
          <w:tcPr>
            <w:tcW w:w="0" w:type="auto"/>
            <w:hideMark/>
          </w:tcPr>
          <w:p w14:paraId="1A005152" w14:textId="77777777" w:rsidR="00074530" w:rsidRPr="00074530" w:rsidRDefault="00074530" w:rsidP="00074530">
            <w:pPr>
              <w:spacing w:after="160"/>
              <w:rPr>
                <w:sz w:val="18"/>
                <w:szCs w:val="16"/>
              </w:rPr>
            </w:pPr>
            <w:r w:rsidRPr="00074530">
              <w:rPr>
                <w:sz w:val="18"/>
                <w:szCs w:val="16"/>
              </w:rPr>
              <w:t>Total debt / Total assets × 100</w:t>
            </w:r>
          </w:p>
        </w:tc>
        <w:tc>
          <w:tcPr>
            <w:tcW w:w="0" w:type="auto"/>
            <w:hideMark/>
          </w:tcPr>
          <w:p w14:paraId="193C8551" w14:textId="77777777" w:rsidR="00074530" w:rsidRPr="00074530" w:rsidRDefault="00074530" w:rsidP="00074530">
            <w:pPr>
              <w:spacing w:after="160"/>
              <w:rPr>
                <w:sz w:val="18"/>
                <w:szCs w:val="16"/>
              </w:rPr>
            </w:pPr>
            <w:r w:rsidRPr="00074530">
              <w:rPr>
                <w:sz w:val="18"/>
                <w:szCs w:val="16"/>
              </w:rPr>
              <w:t>28,593,000 / 75,266,000 × 100</w:t>
            </w:r>
          </w:p>
        </w:tc>
        <w:tc>
          <w:tcPr>
            <w:tcW w:w="0" w:type="auto"/>
            <w:hideMark/>
          </w:tcPr>
          <w:p w14:paraId="41D335B0" w14:textId="77777777" w:rsidR="00074530" w:rsidRPr="00074530" w:rsidRDefault="00074530" w:rsidP="00074530">
            <w:pPr>
              <w:spacing w:after="160"/>
              <w:rPr>
                <w:sz w:val="18"/>
                <w:szCs w:val="16"/>
              </w:rPr>
            </w:pPr>
            <w:r w:rsidRPr="00074530">
              <w:rPr>
                <w:b/>
                <w:bCs/>
                <w:sz w:val="18"/>
                <w:szCs w:val="16"/>
              </w:rPr>
              <w:t>37.99%</w:t>
            </w:r>
          </w:p>
        </w:tc>
        <w:tc>
          <w:tcPr>
            <w:tcW w:w="0" w:type="auto"/>
            <w:hideMark/>
          </w:tcPr>
          <w:p w14:paraId="5EBF82CB" w14:textId="77777777" w:rsidR="00074530" w:rsidRPr="00074530" w:rsidRDefault="00074530" w:rsidP="00074530">
            <w:pPr>
              <w:spacing w:after="160"/>
              <w:rPr>
                <w:sz w:val="18"/>
                <w:szCs w:val="16"/>
              </w:rPr>
            </w:pPr>
            <w:r w:rsidRPr="00074530">
              <w:rPr>
                <w:sz w:val="18"/>
                <w:szCs w:val="16"/>
              </w:rPr>
              <w:t>30,655,000 / 79,750,000 × 100</w:t>
            </w:r>
          </w:p>
        </w:tc>
        <w:tc>
          <w:tcPr>
            <w:tcW w:w="0" w:type="auto"/>
            <w:hideMark/>
          </w:tcPr>
          <w:p w14:paraId="74098820" w14:textId="77777777" w:rsidR="00074530" w:rsidRPr="00074530" w:rsidRDefault="00074530" w:rsidP="00074530">
            <w:pPr>
              <w:spacing w:after="160"/>
              <w:rPr>
                <w:sz w:val="18"/>
                <w:szCs w:val="16"/>
              </w:rPr>
            </w:pPr>
            <w:r w:rsidRPr="00074530">
              <w:rPr>
                <w:b/>
                <w:bCs/>
                <w:sz w:val="18"/>
                <w:szCs w:val="16"/>
              </w:rPr>
              <w:t>38.44%</w:t>
            </w:r>
          </w:p>
        </w:tc>
      </w:tr>
      <w:tr w:rsidR="00074530" w:rsidRPr="00074530" w14:paraId="4A2EE6B6" w14:textId="77777777" w:rsidTr="009F31B0">
        <w:tc>
          <w:tcPr>
            <w:tcW w:w="0" w:type="auto"/>
            <w:hideMark/>
          </w:tcPr>
          <w:p w14:paraId="2EC09F2F" w14:textId="77777777" w:rsidR="00074530" w:rsidRPr="00074530" w:rsidRDefault="00074530" w:rsidP="00074530">
            <w:pPr>
              <w:spacing w:after="160"/>
              <w:rPr>
                <w:sz w:val="18"/>
                <w:szCs w:val="16"/>
              </w:rPr>
            </w:pPr>
            <w:r w:rsidRPr="00074530">
              <w:rPr>
                <w:sz w:val="18"/>
                <w:szCs w:val="16"/>
              </w:rPr>
              <w:t>Interest cover</w:t>
            </w:r>
          </w:p>
        </w:tc>
        <w:tc>
          <w:tcPr>
            <w:tcW w:w="0" w:type="auto"/>
            <w:hideMark/>
          </w:tcPr>
          <w:p w14:paraId="2EA7A0A6" w14:textId="77777777" w:rsidR="00074530" w:rsidRPr="00074530" w:rsidRDefault="00074530" w:rsidP="00074530">
            <w:pPr>
              <w:spacing w:after="160"/>
              <w:rPr>
                <w:sz w:val="18"/>
                <w:szCs w:val="16"/>
              </w:rPr>
            </w:pPr>
            <w:r w:rsidRPr="00074530">
              <w:rPr>
                <w:sz w:val="18"/>
                <w:szCs w:val="16"/>
              </w:rPr>
              <w:t>EBIT / Interest expense</w:t>
            </w:r>
          </w:p>
        </w:tc>
        <w:tc>
          <w:tcPr>
            <w:tcW w:w="0" w:type="auto"/>
            <w:hideMark/>
          </w:tcPr>
          <w:p w14:paraId="6FCABA39" w14:textId="77777777" w:rsidR="00074530" w:rsidRPr="00074530" w:rsidRDefault="00074530" w:rsidP="00074530">
            <w:pPr>
              <w:spacing w:after="160"/>
              <w:rPr>
                <w:sz w:val="18"/>
                <w:szCs w:val="16"/>
              </w:rPr>
            </w:pPr>
            <w:r w:rsidRPr="00074530">
              <w:rPr>
                <w:sz w:val="18"/>
                <w:szCs w:val="16"/>
              </w:rPr>
              <w:t>10,414,000 / 1,075,000</w:t>
            </w:r>
          </w:p>
        </w:tc>
        <w:tc>
          <w:tcPr>
            <w:tcW w:w="0" w:type="auto"/>
            <w:hideMark/>
          </w:tcPr>
          <w:p w14:paraId="4F570635" w14:textId="77777777" w:rsidR="00074530" w:rsidRPr="00074530" w:rsidRDefault="00074530" w:rsidP="00074530">
            <w:pPr>
              <w:spacing w:after="160"/>
              <w:rPr>
                <w:sz w:val="18"/>
                <w:szCs w:val="16"/>
              </w:rPr>
            </w:pPr>
            <w:r w:rsidRPr="00074530">
              <w:rPr>
                <w:b/>
                <w:bCs/>
                <w:sz w:val="18"/>
                <w:szCs w:val="16"/>
              </w:rPr>
              <w:t>9.69 times</w:t>
            </w:r>
          </w:p>
        </w:tc>
        <w:tc>
          <w:tcPr>
            <w:tcW w:w="0" w:type="auto"/>
            <w:hideMark/>
          </w:tcPr>
          <w:p w14:paraId="5895EF80" w14:textId="77777777" w:rsidR="00074530" w:rsidRPr="00074530" w:rsidRDefault="00074530" w:rsidP="00074530">
            <w:pPr>
              <w:spacing w:after="160"/>
              <w:rPr>
                <w:sz w:val="18"/>
                <w:szCs w:val="16"/>
              </w:rPr>
            </w:pPr>
            <w:r w:rsidRPr="00074530">
              <w:rPr>
                <w:sz w:val="18"/>
                <w:szCs w:val="16"/>
              </w:rPr>
              <w:t>9,987,000 / 1,118,000</w:t>
            </w:r>
          </w:p>
        </w:tc>
        <w:tc>
          <w:tcPr>
            <w:tcW w:w="0" w:type="auto"/>
            <w:hideMark/>
          </w:tcPr>
          <w:p w14:paraId="0B11EFF3" w14:textId="77777777" w:rsidR="00074530" w:rsidRPr="00074530" w:rsidRDefault="00074530" w:rsidP="00074530">
            <w:pPr>
              <w:spacing w:after="160"/>
              <w:rPr>
                <w:sz w:val="18"/>
                <w:szCs w:val="16"/>
              </w:rPr>
            </w:pPr>
            <w:r w:rsidRPr="00074530">
              <w:rPr>
                <w:b/>
                <w:bCs/>
                <w:sz w:val="18"/>
                <w:szCs w:val="16"/>
              </w:rPr>
              <w:t>8.93 times</w:t>
            </w:r>
          </w:p>
        </w:tc>
      </w:tr>
      <w:tr w:rsidR="00074530" w:rsidRPr="00074530" w14:paraId="6B60F88A" w14:textId="77777777" w:rsidTr="009F31B0">
        <w:tc>
          <w:tcPr>
            <w:tcW w:w="0" w:type="auto"/>
            <w:hideMark/>
          </w:tcPr>
          <w:p w14:paraId="0455BF1E" w14:textId="77777777" w:rsidR="00074530" w:rsidRPr="00074530" w:rsidRDefault="00074530" w:rsidP="00074530">
            <w:pPr>
              <w:spacing w:after="160"/>
              <w:rPr>
                <w:sz w:val="18"/>
                <w:szCs w:val="16"/>
              </w:rPr>
            </w:pPr>
            <w:r w:rsidRPr="00074530">
              <w:rPr>
                <w:b/>
                <w:bCs/>
                <w:sz w:val="18"/>
                <w:szCs w:val="16"/>
              </w:rPr>
              <w:t>3.5 Investor ratios</w:t>
            </w:r>
          </w:p>
        </w:tc>
        <w:tc>
          <w:tcPr>
            <w:tcW w:w="0" w:type="auto"/>
            <w:hideMark/>
          </w:tcPr>
          <w:p w14:paraId="6891A40F" w14:textId="77777777" w:rsidR="00074530" w:rsidRPr="00074530" w:rsidRDefault="00074530" w:rsidP="00074530">
            <w:pPr>
              <w:spacing w:after="160"/>
              <w:rPr>
                <w:sz w:val="18"/>
                <w:szCs w:val="16"/>
              </w:rPr>
            </w:pPr>
          </w:p>
        </w:tc>
        <w:tc>
          <w:tcPr>
            <w:tcW w:w="0" w:type="auto"/>
            <w:hideMark/>
          </w:tcPr>
          <w:p w14:paraId="364FBC33" w14:textId="77777777" w:rsidR="00074530" w:rsidRPr="00074530" w:rsidRDefault="00074530" w:rsidP="00074530">
            <w:pPr>
              <w:spacing w:after="160"/>
              <w:rPr>
                <w:sz w:val="18"/>
                <w:szCs w:val="16"/>
              </w:rPr>
            </w:pPr>
          </w:p>
        </w:tc>
        <w:tc>
          <w:tcPr>
            <w:tcW w:w="0" w:type="auto"/>
            <w:hideMark/>
          </w:tcPr>
          <w:p w14:paraId="2BF3C7D2" w14:textId="77777777" w:rsidR="00074530" w:rsidRPr="00074530" w:rsidRDefault="00074530" w:rsidP="00074530">
            <w:pPr>
              <w:spacing w:after="160"/>
              <w:rPr>
                <w:sz w:val="18"/>
                <w:szCs w:val="16"/>
              </w:rPr>
            </w:pPr>
          </w:p>
        </w:tc>
        <w:tc>
          <w:tcPr>
            <w:tcW w:w="0" w:type="auto"/>
            <w:hideMark/>
          </w:tcPr>
          <w:p w14:paraId="42458E38" w14:textId="77777777" w:rsidR="00074530" w:rsidRPr="00074530" w:rsidRDefault="00074530" w:rsidP="00074530">
            <w:pPr>
              <w:spacing w:after="160"/>
              <w:rPr>
                <w:sz w:val="18"/>
                <w:szCs w:val="16"/>
              </w:rPr>
            </w:pPr>
          </w:p>
        </w:tc>
        <w:tc>
          <w:tcPr>
            <w:tcW w:w="0" w:type="auto"/>
            <w:hideMark/>
          </w:tcPr>
          <w:p w14:paraId="016DC666" w14:textId="77777777" w:rsidR="00074530" w:rsidRPr="00074530" w:rsidRDefault="00074530" w:rsidP="00074530">
            <w:pPr>
              <w:spacing w:after="160"/>
              <w:rPr>
                <w:sz w:val="18"/>
                <w:szCs w:val="16"/>
              </w:rPr>
            </w:pPr>
          </w:p>
        </w:tc>
      </w:tr>
      <w:tr w:rsidR="00074530" w:rsidRPr="00074530" w14:paraId="3C2563EE" w14:textId="77777777" w:rsidTr="009F31B0">
        <w:tc>
          <w:tcPr>
            <w:tcW w:w="0" w:type="auto"/>
            <w:hideMark/>
          </w:tcPr>
          <w:p w14:paraId="022BBCE6" w14:textId="77777777" w:rsidR="00074530" w:rsidRPr="00074530" w:rsidRDefault="00074530" w:rsidP="00074530">
            <w:pPr>
              <w:spacing w:after="160"/>
              <w:rPr>
                <w:sz w:val="18"/>
                <w:szCs w:val="16"/>
              </w:rPr>
            </w:pPr>
            <w:r w:rsidRPr="00074530">
              <w:rPr>
                <w:sz w:val="18"/>
                <w:szCs w:val="16"/>
              </w:rPr>
              <w:t>Earnings per share (EPS)</w:t>
            </w:r>
          </w:p>
        </w:tc>
        <w:tc>
          <w:tcPr>
            <w:tcW w:w="0" w:type="auto"/>
            <w:hideMark/>
          </w:tcPr>
          <w:p w14:paraId="62FA7ED2" w14:textId="77777777" w:rsidR="00074530" w:rsidRPr="00074530" w:rsidRDefault="00074530" w:rsidP="00074530">
            <w:pPr>
              <w:spacing w:after="160"/>
              <w:rPr>
                <w:sz w:val="18"/>
                <w:szCs w:val="16"/>
              </w:rPr>
            </w:pPr>
            <w:r w:rsidRPr="00074530">
              <w:rPr>
                <w:sz w:val="18"/>
                <w:szCs w:val="16"/>
              </w:rPr>
              <w:t>Earnings attributable to ordinary shareholders / Weighted average shares</w:t>
            </w:r>
          </w:p>
        </w:tc>
        <w:tc>
          <w:tcPr>
            <w:tcW w:w="0" w:type="auto"/>
            <w:hideMark/>
          </w:tcPr>
          <w:p w14:paraId="3EE03222" w14:textId="77777777" w:rsidR="00074530" w:rsidRPr="00074530" w:rsidRDefault="00074530" w:rsidP="00074530">
            <w:pPr>
              <w:spacing w:after="160"/>
              <w:rPr>
                <w:sz w:val="18"/>
                <w:szCs w:val="16"/>
              </w:rPr>
            </w:pPr>
            <w:r w:rsidRPr="00074530">
              <w:rPr>
                <w:sz w:val="18"/>
                <w:szCs w:val="16"/>
              </w:rPr>
              <w:t>Given in data</w:t>
            </w:r>
          </w:p>
        </w:tc>
        <w:tc>
          <w:tcPr>
            <w:tcW w:w="0" w:type="auto"/>
            <w:hideMark/>
          </w:tcPr>
          <w:p w14:paraId="39F005CA" w14:textId="77777777" w:rsidR="00074530" w:rsidRPr="00074530" w:rsidRDefault="00074530" w:rsidP="00074530">
            <w:pPr>
              <w:spacing w:after="160"/>
              <w:rPr>
                <w:sz w:val="18"/>
                <w:szCs w:val="16"/>
              </w:rPr>
            </w:pPr>
            <w:r w:rsidRPr="00074530">
              <w:rPr>
                <w:b/>
                <w:bCs/>
                <w:sz w:val="18"/>
                <w:szCs w:val="16"/>
              </w:rPr>
              <w:t>2.90</w:t>
            </w:r>
          </w:p>
        </w:tc>
        <w:tc>
          <w:tcPr>
            <w:tcW w:w="0" w:type="auto"/>
            <w:hideMark/>
          </w:tcPr>
          <w:p w14:paraId="481ADC24" w14:textId="77777777" w:rsidR="00074530" w:rsidRPr="00074530" w:rsidRDefault="00074530" w:rsidP="00074530">
            <w:pPr>
              <w:spacing w:after="160"/>
              <w:rPr>
                <w:sz w:val="18"/>
                <w:szCs w:val="16"/>
              </w:rPr>
            </w:pPr>
            <w:r w:rsidRPr="00074530">
              <w:rPr>
                <w:sz w:val="18"/>
                <w:szCs w:val="16"/>
              </w:rPr>
              <w:t>Given in data</w:t>
            </w:r>
          </w:p>
        </w:tc>
        <w:tc>
          <w:tcPr>
            <w:tcW w:w="0" w:type="auto"/>
            <w:hideMark/>
          </w:tcPr>
          <w:p w14:paraId="497C2F0A" w14:textId="77777777" w:rsidR="00074530" w:rsidRPr="00074530" w:rsidRDefault="00074530" w:rsidP="00074530">
            <w:pPr>
              <w:spacing w:after="160"/>
              <w:rPr>
                <w:sz w:val="18"/>
                <w:szCs w:val="16"/>
              </w:rPr>
            </w:pPr>
            <w:r w:rsidRPr="00074530">
              <w:rPr>
                <w:b/>
                <w:bCs/>
                <w:sz w:val="18"/>
                <w:szCs w:val="16"/>
              </w:rPr>
              <w:t>2.59</w:t>
            </w:r>
          </w:p>
        </w:tc>
      </w:tr>
      <w:tr w:rsidR="00074530" w:rsidRPr="00074530" w14:paraId="7E9F37FD" w14:textId="77777777" w:rsidTr="009F31B0">
        <w:tc>
          <w:tcPr>
            <w:tcW w:w="0" w:type="auto"/>
            <w:hideMark/>
          </w:tcPr>
          <w:p w14:paraId="01777E60" w14:textId="77777777" w:rsidR="00074530" w:rsidRPr="00074530" w:rsidRDefault="00074530" w:rsidP="00074530">
            <w:pPr>
              <w:spacing w:after="160"/>
              <w:rPr>
                <w:sz w:val="18"/>
                <w:szCs w:val="16"/>
              </w:rPr>
            </w:pPr>
            <w:r w:rsidRPr="00074530">
              <w:rPr>
                <w:sz w:val="18"/>
                <w:szCs w:val="16"/>
              </w:rPr>
              <w:t>Dividend per share (DPS)</w:t>
            </w:r>
          </w:p>
        </w:tc>
        <w:tc>
          <w:tcPr>
            <w:tcW w:w="0" w:type="auto"/>
            <w:hideMark/>
          </w:tcPr>
          <w:p w14:paraId="6037E557" w14:textId="77777777" w:rsidR="00074530" w:rsidRPr="00074530" w:rsidRDefault="00074530" w:rsidP="00074530">
            <w:pPr>
              <w:spacing w:after="160"/>
              <w:rPr>
                <w:sz w:val="18"/>
                <w:szCs w:val="16"/>
              </w:rPr>
            </w:pPr>
            <w:r w:rsidRPr="00074530">
              <w:rPr>
                <w:sz w:val="18"/>
                <w:szCs w:val="16"/>
              </w:rPr>
              <w:t>Total ordinary dividends / Number of ordinary shares</w:t>
            </w:r>
          </w:p>
        </w:tc>
        <w:tc>
          <w:tcPr>
            <w:tcW w:w="0" w:type="auto"/>
            <w:hideMark/>
          </w:tcPr>
          <w:p w14:paraId="5B662AD9" w14:textId="77777777" w:rsidR="00074530" w:rsidRPr="00074530" w:rsidRDefault="00074530" w:rsidP="00074530">
            <w:pPr>
              <w:spacing w:after="160"/>
              <w:rPr>
                <w:sz w:val="18"/>
                <w:szCs w:val="16"/>
              </w:rPr>
            </w:pPr>
            <w:r w:rsidRPr="00074530">
              <w:rPr>
                <w:sz w:val="18"/>
                <w:szCs w:val="16"/>
              </w:rPr>
              <w:t>Year-specific dividend note not provided</w:t>
            </w:r>
          </w:p>
        </w:tc>
        <w:tc>
          <w:tcPr>
            <w:tcW w:w="0" w:type="auto"/>
            <w:hideMark/>
          </w:tcPr>
          <w:p w14:paraId="7986AFE1"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3F163DE7" w14:textId="77777777" w:rsidR="00074530" w:rsidRPr="00074530" w:rsidRDefault="00074530" w:rsidP="00074530">
            <w:pPr>
              <w:spacing w:after="160"/>
              <w:rPr>
                <w:sz w:val="18"/>
                <w:szCs w:val="16"/>
              </w:rPr>
            </w:pPr>
            <w:r w:rsidRPr="00074530">
              <w:rPr>
                <w:sz w:val="18"/>
                <w:szCs w:val="16"/>
              </w:rPr>
              <w:t>Year-specific dividend note not provided</w:t>
            </w:r>
          </w:p>
        </w:tc>
        <w:tc>
          <w:tcPr>
            <w:tcW w:w="0" w:type="auto"/>
            <w:hideMark/>
          </w:tcPr>
          <w:p w14:paraId="5351A7CD" w14:textId="77777777" w:rsidR="00074530" w:rsidRPr="00074530" w:rsidRDefault="00074530" w:rsidP="00074530">
            <w:pPr>
              <w:spacing w:after="160"/>
              <w:rPr>
                <w:sz w:val="18"/>
                <w:szCs w:val="16"/>
              </w:rPr>
            </w:pPr>
            <w:r w:rsidRPr="00074530">
              <w:rPr>
                <w:b/>
                <w:bCs/>
                <w:sz w:val="18"/>
                <w:szCs w:val="16"/>
              </w:rPr>
              <w:t>N/A</w:t>
            </w:r>
          </w:p>
        </w:tc>
      </w:tr>
      <w:tr w:rsidR="00074530" w:rsidRPr="00074530" w14:paraId="4FF93269" w14:textId="77777777" w:rsidTr="009F31B0">
        <w:tc>
          <w:tcPr>
            <w:tcW w:w="0" w:type="auto"/>
            <w:hideMark/>
          </w:tcPr>
          <w:p w14:paraId="3D33E0EB" w14:textId="77777777" w:rsidR="00074530" w:rsidRPr="00074530" w:rsidRDefault="00074530" w:rsidP="00074530">
            <w:pPr>
              <w:spacing w:after="160"/>
              <w:rPr>
                <w:sz w:val="18"/>
                <w:szCs w:val="16"/>
              </w:rPr>
            </w:pPr>
            <w:r w:rsidRPr="00074530">
              <w:rPr>
                <w:sz w:val="18"/>
                <w:szCs w:val="16"/>
              </w:rPr>
              <w:t>Dividend payout ratio</w:t>
            </w:r>
          </w:p>
        </w:tc>
        <w:tc>
          <w:tcPr>
            <w:tcW w:w="0" w:type="auto"/>
            <w:hideMark/>
          </w:tcPr>
          <w:p w14:paraId="0A486287" w14:textId="77777777" w:rsidR="00074530" w:rsidRPr="00074530" w:rsidRDefault="00074530" w:rsidP="00074530">
            <w:pPr>
              <w:spacing w:after="160"/>
              <w:rPr>
                <w:sz w:val="18"/>
                <w:szCs w:val="16"/>
              </w:rPr>
            </w:pPr>
            <w:r w:rsidRPr="00074530">
              <w:rPr>
                <w:sz w:val="18"/>
                <w:szCs w:val="16"/>
              </w:rPr>
              <w:t>DPS / EPS × 100</w:t>
            </w:r>
          </w:p>
        </w:tc>
        <w:tc>
          <w:tcPr>
            <w:tcW w:w="0" w:type="auto"/>
            <w:hideMark/>
          </w:tcPr>
          <w:p w14:paraId="15F88FA4" w14:textId="77777777" w:rsidR="00074530" w:rsidRPr="00074530" w:rsidRDefault="00074530" w:rsidP="00074530">
            <w:pPr>
              <w:spacing w:after="160"/>
              <w:rPr>
                <w:sz w:val="18"/>
                <w:szCs w:val="16"/>
              </w:rPr>
            </w:pPr>
            <w:r w:rsidRPr="00074530">
              <w:rPr>
                <w:sz w:val="18"/>
                <w:szCs w:val="16"/>
              </w:rPr>
              <w:t>DPS not provided</w:t>
            </w:r>
          </w:p>
        </w:tc>
        <w:tc>
          <w:tcPr>
            <w:tcW w:w="0" w:type="auto"/>
            <w:hideMark/>
          </w:tcPr>
          <w:p w14:paraId="7BAB3BB3"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731E39E9" w14:textId="77777777" w:rsidR="00074530" w:rsidRPr="00074530" w:rsidRDefault="00074530" w:rsidP="00074530">
            <w:pPr>
              <w:spacing w:after="160"/>
              <w:rPr>
                <w:sz w:val="18"/>
                <w:szCs w:val="16"/>
              </w:rPr>
            </w:pPr>
            <w:r w:rsidRPr="00074530">
              <w:rPr>
                <w:sz w:val="18"/>
                <w:szCs w:val="16"/>
              </w:rPr>
              <w:t>DPS not provided</w:t>
            </w:r>
          </w:p>
        </w:tc>
        <w:tc>
          <w:tcPr>
            <w:tcW w:w="0" w:type="auto"/>
            <w:hideMark/>
          </w:tcPr>
          <w:p w14:paraId="69A09175" w14:textId="77777777" w:rsidR="00074530" w:rsidRPr="00074530" w:rsidRDefault="00074530" w:rsidP="00074530">
            <w:pPr>
              <w:spacing w:after="160"/>
              <w:rPr>
                <w:sz w:val="18"/>
                <w:szCs w:val="16"/>
              </w:rPr>
            </w:pPr>
            <w:r w:rsidRPr="00074530">
              <w:rPr>
                <w:b/>
                <w:bCs/>
                <w:sz w:val="18"/>
                <w:szCs w:val="16"/>
              </w:rPr>
              <w:t>N/A</w:t>
            </w:r>
          </w:p>
        </w:tc>
      </w:tr>
      <w:tr w:rsidR="00074530" w:rsidRPr="00074530" w14:paraId="41C2B7B6" w14:textId="77777777" w:rsidTr="009F31B0">
        <w:tc>
          <w:tcPr>
            <w:tcW w:w="0" w:type="auto"/>
            <w:hideMark/>
          </w:tcPr>
          <w:p w14:paraId="260FB81E" w14:textId="77777777" w:rsidR="00074530" w:rsidRPr="00074530" w:rsidRDefault="00074530" w:rsidP="00074530">
            <w:pPr>
              <w:spacing w:after="160"/>
              <w:rPr>
                <w:sz w:val="18"/>
                <w:szCs w:val="16"/>
              </w:rPr>
            </w:pPr>
            <w:r w:rsidRPr="00074530">
              <w:rPr>
                <w:sz w:val="18"/>
                <w:szCs w:val="16"/>
              </w:rPr>
              <w:t>Dividend cover</w:t>
            </w:r>
          </w:p>
        </w:tc>
        <w:tc>
          <w:tcPr>
            <w:tcW w:w="0" w:type="auto"/>
            <w:hideMark/>
          </w:tcPr>
          <w:p w14:paraId="441725CC" w14:textId="77777777" w:rsidR="00074530" w:rsidRPr="00074530" w:rsidRDefault="00074530" w:rsidP="00074530">
            <w:pPr>
              <w:spacing w:after="160"/>
              <w:rPr>
                <w:sz w:val="18"/>
                <w:szCs w:val="16"/>
              </w:rPr>
            </w:pPr>
            <w:r w:rsidRPr="00074530">
              <w:rPr>
                <w:sz w:val="18"/>
                <w:szCs w:val="16"/>
              </w:rPr>
              <w:t>EPS / DPS</w:t>
            </w:r>
          </w:p>
        </w:tc>
        <w:tc>
          <w:tcPr>
            <w:tcW w:w="0" w:type="auto"/>
            <w:hideMark/>
          </w:tcPr>
          <w:p w14:paraId="4711E737" w14:textId="77777777" w:rsidR="00074530" w:rsidRPr="00074530" w:rsidRDefault="00074530" w:rsidP="00074530">
            <w:pPr>
              <w:spacing w:after="160"/>
              <w:rPr>
                <w:sz w:val="18"/>
                <w:szCs w:val="16"/>
              </w:rPr>
            </w:pPr>
            <w:r w:rsidRPr="00074530">
              <w:rPr>
                <w:sz w:val="18"/>
                <w:szCs w:val="16"/>
              </w:rPr>
              <w:t>DPS not provided</w:t>
            </w:r>
          </w:p>
        </w:tc>
        <w:tc>
          <w:tcPr>
            <w:tcW w:w="0" w:type="auto"/>
            <w:hideMark/>
          </w:tcPr>
          <w:p w14:paraId="14DFF63C"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6EF619AF" w14:textId="77777777" w:rsidR="00074530" w:rsidRPr="00074530" w:rsidRDefault="00074530" w:rsidP="00074530">
            <w:pPr>
              <w:spacing w:after="160"/>
              <w:rPr>
                <w:sz w:val="18"/>
                <w:szCs w:val="16"/>
              </w:rPr>
            </w:pPr>
            <w:r w:rsidRPr="00074530">
              <w:rPr>
                <w:sz w:val="18"/>
                <w:szCs w:val="16"/>
              </w:rPr>
              <w:t>DPS not provided</w:t>
            </w:r>
          </w:p>
        </w:tc>
        <w:tc>
          <w:tcPr>
            <w:tcW w:w="0" w:type="auto"/>
            <w:hideMark/>
          </w:tcPr>
          <w:p w14:paraId="7244501F" w14:textId="77777777" w:rsidR="00074530" w:rsidRPr="00074530" w:rsidRDefault="00074530" w:rsidP="00074530">
            <w:pPr>
              <w:spacing w:after="160"/>
              <w:rPr>
                <w:sz w:val="18"/>
                <w:szCs w:val="16"/>
              </w:rPr>
            </w:pPr>
            <w:r w:rsidRPr="00074530">
              <w:rPr>
                <w:b/>
                <w:bCs/>
                <w:sz w:val="18"/>
                <w:szCs w:val="16"/>
              </w:rPr>
              <w:t>N/A</w:t>
            </w:r>
          </w:p>
        </w:tc>
      </w:tr>
      <w:tr w:rsidR="00074530" w:rsidRPr="00074530" w14:paraId="6653CD03" w14:textId="77777777" w:rsidTr="009F31B0">
        <w:tc>
          <w:tcPr>
            <w:tcW w:w="0" w:type="auto"/>
            <w:hideMark/>
          </w:tcPr>
          <w:p w14:paraId="660EA418" w14:textId="77777777" w:rsidR="00074530" w:rsidRPr="00074530" w:rsidRDefault="00074530" w:rsidP="00074530">
            <w:pPr>
              <w:spacing w:after="160"/>
              <w:rPr>
                <w:sz w:val="18"/>
                <w:szCs w:val="16"/>
              </w:rPr>
            </w:pPr>
            <w:r w:rsidRPr="00074530">
              <w:rPr>
                <w:sz w:val="18"/>
                <w:szCs w:val="16"/>
              </w:rPr>
              <w:t>Dividend yield</w:t>
            </w:r>
          </w:p>
        </w:tc>
        <w:tc>
          <w:tcPr>
            <w:tcW w:w="0" w:type="auto"/>
            <w:hideMark/>
          </w:tcPr>
          <w:p w14:paraId="5ABA2AE6" w14:textId="77777777" w:rsidR="00074530" w:rsidRPr="00074530" w:rsidRDefault="00074530" w:rsidP="00074530">
            <w:pPr>
              <w:spacing w:after="160"/>
              <w:rPr>
                <w:sz w:val="18"/>
                <w:szCs w:val="16"/>
              </w:rPr>
            </w:pPr>
            <w:r w:rsidRPr="00074530">
              <w:rPr>
                <w:sz w:val="18"/>
                <w:szCs w:val="16"/>
              </w:rPr>
              <w:t>DPS / Market price per share × 100</w:t>
            </w:r>
          </w:p>
        </w:tc>
        <w:tc>
          <w:tcPr>
            <w:tcW w:w="0" w:type="auto"/>
            <w:hideMark/>
          </w:tcPr>
          <w:p w14:paraId="330C8EE6" w14:textId="77777777" w:rsidR="00074530" w:rsidRPr="00074530" w:rsidRDefault="00074530" w:rsidP="00074530">
            <w:pPr>
              <w:spacing w:after="160"/>
              <w:rPr>
                <w:sz w:val="18"/>
                <w:szCs w:val="16"/>
              </w:rPr>
            </w:pPr>
            <w:r w:rsidRPr="00074530">
              <w:rPr>
                <w:sz w:val="18"/>
                <w:szCs w:val="16"/>
              </w:rPr>
              <w:t>Year-end price not stated</w:t>
            </w:r>
          </w:p>
        </w:tc>
        <w:tc>
          <w:tcPr>
            <w:tcW w:w="0" w:type="auto"/>
            <w:hideMark/>
          </w:tcPr>
          <w:p w14:paraId="03D2E320"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4C6006BC" w14:textId="77777777" w:rsidR="00074530" w:rsidRPr="00074530" w:rsidRDefault="00074530" w:rsidP="00074530">
            <w:pPr>
              <w:spacing w:after="160"/>
              <w:rPr>
                <w:sz w:val="18"/>
                <w:szCs w:val="16"/>
              </w:rPr>
            </w:pPr>
            <w:r w:rsidRPr="00074530">
              <w:rPr>
                <w:sz w:val="18"/>
                <w:szCs w:val="16"/>
              </w:rPr>
              <w:t>Year-end price not stated</w:t>
            </w:r>
          </w:p>
        </w:tc>
        <w:tc>
          <w:tcPr>
            <w:tcW w:w="0" w:type="auto"/>
            <w:hideMark/>
          </w:tcPr>
          <w:p w14:paraId="1AEF3869" w14:textId="77777777" w:rsidR="00074530" w:rsidRPr="00074530" w:rsidRDefault="00074530" w:rsidP="00074530">
            <w:pPr>
              <w:spacing w:after="160"/>
              <w:rPr>
                <w:sz w:val="18"/>
                <w:szCs w:val="16"/>
              </w:rPr>
            </w:pPr>
            <w:r w:rsidRPr="00074530">
              <w:rPr>
                <w:b/>
                <w:bCs/>
                <w:sz w:val="18"/>
                <w:szCs w:val="16"/>
              </w:rPr>
              <w:t>N/A</w:t>
            </w:r>
          </w:p>
        </w:tc>
      </w:tr>
      <w:tr w:rsidR="00074530" w:rsidRPr="00074530" w14:paraId="7C5240E9" w14:textId="77777777" w:rsidTr="009F31B0">
        <w:tc>
          <w:tcPr>
            <w:tcW w:w="0" w:type="auto"/>
            <w:hideMark/>
          </w:tcPr>
          <w:p w14:paraId="37ECE71F" w14:textId="77777777" w:rsidR="00074530" w:rsidRPr="00074530" w:rsidRDefault="00074530" w:rsidP="00074530">
            <w:pPr>
              <w:spacing w:after="160"/>
              <w:rPr>
                <w:sz w:val="18"/>
                <w:szCs w:val="16"/>
              </w:rPr>
            </w:pPr>
            <w:r w:rsidRPr="00074530">
              <w:rPr>
                <w:sz w:val="18"/>
                <w:szCs w:val="16"/>
              </w:rPr>
              <w:t>Price/earnings ratio</w:t>
            </w:r>
          </w:p>
        </w:tc>
        <w:tc>
          <w:tcPr>
            <w:tcW w:w="0" w:type="auto"/>
            <w:hideMark/>
          </w:tcPr>
          <w:p w14:paraId="166B73D8" w14:textId="77777777" w:rsidR="00074530" w:rsidRPr="00074530" w:rsidRDefault="00074530" w:rsidP="00074530">
            <w:pPr>
              <w:spacing w:after="160"/>
              <w:rPr>
                <w:sz w:val="18"/>
                <w:szCs w:val="16"/>
              </w:rPr>
            </w:pPr>
            <w:r w:rsidRPr="00074530">
              <w:rPr>
                <w:sz w:val="18"/>
                <w:szCs w:val="16"/>
              </w:rPr>
              <w:t>Market price per share / EPS</w:t>
            </w:r>
          </w:p>
        </w:tc>
        <w:tc>
          <w:tcPr>
            <w:tcW w:w="0" w:type="auto"/>
            <w:hideMark/>
          </w:tcPr>
          <w:p w14:paraId="3347E84E" w14:textId="77777777" w:rsidR="00074530" w:rsidRPr="00074530" w:rsidRDefault="00074530" w:rsidP="00074530">
            <w:pPr>
              <w:spacing w:after="160"/>
              <w:rPr>
                <w:sz w:val="18"/>
                <w:szCs w:val="16"/>
              </w:rPr>
            </w:pPr>
            <w:r w:rsidRPr="00074530">
              <w:rPr>
                <w:sz w:val="18"/>
                <w:szCs w:val="16"/>
              </w:rPr>
              <w:t>Year-end price not stated</w:t>
            </w:r>
          </w:p>
        </w:tc>
        <w:tc>
          <w:tcPr>
            <w:tcW w:w="0" w:type="auto"/>
            <w:hideMark/>
          </w:tcPr>
          <w:p w14:paraId="68A7D312" w14:textId="77777777" w:rsidR="00074530" w:rsidRPr="00074530" w:rsidRDefault="00074530" w:rsidP="00074530">
            <w:pPr>
              <w:spacing w:after="160"/>
              <w:rPr>
                <w:sz w:val="18"/>
                <w:szCs w:val="16"/>
              </w:rPr>
            </w:pPr>
            <w:r w:rsidRPr="00074530">
              <w:rPr>
                <w:b/>
                <w:bCs/>
                <w:sz w:val="18"/>
                <w:szCs w:val="16"/>
              </w:rPr>
              <w:t>N/A</w:t>
            </w:r>
          </w:p>
        </w:tc>
        <w:tc>
          <w:tcPr>
            <w:tcW w:w="0" w:type="auto"/>
            <w:hideMark/>
          </w:tcPr>
          <w:p w14:paraId="09595879" w14:textId="77777777" w:rsidR="00074530" w:rsidRPr="00074530" w:rsidRDefault="00074530" w:rsidP="00074530">
            <w:pPr>
              <w:spacing w:after="160"/>
              <w:rPr>
                <w:sz w:val="18"/>
                <w:szCs w:val="16"/>
              </w:rPr>
            </w:pPr>
            <w:r w:rsidRPr="00074530">
              <w:rPr>
                <w:sz w:val="18"/>
                <w:szCs w:val="16"/>
              </w:rPr>
              <w:t>Year-end price not stated</w:t>
            </w:r>
          </w:p>
        </w:tc>
        <w:tc>
          <w:tcPr>
            <w:tcW w:w="0" w:type="auto"/>
            <w:hideMark/>
          </w:tcPr>
          <w:p w14:paraId="43A3C1E5" w14:textId="77777777" w:rsidR="00074530" w:rsidRPr="00074530" w:rsidRDefault="00074530" w:rsidP="00074530">
            <w:pPr>
              <w:spacing w:after="160"/>
              <w:rPr>
                <w:sz w:val="18"/>
                <w:szCs w:val="16"/>
              </w:rPr>
            </w:pPr>
            <w:r w:rsidRPr="00074530">
              <w:rPr>
                <w:b/>
                <w:bCs/>
                <w:sz w:val="18"/>
                <w:szCs w:val="16"/>
              </w:rPr>
              <w:t>N/A</w:t>
            </w:r>
          </w:p>
        </w:tc>
      </w:tr>
      <w:tr w:rsidR="00074530" w:rsidRPr="00074530" w14:paraId="31235C97" w14:textId="77777777" w:rsidTr="009F31B0">
        <w:tc>
          <w:tcPr>
            <w:tcW w:w="0" w:type="auto"/>
            <w:hideMark/>
          </w:tcPr>
          <w:p w14:paraId="7A9118DC" w14:textId="77777777" w:rsidR="00074530" w:rsidRPr="00074530" w:rsidRDefault="00074530" w:rsidP="00074530">
            <w:pPr>
              <w:spacing w:after="160"/>
              <w:rPr>
                <w:sz w:val="18"/>
                <w:szCs w:val="16"/>
              </w:rPr>
            </w:pPr>
            <w:r w:rsidRPr="00074530">
              <w:rPr>
                <w:sz w:val="18"/>
                <w:szCs w:val="16"/>
              </w:rPr>
              <w:t>Net asset value per share</w:t>
            </w:r>
          </w:p>
        </w:tc>
        <w:tc>
          <w:tcPr>
            <w:tcW w:w="0" w:type="auto"/>
            <w:hideMark/>
          </w:tcPr>
          <w:p w14:paraId="2B73B79E" w14:textId="77777777" w:rsidR="00074530" w:rsidRPr="00074530" w:rsidRDefault="00074530" w:rsidP="00074530">
            <w:pPr>
              <w:spacing w:after="160"/>
              <w:rPr>
                <w:sz w:val="18"/>
                <w:szCs w:val="16"/>
              </w:rPr>
            </w:pPr>
            <w:r w:rsidRPr="00074530">
              <w:rPr>
                <w:sz w:val="18"/>
                <w:szCs w:val="16"/>
              </w:rPr>
              <w:t>Shareholders’ equity / Ordinary shares</w:t>
            </w:r>
          </w:p>
        </w:tc>
        <w:tc>
          <w:tcPr>
            <w:tcW w:w="0" w:type="auto"/>
            <w:hideMark/>
          </w:tcPr>
          <w:p w14:paraId="11580071" w14:textId="77777777" w:rsidR="00074530" w:rsidRPr="00074530" w:rsidRDefault="00074530" w:rsidP="00074530">
            <w:pPr>
              <w:spacing w:after="160"/>
              <w:rPr>
                <w:sz w:val="18"/>
                <w:szCs w:val="16"/>
              </w:rPr>
            </w:pPr>
            <w:r w:rsidRPr="00074530">
              <w:rPr>
                <w:sz w:val="18"/>
                <w:szCs w:val="16"/>
              </w:rPr>
              <w:t>18,102,000 / 2,221,349.18</w:t>
            </w:r>
          </w:p>
        </w:tc>
        <w:tc>
          <w:tcPr>
            <w:tcW w:w="0" w:type="auto"/>
            <w:hideMark/>
          </w:tcPr>
          <w:p w14:paraId="7815B2EF" w14:textId="77777777" w:rsidR="00074530" w:rsidRPr="00074530" w:rsidRDefault="00074530" w:rsidP="00074530">
            <w:pPr>
              <w:spacing w:after="160"/>
              <w:rPr>
                <w:sz w:val="18"/>
                <w:szCs w:val="16"/>
              </w:rPr>
            </w:pPr>
            <w:r w:rsidRPr="00074530">
              <w:rPr>
                <w:b/>
                <w:bCs/>
                <w:sz w:val="18"/>
                <w:szCs w:val="16"/>
              </w:rPr>
              <w:t>8.15</w:t>
            </w:r>
          </w:p>
        </w:tc>
        <w:tc>
          <w:tcPr>
            <w:tcW w:w="0" w:type="auto"/>
            <w:hideMark/>
          </w:tcPr>
          <w:p w14:paraId="737E6A64" w14:textId="77777777" w:rsidR="00074530" w:rsidRPr="00074530" w:rsidRDefault="00074530" w:rsidP="00074530">
            <w:pPr>
              <w:spacing w:after="160"/>
              <w:rPr>
                <w:sz w:val="18"/>
                <w:szCs w:val="16"/>
              </w:rPr>
            </w:pPr>
            <w:r w:rsidRPr="00074530">
              <w:rPr>
                <w:sz w:val="18"/>
                <w:szCs w:val="16"/>
              </w:rPr>
              <w:t>19,990,000 / 2,200,552.98</w:t>
            </w:r>
          </w:p>
        </w:tc>
        <w:tc>
          <w:tcPr>
            <w:tcW w:w="0" w:type="auto"/>
            <w:hideMark/>
          </w:tcPr>
          <w:p w14:paraId="53C46A00" w14:textId="77777777" w:rsidR="00074530" w:rsidRPr="00074530" w:rsidRDefault="00074530" w:rsidP="00074530">
            <w:pPr>
              <w:spacing w:after="160"/>
              <w:rPr>
                <w:sz w:val="18"/>
                <w:szCs w:val="16"/>
              </w:rPr>
            </w:pPr>
            <w:r w:rsidRPr="00074530">
              <w:rPr>
                <w:b/>
                <w:bCs/>
                <w:sz w:val="18"/>
                <w:szCs w:val="16"/>
              </w:rPr>
              <w:t>9.08</w:t>
            </w:r>
          </w:p>
        </w:tc>
      </w:tr>
    </w:tbl>
    <w:p w14:paraId="075FEFF3" w14:textId="77777777" w:rsidR="009F31B0" w:rsidRDefault="009F31B0" w:rsidP="00074530">
      <w:pPr>
        <w:rPr>
          <w:b/>
          <w:bCs/>
        </w:rPr>
      </w:pPr>
    </w:p>
    <w:p w14:paraId="34A3D77C" w14:textId="46F385C7" w:rsidR="00074530" w:rsidRPr="00074530" w:rsidRDefault="00074530" w:rsidP="00074530">
      <w:pPr>
        <w:rPr>
          <w:b/>
          <w:bCs/>
        </w:rPr>
      </w:pPr>
      <w:r w:rsidRPr="00074530">
        <w:rPr>
          <w:b/>
          <w:bCs/>
        </w:rPr>
        <w:t>3.1 Profitability ratios</w:t>
      </w:r>
    </w:p>
    <w:p w14:paraId="0C8E8698" w14:textId="5EF50A0A" w:rsidR="00074530" w:rsidRPr="00074530" w:rsidRDefault="004C628E" w:rsidP="00074530">
      <w:r w:rsidRPr="004C628E">
        <w:t>Profitability profile of Unilever indicates both mixed and overall strong results. Gross profit margin was improved by 42.24 to 45.05 in 2023 and 2024 respectively indicating better pricing, product mix, cost management or reduced input-cost pressure. This has also enhanced the operating performance of the company as the operating margin has increased to 18.52 compared to 16.85%. The ROCE increased a bit by 22.17% to 22.88% which indicates that the group still was able to make good returns on capital invested. Nevertheless, net profit margin had decreased between 10.88% and 9.45, and ROE had dwindled between 35.84 and 28.73, which means that operating-level gains were not fully succeeded to bottom-line returns, potentially due to the effect of finance costs, taxes, or unusual items or other non-operating factors (Unilever plc, 2024a; Unilever plc, 2023)</w:t>
      </w:r>
      <w:r w:rsidR="00074530" w:rsidRPr="00074530">
        <w:t>.</w:t>
      </w:r>
    </w:p>
    <w:p w14:paraId="52CE20D4" w14:textId="77777777" w:rsidR="00074530" w:rsidRPr="00074530" w:rsidRDefault="00074530" w:rsidP="00074530">
      <w:pPr>
        <w:rPr>
          <w:b/>
          <w:bCs/>
        </w:rPr>
      </w:pPr>
      <w:r w:rsidRPr="00074530">
        <w:rPr>
          <w:b/>
          <w:bCs/>
        </w:rPr>
        <w:t>3.2 Liquidity ratios</w:t>
      </w:r>
    </w:p>
    <w:p w14:paraId="48CE33EA" w14:textId="174D944C" w:rsidR="00074530" w:rsidRPr="00074530" w:rsidRDefault="004C628E" w:rsidP="00074530">
      <w:r w:rsidRPr="004C628E">
        <w:t xml:space="preserve">Liquidity is in fact unhealthy. The current ratio remained the same, and was 0.76:1 in both years, and the quick ratio had only marginally increased in form, 0.54:1 to 0.56:1. This implies that the current assets are less than current liabilities and Unilever </w:t>
      </w:r>
      <w:r w:rsidR="00530CFB" w:rsidRPr="004C628E">
        <w:t>are</w:t>
      </w:r>
      <w:r w:rsidRPr="004C628E">
        <w:t xml:space="preserve"> still operating at negative working capital levels. Although it is not an unfamiliar situation in large fast-moving consumer-goods firms with solid cash generation, it still implies the reliance on an effective management of the working-capital, as well as incessant cash inflows (Anton and Bostan, 2020; Baafi, 2024)</w:t>
      </w:r>
      <w:r w:rsidR="00074530" w:rsidRPr="00074530">
        <w:t>.</w:t>
      </w:r>
      <w:r>
        <w:t xml:space="preserve"> </w:t>
      </w:r>
      <w:r w:rsidR="009F31B0">
        <w:t xml:space="preserve"> </w:t>
      </w:r>
      <w:r w:rsidR="00530CFB">
        <w:t xml:space="preserve"> </w:t>
      </w:r>
      <w:r w:rsidR="003C577D">
        <w:t xml:space="preserve"> </w:t>
      </w:r>
    </w:p>
    <w:p w14:paraId="29AA7C1D" w14:textId="77777777" w:rsidR="00074530" w:rsidRPr="00074530" w:rsidRDefault="00074530" w:rsidP="00074530">
      <w:pPr>
        <w:rPr>
          <w:b/>
          <w:bCs/>
        </w:rPr>
      </w:pPr>
      <w:r w:rsidRPr="00074530">
        <w:rPr>
          <w:b/>
          <w:bCs/>
        </w:rPr>
        <w:t>3.3 Efficiency ratios</w:t>
      </w:r>
    </w:p>
    <w:p w14:paraId="0C6831CA" w14:textId="7A4DEC7E" w:rsidR="00074530" w:rsidRPr="00074530" w:rsidRDefault="00840C10" w:rsidP="00074530">
      <w:r w:rsidRPr="00840C10">
        <w:t>The inventory days went up to 56.6 days compared to 54.3 days, which is a slight indication that inventory movement is slower in 2024. The asset turnover is down by 0.79 to 0.76 times indicating that the growth of assets is faster compared to the growth of revenue</w:t>
      </w:r>
      <w:r w:rsidR="00074530" w:rsidRPr="00074530">
        <w:t xml:space="preserve">. </w:t>
      </w:r>
      <w:r w:rsidR="00554CCE">
        <w:t xml:space="preserve"> </w:t>
      </w:r>
    </w:p>
    <w:p w14:paraId="144AD047" w14:textId="77777777" w:rsidR="00074530" w:rsidRPr="00074530" w:rsidRDefault="00074530" w:rsidP="00074530">
      <w:pPr>
        <w:rPr>
          <w:b/>
          <w:bCs/>
        </w:rPr>
      </w:pPr>
      <w:r w:rsidRPr="00074530">
        <w:rPr>
          <w:b/>
          <w:bCs/>
        </w:rPr>
        <w:t>3.4 Gearing / financial risk ratios</w:t>
      </w:r>
    </w:p>
    <w:p w14:paraId="1524E89F" w14:textId="6AD7205B" w:rsidR="00074530" w:rsidRPr="00074530" w:rsidRDefault="00840C10" w:rsidP="00074530">
      <w:r w:rsidRPr="00840C10">
        <w:t>Debt-to-equity was also high but slightly better than 157.95% to 153.35</w:t>
      </w:r>
      <w:r>
        <w:t>%</w:t>
      </w:r>
      <w:r w:rsidRPr="00840C10">
        <w:t xml:space="preserve"> that determines that Unilever is materially leveraged. The debt ratio rose slightly and it was 37.99 to 38.44. The interest cover dropped to 8.93 times, as compared to 9.69 times which implies that the business still has enough to pay off the interests, but with less safety</w:t>
      </w:r>
      <w:r w:rsidR="00074530" w:rsidRPr="00074530">
        <w:t>.</w:t>
      </w:r>
      <w:r w:rsidR="00E61607">
        <w:t xml:space="preserve"> </w:t>
      </w:r>
    </w:p>
    <w:p w14:paraId="43FCD169" w14:textId="77777777" w:rsidR="00074530" w:rsidRPr="00074530" w:rsidRDefault="00074530" w:rsidP="00074530">
      <w:pPr>
        <w:rPr>
          <w:b/>
          <w:bCs/>
        </w:rPr>
      </w:pPr>
      <w:r w:rsidRPr="00074530">
        <w:rPr>
          <w:b/>
          <w:bCs/>
        </w:rPr>
        <w:t>3.5 Investor ratios</w:t>
      </w:r>
    </w:p>
    <w:p w14:paraId="54FA8515" w14:textId="4EFEA22A" w:rsidR="00074530" w:rsidRDefault="00840C10" w:rsidP="00074530">
      <w:r w:rsidRPr="00840C10">
        <w:t>The EPS decreased by 2.90 to 2.59 and this indicates that it can pay smaller amounts to its shareholders in the year 2024. There was also an improvement in the NAV per share, which went up to 9.08 as opposed to 8.15 which gives stronger support of equity per share. The annual report dividend notes and the market price at the end of the year should be inputted on the final version with DPS, payout, dividend cover, dividend yield and P/E. On the whole, the set of ratios is a powerful background to consider the profitability, efficiency, risk, and interest of shareholders, yet it should be evaluated in the context of narrative reports and strategy (Unilever plc, 2024a; ScienceDirect, 2024)</w:t>
      </w:r>
      <w:r w:rsidR="00074530" w:rsidRPr="00074530">
        <w:t>.</w:t>
      </w:r>
      <w:r>
        <w:t xml:space="preserve"> </w:t>
      </w:r>
    </w:p>
    <w:p w14:paraId="62B0BD51" w14:textId="77777777" w:rsidR="0015224E" w:rsidRPr="0015224E" w:rsidRDefault="0015224E" w:rsidP="0015224E">
      <w:pPr>
        <w:pStyle w:val="Heading2"/>
      </w:pPr>
      <w:bookmarkStart w:id="5" w:name="_Toc224073116"/>
      <w:r w:rsidRPr="0015224E">
        <w:t>4. Critical evaluation of Unilever’s performance</w:t>
      </w:r>
      <w:bookmarkEnd w:id="5"/>
    </w:p>
    <w:p w14:paraId="315BAD29" w14:textId="77777777" w:rsidR="0015224E" w:rsidRPr="0015224E" w:rsidRDefault="0015224E" w:rsidP="0015224E">
      <w:pPr>
        <w:rPr>
          <w:b/>
          <w:bCs/>
        </w:rPr>
      </w:pPr>
      <w:r w:rsidRPr="0015224E">
        <w:rPr>
          <w:b/>
          <w:bCs/>
        </w:rPr>
        <w:t>Profitability trend and reasons for movement</w:t>
      </w:r>
    </w:p>
    <w:p w14:paraId="250EC47B" w14:textId="4F7C39C6" w:rsidR="0015224E" w:rsidRPr="0015224E" w:rsidRDefault="00524782" w:rsidP="0015224E">
      <w:r w:rsidRPr="00524782">
        <w:t>The financial results of Unilever in 2023-2024 represent an ambivalent but quite strong trend. On the bright side, the company improved its gross profit margin by a percentage of 42.24 to 45.05 and operating margin by 16.85 per cent to 18.52 per cent. This implies that the company could enhance pricing discipline and have product mix and cost control at the operating level even though the external environment was tough. The rise in ROCE of 22.17</w:t>
      </w:r>
      <w:r>
        <w:t>%</w:t>
      </w:r>
      <w:r w:rsidRPr="00524782">
        <w:t xml:space="preserve"> to 22.88</w:t>
      </w:r>
      <w:r>
        <w:t>%</w:t>
      </w:r>
      <w:r w:rsidRPr="00524782">
        <w:t xml:space="preserve"> is also one of the indications that capital was still used effectively in producing operating returns. All these are in line with the premise that ratio analysis can help to point out operational strengths that cannot be easily perceived based on absolute data itself (ResearchGate, 2023; MDPI, 2022). Nevertheless, the fact that the net profit margin dropped to 9.45 per cent. and ROE dropped to 28.73 per cent. indicates that the improved trading results were not completely reflected in increased returns to the shareholders. This could represent the influence of non-operational charges, finance costs, restructuring influences and unusual items, which could back bottom-line profitability despite any rate of operating margin improvement (Unilever plc, 2024a; Unilever plc, 2023). Operational profitability increased thus, shareholder level returns became weaker</w:t>
      </w:r>
      <w:r w:rsidR="0015224E" w:rsidRPr="0015224E">
        <w:t>.</w:t>
      </w:r>
      <w:r w:rsidR="0015224E">
        <w:t xml:space="preserve"> </w:t>
      </w:r>
      <w:r>
        <w:t xml:space="preserve"> </w:t>
      </w:r>
    </w:p>
    <w:p w14:paraId="42945A35" w14:textId="77777777" w:rsidR="0015224E" w:rsidRPr="0015224E" w:rsidRDefault="0015224E" w:rsidP="0015224E">
      <w:pPr>
        <w:rPr>
          <w:b/>
          <w:bCs/>
        </w:rPr>
      </w:pPr>
      <w:r w:rsidRPr="0015224E">
        <w:rPr>
          <w:b/>
          <w:bCs/>
        </w:rPr>
        <w:t>Liquidity and working capital management</w:t>
      </w:r>
    </w:p>
    <w:p w14:paraId="50556D95" w14:textId="4794C8DC" w:rsidR="0015224E" w:rsidRPr="0015224E" w:rsidRDefault="00453631" w:rsidP="0015224E">
      <w:r w:rsidRPr="00453631">
        <w:t xml:space="preserve">Liquidity position of Unilever is tight. Current ratio remained the same over the two years at 0.76:1 and the quick ratio increased marginally only by 0.54:1 to 0.56:1. Besides this, working capital was still negative, shifting between </w:t>
      </w:r>
      <w:r w:rsidRPr="0015224E">
        <w:t>£</w:t>
      </w:r>
      <w:r w:rsidRPr="00453631">
        <w:t xml:space="preserve">(5,605)m of 2023 and </w:t>
      </w:r>
      <w:r w:rsidRPr="0015224E">
        <w:t>£</w:t>
      </w:r>
      <w:r w:rsidRPr="00453631">
        <w:t>(6,040)m of 2024. These ratios, on the face of it, indicate a low short term liquidity position as the current liabilities are higher than the current liabilities are. But in the case of a very large multinational fast-moving consumer goods business, negative working capital is not necessarily indication of distress. Another way is that it demonstrates a high bargaining power among suppliers, a high level of stock turnover and recurring cash flows as a result of well-established brands and distribution channels (Anton and Bostan, 2020; Baafi, 2024). With that said, low liquidity ratios raise the dependency on loving treasury management, robust operating cash flow and stringent control of inventories and payables. That is, there is minimal room in the group to suffer short term disruption in case of deterioration of the trading conditions or increase in the cost of financing</w:t>
      </w:r>
      <w:r w:rsidR="0015224E" w:rsidRPr="0015224E">
        <w:t>.</w:t>
      </w:r>
      <w:r w:rsidR="00AF458B">
        <w:t xml:space="preserve"> </w:t>
      </w:r>
      <w:r>
        <w:t xml:space="preserve"> </w:t>
      </w:r>
    </w:p>
    <w:p w14:paraId="7859CE28" w14:textId="77777777" w:rsidR="0015224E" w:rsidRPr="0015224E" w:rsidRDefault="0015224E" w:rsidP="0015224E">
      <w:pPr>
        <w:rPr>
          <w:b/>
          <w:bCs/>
        </w:rPr>
      </w:pPr>
      <w:r w:rsidRPr="0015224E">
        <w:rPr>
          <w:b/>
          <w:bCs/>
        </w:rPr>
        <w:t>Efficiency and operating-cycle interpretation</w:t>
      </w:r>
    </w:p>
    <w:p w14:paraId="2846DD5A" w14:textId="3D5EBEE5" w:rsidR="0015224E" w:rsidRPr="0015224E" w:rsidRDefault="007A7139" w:rsidP="0015224E">
      <w:r w:rsidRPr="007A7139">
        <w:t>The outcomes of efficiency are more conflicting. The increase in the number of days in inventory was observed as 54.3 days transformed into 56.6 days indicating that inventory flowed slower in 2024. This can represent weaker demand within certain types, stock-building, or restructuring of the supply chain. Simultaneously, the asset turnover dropped to 0.76 times versus 0.79 times, which means that the growth rate of assets surpassed the growth rate of revenue. In part this can have an indication of investment in brands or acquisitions or intangible assets or repositioning as opposed to actual operating inefficiency. Nevertheless, the trend even indicates that the company is making considerably less revenue per pound invested in property in 2024 (Corporate Finance Institute, n.d.; DOAJ, n.d.)</w:t>
      </w:r>
      <w:r w:rsidR="0015224E" w:rsidRPr="0015224E">
        <w:t>.</w:t>
      </w:r>
      <w:r w:rsidR="00F03FB0">
        <w:t xml:space="preserve"> </w:t>
      </w:r>
    </w:p>
    <w:p w14:paraId="41A6933F" w14:textId="77777777" w:rsidR="0015224E" w:rsidRPr="0015224E" w:rsidRDefault="0015224E" w:rsidP="0015224E">
      <w:pPr>
        <w:rPr>
          <w:b/>
          <w:bCs/>
        </w:rPr>
      </w:pPr>
      <w:r w:rsidRPr="0015224E">
        <w:rPr>
          <w:b/>
          <w:bCs/>
        </w:rPr>
        <w:t>Gearing, debt capacity and financial risk</w:t>
      </w:r>
    </w:p>
    <w:p w14:paraId="2E6BB1A7" w14:textId="04752069" w:rsidR="0015224E" w:rsidRPr="0015224E" w:rsidRDefault="007A7139" w:rsidP="0015224E">
      <w:r w:rsidRPr="007A7139">
        <w:t>Unilever is still a geared company. The similarity between the two years is that debt-to-equity was also large with a slight improvement of 157.95% (2023) to 153.35% (2024). The debt ratio increased marginally to 38.44 percent compared to 37.99 percent, which proves the existence of a great percentage of assets being funded by debt. Moreover, the interest cover deteriorated between 9.69 times to 8.93 times. This still means that the servicing capacity remained comfortable, but implies that the protection that lenders had in 2024 was slightly reduced. A rather high, though still maintainable, leverage position is not specific to a mature multinational with strong cash flows, though it still exposes it to refinancing risk, changes in interest rates, and diminished financial flexibility in case of deterioration in trading (ScienceDirect, 2024; Unilever plc, 2024a). The cash generation of the group is also a significant mitigating force in this case</w:t>
      </w:r>
      <w:r w:rsidR="0015224E" w:rsidRPr="0015224E">
        <w:t>.</w:t>
      </w:r>
      <w:r>
        <w:t xml:space="preserve"> </w:t>
      </w:r>
    </w:p>
    <w:p w14:paraId="748B1E5E" w14:textId="77777777" w:rsidR="0015224E" w:rsidRPr="0015224E" w:rsidRDefault="0015224E" w:rsidP="0015224E">
      <w:pPr>
        <w:rPr>
          <w:b/>
          <w:bCs/>
        </w:rPr>
      </w:pPr>
      <w:r w:rsidRPr="0015224E">
        <w:rPr>
          <w:b/>
          <w:bCs/>
        </w:rPr>
        <w:t>Investor attractiveness and dividend policy</w:t>
      </w:r>
    </w:p>
    <w:p w14:paraId="18190006" w14:textId="4FB21331" w:rsidR="0015224E" w:rsidRPr="0015224E" w:rsidRDefault="009F5A79" w:rsidP="0015224E">
      <w:r w:rsidRPr="009F5A79">
        <w:t>As an investor, the image is neither consistently high nor consistent in the strength. The EPS decreased to 2.59 compared to 2.90, indicating poorer results on the side of the ordinary shareholders. Contrastingly, net asset value per share also increased by 8.15 to 9.08 which is more robust equity base per share. Another reason of why many investors is also interested in Unilever is due to its size, established brands and long-term dividend record, although any ultimate comment on the sustainability of dividends should be related to payout, dividend cover and free cash flow as opposed to dividend level itself (Unilever plc, 2025a; Unilever plc, 2025c). This becomes particularly crucial in cases where profits are under stress yet dividend payments to shareholders will be critical as far as confidence in the market is concerned</w:t>
      </w:r>
      <w:r w:rsidR="0015224E" w:rsidRPr="0015224E">
        <w:t>.</w:t>
      </w:r>
    </w:p>
    <w:p w14:paraId="1222B409" w14:textId="77777777" w:rsidR="0015224E" w:rsidRPr="0015224E" w:rsidRDefault="0015224E" w:rsidP="0015224E">
      <w:pPr>
        <w:rPr>
          <w:b/>
          <w:bCs/>
        </w:rPr>
      </w:pPr>
      <w:r w:rsidRPr="0015224E">
        <w:rPr>
          <w:b/>
          <w:bCs/>
        </w:rPr>
        <w:t>Credit quality / implications for lenders and external stakeholders</w:t>
      </w:r>
    </w:p>
    <w:p w14:paraId="5861662E" w14:textId="649EB182" w:rsidR="0015224E" w:rsidRPr="0015224E" w:rsidRDefault="009F5A79" w:rsidP="0015224E">
      <w:r w:rsidRPr="009F5A79">
        <w:t xml:space="preserve">To lenders and the rest of the outside stakeholders, Unilever looks financially viable despite its average </w:t>
      </w:r>
      <w:r w:rsidR="00677318" w:rsidRPr="009F5A79">
        <w:t>risk’s</w:t>
      </w:r>
      <w:r w:rsidRPr="009F5A79">
        <w:t xml:space="preserve"> aspects. Disclosure of investors and finance implies a good-quality of credit in the long run, with rating of around year-end 2024 of A1 by Moody and A+ by S&amp;P, and Fitch confirmed an A rating with a stable outlook until withdrawal in 2024 (Unilever plc, 2025e; Unilever plc, 2025f; Fitch Ratings, 2024). Such ratings indicate that debt markets perceive that the business entity has a high ability to service financial obligations. This is important to creditors, suppliers and institutional investors as it reduces perceived default risk and may facilitate borrowing at more favourable conditions</w:t>
      </w:r>
      <w:r w:rsidR="0015224E" w:rsidRPr="0015224E">
        <w:t>.</w:t>
      </w:r>
      <w:r>
        <w:t xml:space="preserve"> </w:t>
      </w:r>
      <w:r w:rsidR="00677318">
        <w:t xml:space="preserve"> </w:t>
      </w:r>
    </w:p>
    <w:p w14:paraId="2B99D34C" w14:textId="77777777" w:rsidR="0015224E" w:rsidRPr="0015224E" w:rsidRDefault="0015224E" w:rsidP="0015224E">
      <w:pPr>
        <w:rPr>
          <w:b/>
          <w:bCs/>
        </w:rPr>
      </w:pPr>
      <w:r w:rsidRPr="0015224E">
        <w:rPr>
          <w:b/>
          <w:bCs/>
        </w:rPr>
        <w:t>Overall financial position</w:t>
      </w:r>
    </w:p>
    <w:p w14:paraId="474BC341" w14:textId="1CCF0DEF" w:rsidR="0015224E" w:rsidRDefault="00E15760" w:rsidP="0015224E">
      <w:r w:rsidRPr="00E15760">
        <w:t>In general, Unilever 2024 report results can be considered operationally solid yet financial mixed. There was been improvement in margins and ROCE, which is a good sign of operating management, but the net profitability, EPS and interest cover was weak, and it is pressure below operating line. It was still close to the liquidity, but fairly regular within the bounds of a large consumer-goods group and gearing was high, but manageable. That is why the company may be viewed as in a strong position, yet the analysis also indicates that the directors must remain attentive to the quality of earnings, discipline of working-capital policy, policy of leverage and shareholder distribution (Unilever plc, 2024a; Unilever plc, 2023)</w:t>
      </w:r>
      <w:r w:rsidR="0015224E" w:rsidRPr="0015224E">
        <w:t>.</w:t>
      </w:r>
    </w:p>
    <w:p w14:paraId="1BC2458F" w14:textId="77777777" w:rsidR="00F918A6" w:rsidRPr="00F918A6" w:rsidRDefault="00F918A6" w:rsidP="00F918A6">
      <w:pPr>
        <w:pStyle w:val="Heading2"/>
      </w:pPr>
      <w:bookmarkStart w:id="6" w:name="_Toc224073117"/>
      <w:r w:rsidRPr="00F918A6">
        <w:t>5. Limitations of ratio analysis</w:t>
      </w:r>
      <w:bookmarkEnd w:id="6"/>
    </w:p>
    <w:p w14:paraId="06F34A68" w14:textId="18277213" w:rsidR="00F918A6" w:rsidRPr="00F918A6" w:rsidRDefault="00E15760" w:rsidP="00F918A6">
      <w:r w:rsidRPr="00E15760">
        <w:t>Ratio analysis is a viable tool when it comes to the interpretation of financial statements but has significant weaknesses and cannot be considered as a measure of a comprehensive performance. To begin with, ratios are largely historical as they utilize previous financial reports. It implies that they aid in explaining what has transpired, but on its own they do not forecast future performance, strategy execution and external shocks (Corporate Finance Institute, n.d.; ResearchGate, 2023). Second, accounting policy differences can also distort comparisons when presentation options and methods of estimation across firms do not reflect correspondingly similar accounting policies absent differences between accounting frameworks of companies (IASB/IFRS Foundation, n.d.)</w:t>
      </w:r>
      <w:r w:rsidR="00F918A6" w:rsidRPr="00F918A6">
        <w:t>.</w:t>
      </w:r>
    </w:p>
    <w:p w14:paraId="3E7A27E3" w14:textId="561F25F5" w:rsidR="00F918A6" w:rsidRPr="00F918A6" w:rsidRDefault="00E15760" w:rsidP="00F918A6">
      <w:r w:rsidRPr="00E15760">
        <w:t>Another weakness is the existence of year-end window dressing whereby the short-term measures, which are in place during the reporting date, enhance the outlook of liquidity, the gearing or the working-capital ratios without showing the status quo of the business. Ratios can also be influenced by the inflation particularly when the value of an asset is depreciated when such assets are held at historical value and current levels of revenues and costs are at more recent levels. Besides this, acquisitions, disposals and restructuring programmes may also cause an extreme distortion of year-on-year comparison as they alter the business base, asset mix, and cost structure (Unilever plc, 2024a; Unilever plc, 2023)</w:t>
      </w:r>
      <w:r w:rsidR="00F918A6" w:rsidRPr="00F918A6">
        <w:t>.</w:t>
      </w:r>
    </w:p>
    <w:p w14:paraId="6F58FA77" w14:textId="1173EC82" w:rsidR="00F918A6" w:rsidRDefault="00E15760" w:rsidP="00F918A6">
      <w:r w:rsidRPr="00E15760">
        <w:t>The differences in industries also affect the ratios hence there seems to be no specific benchmark that would be applicable in all industries. The ratio that is weak in a given industry might be normal in another one. Furthermore, the ratio analysis rules out most qualitative aspects, including the brand strength, the ability of management, creativity, ESG performance, market positioning, and competitive approach. Lastly, investor ratio like dividend yield and P/E can be so highly affected that a 1-year measure may have been caused by market sentiment and not necessarily the business fundamentals (ScienceDirect, 2024; Corporate Finance Institute, n.d.)</w:t>
      </w:r>
    </w:p>
    <w:p w14:paraId="39D9DE20" w14:textId="77777777" w:rsidR="008E636C" w:rsidRPr="008E636C" w:rsidRDefault="008E636C" w:rsidP="008E636C">
      <w:pPr>
        <w:pStyle w:val="Heading2"/>
      </w:pPr>
      <w:bookmarkStart w:id="7" w:name="_Toc224073118"/>
      <w:r w:rsidRPr="008E636C">
        <w:t>6. Recommendations to Unilever directors</w:t>
      </w:r>
      <w:bookmarkEnd w:id="7"/>
    </w:p>
    <w:p w14:paraId="762B51FB" w14:textId="4D28E322" w:rsidR="008E636C" w:rsidRPr="008E636C" w:rsidRDefault="00E15760" w:rsidP="008E636C">
      <w:r w:rsidRPr="00E15760">
        <w:t>To start with, Unilever needs to enhance the working-capital discipline due to the low value of both current ratio and quick ratio and negative working capital. Management ought to increase their control of receivables, schedule payment accordingly and increase short-term cash forecasts in order to maintain their liquidity resilience (Anton and Bostan, 2020; Baafi, 2024)</w:t>
      </w:r>
      <w:r w:rsidR="008E636C" w:rsidRPr="008E636C">
        <w:t>.</w:t>
      </w:r>
    </w:p>
    <w:p w14:paraId="76F4FAA6" w14:textId="624446A1" w:rsidR="008E636C" w:rsidRPr="008E636C" w:rsidRDefault="00E15760" w:rsidP="008E636C">
      <w:r w:rsidRPr="00E15760">
        <w:t>However, there is the need to enhance inventory efficiency and supply-chain resiliency since inventory days have been on the rise in 2024. More effective expectation control, category-level stock and supply-chain-level coordination would assist in minimizing the excessive holding length and cash discharge</w:t>
      </w:r>
      <w:r w:rsidR="008E636C" w:rsidRPr="008E636C">
        <w:t>.</w:t>
      </w:r>
    </w:p>
    <w:p w14:paraId="2F40A4DF" w14:textId="567DA4E9" w:rsidR="008E636C" w:rsidRPr="008E636C" w:rsidRDefault="00E15760" w:rsidP="008E636C">
      <w:r w:rsidRPr="00E15760">
        <w:t>Thirdly, the directors are supposed to safeguard interest cover and leveraging capacity. Debts are massive and interest covers are weak although gearing is manageable. Financial flexibility could be enhanced by a more frugal attitude towards expansion based on the use of debt as well as more attention to deleveraging using operating cash flow (Unilever plc, 2024a; Fitch Ratings, 2024)</w:t>
      </w:r>
      <w:r w:rsidR="008E636C" w:rsidRPr="008E636C">
        <w:t>.</w:t>
      </w:r>
    </w:p>
    <w:p w14:paraId="5E01CE82" w14:textId="542A853A" w:rsidR="008E636C" w:rsidRPr="008E636C" w:rsidRDefault="00E15760" w:rsidP="008E636C">
      <w:r w:rsidRPr="00E15760">
        <w:t>Fourth, the management ought to maintain the portfolio prioritisation and margin discipline. Gross and operating improved and therefore the company ought to expand on this by putting investment on the more desirable brands, profitable geographies and operational efficiency</w:t>
      </w:r>
      <w:r w:rsidR="008E636C" w:rsidRPr="008E636C">
        <w:t>.</w:t>
      </w:r>
    </w:p>
    <w:p w14:paraId="065C46B8" w14:textId="028E2B81" w:rsidR="008E636C" w:rsidRDefault="00E15760" w:rsidP="008E636C">
      <w:r w:rsidRPr="00E15760">
        <w:t>Fifth, Unilever must have sustainable dividend policy in relation to the quality of earnings, free cash flow, and balance-sheet position. As EPS decreased in 2024, dividend policy would need to be a trade-off based on the reinvestment requirements and the holding stock value (Unilever plc, 2025a; Unilever plc, 2025c)</w:t>
      </w:r>
      <w:r w:rsidR="008E636C" w:rsidRPr="008E636C">
        <w:t>.</w:t>
      </w:r>
      <w:r>
        <w:t xml:space="preserve"> </w:t>
      </w:r>
    </w:p>
    <w:p w14:paraId="08A2204B" w14:textId="77777777" w:rsidR="0096108D" w:rsidRDefault="0096108D" w:rsidP="008E636C"/>
    <w:p w14:paraId="0DAD8FE0" w14:textId="77777777" w:rsidR="004207AD" w:rsidRDefault="004207AD" w:rsidP="008E636C"/>
    <w:p w14:paraId="688AE7C6" w14:textId="77777777" w:rsidR="004207AD" w:rsidRDefault="004207AD" w:rsidP="008E636C"/>
    <w:p w14:paraId="451D19EB" w14:textId="77777777" w:rsidR="004207AD" w:rsidRDefault="004207AD" w:rsidP="008E636C"/>
    <w:p w14:paraId="03EE9C56" w14:textId="77777777" w:rsidR="004207AD" w:rsidRDefault="004207AD" w:rsidP="008E636C"/>
    <w:p w14:paraId="6441F2BF" w14:textId="77777777" w:rsidR="004207AD" w:rsidRDefault="004207AD" w:rsidP="008E636C"/>
    <w:p w14:paraId="17C9AB85" w14:textId="77777777" w:rsidR="004207AD" w:rsidRDefault="004207AD" w:rsidP="008E636C"/>
    <w:p w14:paraId="747EF209" w14:textId="77777777" w:rsidR="004207AD" w:rsidRDefault="004207AD" w:rsidP="008E636C"/>
    <w:p w14:paraId="4C35297C" w14:textId="77777777" w:rsidR="004207AD" w:rsidRDefault="004207AD" w:rsidP="008E636C"/>
    <w:p w14:paraId="4A6BEE98" w14:textId="77777777" w:rsidR="004207AD" w:rsidRDefault="004207AD" w:rsidP="008E636C"/>
    <w:p w14:paraId="732BEBA8" w14:textId="77777777" w:rsidR="004207AD" w:rsidRDefault="004207AD" w:rsidP="008E636C"/>
    <w:p w14:paraId="76C5C06F" w14:textId="77777777" w:rsidR="004207AD" w:rsidRDefault="004207AD" w:rsidP="008E636C"/>
    <w:p w14:paraId="5A900B3D" w14:textId="45660767" w:rsidR="004207AD" w:rsidRPr="0077021C" w:rsidRDefault="0077021C" w:rsidP="0077021C">
      <w:pPr>
        <w:pStyle w:val="Heading1"/>
        <w:jc w:val="center"/>
        <w:rPr>
          <w:u w:val="single"/>
        </w:rPr>
      </w:pPr>
      <w:bookmarkStart w:id="8" w:name="_Toc224073119"/>
      <w:r w:rsidRPr="0077021C">
        <w:rPr>
          <w:u w:val="single"/>
        </w:rPr>
        <w:t>Part 2: Westward plc investment appraisal and financing</w:t>
      </w:r>
      <w:bookmarkEnd w:id="8"/>
    </w:p>
    <w:p w14:paraId="3C1833AA" w14:textId="77777777" w:rsidR="004D17E2" w:rsidRPr="004D17E2" w:rsidRDefault="004D17E2" w:rsidP="004D17E2">
      <w:pPr>
        <w:pStyle w:val="Heading2"/>
      </w:pPr>
      <w:bookmarkStart w:id="9" w:name="_Toc224073120"/>
      <w:r w:rsidRPr="004D17E2">
        <w:t>Introduction to the investment decision</w:t>
      </w:r>
      <w:bookmarkEnd w:id="9"/>
    </w:p>
    <w:p w14:paraId="0782D8F4" w14:textId="7D1CA569" w:rsidR="004D17E2" w:rsidRPr="004D17E2" w:rsidRDefault="005C19E8" w:rsidP="004D17E2">
      <w:r w:rsidRPr="005C19E8">
        <w:t xml:space="preserve">The Westward plc is planning an extensive expansion programme and it has come up with three alternative investment options within </w:t>
      </w:r>
      <w:r w:rsidR="002C562A" w:rsidRPr="005C19E8">
        <w:t>four years</w:t>
      </w:r>
      <w:r w:rsidRPr="005C19E8">
        <w:t xml:space="preserve"> planning horizon. The first alternative is to build on its successful retail shop to incorporate all products, the second one is to build internet sales and the third option is to expand to include wooden blinds and Roman blinds production. Both alternatives have varying levels of investment to outlay and the expected inflows of cash and hence a good financial analysis will have to be conducted prior to any decision being taken. Here, the analysis should include corporation tax of 25, capital allowances at 20 and cost of capital of 6 as the discount rate of investment appraisal which is on a straight-line basis</w:t>
      </w:r>
      <w:r w:rsidR="004D17E2" w:rsidRPr="004D17E2">
        <w:t>.</w:t>
      </w:r>
    </w:p>
    <w:p w14:paraId="41C9B419" w14:textId="4F02AA93" w:rsidR="004D17E2" w:rsidRDefault="005C19E8" w:rsidP="004D17E2">
      <w:r w:rsidRPr="005C19E8">
        <w:t>This section is intended to choose the alternative that gives the business the strongest value and thus the best returns to shareholders wealth maximisation. Practically, one should estimate investment decisions with the help of discounted cash flow methods since it takes the time value of money and the significance of value creation instead of merely considering profit on the balance sheet (Huang, 2022; MDPI, 2023)</w:t>
      </w:r>
      <w:r w:rsidR="004D17E2" w:rsidRPr="004D17E2">
        <w:t>.</w:t>
      </w:r>
      <w:r w:rsidR="002C562A">
        <w:t xml:space="preserve"> </w:t>
      </w:r>
    </w:p>
    <w:p w14:paraId="74837075" w14:textId="77777777" w:rsidR="006D32EF" w:rsidRPr="006D32EF" w:rsidRDefault="006D32EF" w:rsidP="006D32EF">
      <w:pPr>
        <w:pStyle w:val="Heading2"/>
      </w:pPr>
      <w:bookmarkStart w:id="10" w:name="_Toc224073121"/>
      <w:r w:rsidRPr="006D32EF">
        <w:t>NPV appraisal of options A, B and C</w:t>
      </w:r>
      <w:bookmarkEnd w:id="10"/>
    </w:p>
    <w:p w14:paraId="717E363B" w14:textId="1914098F" w:rsidR="006D32EF" w:rsidRPr="006D32EF" w:rsidRDefault="005C19E8" w:rsidP="006D32EF">
      <w:r w:rsidRPr="005C19E8">
        <w:t>The net present value (NPV) methodology must be used to evaluate the three project investment options that Westward plc has since NPV is the absolute gain in shareholder wealth generated by the projects following the identification of the time value of money. The alternatives in this case are considered on a 6% cost of capital and 25 and 20 percent corporation tax and capital allowance on a straight-line basis respectively over a four-year span. Firstly, capital allowance tax shield is added to the annual operating cash inflows as they are adjusted to take into account tax. This method is suitable since capital allowances are deductibles of taxable incomes and hence, provide cash tax savings, which must be counted during the project appraisal</w:t>
      </w:r>
      <w:r w:rsidR="006D32EF" w:rsidRPr="006D32EF">
        <w:t xml:space="preserve"> (Huang, 2022; MDPI, 2023).</w:t>
      </w:r>
      <w:r>
        <w:t xml:space="preserve"> </w:t>
      </w:r>
    </w:p>
    <w:p w14:paraId="11F36DD9" w14:textId="77777777" w:rsidR="006D32EF" w:rsidRPr="006D32EF" w:rsidRDefault="006D32EF" w:rsidP="006D32EF">
      <w:r w:rsidRPr="006D32EF">
        <w:t>The annual capital allowances are:</w:t>
      </w:r>
    </w:p>
    <w:p w14:paraId="42C9CD69" w14:textId="77777777" w:rsidR="006D32EF" w:rsidRPr="006D32EF" w:rsidRDefault="006D32EF" w:rsidP="006D32EF">
      <w:pPr>
        <w:numPr>
          <w:ilvl w:val="0"/>
          <w:numId w:val="1"/>
        </w:numPr>
      </w:pPr>
      <w:r w:rsidRPr="006D32EF">
        <w:t>Option A: £600,000 × 20% = £120,000 per year</w:t>
      </w:r>
    </w:p>
    <w:p w14:paraId="52DA1C18" w14:textId="77777777" w:rsidR="006D32EF" w:rsidRPr="006D32EF" w:rsidRDefault="006D32EF" w:rsidP="006D32EF">
      <w:pPr>
        <w:numPr>
          <w:ilvl w:val="0"/>
          <w:numId w:val="1"/>
        </w:numPr>
      </w:pPr>
      <w:r w:rsidRPr="006D32EF">
        <w:t>Option B: £1,000,000 × 20% = £200,000 per year</w:t>
      </w:r>
    </w:p>
    <w:p w14:paraId="1474B497" w14:textId="77777777" w:rsidR="006D32EF" w:rsidRPr="006D32EF" w:rsidRDefault="006D32EF" w:rsidP="006D32EF">
      <w:pPr>
        <w:numPr>
          <w:ilvl w:val="0"/>
          <w:numId w:val="1"/>
        </w:numPr>
      </w:pPr>
      <w:r w:rsidRPr="006D32EF">
        <w:t>Option C: £1,600,000 × 20% = £320,000 per year</w:t>
      </w:r>
    </w:p>
    <w:p w14:paraId="5C40BF99" w14:textId="77777777" w:rsidR="006D32EF" w:rsidRPr="006D32EF" w:rsidRDefault="006D32EF" w:rsidP="006D32EF">
      <w:r w:rsidRPr="006D32EF">
        <w:t>Since the corporation tax rate is 25%, the annual tax shield is:</w:t>
      </w:r>
    </w:p>
    <w:p w14:paraId="3B033A02" w14:textId="77777777" w:rsidR="006D32EF" w:rsidRPr="006D32EF" w:rsidRDefault="006D32EF" w:rsidP="006D32EF">
      <w:pPr>
        <w:numPr>
          <w:ilvl w:val="0"/>
          <w:numId w:val="2"/>
        </w:numPr>
      </w:pPr>
      <w:r w:rsidRPr="006D32EF">
        <w:t>Option A: £120,000 × 25% = £30,000</w:t>
      </w:r>
    </w:p>
    <w:p w14:paraId="05D52803" w14:textId="77777777" w:rsidR="006D32EF" w:rsidRPr="006D32EF" w:rsidRDefault="006D32EF" w:rsidP="006D32EF">
      <w:pPr>
        <w:numPr>
          <w:ilvl w:val="0"/>
          <w:numId w:val="2"/>
        </w:numPr>
      </w:pPr>
      <w:r w:rsidRPr="006D32EF">
        <w:t>Option B: £200,000 × 25% = £50,000</w:t>
      </w:r>
    </w:p>
    <w:p w14:paraId="5D6CA0ED" w14:textId="77777777" w:rsidR="006D32EF" w:rsidRPr="006D32EF" w:rsidRDefault="006D32EF" w:rsidP="006D32EF">
      <w:pPr>
        <w:numPr>
          <w:ilvl w:val="0"/>
          <w:numId w:val="2"/>
        </w:numPr>
      </w:pPr>
      <w:r w:rsidRPr="006D32EF">
        <w:t>Option C: £320,000 × 25% = £80,000</w:t>
      </w:r>
    </w:p>
    <w:p w14:paraId="2B6699E3" w14:textId="77777777" w:rsidR="006D32EF" w:rsidRPr="006D32EF" w:rsidRDefault="006D32EF" w:rsidP="006D32EF">
      <w:r w:rsidRPr="006D32EF">
        <w:t>The discount factors at 6% are:</w:t>
      </w:r>
    </w:p>
    <w:p w14:paraId="1A2A61A0" w14:textId="77777777" w:rsidR="006D32EF" w:rsidRPr="006D32EF" w:rsidRDefault="006D32EF" w:rsidP="006D32EF">
      <w:pPr>
        <w:numPr>
          <w:ilvl w:val="0"/>
          <w:numId w:val="3"/>
        </w:numPr>
      </w:pPr>
      <w:r w:rsidRPr="006D32EF">
        <w:t>Year 1 = 0.943</w:t>
      </w:r>
    </w:p>
    <w:p w14:paraId="66EFE787" w14:textId="77777777" w:rsidR="006D32EF" w:rsidRPr="006D32EF" w:rsidRDefault="006D32EF" w:rsidP="006D32EF">
      <w:pPr>
        <w:numPr>
          <w:ilvl w:val="0"/>
          <w:numId w:val="3"/>
        </w:numPr>
      </w:pPr>
      <w:r w:rsidRPr="006D32EF">
        <w:t>Year 2 = 0.890</w:t>
      </w:r>
    </w:p>
    <w:p w14:paraId="1C920CEC" w14:textId="77777777" w:rsidR="006D32EF" w:rsidRPr="006D32EF" w:rsidRDefault="006D32EF" w:rsidP="006D32EF">
      <w:pPr>
        <w:numPr>
          <w:ilvl w:val="0"/>
          <w:numId w:val="3"/>
        </w:numPr>
      </w:pPr>
      <w:r w:rsidRPr="006D32EF">
        <w:t>Year 3 = 0.840</w:t>
      </w:r>
    </w:p>
    <w:p w14:paraId="2A067C46" w14:textId="77777777" w:rsidR="006D32EF" w:rsidRPr="006D32EF" w:rsidRDefault="006D32EF" w:rsidP="006D32EF">
      <w:pPr>
        <w:numPr>
          <w:ilvl w:val="0"/>
          <w:numId w:val="3"/>
        </w:numPr>
      </w:pPr>
      <w:r w:rsidRPr="006D32EF">
        <w:t>Year 4 = 0.792</w:t>
      </w:r>
    </w:p>
    <w:p w14:paraId="55DA484B" w14:textId="77777777" w:rsidR="006D32EF" w:rsidRPr="006D32EF" w:rsidRDefault="006D32EF" w:rsidP="006D32EF">
      <w:pPr>
        <w:rPr>
          <w:b/>
          <w:bCs/>
        </w:rPr>
      </w:pPr>
      <w:r w:rsidRPr="006D32EF">
        <w:rPr>
          <w:b/>
          <w:bCs/>
        </w:rPr>
        <w:t>Step 1: Tax-adjusted annual net cash flows (£’000)</w:t>
      </w:r>
    </w:p>
    <w:tbl>
      <w:tblPr>
        <w:tblStyle w:val="TableGridLight"/>
        <w:tblW w:w="5000" w:type="pct"/>
        <w:tblLook w:val="04A0" w:firstRow="1" w:lastRow="0" w:firstColumn="1" w:lastColumn="0" w:noHBand="0" w:noVBand="1"/>
      </w:tblPr>
      <w:tblGrid>
        <w:gridCol w:w="698"/>
        <w:gridCol w:w="2077"/>
        <w:gridCol w:w="2748"/>
        <w:gridCol w:w="1226"/>
        <w:gridCol w:w="2267"/>
      </w:tblGrid>
      <w:tr w:rsidR="006D32EF" w:rsidRPr="006D32EF" w14:paraId="78799260" w14:textId="77777777" w:rsidTr="006D32EF">
        <w:tc>
          <w:tcPr>
            <w:tcW w:w="387" w:type="pct"/>
            <w:hideMark/>
          </w:tcPr>
          <w:p w14:paraId="32144E4C" w14:textId="77777777" w:rsidR="006D32EF" w:rsidRPr="006D32EF" w:rsidRDefault="006D32EF" w:rsidP="006D32EF">
            <w:pPr>
              <w:spacing w:after="160"/>
              <w:rPr>
                <w:b/>
                <w:bCs/>
                <w:sz w:val="20"/>
                <w:szCs w:val="18"/>
              </w:rPr>
            </w:pPr>
            <w:r w:rsidRPr="006D32EF">
              <w:rPr>
                <w:b/>
                <w:bCs/>
                <w:sz w:val="20"/>
                <w:szCs w:val="18"/>
              </w:rPr>
              <w:t>Year</w:t>
            </w:r>
          </w:p>
        </w:tc>
        <w:tc>
          <w:tcPr>
            <w:tcW w:w="1152" w:type="pct"/>
            <w:hideMark/>
          </w:tcPr>
          <w:p w14:paraId="500C8669" w14:textId="77777777" w:rsidR="006D32EF" w:rsidRPr="006D32EF" w:rsidRDefault="006D32EF" w:rsidP="006D32EF">
            <w:pPr>
              <w:spacing w:after="160"/>
              <w:rPr>
                <w:b/>
                <w:bCs/>
                <w:sz w:val="20"/>
                <w:szCs w:val="18"/>
              </w:rPr>
            </w:pPr>
            <w:r w:rsidRPr="006D32EF">
              <w:rPr>
                <w:b/>
                <w:bCs/>
                <w:sz w:val="20"/>
                <w:szCs w:val="18"/>
              </w:rPr>
              <w:t>Option A cash flow</w:t>
            </w:r>
          </w:p>
        </w:tc>
        <w:tc>
          <w:tcPr>
            <w:tcW w:w="1524" w:type="pct"/>
            <w:hideMark/>
          </w:tcPr>
          <w:p w14:paraId="0B8D4AF5" w14:textId="77777777" w:rsidR="006D32EF" w:rsidRPr="006D32EF" w:rsidRDefault="006D32EF" w:rsidP="006D32EF">
            <w:pPr>
              <w:spacing w:after="160"/>
              <w:rPr>
                <w:b/>
                <w:bCs/>
                <w:sz w:val="20"/>
                <w:szCs w:val="18"/>
              </w:rPr>
            </w:pPr>
            <w:r w:rsidRPr="006D32EF">
              <w:rPr>
                <w:b/>
                <w:bCs/>
                <w:sz w:val="20"/>
                <w:szCs w:val="18"/>
              </w:rPr>
              <w:t>After-tax cash flow (75%)</w:t>
            </w:r>
          </w:p>
        </w:tc>
        <w:tc>
          <w:tcPr>
            <w:tcW w:w="680" w:type="pct"/>
            <w:hideMark/>
          </w:tcPr>
          <w:p w14:paraId="46814031" w14:textId="77777777" w:rsidR="006D32EF" w:rsidRPr="006D32EF" w:rsidRDefault="006D32EF" w:rsidP="006D32EF">
            <w:pPr>
              <w:spacing w:after="160"/>
              <w:rPr>
                <w:b/>
                <w:bCs/>
                <w:sz w:val="20"/>
                <w:szCs w:val="18"/>
              </w:rPr>
            </w:pPr>
            <w:r w:rsidRPr="006D32EF">
              <w:rPr>
                <w:b/>
                <w:bCs/>
                <w:sz w:val="20"/>
                <w:szCs w:val="18"/>
              </w:rPr>
              <w:t>Tax shield</w:t>
            </w:r>
          </w:p>
        </w:tc>
        <w:tc>
          <w:tcPr>
            <w:tcW w:w="1257" w:type="pct"/>
            <w:hideMark/>
          </w:tcPr>
          <w:p w14:paraId="67887190" w14:textId="77777777" w:rsidR="006D32EF" w:rsidRPr="006D32EF" w:rsidRDefault="006D32EF" w:rsidP="006D32EF">
            <w:pPr>
              <w:spacing w:after="160"/>
              <w:rPr>
                <w:b/>
                <w:bCs/>
                <w:sz w:val="20"/>
                <w:szCs w:val="18"/>
              </w:rPr>
            </w:pPr>
            <w:r w:rsidRPr="006D32EF">
              <w:rPr>
                <w:b/>
                <w:bCs/>
                <w:sz w:val="20"/>
                <w:szCs w:val="18"/>
              </w:rPr>
              <w:t>Net annual cash flow</w:t>
            </w:r>
          </w:p>
        </w:tc>
      </w:tr>
      <w:tr w:rsidR="006D32EF" w:rsidRPr="006D32EF" w14:paraId="41757EE2" w14:textId="77777777" w:rsidTr="006D32EF">
        <w:tc>
          <w:tcPr>
            <w:tcW w:w="387" w:type="pct"/>
            <w:hideMark/>
          </w:tcPr>
          <w:p w14:paraId="6AF170BF" w14:textId="77777777" w:rsidR="006D32EF" w:rsidRPr="006D32EF" w:rsidRDefault="006D32EF" w:rsidP="006D32EF">
            <w:pPr>
              <w:spacing w:after="160"/>
              <w:rPr>
                <w:sz w:val="20"/>
                <w:szCs w:val="18"/>
              </w:rPr>
            </w:pPr>
            <w:r w:rsidRPr="006D32EF">
              <w:rPr>
                <w:sz w:val="20"/>
                <w:szCs w:val="18"/>
              </w:rPr>
              <w:t>1</w:t>
            </w:r>
          </w:p>
        </w:tc>
        <w:tc>
          <w:tcPr>
            <w:tcW w:w="1152" w:type="pct"/>
            <w:hideMark/>
          </w:tcPr>
          <w:p w14:paraId="4B7F439A" w14:textId="77777777" w:rsidR="006D32EF" w:rsidRPr="006D32EF" w:rsidRDefault="006D32EF" w:rsidP="006D32EF">
            <w:pPr>
              <w:spacing w:after="160"/>
              <w:rPr>
                <w:sz w:val="20"/>
                <w:szCs w:val="18"/>
              </w:rPr>
            </w:pPr>
            <w:r w:rsidRPr="006D32EF">
              <w:rPr>
                <w:sz w:val="20"/>
                <w:szCs w:val="18"/>
              </w:rPr>
              <w:t>200</w:t>
            </w:r>
          </w:p>
        </w:tc>
        <w:tc>
          <w:tcPr>
            <w:tcW w:w="1524" w:type="pct"/>
            <w:hideMark/>
          </w:tcPr>
          <w:p w14:paraId="6C513A4B" w14:textId="77777777" w:rsidR="006D32EF" w:rsidRPr="006D32EF" w:rsidRDefault="006D32EF" w:rsidP="006D32EF">
            <w:pPr>
              <w:spacing w:after="160"/>
              <w:rPr>
                <w:sz w:val="20"/>
                <w:szCs w:val="18"/>
              </w:rPr>
            </w:pPr>
            <w:r w:rsidRPr="006D32EF">
              <w:rPr>
                <w:sz w:val="20"/>
                <w:szCs w:val="18"/>
              </w:rPr>
              <w:t>150.0</w:t>
            </w:r>
          </w:p>
        </w:tc>
        <w:tc>
          <w:tcPr>
            <w:tcW w:w="680" w:type="pct"/>
            <w:hideMark/>
          </w:tcPr>
          <w:p w14:paraId="033636CD" w14:textId="77777777" w:rsidR="006D32EF" w:rsidRPr="006D32EF" w:rsidRDefault="006D32EF" w:rsidP="006D32EF">
            <w:pPr>
              <w:spacing w:after="160"/>
              <w:rPr>
                <w:sz w:val="20"/>
                <w:szCs w:val="18"/>
              </w:rPr>
            </w:pPr>
            <w:r w:rsidRPr="006D32EF">
              <w:rPr>
                <w:sz w:val="20"/>
                <w:szCs w:val="18"/>
              </w:rPr>
              <w:t>30</w:t>
            </w:r>
          </w:p>
        </w:tc>
        <w:tc>
          <w:tcPr>
            <w:tcW w:w="1257" w:type="pct"/>
            <w:hideMark/>
          </w:tcPr>
          <w:p w14:paraId="51E10B25" w14:textId="77777777" w:rsidR="006D32EF" w:rsidRPr="006D32EF" w:rsidRDefault="006D32EF" w:rsidP="006D32EF">
            <w:pPr>
              <w:spacing w:after="160"/>
              <w:rPr>
                <w:sz w:val="20"/>
                <w:szCs w:val="18"/>
              </w:rPr>
            </w:pPr>
            <w:r w:rsidRPr="006D32EF">
              <w:rPr>
                <w:b/>
                <w:bCs/>
                <w:sz w:val="20"/>
                <w:szCs w:val="18"/>
              </w:rPr>
              <w:t>180.0</w:t>
            </w:r>
          </w:p>
        </w:tc>
      </w:tr>
      <w:tr w:rsidR="006D32EF" w:rsidRPr="006D32EF" w14:paraId="6B950662" w14:textId="77777777" w:rsidTr="006D32EF">
        <w:tc>
          <w:tcPr>
            <w:tcW w:w="387" w:type="pct"/>
            <w:hideMark/>
          </w:tcPr>
          <w:p w14:paraId="539178EB" w14:textId="77777777" w:rsidR="006D32EF" w:rsidRPr="006D32EF" w:rsidRDefault="006D32EF" w:rsidP="006D32EF">
            <w:pPr>
              <w:spacing w:after="160"/>
              <w:rPr>
                <w:sz w:val="20"/>
                <w:szCs w:val="18"/>
              </w:rPr>
            </w:pPr>
            <w:r w:rsidRPr="006D32EF">
              <w:rPr>
                <w:sz w:val="20"/>
                <w:szCs w:val="18"/>
              </w:rPr>
              <w:t>2</w:t>
            </w:r>
          </w:p>
        </w:tc>
        <w:tc>
          <w:tcPr>
            <w:tcW w:w="1152" w:type="pct"/>
            <w:hideMark/>
          </w:tcPr>
          <w:p w14:paraId="0ED8C0E4" w14:textId="77777777" w:rsidR="006D32EF" w:rsidRPr="006D32EF" w:rsidRDefault="006D32EF" w:rsidP="006D32EF">
            <w:pPr>
              <w:spacing w:after="160"/>
              <w:rPr>
                <w:sz w:val="20"/>
                <w:szCs w:val="18"/>
              </w:rPr>
            </w:pPr>
            <w:r w:rsidRPr="006D32EF">
              <w:rPr>
                <w:sz w:val="20"/>
                <w:szCs w:val="18"/>
              </w:rPr>
              <w:t>400</w:t>
            </w:r>
          </w:p>
        </w:tc>
        <w:tc>
          <w:tcPr>
            <w:tcW w:w="1524" w:type="pct"/>
            <w:hideMark/>
          </w:tcPr>
          <w:p w14:paraId="2C6CA56C" w14:textId="77777777" w:rsidR="006D32EF" w:rsidRPr="006D32EF" w:rsidRDefault="006D32EF" w:rsidP="006D32EF">
            <w:pPr>
              <w:spacing w:after="160"/>
              <w:rPr>
                <w:sz w:val="20"/>
                <w:szCs w:val="18"/>
              </w:rPr>
            </w:pPr>
            <w:r w:rsidRPr="006D32EF">
              <w:rPr>
                <w:sz w:val="20"/>
                <w:szCs w:val="18"/>
              </w:rPr>
              <w:t>300.0</w:t>
            </w:r>
          </w:p>
        </w:tc>
        <w:tc>
          <w:tcPr>
            <w:tcW w:w="680" w:type="pct"/>
            <w:hideMark/>
          </w:tcPr>
          <w:p w14:paraId="5F12FBB8" w14:textId="77777777" w:rsidR="006D32EF" w:rsidRPr="006D32EF" w:rsidRDefault="006D32EF" w:rsidP="006D32EF">
            <w:pPr>
              <w:spacing w:after="160"/>
              <w:rPr>
                <w:sz w:val="20"/>
                <w:szCs w:val="18"/>
              </w:rPr>
            </w:pPr>
            <w:r w:rsidRPr="006D32EF">
              <w:rPr>
                <w:sz w:val="20"/>
                <w:szCs w:val="18"/>
              </w:rPr>
              <w:t>30</w:t>
            </w:r>
          </w:p>
        </w:tc>
        <w:tc>
          <w:tcPr>
            <w:tcW w:w="1257" w:type="pct"/>
            <w:hideMark/>
          </w:tcPr>
          <w:p w14:paraId="764FB9BA" w14:textId="77777777" w:rsidR="006D32EF" w:rsidRPr="006D32EF" w:rsidRDefault="006D32EF" w:rsidP="006D32EF">
            <w:pPr>
              <w:spacing w:after="160"/>
              <w:rPr>
                <w:sz w:val="20"/>
                <w:szCs w:val="18"/>
              </w:rPr>
            </w:pPr>
            <w:r w:rsidRPr="006D32EF">
              <w:rPr>
                <w:b/>
                <w:bCs/>
                <w:sz w:val="20"/>
                <w:szCs w:val="18"/>
              </w:rPr>
              <w:t>330.0</w:t>
            </w:r>
          </w:p>
        </w:tc>
      </w:tr>
      <w:tr w:rsidR="006D32EF" w:rsidRPr="006D32EF" w14:paraId="6097EC33" w14:textId="77777777" w:rsidTr="006D32EF">
        <w:tc>
          <w:tcPr>
            <w:tcW w:w="387" w:type="pct"/>
            <w:hideMark/>
          </w:tcPr>
          <w:p w14:paraId="4F22DA82" w14:textId="77777777" w:rsidR="006D32EF" w:rsidRPr="006D32EF" w:rsidRDefault="006D32EF" w:rsidP="006D32EF">
            <w:pPr>
              <w:spacing w:after="160"/>
              <w:rPr>
                <w:sz w:val="20"/>
                <w:szCs w:val="18"/>
              </w:rPr>
            </w:pPr>
            <w:r w:rsidRPr="006D32EF">
              <w:rPr>
                <w:sz w:val="20"/>
                <w:szCs w:val="18"/>
              </w:rPr>
              <w:t>3</w:t>
            </w:r>
          </w:p>
        </w:tc>
        <w:tc>
          <w:tcPr>
            <w:tcW w:w="1152" w:type="pct"/>
            <w:hideMark/>
          </w:tcPr>
          <w:p w14:paraId="07257F47" w14:textId="77777777" w:rsidR="006D32EF" w:rsidRPr="006D32EF" w:rsidRDefault="006D32EF" w:rsidP="006D32EF">
            <w:pPr>
              <w:spacing w:after="160"/>
              <w:rPr>
                <w:sz w:val="20"/>
                <w:szCs w:val="18"/>
              </w:rPr>
            </w:pPr>
            <w:r w:rsidRPr="006D32EF">
              <w:rPr>
                <w:sz w:val="20"/>
                <w:szCs w:val="18"/>
              </w:rPr>
              <w:t>500</w:t>
            </w:r>
          </w:p>
        </w:tc>
        <w:tc>
          <w:tcPr>
            <w:tcW w:w="1524" w:type="pct"/>
            <w:hideMark/>
          </w:tcPr>
          <w:p w14:paraId="4490764C" w14:textId="77777777" w:rsidR="006D32EF" w:rsidRPr="006D32EF" w:rsidRDefault="006D32EF" w:rsidP="006D32EF">
            <w:pPr>
              <w:spacing w:after="160"/>
              <w:rPr>
                <w:sz w:val="20"/>
                <w:szCs w:val="18"/>
              </w:rPr>
            </w:pPr>
            <w:r w:rsidRPr="006D32EF">
              <w:rPr>
                <w:sz w:val="20"/>
                <w:szCs w:val="18"/>
              </w:rPr>
              <w:t>375.0</w:t>
            </w:r>
          </w:p>
        </w:tc>
        <w:tc>
          <w:tcPr>
            <w:tcW w:w="680" w:type="pct"/>
            <w:hideMark/>
          </w:tcPr>
          <w:p w14:paraId="75172197" w14:textId="77777777" w:rsidR="006D32EF" w:rsidRPr="006D32EF" w:rsidRDefault="006D32EF" w:rsidP="006D32EF">
            <w:pPr>
              <w:spacing w:after="160"/>
              <w:rPr>
                <w:sz w:val="20"/>
                <w:szCs w:val="18"/>
              </w:rPr>
            </w:pPr>
            <w:r w:rsidRPr="006D32EF">
              <w:rPr>
                <w:sz w:val="20"/>
                <w:szCs w:val="18"/>
              </w:rPr>
              <w:t>30</w:t>
            </w:r>
          </w:p>
        </w:tc>
        <w:tc>
          <w:tcPr>
            <w:tcW w:w="1257" w:type="pct"/>
            <w:hideMark/>
          </w:tcPr>
          <w:p w14:paraId="137091D9" w14:textId="77777777" w:rsidR="006D32EF" w:rsidRPr="006D32EF" w:rsidRDefault="006D32EF" w:rsidP="006D32EF">
            <w:pPr>
              <w:spacing w:after="160"/>
              <w:rPr>
                <w:sz w:val="20"/>
                <w:szCs w:val="18"/>
              </w:rPr>
            </w:pPr>
            <w:r w:rsidRPr="006D32EF">
              <w:rPr>
                <w:b/>
                <w:bCs/>
                <w:sz w:val="20"/>
                <w:szCs w:val="18"/>
              </w:rPr>
              <w:t>405.0</w:t>
            </w:r>
          </w:p>
        </w:tc>
      </w:tr>
      <w:tr w:rsidR="006D32EF" w:rsidRPr="006D32EF" w14:paraId="5678AB2B" w14:textId="77777777" w:rsidTr="006D32EF">
        <w:tc>
          <w:tcPr>
            <w:tcW w:w="387" w:type="pct"/>
            <w:hideMark/>
          </w:tcPr>
          <w:p w14:paraId="3F4D4D79" w14:textId="77777777" w:rsidR="006D32EF" w:rsidRPr="006D32EF" w:rsidRDefault="006D32EF" w:rsidP="006D32EF">
            <w:pPr>
              <w:spacing w:after="160"/>
              <w:rPr>
                <w:sz w:val="20"/>
                <w:szCs w:val="18"/>
              </w:rPr>
            </w:pPr>
            <w:r w:rsidRPr="006D32EF">
              <w:rPr>
                <w:sz w:val="20"/>
                <w:szCs w:val="18"/>
              </w:rPr>
              <w:t>4</w:t>
            </w:r>
          </w:p>
        </w:tc>
        <w:tc>
          <w:tcPr>
            <w:tcW w:w="1152" w:type="pct"/>
            <w:hideMark/>
          </w:tcPr>
          <w:p w14:paraId="13A1F8D8" w14:textId="77777777" w:rsidR="006D32EF" w:rsidRPr="006D32EF" w:rsidRDefault="006D32EF" w:rsidP="006D32EF">
            <w:pPr>
              <w:spacing w:after="160"/>
              <w:rPr>
                <w:sz w:val="20"/>
                <w:szCs w:val="18"/>
              </w:rPr>
            </w:pPr>
            <w:r w:rsidRPr="006D32EF">
              <w:rPr>
                <w:sz w:val="20"/>
                <w:szCs w:val="18"/>
              </w:rPr>
              <w:t>700</w:t>
            </w:r>
          </w:p>
        </w:tc>
        <w:tc>
          <w:tcPr>
            <w:tcW w:w="1524" w:type="pct"/>
            <w:hideMark/>
          </w:tcPr>
          <w:p w14:paraId="47D440CC" w14:textId="77777777" w:rsidR="006D32EF" w:rsidRPr="006D32EF" w:rsidRDefault="006D32EF" w:rsidP="006D32EF">
            <w:pPr>
              <w:spacing w:after="160"/>
              <w:rPr>
                <w:sz w:val="20"/>
                <w:szCs w:val="18"/>
              </w:rPr>
            </w:pPr>
            <w:r w:rsidRPr="006D32EF">
              <w:rPr>
                <w:sz w:val="20"/>
                <w:szCs w:val="18"/>
              </w:rPr>
              <w:t>525.0</w:t>
            </w:r>
          </w:p>
        </w:tc>
        <w:tc>
          <w:tcPr>
            <w:tcW w:w="680" w:type="pct"/>
            <w:hideMark/>
          </w:tcPr>
          <w:p w14:paraId="34C6B324" w14:textId="77777777" w:rsidR="006D32EF" w:rsidRPr="006D32EF" w:rsidRDefault="006D32EF" w:rsidP="006D32EF">
            <w:pPr>
              <w:spacing w:after="160"/>
              <w:rPr>
                <w:sz w:val="20"/>
                <w:szCs w:val="18"/>
              </w:rPr>
            </w:pPr>
            <w:r w:rsidRPr="006D32EF">
              <w:rPr>
                <w:sz w:val="20"/>
                <w:szCs w:val="18"/>
              </w:rPr>
              <w:t>30</w:t>
            </w:r>
          </w:p>
        </w:tc>
        <w:tc>
          <w:tcPr>
            <w:tcW w:w="1257" w:type="pct"/>
            <w:hideMark/>
          </w:tcPr>
          <w:p w14:paraId="45D34E89" w14:textId="77777777" w:rsidR="006D32EF" w:rsidRPr="006D32EF" w:rsidRDefault="006D32EF" w:rsidP="006D32EF">
            <w:pPr>
              <w:spacing w:after="160"/>
              <w:rPr>
                <w:sz w:val="20"/>
                <w:szCs w:val="18"/>
              </w:rPr>
            </w:pPr>
            <w:r w:rsidRPr="006D32EF">
              <w:rPr>
                <w:b/>
                <w:bCs/>
                <w:sz w:val="20"/>
                <w:szCs w:val="18"/>
              </w:rPr>
              <w:t>555.0</w:t>
            </w:r>
          </w:p>
        </w:tc>
      </w:tr>
    </w:tbl>
    <w:p w14:paraId="6E4B82CF" w14:textId="77777777" w:rsidR="006D32EF" w:rsidRPr="006D32EF" w:rsidRDefault="006D32EF" w:rsidP="006D32EF">
      <w:pPr>
        <w:rPr>
          <w:vanish/>
        </w:rPr>
      </w:pPr>
    </w:p>
    <w:tbl>
      <w:tblPr>
        <w:tblStyle w:val="TableGridLight"/>
        <w:tblW w:w="5000" w:type="pct"/>
        <w:tblLook w:val="04A0" w:firstRow="1" w:lastRow="0" w:firstColumn="1" w:lastColumn="0" w:noHBand="0" w:noVBand="1"/>
      </w:tblPr>
      <w:tblGrid>
        <w:gridCol w:w="697"/>
        <w:gridCol w:w="2091"/>
        <w:gridCol w:w="2737"/>
        <w:gridCol w:w="1226"/>
        <w:gridCol w:w="2265"/>
      </w:tblGrid>
      <w:tr w:rsidR="006D32EF" w:rsidRPr="006D32EF" w14:paraId="56F71756" w14:textId="77777777" w:rsidTr="006D32EF">
        <w:tc>
          <w:tcPr>
            <w:tcW w:w="386" w:type="pct"/>
            <w:hideMark/>
          </w:tcPr>
          <w:p w14:paraId="61E63882" w14:textId="77777777" w:rsidR="006D32EF" w:rsidRPr="006D32EF" w:rsidRDefault="006D32EF" w:rsidP="006D32EF">
            <w:pPr>
              <w:spacing w:after="160"/>
              <w:rPr>
                <w:b/>
                <w:bCs/>
                <w:sz w:val="20"/>
                <w:szCs w:val="18"/>
              </w:rPr>
            </w:pPr>
            <w:r w:rsidRPr="006D32EF">
              <w:rPr>
                <w:b/>
                <w:bCs/>
                <w:sz w:val="20"/>
                <w:szCs w:val="18"/>
              </w:rPr>
              <w:t>Year</w:t>
            </w:r>
          </w:p>
        </w:tc>
        <w:tc>
          <w:tcPr>
            <w:tcW w:w="1159" w:type="pct"/>
            <w:hideMark/>
          </w:tcPr>
          <w:p w14:paraId="5812B010" w14:textId="77777777" w:rsidR="006D32EF" w:rsidRPr="006D32EF" w:rsidRDefault="006D32EF" w:rsidP="006D32EF">
            <w:pPr>
              <w:spacing w:after="160"/>
              <w:rPr>
                <w:b/>
                <w:bCs/>
                <w:sz w:val="20"/>
                <w:szCs w:val="18"/>
              </w:rPr>
            </w:pPr>
            <w:r w:rsidRPr="006D32EF">
              <w:rPr>
                <w:b/>
                <w:bCs/>
                <w:sz w:val="20"/>
                <w:szCs w:val="18"/>
              </w:rPr>
              <w:t>Option B cash flow</w:t>
            </w:r>
          </w:p>
        </w:tc>
        <w:tc>
          <w:tcPr>
            <w:tcW w:w="1518" w:type="pct"/>
            <w:hideMark/>
          </w:tcPr>
          <w:p w14:paraId="5FF931AC" w14:textId="77777777" w:rsidR="006D32EF" w:rsidRPr="006D32EF" w:rsidRDefault="006D32EF" w:rsidP="006D32EF">
            <w:pPr>
              <w:spacing w:after="160"/>
              <w:rPr>
                <w:b/>
                <w:bCs/>
                <w:sz w:val="20"/>
                <w:szCs w:val="18"/>
              </w:rPr>
            </w:pPr>
            <w:r w:rsidRPr="006D32EF">
              <w:rPr>
                <w:b/>
                <w:bCs/>
                <w:sz w:val="20"/>
                <w:szCs w:val="18"/>
              </w:rPr>
              <w:t>After-tax cash flow (75%)</w:t>
            </w:r>
          </w:p>
        </w:tc>
        <w:tc>
          <w:tcPr>
            <w:tcW w:w="680" w:type="pct"/>
            <w:hideMark/>
          </w:tcPr>
          <w:p w14:paraId="75F387D8" w14:textId="77777777" w:rsidR="006D32EF" w:rsidRPr="006D32EF" w:rsidRDefault="006D32EF" w:rsidP="006D32EF">
            <w:pPr>
              <w:spacing w:after="160"/>
              <w:rPr>
                <w:b/>
                <w:bCs/>
                <w:sz w:val="20"/>
                <w:szCs w:val="18"/>
              </w:rPr>
            </w:pPr>
            <w:r w:rsidRPr="006D32EF">
              <w:rPr>
                <w:b/>
                <w:bCs/>
                <w:sz w:val="20"/>
                <w:szCs w:val="18"/>
              </w:rPr>
              <w:t>Tax shield</w:t>
            </w:r>
          </w:p>
        </w:tc>
        <w:tc>
          <w:tcPr>
            <w:tcW w:w="1256" w:type="pct"/>
            <w:hideMark/>
          </w:tcPr>
          <w:p w14:paraId="1AAF6D0C" w14:textId="77777777" w:rsidR="006D32EF" w:rsidRPr="006D32EF" w:rsidRDefault="006D32EF" w:rsidP="006D32EF">
            <w:pPr>
              <w:spacing w:after="160"/>
              <w:rPr>
                <w:b/>
                <w:bCs/>
                <w:sz w:val="20"/>
                <w:szCs w:val="18"/>
              </w:rPr>
            </w:pPr>
            <w:r w:rsidRPr="006D32EF">
              <w:rPr>
                <w:b/>
                <w:bCs/>
                <w:sz w:val="20"/>
                <w:szCs w:val="18"/>
              </w:rPr>
              <w:t>Net annual cash flow</w:t>
            </w:r>
          </w:p>
        </w:tc>
      </w:tr>
      <w:tr w:rsidR="006D32EF" w:rsidRPr="006D32EF" w14:paraId="3FB1520E" w14:textId="77777777" w:rsidTr="006D32EF">
        <w:tc>
          <w:tcPr>
            <w:tcW w:w="386" w:type="pct"/>
            <w:hideMark/>
          </w:tcPr>
          <w:p w14:paraId="60471E00" w14:textId="77777777" w:rsidR="006D32EF" w:rsidRPr="006D32EF" w:rsidRDefault="006D32EF" w:rsidP="006D32EF">
            <w:pPr>
              <w:spacing w:after="160"/>
              <w:rPr>
                <w:sz w:val="20"/>
                <w:szCs w:val="18"/>
              </w:rPr>
            </w:pPr>
            <w:r w:rsidRPr="006D32EF">
              <w:rPr>
                <w:sz w:val="20"/>
                <w:szCs w:val="18"/>
              </w:rPr>
              <w:t>1</w:t>
            </w:r>
          </w:p>
        </w:tc>
        <w:tc>
          <w:tcPr>
            <w:tcW w:w="1159" w:type="pct"/>
            <w:hideMark/>
          </w:tcPr>
          <w:p w14:paraId="2356C516" w14:textId="77777777" w:rsidR="006D32EF" w:rsidRPr="006D32EF" w:rsidRDefault="006D32EF" w:rsidP="006D32EF">
            <w:pPr>
              <w:spacing w:after="160"/>
              <w:rPr>
                <w:sz w:val="20"/>
                <w:szCs w:val="18"/>
              </w:rPr>
            </w:pPr>
            <w:r w:rsidRPr="006D32EF">
              <w:rPr>
                <w:sz w:val="20"/>
                <w:szCs w:val="18"/>
              </w:rPr>
              <w:t>400</w:t>
            </w:r>
          </w:p>
        </w:tc>
        <w:tc>
          <w:tcPr>
            <w:tcW w:w="1518" w:type="pct"/>
            <w:hideMark/>
          </w:tcPr>
          <w:p w14:paraId="52D3A3B9" w14:textId="77777777" w:rsidR="006D32EF" w:rsidRPr="006D32EF" w:rsidRDefault="006D32EF" w:rsidP="006D32EF">
            <w:pPr>
              <w:spacing w:after="160"/>
              <w:rPr>
                <w:sz w:val="20"/>
                <w:szCs w:val="18"/>
              </w:rPr>
            </w:pPr>
            <w:r w:rsidRPr="006D32EF">
              <w:rPr>
                <w:sz w:val="20"/>
                <w:szCs w:val="18"/>
              </w:rPr>
              <w:t>300.0</w:t>
            </w:r>
          </w:p>
        </w:tc>
        <w:tc>
          <w:tcPr>
            <w:tcW w:w="680" w:type="pct"/>
            <w:hideMark/>
          </w:tcPr>
          <w:p w14:paraId="1C3CDC08" w14:textId="77777777" w:rsidR="006D32EF" w:rsidRPr="006D32EF" w:rsidRDefault="006D32EF" w:rsidP="006D32EF">
            <w:pPr>
              <w:spacing w:after="160"/>
              <w:rPr>
                <w:sz w:val="20"/>
                <w:szCs w:val="18"/>
              </w:rPr>
            </w:pPr>
            <w:r w:rsidRPr="006D32EF">
              <w:rPr>
                <w:sz w:val="20"/>
                <w:szCs w:val="18"/>
              </w:rPr>
              <w:t>50</w:t>
            </w:r>
          </w:p>
        </w:tc>
        <w:tc>
          <w:tcPr>
            <w:tcW w:w="1256" w:type="pct"/>
            <w:hideMark/>
          </w:tcPr>
          <w:p w14:paraId="65D1E0FE" w14:textId="77777777" w:rsidR="006D32EF" w:rsidRPr="006D32EF" w:rsidRDefault="006D32EF" w:rsidP="006D32EF">
            <w:pPr>
              <w:spacing w:after="160"/>
              <w:rPr>
                <w:sz w:val="20"/>
                <w:szCs w:val="18"/>
              </w:rPr>
            </w:pPr>
            <w:r w:rsidRPr="006D32EF">
              <w:rPr>
                <w:b/>
                <w:bCs/>
                <w:sz w:val="20"/>
                <w:szCs w:val="18"/>
              </w:rPr>
              <w:t>350.0</w:t>
            </w:r>
          </w:p>
        </w:tc>
      </w:tr>
      <w:tr w:rsidR="006D32EF" w:rsidRPr="006D32EF" w14:paraId="04036574" w14:textId="77777777" w:rsidTr="006D32EF">
        <w:tc>
          <w:tcPr>
            <w:tcW w:w="386" w:type="pct"/>
            <w:hideMark/>
          </w:tcPr>
          <w:p w14:paraId="10A5BE80" w14:textId="77777777" w:rsidR="006D32EF" w:rsidRPr="006D32EF" w:rsidRDefault="006D32EF" w:rsidP="006D32EF">
            <w:pPr>
              <w:spacing w:after="160"/>
              <w:rPr>
                <w:sz w:val="20"/>
                <w:szCs w:val="18"/>
              </w:rPr>
            </w:pPr>
            <w:r w:rsidRPr="006D32EF">
              <w:rPr>
                <w:sz w:val="20"/>
                <w:szCs w:val="18"/>
              </w:rPr>
              <w:t>2</w:t>
            </w:r>
          </w:p>
        </w:tc>
        <w:tc>
          <w:tcPr>
            <w:tcW w:w="1159" w:type="pct"/>
            <w:hideMark/>
          </w:tcPr>
          <w:p w14:paraId="4189FF0E" w14:textId="77777777" w:rsidR="006D32EF" w:rsidRPr="006D32EF" w:rsidRDefault="006D32EF" w:rsidP="006D32EF">
            <w:pPr>
              <w:spacing w:after="160"/>
              <w:rPr>
                <w:sz w:val="20"/>
                <w:szCs w:val="18"/>
              </w:rPr>
            </w:pPr>
            <w:r w:rsidRPr="006D32EF">
              <w:rPr>
                <w:sz w:val="20"/>
                <w:szCs w:val="18"/>
              </w:rPr>
              <w:t>450</w:t>
            </w:r>
          </w:p>
        </w:tc>
        <w:tc>
          <w:tcPr>
            <w:tcW w:w="1518" w:type="pct"/>
            <w:hideMark/>
          </w:tcPr>
          <w:p w14:paraId="660A8BA8" w14:textId="77777777" w:rsidR="006D32EF" w:rsidRPr="006D32EF" w:rsidRDefault="006D32EF" w:rsidP="006D32EF">
            <w:pPr>
              <w:spacing w:after="160"/>
              <w:rPr>
                <w:sz w:val="20"/>
                <w:szCs w:val="18"/>
              </w:rPr>
            </w:pPr>
            <w:r w:rsidRPr="006D32EF">
              <w:rPr>
                <w:sz w:val="20"/>
                <w:szCs w:val="18"/>
              </w:rPr>
              <w:t>337.5</w:t>
            </w:r>
          </w:p>
        </w:tc>
        <w:tc>
          <w:tcPr>
            <w:tcW w:w="680" w:type="pct"/>
            <w:hideMark/>
          </w:tcPr>
          <w:p w14:paraId="3D9CA87D" w14:textId="77777777" w:rsidR="006D32EF" w:rsidRPr="006D32EF" w:rsidRDefault="006D32EF" w:rsidP="006D32EF">
            <w:pPr>
              <w:spacing w:after="160"/>
              <w:rPr>
                <w:sz w:val="20"/>
                <w:szCs w:val="18"/>
              </w:rPr>
            </w:pPr>
            <w:r w:rsidRPr="006D32EF">
              <w:rPr>
                <w:sz w:val="20"/>
                <w:szCs w:val="18"/>
              </w:rPr>
              <w:t>50</w:t>
            </w:r>
          </w:p>
        </w:tc>
        <w:tc>
          <w:tcPr>
            <w:tcW w:w="1256" w:type="pct"/>
            <w:hideMark/>
          </w:tcPr>
          <w:p w14:paraId="3DF891EF" w14:textId="77777777" w:rsidR="006D32EF" w:rsidRPr="006D32EF" w:rsidRDefault="006D32EF" w:rsidP="006D32EF">
            <w:pPr>
              <w:spacing w:after="160"/>
              <w:rPr>
                <w:sz w:val="20"/>
                <w:szCs w:val="18"/>
              </w:rPr>
            </w:pPr>
            <w:r w:rsidRPr="006D32EF">
              <w:rPr>
                <w:b/>
                <w:bCs/>
                <w:sz w:val="20"/>
                <w:szCs w:val="18"/>
              </w:rPr>
              <w:t>387.5</w:t>
            </w:r>
          </w:p>
        </w:tc>
      </w:tr>
      <w:tr w:rsidR="006D32EF" w:rsidRPr="006D32EF" w14:paraId="419CD444" w14:textId="77777777" w:rsidTr="006D32EF">
        <w:tc>
          <w:tcPr>
            <w:tcW w:w="386" w:type="pct"/>
            <w:hideMark/>
          </w:tcPr>
          <w:p w14:paraId="1157CEA3" w14:textId="77777777" w:rsidR="006D32EF" w:rsidRPr="006D32EF" w:rsidRDefault="006D32EF" w:rsidP="006D32EF">
            <w:pPr>
              <w:spacing w:after="160"/>
              <w:rPr>
                <w:sz w:val="20"/>
                <w:szCs w:val="18"/>
              </w:rPr>
            </w:pPr>
            <w:r w:rsidRPr="006D32EF">
              <w:rPr>
                <w:sz w:val="20"/>
                <w:szCs w:val="18"/>
              </w:rPr>
              <w:t>3</w:t>
            </w:r>
          </w:p>
        </w:tc>
        <w:tc>
          <w:tcPr>
            <w:tcW w:w="1159" w:type="pct"/>
            <w:hideMark/>
          </w:tcPr>
          <w:p w14:paraId="709EFF3B" w14:textId="77777777" w:rsidR="006D32EF" w:rsidRPr="006D32EF" w:rsidRDefault="006D32EF" w:rsidP="006D32EF">
            <w:pPr>
              <w:spacing w:after="160"/>
              <w:rPr>
                <w:sz w:val="20"/>
                <w:szCs w:val="18"/>
              </w:rPr>
            </w:pPr>
            <w:r w:rsidRPr="006D32EF">
              <w:rPr>
                <w:sz w:val="20"/>
                <w:szCs w:val="18"/>
              </w:rPr>
              <w:t>720</w:t>
            </w:r>
          </w:p>
        </w:tc>
        <w:tc>
          <w:tcPr>
            <w:tcW w:w="1518" w:type="pct"/>
            <w:hideMark/>
          </w:tcPr>
          <w:p w14:paraId="1EB2673B" w14:textId="77777777" w:rsidR="006D32EF" w:rsidRPr="006D32EF" w:rsidRDefault="006D32EF" w:rsidP="006D32EF">
            <w:pPr>
              <w:spacing w:after="160"/>
              <w:rPr>
                <w:sz w:val="20"/>
                <w:szCs w:val="18"/>
              </w:rPr>
            </w:pPr>
            <w:r w:rsidRPr="006D32EF">
              <w:rPr>
                <w:sz w:val="20"/>
                <w:szCs w:val="18"/>
              </w:rPr>
              <w:t>540.0</w:t>
            </w:r>
          </w:p>
        </w:tc>
        <w:tc>
          <w:tcPr>
            <w:tcW w:w="680" w:type="pct"/>
            <w:hideMark/>
          </w:tcPr>
          <w:p w14:paraId="3D2F1262" w14:textId="77777777" w:rsidR="006D32EF" w:rsidRPr="006D32EF" w:rsidRDefault="006D32EF" w:rsidP="006D32EF">
            <w:pPr>
              <w:spacing w:after="160"/>
              <w:rPr>
                <w:sz w:val="20"/>
                <w:szCs w:val="18"/>
              </w:rPr>
            </w:pPr>
            <w:r w:rsidRPr="006D32EF">
              <w:rPr>
                <w:sz w:val="20"/>
                <w:szCs w:val="18"/>
              </w:rPr>
              <w:t>50</w:t>
            </w:r>
          </w:p>
        </w:tc>
        <w:tc>
          <w:tcPr>
            <w:tcW w:w="1256" w:type="pct"/>
            <w:hideMark/>
          </w:tcPr>
          <w:p w14:paraId="51E10C2C" w14:textId="77777777" w:rsidR="006D32EF" w:rsidRPr="006D32EF" w:rsidRDefault="006D32EF" w:rsidP="006D32EF">
            <w:pPr>
              <w:spacing w:after="160"/>
              <w:rPr>
                <w:sz w:val="20"/>
                <w:szCs w:val="18"/>
              </w:rPr>
            </w:pPr>
            <w:r w:rsidRPr="006D32EF">
              <w:rPr>
                <w:b/>
                <w:bCs/>
                <w:sz w:val="20"/>
                <w:szCs w:val="18"/>
              </w:rPr>
              <w:t>590.0</w:t>
            </w:r>
          </w:p>
        </w:tc>
      </w:tr>
      <w:tr w:rsidR="006D32EF" w:rsidRPr="006D32EF" w14:paraId="66F61F22" w14:textId="77777777" w:rsidTr="006D32EF">
        <w:tc>
          <w:tcPr>
            <w:tcW w:w="386" w:type="pct"/>
            <w:hideMark/>
          </w:tcPr>
          <w:p w14:paraId="38881E34" w14:textId="77777777" w:rsidR="006D32EF" w:rsidRPr="006D32EF" w:rsidRDefault="006D32EF" w:rsidP="006D32EF">
            <w:pPr>
              <w:spacing w:after="160"/>
              <w:rPr>
                <w:sz w:val="20"/>
                <w:szCs w:val="18"/>
              </w:rPr>
            </w:pPr>
            <w:r w:rsidRPr="006D32EF">
              <w:rPr>
                <w:sz w:val="20"/>
                <w:szCs w:val="18"/>
              </w:rPr>
              <w:t>4</w:t>
            </w:r>
          </w:p>
        </w:tc>
        <w:tc>
          <w:tcPr>
            <w:tcW w:w="1159" w:type="pct"/>
            <w:hideMark/>
          </w:tcPr>
          <w:p w14:paraId="58FB8123" w14:textId="77777777" w:rsidR="006D32EF" w:rsidRPr="006D32EF" w:rsidRDefault="006D32EF" w:rsidP="006D32EF">
            <w:pPr>
              <w:spacing w:after="160"/>
              <w:rPr>
                <w:sz w:val="20"/>
                <w:szCs w:val="18"/>
              </w:rPr>
            </w:pPr>
            <w:r w:rsidRPr="006D32EF">
              <w:rPr>
                <w:sz w:val="20"/>
                <w:szCs w:val="18"/>
              </w:rPr>
              <w:t>980</w:t>
            </w:r>
          </w:p>
        </w:tc>
        <w:tc>
          <w:tcPr>
            <w:tcW w:w="1518" w:type="pct"/>
            <w:hideMark/>
          </w:tcPr>
          <w:p w14:paraId="43960A29" w14:textId="77777777" w:rsidR="006D32EF" w:rsidRPr="006D32EF" w:rsidRDefault="006D32EF" w:rsidP="006D32EF">
            <w:pPr>
              <w:spacing w:after="160"/>
              <w:rPr>
                <w:sz w:val="20"/>
                <w:szCs w:val="18"/>
              </w:rPr>
            </w:pPr>
            <w:r w:rsidRPr="006D32EF">
              <w:rPr>
                <w:sz w:val="20"/>
                <w:szCs w:val="18"/>
              </w:rPr>
              <w:t>735.0</w:t>
            </w:r>
          </w:p>
        </w:tc>
        <w:tc>
          <w:tcPr>
            <w:tcW w:w="680" w:type="pct"/>
            <w:hideMark/>
          </w:tcPr>
          <w:p w14:paraId="6E1096B1" w14:textId="77777777" w:rsidR="006D32EF" w:rsidRPr="006D32EF" w:rsidRDefault="006D32EF" w:rsidP="006D32EF">
            <w:pPr>
              <w:spacing w:after="160"/>
              <w:rPr>
                <w:sz w:val="20"/>
                <w:szCs w:val="18"/>
              </w:rPr>
            </w:pPr>
            <w:r w:rsidRPr="006D32EF">
              <w:rPr>
                <w:sz w:val="20"/>
                <w:szCs w:val="18"/>
              </w:rPr>
              <w:t>50</w:t>
            </w:r>
          </w:p>
        </w:tc>
        <w:tc>
          <w:tcPr>
            <w:tcW w:w="1256" w:type="pct"/>
            <w:hideMark/>
          </w:tcPr>
          <w:p w14:paraId="0D71EF4D" w14:textId="77777777" w:rsidR="006D32EF" w:rsidRPr="006D32EF" w:rsidRDefault="006D32EF" w:rsidP="006D32EF">
            <w:pPr>
              <w:spacing w:after="160"/>
              <w:rPr>
                <w:sz w:val="20"/>
                <w:szCs w:val="18"/>
              </w:rPr>
            </w:pPr>
            <w:r w:rsidRPr="006D32EF">
              <w:rPr>
                <w:b/>
                <w:bCs/>
                <w:sz w:val="20"/>
                <w:szCs w:val="18"/>
              </w:rPr>
              <w:t>785.0</w:t>
            </w:r>
          </w:p>
        </w:tc>
      </w:tr>
    </w:tbl>
    <w:p w14:paraId="0B15441B" w14:textId="77777777" w:rsidR="006D32EF" w:rsidRPr="006D32EF" w:rsidRDefault="006D32EF" w:rsidP="006D32EF">
      <w:pPr>
        <w:rPr>
          <w:vanish/>
        </w:rPr>
      </w:pPr>
    </w:p>
    <w:tbl>
      <w:tblPr>
        <w:tblStyle w:val="TableGridLight"/>
        <w:tblW w:w="5000" w:type="pct"/>
        <w:tblLook w:val="04A0" w:firstRow="1" w:lastRow="0" w:firstColumn="1" w:lastColumn="0" w:noHBand="0" w:noVBand="1"/>
      </w:tblPr>
      <w:tblGrid>
        <w:gridCol w:w="696"/>
        <w:gridCol w:w="2097"/>
        <w:gridCol w:w="2741"/>
        <w:gridCol w:w="1223"/>
        <w:gridCol w:w="2259"/>
      </w:tblGrid>
      <w:tr w:rsidR="006D32EF" w:rsidRPr="006D32EF" w14:paraId="57B368C4" w14:textId="77777777" w:rsidTr="006D32EF">
        <w:tc>
          <w:tcPr>
            <w:tcW w:w="386" w:type="pct"/>
            <w:hideMark/>
          </w:tcPr>
          <w:p w14:paraId="49E270BD" w14:textId="77777777" w:rsidR="006D32EF" w:rsidRPr="006D32EF" w:rsidRDefault="006D32EF" w:rsidP="006D32EF">
            <w:pPr>
              <w:spacing w:after="160"/>
              <w:rPr>
                <w:b/>
                <w:bCs/>
                <w:sz w:val="20"/>
                <w:szCs w:val="18"/>
              </w:rPr>
            </w:pPr>
            <w:r w:rsidRPr="006D32EF">
              <w:rPr>
                <w:b/>
                <w:bCs/>
                <w:sz w:val="20"/>
                <w:szCs w:val="18"/>
              </w:rPr>
              <w:t>Year</w:t>
            </w:r>
          </w:p>
        </w:tc>
        <w:tc>
          <w:tcPr>
            <w:tcW w:w="1163" w:type="pct"/>
            <w:hideMark/>
          </w:tcPr>
          <w:p w14:paraId="0F0BCD97" w14:textId="77777777" w:rsidR="006D32EF" w:rsidRPr="006D32EF" w:rsidRDefault="006D32EF" w:rsidP="006D32EF">
            <w:pPr>
              <w:spacing w:after="160"/>
              <w:rPr>
                <w:b/>
                <w:bCs/>
                <w:sz w:val="20"/>
                <w:szCs w:val="18"/>
              </w:rPr>
            </w:pPr>
            <w:r w:rsidRPr="006D32EF">
              <w:rPr>
                <w:b/>
                <w:bCs/>
                <w:sz w:val="20"/>
                <w:szCs w:val="18"/>
              </w:rPr>
              <w:t>Option C cash flow</w:t>
            </w:r>
          </w:p>
        </w:tc>
        <w:tc>
          <w:tcPr>
            <w:tcW w:w="1520" w:type="pct"/>
            <w:hideMark/>
          </w:tcPr>
          <w:p w14:paraId="52DAE5E8" w14:textId="77777777" w:rsidR="006D32EF" w:rsidRPr="006D32EF" w:rsidRDefault="006D32EF" w:rsidP="006D32EF">
            <w:pPr>
              <w:spacing w:after="160"/>
              <w:rPr>
                <w:b/>
                <w:bCs/>
                <w:sz w:val="20"/>
                <w:szCs w:val="18"/>
              </w:rPr>
            </w:pPr>
            <w:r w:rsidRPr="006D32EF">
              <w:rPr>
                <w:b/>
                <w:bCs/>
                <w:sz w:val="20"/>
                <w:szCs w:val="18"/>
              </w:rPr>
              <w:t>After-tax cash flow (75%)</w:t>
            </w:r>
          </w:p>
        </w:tc>
        <w:tc>
          <w:tcPr>
            <w:tcW w:w="678" w:type="pct"/>
            <w:hideMark/>
          </w:tcPr>
          <w:p w14:paraId="32B2DD22" w14:textId="77777777" w:rsidR="006D32EF" w:rsidRPr="006D32EF" w:rsidRDefault="006D32EF" w:rsidP="006D32EF">
            <w:pPr>
              <w:spacing w:after="160"/>
              <w:rPr>
                <w:b/>
                <w:bCs/>
                <w:sz w:val="20"/>
                <w:szCs w:val="18"/>
              </w:rPr>
            </w:pPr>
            <w:r w:rsidRPr="006D32EF">
              <w:rPr>
                <w:b/>
                <w:bCs/>
                <w:sz w:val="20"/>
                <w:szCs w:val="18"/>
              </w:rPr>
              <w:t>Tax shield</w:t>
            </w:r>
          </w:p>
        </w:tc>
        <w:tc>
          <w:tcPr>
            <w:tcW w:w="1253" w:type="pct"/>
            <w:hideMark/>
          </w:tcPr>
          <w:p w14:paraId="12DA31C1" w14:textId="77777777" w:rsidR="006D32EF" w:rsidRPr="006D32EF" w:rsidRDefault="006D32EF" w:rsidP="006D32EF">
            <w:pPr>
              <w:spacing w:after="160"/>
              <w:rPr>
                <w:b/>
                <w:bCs/>
                <w:sz w:val="20"/>
                <w:szCs w:val="18"/>
              </w:rPr>
            </w:pPr>
            <w:r w:rsidRPr="006D32EF">
              <w:rPr>
                <w:b/>
                <w:bCs/>
                <w:sz w:val="20"/>
                <w:szCs w:val="18"/>
              </w:rPr>
              <w:t>Net annual cash flow</w:t>
            </w:r>
          </w:p>
        </w:tc>
      </w:tr>
      <w:tr w:rsidR="006D32EF" w:rsidRPr="006D32EF" w14:paraId="3DE40B1D" w14:textId="77777777" w:rsidTr="006D32EF">
        <w:tc>
          <w:tcPr>
            <w:tcW w:w="386" w:type="pct"/>
            <w:hideMark/>
          </w:tcPr>
          <w:p w14:paraId="18C71520" w14:textId="77777777" w:rsidR="006D32EF" w:rsidRPr="006D32EF" w:rsidRDefault="006D32EF" w:rsidP="006D32EF">
            <w:pPr>
              <w:spacing w:after="160"/>
              <w:rPr>
                <w:sz w:val="20"/>
                <w:szCs w:val="18"/>
              </w:rPr>
            </w:pPr>
            <w:r w:rsidRPr="006D32EF">
              <w:rPr>
                <w:sz w:val="20"/>
                <w:szCs w:val="18"/>
              </w:rPr>
              <w:t>1</w:t>
            </w:r>
          </w:p>
        </w:tc>
        <w:tc>
          <w:tcPr>
            <w:tcW w:w="1163" w:type="pct"/>
            <w:hideMark/>
          </w:tcPr>
          <w:p w14:paraId="28823203" w14:textId="77777777" w:rsidR="006D32EF" w:rsidRPr="006D32EF" w:rsidRDefault="006D32EF" w:rsidP="006D32EF">
            <w:pPr>
              <w:spacing w:after="160"/>
              <w:rPr>
                <w:sz w:val="20"/>
                <w:szCs w:val="18"/>
              </w:rPr>
            </w:pPr>
            <w:r w:rsidRPr="006D32EF">
              <w:rPr>
                <w:sz w:val="20"/>
                <w:szCs w:val="18"/>
              </w:rPr>
              <w:t>450</w:t>
            </w:r>
          </w:p>
        </w:tc>
        <w:tc>
          <w:tcPr>
            <w:tcW w:w="1520" w:type="pct"/>
            <w:hideMark/>
          </w:tcPr>
          <w:p w14:paraId="25C55836" w14:textId="77777777" w:rsidR="006D32EF" w:rsidRPr="006D32EF" w:rsidRDefault="006D32EF" w:rsidP="006D32EF">
            <w:pPr>
              <w:spacing w:after="160"/>
              <w:rPr>
                <w:sz w:val="20"/>
                <w:szCs w:val="18"/>
              </w:rPr>
            </w:pPr>
            <w:r w:rsidRPr="006D32EF">
              <w:rPr>
                <w:sz w:val="20"/>
                <w:szCs w:val="18"/>
              </w:rPr>
              <w:t>337.5</w:t>
            </w:r>
          </w:p>
        </w:tc>
        <w:tc>
          <w:tcPr>
            <w:tcW w:w="678" w:type="pct"/>
            <w:hideMark/>
          </w:tcPr>
          <w:p w14:paraId="1ED5CF29" w14:textId="77777777" w:rsidR="006D32EF" w:rsidRPr="006D32EF" w:rsidRDefault="006D32EF" w:rsidP="006D32EF">
            <w:pPr>
              <w:spacing w:after="160"/>
              <w:rPr>
                <w:sz w:val="20"/>
                <w:szCs w:val="18"/>
              </w:rPr>
            </w:pPr>
            <w:r w:rsidRPr="006D32EF">
              <w:rPr>
                <w:sz w:val="20"/>
                <w:szCs w:val="18"/>
              </w:rPr>
              <w:t>80</w:t>
            </w:r>
          </w:p>
        </w:tc>
        <w:tc>
          <w:tcPr>
            <w:tcW w:w="1253" w:type="pct"/>
            <w:hideMark/>
          </w:tcPr>
          <w:p w14:paraId="0B790C93" w14:textId="77777777" w:rsidR="006D32EF" w:rsidRPr="006D32EF" w:rsidRDefault="006D32EF" w:rsidP="006D32EF">
            <w:pPr>
              <w:spacing w:after="160"/>
              <w:rPr>
                <w:sz w:val="20"/>
                <w:szCs w:val="18"/>
              </w:rPr>
            </w:pPr>
            <w:r w:rsidRPr="006D32EF">
              <w:rPr>
                <w:b/>
                <w:bCs/>
                <w:sz w:val="20"/>
                <w:szCs w:val="18"/>
              </w:rPr>
              <w:t>417.5</w:t>
            </w:r>
          </w:p>
        </w:tc>
      </w:tr>
      <w:tr w:rsidR="006D32EF" w:rsidRPr="006D32EF" w14:paraId="3CDB3BF8" w14:textId="77777777" w:rsidTr="006D32EF">
        <w:tc>
          <w:tcPr>
            <w:tcW w:w="386" w:type="pct"/>
            <w:hideMark/>
          </w:tcPr>
          <w:p w14:paraId="708B3BB6" w14:textId="77777777" w:rsidR="006D32EF" w:rsidRPr="006D32EF" w:rsidRDefault="006D32EF" w:rsidP="006D32EF">
            <w:pPr>
              <w:spacing w:after="160"/>
              <w:rPr>
                <w:sz w:val="20"/>
                <w:szCs w:val="18"/>
              </w:rPr>
            </w:pPr>
            <w:r w:rsidRPr="006D32EF">
              <w:rPr>
                <w:sz w:val="20"/>
                <w:szCs w:val="18"/>
              </w:rPr>
              <w:t>2</w:t>
            </w:r>
          </w:p>
        </w:tc>
        <w:tc>
          <w:tcPr>
            <w:tcW w:w="1163" w:type="pct"/>
            <w:hideMark/>
          </w:tcPr>
          <w:p w14:paraId="287EAFB4" w14:textId="77777777" w:rsidR="006D32EF" w:rsidRPr="006D32EF" w:rsidRDefault="006D32EF" w:rsidP="006D32EF">
            <w:pPr>
              <w:spacing w:after="160"/>
              <w:rPr>
                <w:sz w:val="20"/>
                <w:szCs w:val="18"/>
              </w:rPr>
            </w:pPr>
            <w:r w:rsidRPr="006D32EF">
              <w:rPr>
                <w:sz w:val="20"/>
                <w:szCs w:val="18"/>
              </w:rPr>
              <w:t>700</w:t>
            </w:r>
          </w:p>
        </w:tc>
        <w:tc>
          <w:tcPr>
            <w:tcW w:w="1520" w:type="pct"/>
            <w:hideMark/>
          </w:tcPr>
          <w:p w14:paraId="1F27462A" w14:textId="77777777" w:rsidR="006D32EF" w:rsidRPr="006D32EF" w:rsidRDefault="006D32EF" w:rsidP="006D32EF">
            <w:pPr>
              <w:spacing w:after="160"/>
              <w:rPr>
                <w:sz w:val="20"/>
                <w:szCs w:val="18"/>
              </w:rPr>
            </w:pPr>
            <w:r w:rsidRPr="006D32EF">
              <w:rPr>
                <w:sz w:val="20"/>
                <w:szCs w:val="18"/>
              </w:rPr>
              <w:t>525.0</w:t>
            </w:r>
          </w:p>
        </w:tc>
        <w:tc>
          <w:tcPr>
            <w:tcW w:w="678" w:type="pct"/>
            <w:hideMark/>
          </w:tcPr>
          <w:p w14:paraId="40BB6E75" w14:textId="77777777" w:rsidR="006D32EF" w:rsidRPr="006D32EF" w:rsidRDefault="006D32EF" w:rsidP="006D32EF">
            <w:pPr>
              <w:spacing w:after="160"/>
              <w:rPr>
                <w:sz w:val="20"/>
                <w:szCs w:val="18"/>
              </w:rPr>
            </w:pPr>
            <w:r w:rsidRPr="006D32EF">
              <w:rPr>
                <w:sz w:val="20"/>
                <w:szCs w:val="18"/>
              </w:rPr>
              <w:t>80</w:t>
            </w:r>
          </w:p>
        </w:tc>
        <w:tc>
          <w:tcPr>
            <w:tcW w:w="1253" w:type="pct"/>
            <w:hideMark/>
          </w:tcPr>
          <w:p w14:paraId="718956FE" w14:textId="77777777" w:rsidR="006D32EF" w:rsidRPr="006D32EF" w:rsidRDefault="006D32EF" w:rsidP="006D32EF">
            <w:pPr>
              <w:spacing w:after="160"/>
              <w:rPr>
                <w:sz w:val="20"/>
                <w:szCs w:val="18"/>
              </w:rPr>
            </w:pPr>
            <w:r w:rsidRPr="006D32EF">
              <w:rPr>
                <w:b/>
                <w:bCs/>
                <w:sz w:val="20"/>
                <w:szCs w:val="18"/>
              </w:rPr>
              <w:t>605.0</w:t>
            </w:r>
          </w:p>
        </w:tc>
      </w:tr>
      <w:tr w:rsidR="006D32EF" w:rsidRPr="006D32EF" w14:paraId="095D6C03" w14:textId="77777777" w:rsidTr="006D32EF">
        <w:tc>
          <w:tcPr>
            <w:tcW w:w="386" w:type="pct"/>
            <w:hideMark/>
          </w:tcPr>
          <w:p w14:paraId="41986FF0" w14:textId="77777777" w:rsidR="006D32EF" w:rsidRPr="006D32EF" w:rsidRDefault="006D32EF" w:rsidP="006D32EF">
            <w:pPr>
              <w:spacing w:after="160"/>
              <w:rPr>
                <w:sz w:val="20"/>
                <w:szCs w:val="18"/>
              </w:rPr>
            </w:pPr>
            <w:r w:rsidRPr="006D32EF">
              <w:rPr>
                <w:sz w:val="20"/>
                <w:szCs w:val="18"/>
              </w:rPr>
              <w:t>3</w:t>
            </w:r>
          </w:p>
        </w:tc>
        <w:tc>
          <w:tcPr>
            <w:tcW w:w="1163" w:type="pct"/>
            <w:hideMark/>
          </w:tcPr>
          <w:p w14:paraId="100B11AC" w14:textId="77777777" w:rsidR="006D32EF" w:rsidRPr="006D32EF" w:rsidRDefault="006D32EF" w:rsidP="006D32EF">
            <w:pPr>
              <w:spacing w:after="160"/>
              <w:rPr>
                <w:sz w:val="20"/>
                <w:szCs w:val="18"/>
              </w:rPr>
            </w:pPr>
            <w:r w:rsidRPr="006D32EF">
              <w:rPr>
                <w:sz w:val="20"/>
                <w:szCs w:val="18"/>
              </w:rPr>
              <w:t>900</w:t>
            </w:r>
          </w:p>
        </w:tc>
        <w:tc>
          <w:tcPr>
            <w:tcW w:w="1520" w:type="pct"/>
            <w:hideMark/>
          </w:tcPr>
          <w:p w14:paraId="13B1B1E7" w14:textId="77777777" w:rsidR="006D32EF" w:rsidRPr="006D32EF" w:rsidRDefault="006D32EF" w:rsidP="006D32EF">
            <w:pPr>
              <w:spacing w:after="160"/>
              <w:rPr>
                <w:sz w:val="20"/>
                <w:szCs w:val="18"/>
              </w:rPr>
            </w:pPr>
            <w:r w:rsidRPr="006D32EF">
              <w:rPr>
                <w:sz w:val="20"/>
                <w:szCs w:val="18"/>
              </w:rPr>
              <w:t>675.0</w:t>
            </w:r>
          </w:p>
        </w:tc>
        <w:tc>
          <w:tcPr>
            <w:tcW w:w="678" w:type="pct"/>
            <w:hideMark/>
          </w:tcPr>
          <w:p w14:paraId="2302AA29" w14:textId="77777777" w:rsidR="006D32EF" w:rsidRPr="006D32EF" w:rsidRDefault="006D32EF" w:rsidP="006D32EF">
            <w:pPr>
              <w:spacing w:after="160"/>
              <w:rPr>
                <w:sz w:val="20"/>
                <w:szCs w:val="18"/>
              </w:rPr>
            </w:pPr>
            <w:r w:rsidRPr="006D32EF">
              <w:rPr>
                <w:sz w:val="20"/>
                <w:szCs w:val="18"/>
              </w:rPr>
              <w:t>80</w:t>
            </w:r>
          </w:p>
        </w:tc>
        <w:tc>
          <w:tcPr>
            <w:tcW w:w="1253" w:type="pct"/>
            <w:hideMark/>
          </w:tcPr>
          <w:p w14:paraId="3846A60F" w14:textId="77777777" w:rsidR="006D32EF" w:rsidRPr="006D32EF" w:rsidRDefault="006D32EF" w:rsidP="006D32EF">
            <w:pPr>
              <w:spacing w:after="160"/>
              <w:rPr>
                <w:sz w:val="20"/>
                <w:szCs w:val="18"/>
              </w:rPr>
            </w:pPr>
            <w:r w:rsidRPr="006D32EF">
              <w:rPr>
                <w:b/>
                <w:bCs/>
                <w:sz w:val="20"/>
                <w:szCs w:val="18"/>
              </w:rPr>
              <w:t>755.0</w:t>
            </w:r>
          </w:p>
        </w:tc>
      </w:tr>
      <w:tr w:rsidR="006D32EF" w:rsidRPr="006D32EF" w14:paraId="656B8847" w14:textId="77777777" w:rsidTr="006D32EF">
        <w:tc>
          <w:tcPr>
            <w:tcW w:w="386" w:type="pct"/>
            <w:hideMark/>
          </w:tcPr>
          <w:p w14:paraId="60056B68" w14:textId="77777777" w:rsidR="006D32EF" w:rsidRPr="006D32EF" w:rsidRDefault="006D32EF" w:rsidP="006D32EF">
            <w:pPr>
              <w:spacing w:after="160"/>
              <w:rPr>
                <w:sz w:val="20"/>
                <w:szCs w:val="18"/>
              </w:rPr>
            </w:pPr>
            <w:r w:rsidRPr="006D32EF">
              <w:rPr>
                <w:sz w:val="20"/>
                <w:szCs w:val="18"/>
              </w:rPr>
              <w:t>4</w:t>
            </w:r>
          </w:p>
        </w:tc>
        <w:tc>
          <w:tcPr>
            <w:tcW w:w="1163" w:type="pct"/>
            <w:hideMark/>
          </w:tcPr>
          <w:p w14:paraId="4AF65716" w14:textId="77777777" w:rsidR="006D32EF" w:rsidRPr="006D32EF" w:rsidRDefault="006D32EF" w:rsidP="006D32EF">
            <w:pPr>
              <w:spacing w:after="160"/>
              <w:rPr>
                <w:sz w:val="20"/>
                <w:szCs w:val="18"/>
              </w:rPr>
            </w:pPr>
            <w:r w:rsidRPr="006D32EF">
              <w:rPr>
                <w:sz w:val="20"/>
                <w:szCs w:val="18"/>
              </w:rPr>
              <w:t>1,200</w:t>
            </w:r>
          </w:p>
        </w:tc>
        <w:tc>
          <w:tcPr>
            <w:tcW w:w="1520" w:type="pct"/>
            <w:hideMark/>
          </w:tcPr>
          <w:p w14:paraId="6777CCD1" w14:textId="77777777" w:rsidR="006D32EF" w:rsidRPr="006D32EF" w:rsidRDefault="006D32EF" w:rsidP="006D32EF">
            <w:pPr>
              <w:spacing w:after="160"/>
              <w:rPr>
                <w:sz w:val="20"/>
                <w:szCs w:val="18"/>
              </w:rPr>
            </w:pPr>
            <w:r w:rsidRPr="006D32EF">
              <w:rPr>
                <w:sz w:val="20"/>
                <w:szCs w:val="18"/>
              </w:rPr>
              <w:t>900.0</w:t>
            </w:r>
          </w:p>
        </w:tc>
        <w:tc>
          <w:tcPr>
            <w:tcW w:w="678" w:type="pct"/>
            <w:hideMark/>
          </w:tcPr>
          <w:p w14:paraId="79F9685B" w14:textId="77777777" w:rsidR="006D32EF" w:rsidRPr="006D32EF" w:rsidRDefault="006D32EF" w:rsidP="006D32EF">
            <w:pPr>
              <w:spacing w:after="160"/>
              <w:rPr>
                <w:sz w:val="20"/>
                <w:szCs w:val="18"/>
              </w:rPr>
            </w:pPr>
            <w:r w:rsidRPr="006D32EF">
              <w:rPr>
                <w:sz w:val="20"/>
                <w:szCs w:val="18"/>
              </w:rPr>
              <w:t>80</w:t>
            </w:r>
          </w:p>
        </w:tc>
        <w:tc>
          <w:tcPr>
            <w:tcW w:w="1253" w:type="pct"/>
            <w:hideMark/>
          </w:tcPr>
          <w:p w14:paraId="7025639E" w14:textId="77777777" w:rsidR="006D32EF" w:rsidRPr="006D32EF" w:rsidRDefault="006D32EF" w:rsidP="006D32EF">
            <w:pPr>
              <w:spacing w:after="160"/>
              <w:rPr>
                <w:sz w:val="20"/>
                <w:szCs w:val="18"/>
              </w:rPr>
            </w:pPr>
            <w:r w:rsidRPr="006D32EF">
              <w:rPr>
                <w:b/>
                <w:bCs/>
                <w:sz w:val="20"/>
                <w:szCs w:val="18"/>
              </w:rPr>
              <w:t>980.0</w:t>
            </w:r>
          </w:p>
        </w:tc>
      </w:tr>
    </w:tbl>
    <w:p w14:paraId="161B29A0" w14:textId="77777777" w:rsidR="006D32EF" w:rsidRDefault="006D32EF" w:rsidP="006D32EF">
      <w:pPr>
        <w:rPr>
          <w:b/>
          <w:bCs/>
        </w:rPr>
      </w:pPr>
    </w:p>
    <w:p w14:paraId="6957EA93" w14:textId="5149C519" w:rsidR="006D32EF" w:rsidRPr="006D32EF" w:rsidRDefault="006D32EF" w:rsidP="006D32EF">
      <w:pPr>
        <w:rPr>
          <w:b/>
          <w:bCs/>
        </w:rPr>
      </w:pPr>
      <w:r w:rsidRPr="006D32EF">
        <w:rPr>
          <w:b/>
          <w:bCs/>
        </w:rPr>
        <w:t>Step 2: NPV calculation table (£’000)</w:t>
      </w:r>
    </w:p>
    <w:tbl>
      <w:tblPr>
        <w:tblStyle w:val="TableGridLight"/>
        <w:tblW w:w="0" w:type="auto"/>
        <w:tblLook w:val="04A0" w:firstRow="1" w:lastRow="0" w:firstColumn="1" w:lastColumn="0" w:noHBand="0" w:noVBand="1"/>
      </w:tblPr>
      <w:tblGrid>
        <w:gridCol w:w="1147"/>
        <w:gridCol w:w="1256"/>
        <w:gridCol w:w="1235"/>
        <w:gridCol w:w="816"/>
        <w:gridCol w:w="1329"/>
        <w:gridCol w:w="950"/>
        <w:gridCol w:w="1333"/>
        <w:gridCol w:w="950"/>
      </w:tblGrid>
      <w:tr w:rsidR="006D32EF" w:rsidRPr="006D32EF" w14:paraId="31971C4F" w14:textId="77777777" w:rsidTr="006D32EF">
        <w:tc>
          <w:tcPr>
            <w:tcW w:w="0" w:type="auto"/>
            <w:hideMark/>
          </w:tcPr>
          <w:p w14:paraId="6CCF00FC" w14:textId="77777777" w:rsidR="006D32EF" w:rsidRPr="006D32EF" w:rsidRDefault="006D32EF" w:rsidP="006D32EF">
            <w:pPr>
              <w:spacing w:after="160"/>
              <w:rPr>
                <w:b/>
                <w:bCs/>
                <w:sz w:val="20"/>
                <w:szCs w:val="18"/>
              </w:rPr>
            </w:pPr>
            <w:r w:rsidRPr="006D32EF">
              <w:rPr>
                <w:b/>
                <w:bCs/>
                <w:sz w:val="20"/>
                <w:szCs w:val="18"/>
              </w:rPr>
              <w:t>Year</w:t>
            </w:r>
          </w:p>
        </w:tc>
        <w:tc>
          <w:tcPr>
            <w:tcW w:w="0" w:type="auto"/>
            <w:hideMark/>
          </w:tcPr>
          <w:p w14:paraId="5C65BFDA" w14:textId="77777777" w:rsidR="006D32EF" w:rsidRPr="006D32EF" w:rsidRDefault="006D32EF" w:rsidP="006D32EF">
            <w:pPr>
              <w:spacing w:after="160"/>
              <w:rPr>
                <w:b/>
                <w:bCs/>
                <w:sz w:val="20"/>
                <w:szCs w:val="18"/>
              </w:rPr>
            </w:pPr>
            <w:r w:rsidRPr="006D32EF">
              <w:rPr>
                <w:b/>
                <w:bCs/>
                <w:sz w:val="20"/>
                <w:szCs w:val="18"/>
              </w:rPr>
              <w:t>Discount factor 6%</w:t>
            </w:r>
          </w:p>
        </w:tc>
        <w:tc>
          <w:tcPr>
            <w:tcW w:w="0" w:type="auto"/>
            <w:hideMark/>
          </w:tcPr>
          <w:p w14:paraId="467DF539" w14:textId="77777777" w:rsidR="006D32EF" w:rsidRPr="006D32EF" w:rsidRDefault="006D32EF" w:rsidP="006D32EF">
            <w:pPr>
              <w:spacing w:after="160"/>
              <w:rPr>
                <w:b/>
                <w:bCs/>
                <w:sz w:val="20"/>
                <w:szCs w:val="18"/>
              </w:rPr>
            </w:pPr>
            <w:r w:rsidRPr="006D32EF">
              <w:rPr>
                <w:b/>
                <w:bCs/>
                <w:sz w:val="20"/>
                <w:szCs w:val="18"/>
              </w:rPr>
              <w:t>Option A net cash flow</w:t>
            </w:r>
          </w:p>
        </w:tc>
        <w:tc>
          <w:tcPr>
            <w:tcW w:w="0" w:type="auto"/>
            <w:hideMark/>
          </w:tcPr>
          <w:p w14:paraId="69355C2E" w14:textId="77777777" w:rsidR="006D32EF" w:rsidRPr="006D32EF" w:rsidRDefault="006D32EF" w:rsidP="006D32EF">
            <w:pPr>
              <w:spacing w:after="160"/>
              <w:rPr>
                <w:b/>
                <w:bCs/>
                <w:sz w:val="20"/>
                <w:szCs w:val="18"/>
              </w:rPr>
            </w:pPr>
            <w:r w:rsidRPr="006D32EF">
              <w:rPr>
                <w:b/>
                <w:bCs/>
                <w:sz w:val="20"/>
                <w:szCs w:val="18"/>
              </w:rPr>
              <w:t>PV A</w:t>
            </w:r>
          </w:p>
        </w:tc>
        <w:tc>
          <w:tcPr>
            <w:tcW w:w="0" w:type="auto"/>
            <w:hideMark/>
          </w:tcPr>
          <w:p w14:paraId="3F1E2DB3" w14:textId="77777777" w:rsidR="006D32EF" w:rsidRPr="006D32EF" w:rsidRDefault="006D32EF" w:rsidP="006D32EF">
            <w:pPr>
              <w:spacing w:after="160"/>
              <w:rPr>
                <w:b/>
                <w:bCs/>
                <w:sz w:val="20"/>
                <w:szCs w:val="18"/>
              </w:rPr>
            </w:pPr>
            <w:r w:rsidRPr="006D32EF">
              <w:rPr>
                <w:b/>
                <w:bCs/>
                <w:sz w:val="20"/>
                <w:szCs w:val="18"/>
              </w:rPr>
              <w:t>Option B net cash flow</w:t>
            </w:r>
          </w:p>
        </w:tc>
        <w:tc>
          <w:tcPr>
            <w:tcW w:w="0" w:type="auto"/>
            <w:hideMark/>
          </w:tcPr>
          <w:p w14:paraId="03CBEF78" w14:textId="77777777" w:rsidR="006D32EF" w:rsidRPr="006D32EF" w:rsidRDefault="006D32EF" w:rsidP="006D32EF">
            <w:pPr>
              <w:spacing w:after="160"/>
              <w:rPr>
                <w:b/>
                <w:bCs/>
                <w:sz w:val="20"/>
                <w:szCs w:val="18"/>
              </w:rPr>
            </w:pPr>
            <w:r w:rsidRPr="006D32EF">
              <w:rPr>
                <w:b/>
                <w:bCs/>
                <w:sz w:val="20"/>
                <w:szCs w:val="18"/>
              </w:rPr>
              <w:t>PV B</w:t>
            </w:r>
          </w:p>
        </w:tc>
        <w:tc>
          <w:tcPr>
            <w:tcW w:w="0" w:type="auto"/>
            <w:hideMark/>
          </w:tcPr>
          <w:p w14:paraId="41AE6DFD" w14:textId="77777777" w:rsidR="006D32EF" w:rsidRPr="006D32EF" w:rsidRDefault="006D32EF" w:rsidP="006D32EF">
            <w:pPr>
              <w:spacing w:after="160"/>
              <w:rPr>
                <w:b/>
                <w:bCs/>
                <w:sz w:val="20"/>
                <w:szCs w:val="18"/>
              </w:rPr>
            </w:pPr>
            <w:r w:rsidRPr="006D32EF">
              <w:rPr>
                <w:b/>
                <w:bCs/>
                <w:sz w:val="20"/>
                <w:szCs w:val="18"/>
              </w:rPr>
              <w:t>Option C net cash flow</w:t>
            </w:r>
          </w:p>
        </w:tc>
        <w:tc>
          <w:tcPr>
            <w:tcW w:w="0" w:type="auto"/>
            <w:hideMark/>
          </w:tcPr>
          <w:p w14:paraId="5BBE60DE" w14:textId="77777777" w:rsidR="006D32EF" w:rsidRPr="006D32EF" w:rsidRDefault="006D32EF" w:rsidP="006D32EF">
            <w:pPr>
              <w:spacing w:after="160"/>
              <w:rPr>
                <w:b/>
                <w:bCs/>
                <w:sz w:val="20"/>
                <w:szCs w:val="18"/>
              </w:rPr>
            </w:pPr>
            <w:r w:rsidRPr="006D32EF">
              <w:rPr>
                <w:b/>
                <w:bCs/>
                <w:sz w:val="20"/>
                <w:szCs w:val="18"/>
              </w:rPr>
              <w:t>PV C</w:t>
            </w:r>
          </w:p>
        </w:tc>
      </w:tr>
      <w:tr w:rsidR="006D32EF" w:rsidRPr="006D32EF" w14:paraId="25EF8C03" w14:textId="77777777" w:rsidTr="006D32EF">
        <w:tc>
          <w:tcPr>
            <w:tcW w:w="0" w:type="auto"/>
            <w:hideMark/>
          </w:tcPr>
          <w:p w14:paraId="0D25DF9D" w14:textId="77777777" w:rsidR="006D32EF" w:rsidRPr="006D32EF" w:rsidRDefault="006D32EF" w:rsidP="006D32EF">
            <w:pPr>
              <w:spacing w:after="160"/>
              <w:rPr>
                <w:sz w:val="20"/>
                <w:szCs w:val="18"/>
              </w:rPr>
            </w:pPr>
            <w:r w:rsidRPr="006D32EF">
              <w:rPr>
                <w:sz w:val="20"/>
                <w:szCs w:val="18"/>
              </w:rPr>
              <w:t>0</w:t>
            </w:r>
          </w:p>
        </w:tc>
        <w:tc>
          <w:tcPr>
            <w:tcW w:w="0" w:type="auto"/>
            <w:hideMark/>
          </w:tcPr>
          <w:p w14:paraId="01004682" w14:textId="77777777" w:rsidR="006D32EF" w:rsidRPr="006D32EF" w:rsidRDefault="006D32EF" w:rsidP="006D32EF">
            <w:pPr>
              <w:spacing w:after="160"/>
              <w:rPr>
                <w:sz w:val="20"/>
                <w:szCs w:val="18"/>
              </w:rPr>
            </w:pPr>
            <w:r w:rsidRPr="006D32EF">
              <w:rPr>
                <w:sz w:val="20"/>
                <w:szCs w:val="18"/>
              </w:rPr>
              <w:t>1.000</w:t>
            </w:r>
          </w:p>
        </w:tc>
        <w:tc>
          <w:tcPr>
            <w:tcW w:w="0" w:type="auto"/>
            <w:hideMark/>
          </w:tcPr>
          <w:p w14:paraId="029D8CBF" w14:textId="77777777" w:rsidR="006D32EF" w:rsidRPr="006D32EF" w:rsidRDefault="006D32EF" w:rsidP="006D32EF">
            <w:pPr>
              <w:spacing w:after="160"/>
              <w:rPr>
                <w:sz w:val="20"/>
                <w:szCs w:val="18"/>
              </w:rPr>
            </w:pPr>
            <w:r w:rsidRPr="006D32EF">
              <w:rPr>
                <w:b/>
                <w:bCs/>
                <w:sz w:val="20"/>
                <w:szCs w:val="18"/>
              </w:rPr>
              <w:t>(600.0)</w:t>
            </w:r>
          </w:p>
        </w:tc>
        <w:tc>
          <w:tcPr>
            <w:tcW w:w="0" w:type="auto"/>
            <w:hideMark/>
          </w:tcPr>
          <w:p w14:paraId="712D329B" w14:textId="77777777" w:rsidR="006D32EF" w:rsidRPr="006D32EF" w:rsidRDefault="006D32EF" w:rsidP="006D32EF">
            <w:pPr>
              <w:spacing w:after="160"/>
              <w:rPr>
                <w:sz w:val="20"/>
                <w:szCs w:val="18"/>
              </w:rPr>
            </w:pPr>
            <w:r w:rsidRPr="006D32EF">
              <w:rPr>
                <w:b/>
                <w:bCs/>
                <w:sz w:val="20"/>
                <w:szCs w:val="18"/>
              </w:rPr>
              <w:t>(600.0)</w:t>
            </w:r>
          </w:p>
        </w:tc>
        <w:tc>
          <w:tcPr>
            <w:tcW w:w="0" w:type="auto"/>
            <w:hideMark/>
          </w:tcPr>
          <w:p w14:paraId="6DFB6AFD" w14:textId="77777777" w:rsidR="006D32EF" w:rsidRPr="006D32EF" w:rsidRDefault="006D32EF" w:rsidP="006D32EF">
            <w:pPr>
              <w:spacing w:after="160"/>
              <w:rPr>
                <w:sz w:val="20"/>
                <w:szCs w:val="18"/>
              </w:rPr>
            </w:pPr>
            <w:r w:rsidRPr="006D32EF">
              <w:rPr>
                <w:b/>
                <w:bCs/>
                <w:sz w:val="20"/>
                <w:szCs w:val="18"/>
              </w:rPr>
              <w:t>(1,000.0)</w:t>
            </w:r>
          </w:p>
        </w:tc>
        <w:tc>
          <w:tcPr>
            <w:tcW w:w="0" w:type="auto"/>
            <w:hideMark/>
          </w:tcPr>
          <w:p w14:paraId="6144552F" w14:textId="77777777" w:rsidR="006D32EF" w:rsidRPr="006D32EF" w:rsidRDefault="006D32EF" w:rsidP="006D32EF">
            <w:pPr>
              <w:spacing w:after="160"/>
              <w:rPr>
                <w:sz w:val="20"/>
                <w:szCs w:val="18"/>
              </w:rPr>
            </w:pPr>
            <w:r w:rsidRPr="006D32EF">
              <w:rPr>
                <w:b/>
                <w:bCs/>
                <w:sz w:val="20"/>
                <w:szCs w:val="18"/>
              </w:rPr>
              <w:t>(1,000.0)</w:t>
            </w:r>
          </w:p>
        </w:tc>
        <w:tc>
          <w:tcPr>
            <w:tcW w:w="0" w:type="auto"/>
            <w:hideMark/>
          </w:tcPr>
          <w:p w14:paraId="1584CDDC" w14:textId="77777777" w:rsidR="006D32EF" w:rsidRPr="006D32EF" w:rsidRDefault="006D32EF" w:rsidP="006D32EF">
            <w:pPr>
              <w:spacing w:after="160"/>
              <w:rPr>
                <w:sz w:val="20"/>
                <w:szCs w:val="18"/>
              </w:rPr>
            </w:pPr>
            <w:r w:rsidRPr="006D32EF">
              <w:rPr>
                <w:b/>
                <w:bCs/>
                <w:sz w:val="20"/>
                <w:szCs w:val="18"/>
              </w:rPr>
              <w:t>(1,600.0)</w:t>
            </w:r>
          </w:p>
        </w:tc>
        <w:tc>
          <w:tcPr>
            <w:tcW w:w="0" w:type="auto"/>
            <w:hideMark/>
          </w:tcPr>
          <w:p w14:paraId="22DA25F9" w14:textId="77777777" w:rsidR="006D32EF" w:rsidRPr="006D32EF" w:rsidRDefault="006D32EF" w:rsidP="006D32EF">
            <w:pPr>
              <w:spacing w:after="160"/>
              <w:rPr>
                <w:sz w:val="20"/>
                <w:szCs w:val="18"/>
              </w:rPr>
            </w:pPr>
            <w:r w:rsidRPr="006D32EF">
              <w:rPr>
                <w:b/>
                <w:bCs/>
                <w:sz w:val="20"/>
                <w:szCs w:val="18"/>
              </w:rPr>
              <w:t>(1,600.0)</w:t>
            </w:r>
          </w:p>
        </w:tc>
      </w:tr>
      <w:tr w:rsidR="006D32EF" w:rsidRPr="006D32EF" w14:paraId="39EA5AF0" w14:textId="77777777" w:rsidTr="006D32EF">
        <w:tc>
          <w:tcPr>
            <w:tcW w:w="0" w:type="auto"/>
            <w:hideMark/>
          </w:tcPr>
          <w:p w14:paraId="71DB1EA9" w14:textId="77777777" w:rsidR="006D32EF" w:rsidRPr="006D32EF" w:rsidRDefault="006D32EF" w:rsidP="006D32EF">
            <w:pPr>
              <w:spacing w:after="160"/>
              <w:rPr>
                <w:sz w:val="20"/>
                <w:szCs w:val="18"/>
              </w:rPr>
            </w:pPr>
            <w:r w:rsidRPr="006D32EF">
              <w:rPr>
                <w:sz w:val="20"/>
                <w:szCs w:val="18"/>
              </w:rPr>
              <w:t>1</w:t>
            </w:r>
          </w:p>
        </w:tc>
        <w:tc>
          <w:tcPr>
            <w:tcW w:w="0" w:type="auto"/>
            <w:hideMark/>
          </w:tcPr>
          <w:p w14:paraId="7E3435D9" w14:textId="77777777" w:rsidR="006D32EF" w:rsidRPr="006D32EF" w:rsidRDefault="006D32EF" w:rsidP="006D32EF">
            <w:pPr>
              <w:spacing w:after="160"/>
              <w:rPr>
                <w:sz w:val="20"/>
                <w:szCs w:val="18"/>
              </w:rPr>
            </w:pPr>
            <w:r w:rsidRPr="006D32EF">
              <w:rPr>
                <w:sz w:val="20"/>
                <w:szCs w:val="18"/>
              </w:rPr>
              <w:t>0.943</w:t>
            </w:r>
          </w:p>
        </w:tc>
        <w:tc>
          <w:tcPr>
            <w:tcW w:w="0" w:type="auto"/>
            <w:hideMark/>
          </w:tcPr>
          <w:p w14:paraId="3402BACC" w14:textId="77777777" w:rsidR="006D32EF" w:rsidRPr="006D32EF" w:rsidRDefault="006D32EF" w:rsidP="006D32EF">
            <w:pPr>
              <w:spacing w:after="160"/>
              <w:rPr>
                <w:sz w:val="20"/>
                <w:szCs w:val="18"/>
              </w:rPr>
            </w:pPr>
            <w:r w:rsidRPr="006D32EF">
              <w:rPr>
                <w:sz w:val="20"/>
                <w:szCs w:val="18"/>
              </w:rPr>
              <w:t>180.0</w:t>
            </w:r>
          </w:p>
        </w:tc>
        <w:tc>
          <w:tcPr>
            <w:tcW w:w="0" w:type="auto"/>
            <w:hideMark/>
          </w:tcPr>
          <w:p w14:paraId="67C4EC6A" w14:textId="77777777" w:rsidR="006D32EF" w:rsidRPr="006D32EF" w:rsidRDefault="006D32EF" w:rsidP="006D32EF">
            <w:pPr>
              <w:spacing w:after="160"/>
              <w:rPr>
                <w:sz w:val="20"/>
                <w:szCs w:val="18"/>
              </w:rPr>
            </w:pPr>
            <w:r w:rsidRPr="006D32EF">
              <w:rPr>
                <w:sz w:val="20"/>
                <w:szCs w:val="18"/>
              </w:rPr>
              <w:t>169.8</w:t>
            </w:r>
          </w:p>
        </w:tc>
        <w:tc>
          <w:tcPr>
            <w:tcW w:w="0" w:type="auto"/>
            <w:hideMark/>
          </w:tcPr>
          <w:p w14:paraId="08AE8337" w14:textId="77777777" w:rsidR="006D32EF" w:rsidRPr="006D32EF" w:rsidRDefault="006D32EF" w:rsidP="006D32EF">
            <w:pPr>
              <w:spacing w:after="160"/>
              <w:rPr>
                <w:sz w:val="20"/>
                <w:szCs w:val="18"/>
              </w:rPr>
            </w:pPr>
            <w:r w:rsidRPr="006D32EF">
              <w:rPr>
                <w:sz w:val="20"/>
                <w:szCs w:val="18"/>
              </w:rPr>
              <w:t>350.0</w:t>
            </w:r>
          </w:p>
        </w:tc>
        <w:tc>
          <w:tcPr>
            <w:tcW w:w="0" w:type="auto"/>
            <w:hideMark/>
          </w:tcPr>
          <w:p w14:paraId="29EC8D41" w14:textId="77777777" w:rsidR="006D32EF" w:rsidRPr="006D32EF" w:rsidRDefault="006D32EF" w:rsidP="006D32EF">
            <w:pPr>
              <w:spacing w:after="160"/>
              <w:rPr>
                <w:sz w:val="20"/>
                <w:szCs w:val="18"/>
              </w:rPr>
            </w:pPr>
            <w:r w:rsidRPr="006D32EF">
              <w:rPr>
                <w:sz w:val="20"/>
                <w:szCs w:val="18"/>
              </w:rPr>
              <w:t>330.2</w:t>
            </w:r>
          </w:p>
        </w:tc>
        <w:tc>
          <w:tcPr>
            <w:tcW w:w="0" w:type="auto"/>
            <w:hideMark/>
          </w:tcPr>
          <w:p w14:paraId="72F3B9E5" w14:textId="77777777" w:rsidR="006D32EF" w:rsidRPr="006D32EF" w:rsidRDefault="006D32EF" w:rsidP="006D32EF">
            <w:pPr>
              <w:spacing w:after="160"/>
              <w:rPr>
                <w:sz w:val="20"/>
                <w:szCs w:val="18"/>
              </w:rPr>
            </w:pPr>
            <w:r w:rsidRPr="006D32EF">
              <w:rPr>
                <w:sz w:val="20"/>
                <w:szCs w:val="18"/>
              </w:rPr>
              <w:t>417.5</w:t>
            </w:r>
          </w:p>
        </w:tc>
        <w:tc>
          <w:tcPr>
            <w:tcW w:w="0" w:type="auto"/>
            <w:hideMark/>
          </w:tcPr>
          <w:p w14:paraId="0B2F8ABE" w14:textId="77777777" w:rsidR="006D32EF" w:rsidRPr="006D32EF" w:rsidRDefault="006D32EF" w:rsidP="006D32EF">
            <w:pPr>
              <w:spacing w:after="160"/>
              <w:rPr>
                <w:sz w:val="20"/>
                <w:szCs w:val="18"/>
              </w:rPr>
            </w:pPr>
            <w:r w:rsidRPr="006D32EF">
              <w:rPr>
                <w:sz w:val="20"/>
                <w:szCs w:val="18"/>
              </w:rPr>
              <w:t>393.4</w:t>
            </w:r>
          </w:p>
        </w:tc>
      </w:tr>
      <w:tr w:rsidR="006D32EF" w:rsidRPr="006D32EF" w14:paraId="0F3E0040" w14:textId="77777777" w:rsidTr="006D32EF">
        <w:tc>
          <w:tcPr>
            <w:tcW w:w="0" w:type="auto"/>
            <w:hideMark/>
          </w:tcPr>
          <w:p w14:paraId="6EAF80B4" w14:textId="77777777" w:rsidR="006D32EF" w:rsidRPr="006D32EF" w:rsidRDefault="006D32EF" w:rsidP="006D32EF">
            <w:pPr>
              <w:spacing w:after="160"/>
              <w:rPr>
                <w:sz w:val="20"/>
                <w:szCs w:val="18"/>
              </w:rPr>
            </w:pPr>
            <w:r w:rsidRPr="006D32EF">
              <w:rPr>
                <w:sz w:val="20"/>
                <w:szCs w:val="18"/>
              </w:rPr>
              <w:t>2</w:t>
            </w:r>
          </w:p>
        </w:tc>
        <w:tc>
          <w:tcPr>
            <w:tcW w:w="0" w:type="auto"/>
            <w:hideMark/>
          </w:tcPr>
          <w:p w14:paraId="5DE95939" w14:textId="77777777" w:rsidR="006D32EF" w:rsidRPr="006D32EF" w:rsidRDefault="006D32EF" w:rsidP="006D32EF">
            <w:pPr>
              <w:spacing w:after="160"/>
              <w:rPr>
                <w:sz w:val="20"/>
                <w:szCs w:val="18"/>
              </w:rPr>
            </w:pPr>
            <w:r w:rsidRPr="006D32EF">
              <w:rPr>
                <w:sz w:val="20"/>
                <w:szCs w:val="18"/>
              </w:rPr>
              <w:t>0.890</w:t>
            </w:r>
          </w:p>
        </w:tc>
        <w:tc>
          <w:tcPr>
            <w:tcW w:w="0" w:type="auto"/>
            <w:hideMark/>
          </w:tcPr>
          <w:p w14:paraId="5C10C5D5" w14:textId="77777777" w:rsidR="006D32EF" w:rsidRPr="006D32EF" w:rsidRDefault="006D32EF" w:rsidP="006D32EF">
            <w:pPr>
              <w:spacing w:after="160"/>
              <w:rPr>
                <w:sz w:val="20"/>
                <w:szCs w:val="18"/>
              </w:rPr>
            </w:pPr>
            <w:r w:rsidRPr="006D32EF">
              <w:rPr>
                <w:sz w:val="20"/>
                <w:szCs w:val="18"/>
              </w:rPr>
              <w:t>330.0</w:t>
            </w:r>
          </w:p>
        </w:tc>
        <w:tc>
          <w:tcPr>
            <w:tcW w:w="0" w:type="auto"/>
            <w:hideMark/>
          </w:tcPr>
          <w:p w14:paraId="0A826C53" w14:textId="77777777" w:rsidR="006D32EF" w:rsidRPr="006D32EF" w:rsidRDefault="006D32EF" w:rsidP="006D32EF">
            <w:pPr>
              <w:spacing w:after="160"/>
              <w:rPr>
                <w:sz w:val="20"/>
                <w:szCs w:val="18"/>
              </w:rPr>
            </w:pPr>
            <w:r w:rsidRPr="006D32EF">
              <w:rPr>
                <w:sz w:val="20"/>
                <w:szCs w:val="18"/>
              </w:rPr>
              <w:t>293.7</w:t>
            </w:r>
          </w:p>
        </w:tc>
        <w:tc>
          <w:tcPr>
            <w:tcW w:w="0" w:type="auto"/>
            <w:hideMark/>
          </w:tcPr>
          <w:p w14:paraId="48826DDD" w14:textId="77777777" w:rsidR="006D32EF" w:rsidRPr="006D32EF" w:rsidRDefault="006D32EF" w:rsidP="006D32EF">
            <w:pPr>
              <w:spacing w:after="160"/>
              <w:rPr>
                <w:sz w:val="20"/>
                <w:szCs w:val="18"/>
              </w:rPr>
            </w:pPr>
            <w:r w:rsidRPr="006D32EF">
              <w:rPr>
                <w:sz w:val="20"/>
                <w:szCs w:val="18"/>
              </w:rPr>
              <w:t>387.5</w:t>
            </w:r>
          </w:p>
        </w:tc>
        <w:tc>
          <w:tcPr>
            <w:tcW w:w="0" w:type="auto"/>
            <w:hideMark/>
          </w:tcPr>
          <w:p w14:paraId="4EBD9C96" w14:textId="77777777" w:rsidR="006D32EF" w:rsidRPr="006D32EF" w:rsidRDefault="006D32EF" w:rsidP="006D32EF">
            <w:pPr>
              <w:spacing w:after="160"/>
              <w:rPr>
                <w:sz w:val="20"/>
                <w:szCs w:val="18"/>
              </w:rPr>
            </w:pPr>
            <w:r w:rsidRPr="006D32EF">
              <w:rPr>
                <w:sz w:val="20"/>
                <w:szCs w:val="18"/>
              </w:rPr>
              <w:t>344.9</w:t>
            </w:r>
          </w:p>
        </w:tc>
        <w:tc>
          <w:tcPr>
            <w:tcW w:w="0" w:type="auto"/>
            <w:hideMark/>
          </w:tcPr>
          <w:p w14:paraId="5B2D1682" w14:textId="77777777" w:rsidR="006D32EF" w:rsidRPr="006D32EF" w:rsidRDefault="006D32EF" w:rsidP="006D32EF">
            <w:pPr>
              <w:spacing w:after="160"/>
              <w:rPr>
                <w:sz w:val="20"/>
                <w:szCs w:val="18"/>
              </w:rPr>
            </w:pPr>
            <w:r w:rsidRPr="006D32EF">
              <w:rPr>
                <w:sz w:val="20"/>
                <w:szCs w:val="18"/>
              </w:rPr>
              <w:t>605.0</w:t>
            </w:r>
          </w:p>
        </w:tc>
        <w:tc>
          <w:tcPr>
            <w:tcW w:w="0" w:type="auto"/>
            <w:hideMark/>
          </w:tcPr>
          <w:p w14:paraId="6BC56845" w14:textId="77777777" w:rsidR="006D32EF" w:rsidRPr="006D32EF" w:rsidRDefault="006D32EF" w:rsidP="006D32EF">
            <w:pPr>
              <w:spacing w:after="160"/>
              <w:rPr>
                <w:sz w:val="20"/>
                <w:szCs w:val="18"/>
              </w:rPr>
            </w:pPr>
            <w:r w:rsidRPr="006D32EF">
              <w:rPr>
                <w:sz w:val="20"/>
                <w:szCs w:val="18"/>
              </w:rPr>
              <w:t>538.4</w:t>
            </w:r>
          </w:p>
        </w:tc>
      </w:tr>
      <w:tr w:rsidR="006D32EF" w:rsidRPr="006D32EF" w14:paraId="388610A1" w14:textId="77777777" w:rsidTr="006D32EF">
        <w:tc>
          <w:tcPr>
            <w:tcW w:w="0" w:type="auto"/>
            <w:hideMark/>
          </w:tcPr>
          <w:p w14:paraId="589C615A" w14:textId="77777777" w:rsidR="006D32EF" w:rsidRPr="006D32EF" w:rsidRDefault="006D32EF" w:rsidP="006D32EF">
            <w:pPr>
              <w:spacing w:after="160"/>
              <w:rPr>
                <w:sz w:val="20"/>
                <w:szCs w:val="18"/>
              </w:rPr>
            </w:pPr>
            <w:r w:rsidRPr="006D32EF">
              <w:rPr>
                <w:sz w:val="20"/>
                <w:szCs w:val="18"/>
              </w:rPr>
              <w:t>3</w:t>
            </w:r>
          </w:p>
        </w:tc>
        <w:tc>
          <w:tcPr>
            <w:tcW w:w="0" w:type="auto"/>
            <w:hideMark/>
          </w:tcPr>
          <w:p w14:paraId="024FAC31" w14:textId="77777777" w:rsidR="006D32EF" w:rsidRPr="006D32EF" w:rsidRDefault="006D32EF" w:rsidP="006D32EF">
            <w:pPr>
              <w:spacing w:after="160"/>
              <w:rPr>
                <w:sz w:val="20"/>
                <w:szCs w:val="18"/>
              </w:rPr>
            </w:pPr>
            <w:r w:rsidRPr="006D32EF">
              <w:rPr>
                <w:sz w:val="20"/>
                <w:szCs w:val="18"/>
              </w:rPr>
              <w:t>0.840</w:t>
            </w:r>
          </w:p>
        </w:tc>
        <w:tc>
          <w:tcPr>
            <w:tcW w:w="0" w:type="auto"/>
            <w:hideMark/>
          </w:tcPr>
          <w:p w14:paraId="458D75E5" w14:textId="77777777" w:rsidR="006D32EF" w:rsidRPr="006D32EF" w:rsidRDefault="006D32EF" w:rsidP="006D32EF">
            <w:pPr>
              <w:spacing w:after="160"/>
              <w:rPr>
                <w:sz w:val="20"/>
                <w:szCs w:val="18"/>
              </w:rPr>
            </w:pPr>
            <w:r w:rsidRPr="006D32EF">
              <w:rPr>
                <w:sz w:val="20"/>
                <w:szCs w:val="18"/>
              </w:rPr>
              <w:t>405.0</w:t>
            </w:r>
          </w:p>
        </w:tc>
        <w:tc>
          <w:tcPr>
            <w:tcW w:w="0" w:type="auto"/>
            <w:hideMark/>
          </w:tcPr>
          <w:p w14:paraId="5EF09E78" w14:textId="77777777" w:rsidR="006D32EF" w:rsidRPr="006D32EF" w:rsidRDefault="006D32EF" w:rsidP="006D32EF">
            <w:pPr>
              <w:spacing w:after="160"/>
              <w:rPr>
                <w:sz w:val="20"/>
                <w:szCs w:val="18"/>
              </w:rPr>
            </w:pPr>
            <w:r w:rsidRPr="006D32EF">
              <w:rPr>
                <w:sz w:val="20"/>
                <w:szCs w:val="18"/>
              </w:rPr>
              <w:t>340.0</w:t>
            </w:r>
          </w:p>
        </w:tc>
        <w:tc>
          <w:tcPr>
            <w:tcW w:w="0" w:type="auto"/>
            <w:hideMark/>
          </w:tcPr>
          <w:p w14:paraId="4FFC4EFD" w14:textId="77777777" w:rsidR="006D32EF" w:rsidRPr="006D32EF" w:rsidRDefault="006D32EF" w:rsidP="006D32EF">
            <w:pPr>
              <w:spacing w:after="160"/>
              <w:rPr>
                <w:sz w:val="20"/>
                <w:szCs w:val="18"/>
              </w:rPr>
            </w:pPr>
            <w:r w:rsidRPr="006D32EF">
              <w:rPr>
                <w:sz w:val="20"/>
                <w:szCs w:val="18"/>
              </w:rPr>
              <w:t>590.0</w:t>
            </w:r>
          </w:p>
        </w:tc>
        <w:tc>
          <w:tcPr>
            <w:tcW w:w="0" w:type="auto"/>
            <w:hideMark/>
          </w:tcPr>
          <w:p w14:paraId="1D6F213F" w14:textId="77777777" w:rsidR="006D32EF" w:rsidRPr="006D32EF" w:rsidRDefault="006D32EF" w:rsidP="006D32EF">
            <w:pPr>
              <w:spacing w:after="160"/>
              <w:rPr>
                <w:sz w:val="20"/>
                <w:szCs w:val="18"/>
              </w:rPr>
            </w:pPr>
            <w:r w:rsidRPr="006D32EF">
              <w:rPr>
                <w:sz w:val="20"/>
                <w:szCs w:val="18"/>
              </w:rPr>
              <w:t>495.4</w:t>
            </w:r>
          </w:p>
        </w:tc>
        <w:tc>
          <w:tcPr>
            <w:tcW w:w="0" w:type="auto"/>
            <w:hideMark/>
          </w:tcPr>
          <w:p w14:paraId="4B5B1F7D" w14:textId="77777777" w:rsidR="006D32EF" w:rsidRPr="006D32EF" w:rsidRDefault="006D32EF" w:rsidP="006D32EF">
            <w:pPr>
              <w:spacing w:after="160"/>
              <w:rPr>
                <w:sz w:val="20"/>
                <w:szCs w:val="18"/>
              </w:rPr>
            </w:pPr>
            <w:r w:rsidRPr="006D32EF">
              <w:rPr>
                <w:sz w:val="20"/>
                <w:szCs w:val="18"/>
              </w:rPr>
              <w:t>755.0</w:t>
            </w:r>
          </w:p>
        </w:tc>
        <w:tc>
          <w:tcPr>
            <w:tcW w:w="0" w:type="auto"/>
            <w:hideMark/>
          </w:tcPr>
          <w:p w14:paraId="01D3E1B2" w14:textId="77777777" w:rsidR="006D32EF" w:rsidRPr="006D32EF" w:rsidRDefault="006D32EF" w:rsidP="006D32EF">
            <w:pPr>
              <w:spacing w:after="160"/>
              <w:rPr>
                <w:sz w:val="20"/>
                <w:szCs w:val="18"/>
              </w:rPr>
            </w:pPr>
            <w:r w:rsidRPr="006D32EF">
              <w:rPr>
                <w:sz w:val="20"/>
                <w:szCs w:val="18"/>
              </w:rPr>
              <w:t>633.9</w:t>
            </w:r>
          </w:p>
        </w:tc>
      </w:tr>
      <w:tr w:rsidR="006D32EF" w:rsidRPr="006D32EF" w14:paraId="27DDEB41" w14:textId="77777777" w:rsidTr="006D32EF">
        <w:tc>
          <w:tcPr>
            <w:tcW w:w="0" w:type="auto"/>
            <w:hideMark/>
          </w:tcPr>
          <w:p w14:paraId="0A38B55A" w14:textId="77777777" w:rsidR="006D32EF" w:rsidRPr="006D32EF" w:rsidRDefault="006D32EF" w:rsidP="006D32EF">
            <w:pPr>
              <w:spacing w:after="160"/>
              <w:rPr>
                <w:sz w:val="20"/>
                <w:szCs w:val="18"/>
              </w:rPr>
            </w:pPr>
            <w:r w:rsidRPr="006D32EF">
              <w:rPr>
                <w:sz w:val="20"/>
                <w:szCs w:val="18"/>
              </w:rPr>
              <w:t>4</w:t>
            </w:r>
          </w:p>
        </w:tc>
        <w:tc>
          <w:tcPr>
            <w:tcW w:w="0" w:type="auto"/>
            <w:hideMark/>
          </w:tcPr>
          <w:p w14:paraId="3C920567" w14:textId="77777777" w:rsidR="006D32EF" w:rsidRPr="006D32EF" w:rsidRDefault="006D32EF" w:rsidP="006D32EF">
            <w:pPr>
              <w:spacing w:after="160"/>
              <w:rPr>
                <w:sz w:val="20"/>
                <w:szCs w:val="18"/>
              </w:rPr>
            </w:pPr>
            <w:r w:rsidRPr="006D32EF">
              <w:rPr>
                <w:sz w:val="20"/>
                <w:szCs w:val="18"/>
              </w:rPr>
              <w:t>0.792</w:t>
            </w:r>
          </w:p>
        </w:tc>
        <w:tc>
          <w:tcPr>
            <w:tcW w:w="0" w:type="auto"/>
            <w:hideMark/>
          </w:tcPr>
          <w:p w14:paraId="48E613BD" w14:textId="77777777" w:rsidR="006D32EF" w:rsidRPr="006D32EF" w:rsidRDefault="006D32EF" w:rsidP="006D32EF">
            <w:pPr>
              <w:spacing w:after="160"/>
              <w:rPr>
                <w:sz w:val="20"/>
                <w:szCs w:val="18"/>
              </w:rPr>
            </w:pPr>
            <w:r w:rsidRPr="006D32EF">
              <w:rPr>
                <w:sz w:val="20"/>
                <w:szCs w:val="18"/>
              </w:rPr>
              <w:t>555.0</w:t>
            </w:r>
          </w:p>
        </w:tc>
        <w:tc>
          <w:tcPr>
            <w:tcW w:w="0" w:type="auto"/>
            <w:hideMark/>
          </w:tcPr>
          <w:p w14:paraId="3D9012E6" w14:textId="77777777" w:rsidR="006D32EF" w:rsidRPr="006D32EF" w:rsidRDefault="006D32EF" w:rsidP="006D32EF">
            <w:pPr>
              <w:spacing w:after="160"/>
              <w:rPr>
                <w:sz w:val="20"/>
                <w:szCs w:val="18"/>
              </w:rPr>
            </w:pPr>
            <w:r w:rsidRPr="006D32EF">
              <w:rPr>
                <w:sz w:val="20"/>
                <w:szCs w:val="18"/>
              </w:rPr>
              <w:t>439.6</w:t>
            </w:r>
          </w:p>
        </w:tc>
        <w:tc>
          <w:tcPr>
            <w:tcW w:w="0" w:type="auto"/>
            <w:hideMark/>
          </w:tcPr>
          <w:p w14:paraId="5B31E835" w14:textId="77777777" w:rsidR="006D32EF" w:rsidRPr="006D32EF" w:rsidRDefault="006D32EF" w:rsidP="006D32EF">
            <w:pPr>
              <w:spacing w:after="160"/>
              <w:rPr>
                <w:sz w:val="20"/>
                <w:szCs w:val="18"/>
              </w:rPr>
            </w:pPr>
            <w:r w:rsidRPr="006D32EF">
              <w:rPr>
                <w:sz w:val="20"/>
                <w:szCs w:val="18"/>
              </w:rPr>
              <w:t>785.0</w:t>
            </w:r>
          </w:p>
        </w:tc>
        <w:tc>
          <w:tcPr>
            <w:tcW w:w="0" w:type="auto"/>
            <w:hideMark/>
          </w:tcPr>
          <w:p w14:paraId="24A60D40" w14:textId="77777777" w:rsidR="006D32EF" w:rsidRPr="006D32EF" w:rsidRDefault="006D32EF" w:rsidP="006D32EF">
            <w:pPr>
              <w:spacing w:after="160"/>
              <w:rPr>
                <w:sz w:val="20"/>
                <w:szCs w:val="18"/>
              </w:rPr>
            </w:pPr>
            <w:r w:rsidRPr="006D32EF">
              <w:rPr>
                <w:sz w:val="20"/>
                <w:szCs w:val="18"/>
              </w:rPr>
              <w:t>621.8</w:t>
            </w:r>
          </w:p>
        </w:tc>
        <w:tc>
          <w:tcPr>
            <w:tcW w:w="0" w:type="auto"/>
            <w:hideMark/>
          </w:tcPr>
          <w:p w14:paraId="11571B7B" w14:textId="77777777" w:rsidR="006D32EF" w:rsidRPr="006D32EF" w:rsidRDefault="006D32EF" w:rsidP="006D32EF">
            <w:pPr>
              <w:spacing w:after="160"/>
              <w:rPr>
                <w:sz w:val="20"/>
                <w:szCs w:val="18"/>
              </w:rPr>
            </w:pPr>
            <w:r w:rsidRPr="006D32EF">
              <w:rPr>
                <w:sz w:val="20"/>
                <w:szCs w:val="18"/>
              </w:rPr>
              <w:t>980.0</w:t>
            </w:r>
          </w:p>
        </w:tc>
        <w:tc>
          <w:tcPr>
            <w:tcW w:w="0" w:type="auto"/>
            <w:hideMark/>
          </w:tcPr>
          <w:p w14:paraId="55C5FF3F" w14:textId="77777777" w:rsidR="006D32EF" w:rsidRPr="006D32EF" w:rsidRDefault="006D32EF" w:rsidP="006D32EF">
            <w:pPr>
              <w:spacing w:after="160"/>
              <w:rPr>
                <w:sz w:val="20"/>
                <w:szCs w:val="18"/>
              </w:rPr>
            </w:pPr>
            <w:r w:rsidRPr="006D32EF">
              <w:rPr>
                <w:sz w:val="20"/>
                <w:szCs w:val="18"/>
              </w:rPr>
              <w:t>776.8</w:t>
            </w:r>
          </w:p>
        </w:tc>
      </w:tr>
      <w:tr w:rsidR="006D32EF" w:rsidRPr="006D32EF" w14:paraId="37CA7CCF" w14:textId="77777777" w:rsidTr="006D32EF">
        <w:tc>
          <w:tcPr>
            <w:tcW w:w="0" w:type="auto"/>
            <w:hideMark/>
          </w:tcPr>
          <w:p w14:paraId="0796EE84" w14:textId="77777777" w:rsidR="006D32EF" w:rsidRPr="006D32EF" w:rsidRDefault="006D32EF" w:rsidP="006D32EF">
            <w:pPr>
              <w:spacing w:after="160"/>
              <w:rPr>
                <w:sz w:val="20"/>
                <w:szCs w:val="18"/>
              </w:rPr>
            </w:pPr>
            <w:r w:rsidRPr="006D32EF">
              <w:rPr>
                <w:b/>
                <w:bCs/>
                <w:sz w:val="20"/>
                <w:szCs w:val="18"/>
              </w:rPr>
              <w:t>Total PV of inflows</w:t>
            </w:r>
          </w:p>
        </w:tc>
        <w:tc>
          <w:tcPr>
            <w:tcW w:w="0" w:type="auto"/>
            <w:hideMark/>
          </w:tcPr>
          <w:p w14:paraId="4448DF85" w14:textId="77777777" w:rsidR="006D32EF" w:rsidRPr="006D32EF" w:rsidRDefault="006D32EF" w:rsidP="006D32EF">
            <w:pPr>
              <w:spacing w:after="160"/>
              <w:rPr>
                <w:sz w:val="20"/>
                <w:szCs w:val="18"/>
              </w:rPr>
            </w:pPr>
          </w:p>
        </w:tc>
        <w:tc>
          <w:tcPr>
            <w:tcW w:w="0" w:type="auto"/>
            <w:hideMark/>
          </w:tcPr>
          <w:p w14:paraId="3AB3D98B" w14:textId="77777777" w:rsidR="006D32EF" w:rsidRPr="006D32EF" w:rsidRDefault="006D32EF" w:rsidP="006D32EF">
            <w:pPr>
              <w:spacing w:after="160"/>
              <w:rPr>
                <w:sz w:val="20"/>
                <w:szCs w:val="18"/>
              </w:rPr>
            </w:pPr>
          </w:p>
        </w:tc>
        <w:tc>
          <w:tcPr>
            <w:tcW w:w="0" w:type="auto"/>
            <w:hideMark/>
          </w:tcPr>
          <w:p w14:paraId="20AD7660" w14:textId="77777777" w:rsidR="006D32EF" w:rsidRPr="006D32EF" w:rsidRDefault="006D32EF" w:rsidP="006D32EF">
            <w:pPr>
              <w:spacing w:after="160"/>
              <w:rPr>
                <w:sz w:val="20"/>
                <w:szCs w:val="18"/>
              </w:rPr>
            </w:pPr>
            <w:r w:rsidRPr="006D32EF">
              <w:rPr>
                <w:b/>
                <w:bCs/>
                <w:sz w:val="20"/>
                <w:szCs w:val="18"/>
              </w:rPr>
              <w:t>1,243.1</w:t>
            </w:r>
          </w:p>
        </w:tc>
        <w:tc>
          <w:tcPr>
            <w:tcW w:w="0" w:type="auto"/>
            <w:hideMark/>
          </w:tcPr>
          <w:p w14:paraId="39A3024A" w14:textId="77777777" w:rsidR="006D32EF" w:rsidRPr="006D32EF" w:rsidRDefault="006D32EF" w:rsidP="006D32EF">
            <w:pPr>
              <w:spacing w:after="160"/>
              <w:rPr>
                <w:sz w:val="20"/>
                <w:szCs w:val="18"/>
              </w:rPr>
            </w:pPr>
          </w:p>
        </w:tc>
        <w:tc>
          <w:tcPr>
            <w:tcW w:w="0" w:type="auto"/>
            <w:hideMark/>
          </w:tcPr>
          <w:p w14:paraId="3D9B9A50" w14:textId="77777777" w:rsidR="006D32EF" w:rsidRPr="006D32EF" w:rsidRDefault="006D32EF" w:rsidP="006D32EF">
            <w:pPr>
              <w:spacing w:after="160"/>
              <w:rPr>
                <w:sz w:val="20"/>
                <w:szCs w:val="18"/>
              </w:rPr>
            </w:pPr>
            <w:r w:rsidRPr="006D32EF">
              <w:rPr>
                <w:b/>
                <w:bCs/>
                <w:sz w:val="20"/>
                <w:szCs w:val="18"/>
              </w:rPr>
              <w:t>1,792.3</w:t>
            </w:r>
          </w:p>
        </w:tc>
        <w:tc>
          <w:tcPr>
            <w:tcW w:w="0" w:type="auto"/>
            <w:hideMark/>
          </w:tcPr>
          <w:p w14:paraId="157BC934" w14:textId="77777777" w:rsidR="006D32EF" w:rsidRPr="006D32EF" w:rsidRDefault="006D32EF" w:rsidP="006D32EF">
            <w:pPr>
              <w:spacing w:after="160"/>
              <w:rPr>
                <w:sz w:val="20"/>
                <w:szCs w:val="18"/>
              </w:rPr>
            </w:pPr>
          </w:p>
        </w:tc>
        <w:tc>
          <w:tcPr>
            <w:tcW w:w="0" w:type="auto"/>
            <w:hideMark/>
          </w:tcPr>
          <w:p w14:paraId="48E29713" w14:textId="77777777" w:rsidR="006D32EF" w:rsidRPr="006D32EF" w:rsidRDefault="006D32EF" w:rsidP="006D32EF">
            <w:pPr>
              <w:spacing w:after="160"/>
              <w:rPr>
                <w:sz w:val="20"/>
                <w:szCs w:val="18"/>
              </w:rPr>
            </w:pPr>
            <w:r w:rsidRPr="006D32EF">
              <w:rPr>
                <w:b/>
                <w:bCs/>
                <w:sz w:val="20"/>
                <w:szCs w:val="18"/>
              </w:rPr>
              <w:t>2,342.5</w:t>
            </w:r>
          </w:p>
        </w:tc>
      </w:tr>
      <w:tr w:rsidR="006D32EF" w:rsidRPr="006D32EF" w14:paraId="442445E6" w14:textId="77777777" w:rsidTr="006D32EF">
        <w:tc>
          <w:tcPr>
            <w:tcW w:w="0" w:type="auto"/>
            <w:hideMark/>
          </w:tcPr>
          <w:p w14:paraId="6E22E0EC" w14:textId="77777777" w:rsidR="006D32EF" w:rsidRPr="006D32EF" w:rsidRDefault="006D32EF" w:rsidP="006D32EF">
            <w:pPr>
              <w:spacing w:after="160"/>
              <w:rPr>
                <w:sz w:val="20"/>
                <w:szCs w:val="18"/>
              </w:rPr>
            </w:pPr>
            <w:r w:rsidRPr="006D32EF">
              <w:rPr>
                <w:b/>
                <w:bCs/>
                <w:sz w:val="20"/>
                <w:szCs w:val="18"/>
              </w:rPr>
              <w:t>NPV</w:t>
            </w:r>
          </w:p>
        </w:tc>
        <w:tc>
          <w:tcPr>
            <w:tcW w:w="0" w:type="auto"/>
            <w:hideMark/>
          </w:tcPr>
          <w:p w14:paraId="4B1BA1C3" w14:textId="77777777" w:rsidR="006D32EF" w:rsidRPr="006D32EF" w:rsidRDefault="006D32EF" w:rsidP="006D32EF">
            <w:pPr>
              <w:spacing w:after="160"/>
              <w:rPr>
                <w:sz w:val="20"/>
                <w:szCs w:val="18"/>
              </w:rPr>
            </w:pPr>
          </w:p>
        </w:tc>
        <w:tc>
          <w:tcPr>
            <w:tcW w:w="0" w:type="auto"/>
            <w:hideMark/>
          </w:tcPr>
          <w:p w14:paraId="7E19A28F" w14:textId="77777777" w:rsidR="006D32EF" w:rsidRPr="006D32EF" w:rsidRDefault="006D32EF" w:rsidP="006D32EF">
            <w:pPr>
              <w:spacing w:after="160"/>
              <w:rPr>
                <w:sz w:val="20"/>
                <w:szCs w:val="18"/>
              </w:rPr>
            </w:pPr>
          </w:p>
        </w:tc>
        <w:tc>
          <w:tcPr>
            <w:tcW w:w="0" w:type="auto"/>
            <w:hideMark/>
          </w:tcPr>
          <w:p w14:paraId="387E374B" w14:textId="77777777" w:rsidR="006D32EF" w:rsidRPr="006D32EF" w:rsidRDefault="006D32EF" w:rsidP="006D32EF">
            <w:pPr>
              <w:spacing w:after="160"/>
              <w:rPr>
                <w:sz w:val="20"/>
                <w:szCs w:val="18"/>
              </w:rPr>
            </w:pPr>
            <w:r w:rsidRPr="006D32EF">
              <w:rPr>
                <w:b/>
                <w:bCs/>
                <w:sz w:val="20"/>
                <w:szCs w:val="18"/>
              </w:rPr>
              <w:t>643.1</w:t>
            </w:r>
          </w:p>
        </w:tc>
        <w:tc>
          <w:tcPr>
            <w:tcW w:w="0" w:type="auto"/>
            <w:hideMark/>
          </w:tcPr>
          <w:p w14:paraId="5D1C0F16" w14:textId="77777777" w:rsidR="006D32EF" w:rsidRPr="006D32EF" w:rsidRDefault="006D32EF" w:rsidP="006D32EF">
            <w:pPr>
              <w:spacing w:after="160"/>
              <w:rPr>
                <w:sz w:val="20"/>
                <w:szCs w:val="18"/>
              </w:rPr>
            </w:pPr>
          </w:p>
        </w:tc>
        <w:tc>
          <w:tcPr>
            <w:tcW w:w="0" w:type="auto"/>
            <w:hideMark/>
          </w:tcPr>
          <w:p w14:paraId="187BACD7" w14:textId="77777777" w:rsidR="006D32EF" w:rsidRPr="006D32EF" w:rsidRDefault="006D32EF" w:rsidP="006D32EF">
            <w:pPr>
              <w:spacing w:after="160"/>
              <w:rPr>
                <w:sz w:val="20"/>
                <w:szCs w:val="18"/>
              </w:rPr>
            </w:pPr>
            <w:r w:rsidRPr="006D32EF">
              <w:rPr>
                <w:b/>
                <w:bCs/>
                <w:sz w:val="20"/>
                <w:szCs w:val="18"/>
              </w:rPr>
              <w:t>792.3</w:t>
            </w:r>
          </w:p>
        </w:tc>
        <w:tc>
          <w:tcPr>
            <w:tcW w:w="0" w:type="auto"/>
            <w:hideMark/>
          </w:tcPr>
          <w:p w14:paraId="5BA27285" w14:textId="77777777" w:rsidR="006D32EF" w:rsidRPr="006D32EF" w:rsidRDefault="006D32EF" w:rsidP="006D32EF">
            <w:pPr>
              <w:spacing w:after="160"/>
              <w:rPr>
                <w:sz w:val="20"/>
                <w:szCs w:val="18"/>
              </w:rPr>
            </w:pPr>
          </w:p>
        </w:tc>
        <w:tc>
          <w:tcPr>
            <w:tcW w:w="0" w:type="auto"/>
            <w:hideMark/>
          </w:tcPr>
          <w:p w14:paraId="02103DEC" w14:textId="77777777" w:rsidR="006D32EF" w:rsidRPr="006D32EF" w:rsidRDefault="006D32EF" w:rsidP="006D32EF">
            <w:pPr>
              <w:spacing w:after="160"/>
              <w:rPr>
                <w:sz w:val="20"/>
                <w:szCs w:val="18"/>
              </w:rPr>
            </w:pPr>
            <w:r w:rsidRPr="006D32EF">
              <w:rPr>
                <w:b/>
                <w:bCs/>
                <w:sz w:val="20"/>
                <w:szCs w:val="18"/>
              </w:rPr>
              <w:t>742.5</w:t>
            </w:r>
          </w:p>
        </w:tc>
      </w:tr>
    </w:tbl>
    <w:p w14:paraId="31E51C9C" w14:textId="77777777" w:rsidR="006D32EF" w:rsidRDefault="006D32EF" w:rsidP="006D32EF">
      <w:pPr>
        <w:rPr>
          <w:b/>
          <w:bCs/>
        </w:rPr>
      </w:pPr>
    </w:p>
    <w:p w14:paraId="3E9A671E" w14:textId="54FABB02" w:rsidR="006D32EF" w:rsidRPr="006D32EF" w:rsidRDefault="006D32EF" w:rsidP="006D32EF">
      <w:pPr>
        <w:rPr>
          <w:b/>
          <w:bCs/>
        </w:rPr>
      </w:pPr>
      <w:r w:rsidRPr="006D32EF">
        <w:rPr>
          <w:b/>
          <w:bCs/>
        </w:rPr>
        <w:t>Ranking and recommendation</w:t>
      </w:r>
    </w:p>
    <w:p w14:paraId="4472BD38" w14:textId="5032FB21" w:rsidR="006D32EF" w:rsidRPr="006D32EF" w:rsidRDefault="00DD6C54" w:rsidP="006D32EF">
      <w:r w:rsidRPr="00DD6C54">
        <w:t>All the three projects also have a positive NPV indicating that all the options would be adding value to the Westward plc and in principle must be acceptable. Where however the projects are alternatives, the project that has the highest NPV should be preferred in most cases since it provides the best increase in shareholder wealth</w:t>
      </w:r>
      <w:r w:rsidR="006D32EF" w:rsidRPr="006D32EF">
        <w:t xml:space="preserve"> (Huang, 2022; MDPI, 2025).</w:t>
      </w:r>
    </w:p>
    <w:p w14:paraId="00D1E696" w14:textId="77777777" w:rsidR="006D32EF" w:rsidRPr="006D32EF" w:rsidRDefault="006D32EF" w:rsidP="006D32EF">
      <w:r w:rsidRPr="006D32EF">
        <w:t>The projects rank as follows:</w:t>
      </w:r>
    </w:p>
    <w:p w14:paraId="0F87C8C9" w14:textId="77777777" w:rsidR="006D32EF" w:rsidRPr="006D32EF" w:rsidRDefault="006D32EF" w:rsidP="006D32EF">
      <w:pPr>
        <w:numPr>
          <w:ilvl w:val="0"/>
          <w:numId w:val="4"/>
        </w:numPr>
      </w:pPr>
      <w:r w:rsidRPr="006D32EF">
        <w:t>Option B: Develop into internet sales — NPV £792.3k</w:t>
      </w:r>
    </w:p>
    <w:p w14:paraId="672E74A6" w14:textId="77777777" w:rsidR="006D32EF" w:rsidRPr="006D32EF" w:rsidRDefault="006D32EF" w:rsidP="006D32EF">
      <w:pPr>
        <w:numPr>
          <w:ilvl w:val="0"/>
          <w:numId w:val="4"/>
        </w:numPr>
      </w:pPr>
      <w:r w:rsidRPr="006D32EF">
        <w:t>Option C: Produce wooden blinds and Roman blinds — NPV £742.5k</w:t>
      </w:r>
    </w:p>
    <w:p w14:paraId="7C3E0165" w14:textId="77777777" w:rsidR="006D32EF" w:rsidRPr="006D32EF" w:rsidRDefault="006D32EF" w:rsidP="006D32EF">
      <w:pPr>
        <w:numPr>
          <w:ilvl w:val="0"/>
          <w:numId w:val="4"/>
        </w:numPr>
      </w:pPr>
      <w:r w:rsidRPr="006D32EF">
        <w:t>Option A: Expand retail outlet — NPV £643.1k</w:t>
      </w:r>
    </w:p>
    <w:p w14:paraId="1A9660AE" w14:textId="0120EDA6" w:rsidR="006414E8" w:rsidRPr="004D17E2" w:rsidRDefault="00DD6C54" w:rsidP="004D17E2">
      <w:r w:rsidRPr="00DD6C54">
        <w:t xml:space="preserve">Thus, according to the NPV parameter, it should be recommended to use Option B. It gives highest excess amount of present value by taking allowance of taxation, capital allowance tax relief and time value of money. This indicates that internet sales provide the best financial payoff, as well as the most effective contribution to value of shareholders in the four-year period. Although C is also financially appealing and can still be a solid alternative, it generates less value as compared to Option B and needs the highest </w:t>
      </w:r>
      <w:r w:rsidR="00592AC7" w:rsidRPr="00DD6C54">
        <w:t>startup</w:t>
      </w:r>
      <w:r w:rsidRPr="00DD6C54">
        <w:t xml:space="preserve"> capital. The least compelling of the three is option A which is, however, value-creating, on financial terms.</w:t>
      </w:r>
      <w:r w:rsidR="00265A5F">
        <w:t xml:space="preserve"> </w:t>
      </w:r>
      <w:r w:rsidR="00592AC7">
        <w:t xml:space="preserve"> </w:t>
      </w:r>
      <w:r w:rsidR="0054512F">
        <w:t xml:space="preserve"> </w:t>
      </w:r>
    </w:p>
    <w:p w14:paraId="17758C36" w14:textId="77777777" w:rsidR="003B4E12" w:rsidRPr="003B4E12" w:rsidRDefault="003B4E12" w:rsidP="003B4E12">
      <w:pPr>
        <w:pStyle w:val="Heading2"/>
      </w:pPr>
      <w:bookmarkStart w:id="11" w:name="_Toc224073122"/>
      <w:r w:rsidRPr="003B4E12">
        <w:t>IRR of the preferred option</w:t>
      </w:r>
      <w:bookmarkEnd w:id="11"/>
    </w:p>
    <w:p w14:paraId="1390C1C5" w14:textId="6CB6CDCE" w:rsidR="003B4E12" w:rsidRPr="003B4E12" w:rsidRDefault="0086673E" w:rsidP="003B4E12">
      <w:r w:rsidRPr="0086673E">
        <w:t>The best project according to the NPV analysis is available under option B (development into internet sales). Internal rate of return (IRR) is the discount rate of the project at which the project NPV is zero. It hence indicates the implicated percentage payback of the project and may be contrasted with the 6-percent cost of capital of the company. In cases where the cost of capital is lower than the IRR, the investment is economically viable since it will yield a high value than the necessary rate of compensation (Huang, 2022; MDPI, 2023)</w:t>
      </w:r>
      <w:r w:rsidR="003B4E12" w:rsidRPr="003B4E12">
        <w:t>.</w:t>
      </w:r>
    </w:p>
    <w:p w14:paraId="3366675A" w14:textId="77777777" w:rsidR="003B4E12" w:rsidRPr="003B4E12" w:rsidRDefault="003B4E12" w:rsidP="003B4E12">
      <w:r w:rsidRPr="003B4E12">
        <w:t>For Option B, the annual net cash flows after tax and capital allowance tax shield are:</w:t>
      </w:r>
    </w:p>
    <w:p w14:paraId="7A97B7CA" w14:textId="77777777" w:rsidR="003B4E12" w:rsidRPr="003B4E12" w:rsidRDefault="003B4E12" w:rsidP="003B4E12">
      <w:pPr>
        <w:numPr>
          <w:ilvl w:val="0"/>
          <w:numId w:val="5"/>
        </w:numPr>
      </w:pPr>
      <w:r w:rsidRPr="003B4E12">
        <w:t>Year 0 = £(1,000,000)</w:t>
      </w:r>
    </w:p>
    <w:p w14:paraId="2972C741" w14:textId="77777777" w:rsidR="003B4E12" w:rsidRPr="003B4E12" w:rsidRDefault="003B4E12" w:rsidP="003B4E12">
      <w:pPr>
        <w:numPr>
          <w:ilvl w:val="0"/>
          <w:numId w:val="5"/>
        </w:numPr>
      </w:pPr>
      <w:r w:rsidRPr="003B4E12">
        <w:t>Year 1 = £350,000</w:t>
      </w:r>
    </w:p>
    <w:p w14:paraId="3352E0A8" w14:textId="77777777" w:rsidR="003B4E12" w:rsidRPr="003B4E12" w:rsidRDefault="003B4E12" w:rsidP="003B4E12">
      <w:pPr>
        <w:numPr>
          <w:ilvl w:val="0"/>
          <w:numId w:val="5"/>
        </w:numPr>
      </w:pPr>
      <w:r w:rsidRPr="003B4E12">
        <w:t>Year 2 = £387,500</w:t>
      </w:r>
    </w:p>
    <w:p w14:paraId="0D8150EB" w14:textId="77777777" w:rsidR="003B4E12" w:rsidRPr="003B4E12" w:rsidRDefault="003B4E12" w:rsidP="003B4E12">
      <w:pPr>
        <w:numPr>
          <w:ilvl w:val="0"/>
          <w:numId w:val="5"/>
        </w:numPr>
      </w:pPr>
      <w:r w:rsidRPr="003B4E12">
        <w:t>Year 3 = £590,000</w:t>
      </w:r>
    </w:p>
    <w:p w14:paraId="350A1094" w14:textId="77777777" w:rsidR="003B4E12" w:rsidRPr="003B4E12" w:rsidRDefault="003B4E12" w:rsidP="003B4E12">
      <w:pPr>
        <w:numPr>
          <w:ilvl w:val="0"/>
          <w:numId w:val="5"/>
        </w:numPr>
      </w:pPr>
      <w:r w:rsidRPr="003B4E12">
        <w:t>Year 4 = £785,000</w:t>
      </w:r>
    </w:p>
    <w:p w14:paraId="5E2AC2FF" w14:textId="77777777" w:rsidR="003B4E12" w:rsidRPr="003B4E12" w:rsidRDefault="003B4E12" w:rsidP="003B4E12">
      <w:r w:rsidRPr="003B4E12">
        <w:t>Using trial discount rates:</w:t>
      </w:r>
    </w:p>
    <w:p w14:paraId="2987AA8C" w14:textId="77777777" w:rsidR="003B4E12" w:rsidRPr="003B4E12" w:rsidRDefault="003B4E12" w:rsidP="003B4E12">
      <w:pPr>
        <w:rPr>
          <w:b/>
          <w:bCs/>
        </w:rPr>
      </w:pPr>
      <w:r w:rsidRPr="003B4E12">
        <w:rPr>
          <w:b/>
          <w:bCs/>
        </w:rPr>
        <w:t>NPV at 30%</w:t>
      </w:r>
    </w:p>
    <w:p w14:paraId="7261B244" w14:textId="77777777" w:rsidR="003B4E12" w:rsidRPr="003B4E12" w:rsidRDefault="003B4E12" w:rsidP="003B4E12">
      <w:pPr>
        <w:rPr>
          <w:rFonts w:eastAsiaTheme="minorEastAsia"/>
          <w:i/>
        </w:rPr>
      </w:pPr>
      <m:oMathPara>
        <m:oMath>
          <m:r>
            <w:rPr>
              <w:rFonts w:ascii="Cambria Math" w:hAnsi="Cambria Math"/>
            </w:rPr>
            <m:t>NPV=</m:t>
          </m:r>
          <m:f>
            <m:fPr>
              <m:ctrlPr>
                <w:rPr>
                  <w:rFonts w:ascii="Cambria Math" w:hAnsi="Cambria Math"/>
                </w:rPr>
              </m:ctrlPr>
            </m:fPr>
            <m:num>
              <m:r>
                <w:rPr>
                  <w:rFonts w:ascii="Cambria Math" w:hAnsi="Cambria Math"/>
                </w:rPr>
                <m:t>350</m:t>
              </m:r>
            </m:num>
            <m:den>
              <m:r>
                <w:rPr>
                  <w:rFonts w:ascii="Cambria Math" w:hAnsi="Cambria Math"/>
                </w:rPr>
                <m:t>1.30</m:t>
              </m:r>
            </m:den>
          </m:f>
          <m:r>
            <w:rPr>
              <w:rFonts w:ascii="Cambria Math" w:hAnsi="Cambria Math"/>
            </w:rPr>
            <m:t>+</m:t>
          </m:r>
          <m:f>
            <m:fPr>
              <m:ctrlPr>
                <w:rPr>
                  <w:rFonts w:ascii="Cambria Math" w:hAnsi="Cambria Math"/>
                </w:rPr>
              </m:ctrlPr>
            </m:fPr>
            <m:num>
              <m:r>
                <w:rPr>
                  <w:rFonts w:ascii="Cambria Math" w:hAnsi="Cambria Math"/>
                </w:rPr>
                <m:t>387.5</m:t>
              </m:r>
            </m:num>
            <m:den>
              <m:sSup>
                <m:sSupPr>
                  <m:ctrlPr>
                    <w:rPr>
                      <w:rFonts w:ascii="Cambria Math" w:hAnsi="Cambria Math"/>
                    </w:rPr>
                  </m:ctrlPr>
                </m:sSupPr>
                <m:e>
                  <m:r>
                    <w:rPr>
                      <w:rFonts w:ascii="Cambria Math" w:hAnsi="Cambria Math"/>
                    </w:rPr>
                    <m:t>1.30</m:t>
                  </m:r>
                </m:e>
                <m:sup>
                  <m:r>
                    <w:rPr>
                      <w:rFonts w:ascii="Cambria Math" w:hAnsi="Cambria Math"/>
                    </w:rPr>
                    <m:t>2</m:t>
                  </m:r>
                </m:sup>
              </m:sSup>
            </m:den>
          </m:f>
          <m:r>
            <w:rPr>
              <w:rFonts w:ascii="Cambria Math" w:hAnsi="Cambria Math"/>
            </w:rPr>
            <m:t>+</m:t>
          </m:r>
          <m:f>
            <m:fPr>
              <m:ctrlPr>
                <w:rPr>
                  <w:rFonts w:ascii="Cambria Math" w:hAnsi="Cambria Math"/>
                </w:rPr>
              </m:ctrlPr>
            </m:fPr>
            <m:num>
              <m:r>
                <w:rPr>
                  <w:rFonts w:ascii="Cambria Math" w:hAnsi="Cambria Math"/>
                </w:rPr>
                <m:t>590</m:t>
              </m:r>
            </m:num>
            <m:den>
              <m:sSup>
                <m:sSupPr>
                  <m:ctrlPr>
                    <w:rPr>
                      <w:rFonts w:ascii="Cambria Math" w:hAnsi="Cambria Math"/>
                    </w:rPr>
                  </m:ctrlPr>
                </m:sSupPr>
                <m:e>
                  <m:r>
                    <w:rPr>
                      <w:rFonts w:ascii="Cambria Math" w:hAnsi="Cambria Math"/>
                    </w:rPr>
                    <m:t>1.30</m:t>
                  </m:r>
                </m:e>
                <m:sup>
                  <m:r>
                    <w:rPr>
                      <w:rFonts w:ascii="Cambria Math" w:hAnsi="Cambria Math"/>
                    </w:rPr>
                    <m:t>3</m:t>
                  </m:r>
                </m:sup>
              </m:sSup>
            </m:den>
          </m:f>
          <m:r>
            <w:rPr>
              <w:rFonts w:ascii="Cambria Math" w:hAnsi="Cambria Math"/>
            </w:rPr>
            <m:t>+</m:t>
          </m:r>
          <m:f>
            <m:fPr>
              <m:ctrlPr>
                <w:rPr>
                  <w:rFonts w:ascii="Cambria Math" w:hAnsi="Cambria Math"/>
                </w:rPr>
              </m:ctrlPr>
            </m:fPr>
            <m:num>
              <m:r>
                <w:rPr>
                  <w:rFonts w:ascii="Cambria Math" w:hAnsi="Cambria Math"/>
                </w:rPr>
                <m:t>785</m:t>
              </m:r>
            </m:num>
            <m:den>
              <m:sSup>
                <m:sSupPr>
                  <m:ctrlPr>
                    <w:rPr>
                      <w:rFonts w:ascii="Cambria Math" w:hAnsi="Cambria Math"/>
                    </w:rPr>
                  </m:ctrlPr>
                </m:sSupPr>
                <m:e>
                  <m:r>
                    <w:rPr>
                      <w:rFonts w:ascii="Cambria Math" w:hAnsi="Cambria Math"/>
                    </w:rPr>
                    <m:t>1.30</m:t>
                  </m:r>
                </m:e>
                <m:sup>
                  <m:r>
                    <w:rPr>
                      <w:rFonts w:ascii="Cambria Math" w:hAnsi="Cambria Math"/>
                    </w:rPr>
                    <m:t>4</m:t>
                  </m:r>
                </m:sup>
              </m:sSup>
            </m:den>
          </m:f>
          <m:r>
            <w:rPr>
              <w:rFonts w:ascii="Cambria Math" w:hAnsi="Cambria Math"/>
            </w:rPr>
            <m:t>-1000</m:t>
          </m:r>
          <m:r>
            <w:br/>
          </m:r>
        </m:oMath>
      </m:oMathPara>
    </w:p>
    <w:p w14:paraId="54A684A4" w14:textId="2900DC38" w:rsidR="003B4E12" w:rsidRPr="003B4E12" w:rsidRDefault="003B4E12" w:rsidP="003B4E12">
      <m:oMathPara>
        <m:oMath>
          <m:r>
            <w:rPr>
              <w:rFonts w:ascii="Cambria Math" w:hAnsi="Cambria Math"/>
            </w:rPr>
            <m:t>=269.2+229.3+268.6+274.8-1000=+41.9</m:t>
          </m:r>
        </m:oMath>
      </m:oMathPara>
    </w:p>
    <w:p w14:paraId="133B61DF" w14:textId="77777777" w:rsidR="003B4E12" w:rsidRPr="003B4E12" w:rsidRDefault="003B4E12" w:rsidP="003B4E12">
      <w:pPr>
        <w:rPr>
          <w:b/>
          <w:bCs/>
        </w:rPr>
      </w:pPr>
      <w:r w:rsidRPr="003B4E12">
        <w:rPr>
          <w:b/>
          <w:bCs/>
        </w:rPr>
        <w:t>NPV at 35%</w:t>
      </w:r>
    </w:p>
    <w:p w14:paraId="0E0A41ED" w14:textId="77777777" w:rsidR="003B4E12" w:rsidRDefault="003B4E12" w:rsidP="003B4E12">
      <w:pPr>
        <w:rPr>
          <w:rFonts w:eastAsiaTheme="minorEastAsia"/>
          <w:i/>
        </w:rPr>
      </w:pPr>
      <m:oMathPara>
        <m:oMath>
          <m:r>
            <w:rPr>
              <w:rFonts w:ascii="Cambria Math" w:hAnsi="Cambria Math"/>
            </w:rPr>
            <m:t>NPV=</m:t>
          </m:r>
          <m:f>
            <m:fPr>
              <m:ctrlPr>
                <w:rPr>
                  <w:rFonts w:ascii="Cambria Math" w:hAnsi="Cambria Math"/>
                </w:rPr>
              </m:ctrlPr>
            </m:fPr>
            <m:num>
              <m:r>
                <w:rPr>
                  <w:rFonts w:ascii="Cambria Math" w:hAnsi="Cambria Math"/>
                </w:rPr>
                <m:t>350</m:t>
              </m:r>
            </m:num>
            <m:den>
              <m:r>
                <w:rPr>
                  <w:rFonts w:ascii="Cambria Math" w:hAnsi="Cambria Math"/>
                </w:rPr>
                <m:t>1.35</m:t>
              </m:r>
            </m:den>
          </m:f>
          <m:r>
            <w:rPr>
              <w:rFonts w:ascii="Cambria Math" w:hAnsi="Cambria Math"/>
            </w:rPr>
            <m:t>+</m:t>
          </m:r>
          <m:f>
            <m:fPr>
              <m:ctrlPr>
                <w:rPr>
                  <w:rFonts w:ascii="Cambria Math" w:hAnsi="Cambria Math"/>
                </w:rPr>
              </m:ctrlPr>
            </m:fPr>
            <m:num>
              <m:r>
                <w:rPr>
                  <w:rFonts w:ascii="Cambria Math" w:hAnsi="Cambria Math"/>
                </w:rPr>
                <m:t>387.5</m:t>
              </m:r>
            </m:num>
            <m:den>
              <m:sSup>
                <m:sSupPr>
                  <m:ctrlPr>
                    <w:rPr>
                      <w:rFonts w:ascii="Cambria Math" w:hAnsi="Cambria Math"/>
                    </w:rPr>
                  </m:ctrlPr>
                </m:sSupPr>
                <m:e>
                  <m:r>
                    <w:rPr>
                      <w:rFonts w:ascii="Cambria Math" w:hAnsi="Cambria Math"/>
                    </w:rPr>
                    <m:t>1.35</m:t>
                  </m:r>
                </m:e>
                <m:sup>
                  <m:r>
                    <w:rPr>
                      <w:rFonts w:ascii="Cambria Math" w:hAnsi="Cambria Math"/>
                    </w:rPr>
                    <m:t>2</m:t>
                  </m:r>
                </m:sup>
              </m:sSup>
            </m:den>
          </m:f>
          <m:r>
            <w:rPr>
              <w:rFonts w:ascii="Cambria Math" w:hAnsi="Cambria Math"/>
            </w:rPr>
            <m:t>+</m:t>
          </m:r>
          <m:f>
            <m:fPr>
              <m:ctrlPr>
                <w:rPr>
                  <w:rFonts w:ascii="Cambria Math" w:hAnsi="Cambria Math"/>
                </w:rPr>
              </m:ctrlPr>
            </m:fPr>
            <m:num>
              <m:r>
                <w:rPr>
                  <w:rFonts w:ascii="Cambria Math" w:hAnsi="Cambria Math"/>
                </w:rPr>
                <m:t>590</m:t>
              </m:r>
            </m:num>
            <m:den>
              <m:sSup>
                <m:sSupPr>
                  <m:ctrlPr>
                    <w:rPr>
                      <w:rFonts w:ascii="Cambria Math" w:hAnsi="Cambria Math"/>
                    </w:rPr>
                  </m:ctrlPr>
                </m:sSupPr>
                <m:e>
                  <m:r>
                    <w:rPr>
                      <w:rFonts w:ascii="Cambria Math" w:hAnsi="Cambria Math"/>
                    </w:rPr>
                    <m:t>1.35</m:t>
                  </m:r>
                </m:e>
                <m:sup>
                  <m:r>
                    <w:rPr>
                      <w:rFonts w:ascii="Cambria Math" w:hAnsi="Cambria Math"/>
                    </w:rPr>
                    <m:t>3</m:t>
                  </m:r>
                </m:sup>
              </m:sSup>
            </m:den>
          </m:f>
          <m:r>
            <w:rPr>
              <w:rFonts w:ascii="Cambria Math" w:hAnsi="Cambria Math"/>
            </w:rPr>
            <m:t>+</m:t>
          </m:r>
          <m:f>
            <m:fPr>
              <m:ctrlPr>
                <w:rPr>
                  <w:rFonts w:ascii="Cambria Math" w:hAnsi="Cambria Math"/>
                </w:rPr>
              </m:ctrlPr>
            </m:fPr>
            <m:num>
              <m:r>
                <w:rPr>
                  <w:rFonts w:ascii="Cambria Math" w:hAnsi="Cambria Math"/>
                </w:rPr>
                <m:t>785</m:t>
              </m:r>
            </m:num>
            <m:den>
              <m:sSup>
                <m:sSupPr>
                  <m:ctrlPr>
                    <w:rPr>
                      <w:rFonts w:ascii="Cambria Math" w:hAnsi="Cambria Math"/>
                    </w:rPr>
                  </m:ctrlPr>
                </m:sSupPr>
                <m:e>
                  <m:r>
                    <w:rPr>
                      <w:rFonts w:ascii="Cambria Math" w:hAnsi="Cambria Math"/>
                    </w:rPr>
                    <m:t>1.35</m:t>
                  </m:r>
                </m:e>
                <m:sup>
                  <m:r>
                    <w:rPr>
                      <w:rFonts w:ascii="Cambria Math" w:hAnsi="Cambria Math"/>
                    </w:rPr>
                    <m:t>4</m:t>
                  </m:r>
                </m:sup>
              </m:sSup>
            </m:den>
          </m:f>
          <m:r>
            <w:rPr>
              <w:rFonts w:ascii="Cambria Math" w:hAnsi="Cambria Math"/>
            </w:rPr>
            <m:t>-1000</m:t>
          </m:r>
          <m:r>
            <w:br/>
          </m:r>
        </m:oMath>
      </m:oMathPara>
    </w:p>
    <w:p w14:paraId="682656C4" w14:textId="3A8FDC84" w:rsidR="003B4E12" w:rsidRPr="003B4E12" w:rsidRDefault="003B4E12" w:rsidP="003B4E12">
      <m:oMathPara>
        <m:oMath>
          <m:r>
            <w:rPr>
              <w:rFonts w:ascii="Cambria Math" w:hAnsi="Cambria Math"/>
            </w:rPr>
            <m:t>=259.3+212.6+239.9+236.2-1000=-52.0</m:t>
          </m:r>
        </m:oMath>
      </m:oMathPara>
    </w:p>
    <w:p w14:paraId="21DB843B" w14:textId="77777777" w:rsidR="003B4E12" w:rsidRPr="003B4E12" w:rsidRDefault="003B4E12" w:rsidP="003B4E12">
      <w:r w:rsidRPr="003B4E12">
        <w:t>So, the IRR lies between 30% and 35%. Using interpolation:</w:t>
      </w:r>
    </w:p>
    <w:p w14:paraId="2287D3B4" w14:textId="77777777" w:rsidR="003B4E12" w:rsidRPr="003B4E12" w:rsidRDefault="003B4E12" w:rsidP="003B4E12">
      <w:pPr>
        <w:rPr>
          <w:rFonts w:eastAsiaTheme="minorEastAsia"/>
          <w:i/>
        </w:rPr>
      </w:pPr>
      <m:oMathPara>
        <m:oMath>
          <m:r>
            <w:rPr>
              <w:rFonts w:ascii="Cambria Math" w:hAnsi="Cambria Math"/>
            </w:rPr>
            <m:t>IRR=30</m:t>
          </m:r>
          <m:r>
            <m:rPr>
              <m:sty m:val="p"/>
            </m:rPr>
            <w:rPr>
              <w:rFonts w:ascii="Cambria Math" w:hAnsi="Cambria Math"/>
            </w:rPr>
            <m:t>%</m:t>
          </m:r>
          <m:r>
            <w:rPr>
              <w:rFonts w:ascii="Cambria Math" w:hAnsi="Cambria Math"/>
            </w:rPr>
            <m:t>+</m:t>
          </m:r>
          <m:d>
            <m:dPr>
              <m:ctrlPr>
                <w:rPr>
                  <w:rFonts w:ascii="Cambria Math" w:hAnsi="Cambria Math"/>
                </w:rPr>
              </m:ctrlPr>
            </m:dPr>
            <m:e>
              <m:f>
                <m:fPr>
                  <m:ctrlPr>
                    <w:rPr>
                      <w:rFonts w:ascii="Cambria Math" w:hAnsi="Cambria Math"/>
                    </w:rPr>
                  </m:ctrlPr>
                </m:fPr>
                <m:num>
                  <m:r>
                    <w:rPr>
                      <w:rFonts w:ascii="Cambria Math" w:hAnsi="Cambria Math"/>
                    </w:rPr>
                    <m:t>41.9</m:t>
                  </m:r>
                </m:num>
                <m:den>
                  <m:r>
                    <w:rPr>
                      <w:rFonts w:ascii="Cambria Math" w:hAnsi="Cambria Math"/>
                    </w:rPr>
                    <m:t>41.9+52.0</m:t>
                  </m:r>
                </m:den>
              </m:f>
            </m:e>
          </m:d>
          <m:r>
            <w:rPr>
              <w:rFonts w:ascii="Cambria Math" w:hAnsi="Cambria Math"/>
            </w:rPr>
            <m:t>×5</m:t>
          </m:r>
          <m:r>
            <w:br/>
          </m:r>
        </m:oMath>
      </m:oMathPara>
    </w:p>
    <w:p w14:paraId="30C12CD3" w14:textId="77777777" w:rsidR="003B4E12" w:rsidRPr="003B4E12" w:rsidRDefault="003B4E12" w:rsidP="003B4E12">
      <w:pPr>
        <w:rPr>
          <w:rFonts w:eastAsiaTheme="minorEastAsia"/>
          <w:i/>
        </w:rPr>
      </w:pPr>
      <m:oMathPara>
        <m:oMath>
          <m:r>
            <w:rPr>
              <w:rFonts w:ascii="Cambria Math" w:hAnsi="Cambria Math"/>
            </w:rPr>
            <m:t>IRR=30</m:t>
          </m:r>
          <m:r>
            <m:rPr>
              <m:sty m:val="p"/>
            </m:rPr>
            <w:rPr>
              <w:rFonts w:ascii="Cambria Math" w:hAnsi="Cambria Math"/>
            </w:rPr>
            <m:t>%</m:t>
          </m:r>
          <m:r>
            <w:rPr>
              <w:rFonts w:ascii="Cambria Math" w:hAnsi="Cambria Math"/>
            </w:rPr>
            <m:t>+</m:t>
          </m:r>
          <m:d>
            <m:dPr>
              <m:ctrlPr>
                <w:rPr>
                  <w:rFonts w:ascii="Cambria Math" w:hAnsi="Cambria Math"/>
                </w:rPr>
              </m:ctrlPr>
            </m:dPr>
            <m:e>
              <m:f>
                <m:fPr>
                  <m:ctrlPr>
                    <w:rPr>
                      <w:rFonts w:ascii="Cambria Math" w:hAnsi="Cambria Math"/>
                    </w:rPr>
                  </m:ctrlPr>
                </m:fPr>
                <m:num>
                  <m:r>
                    <w:rPr>
                      <w:rFonts w:ascii="Cambria Math" w:hAnsi="Cambria Math"/>
                    </w:rPr>
                    <m:t>41.9</m:t>
                  </m:r>
                </m:num>
                <m:den>
                  <m:r>
                    <w:rPr>
                      <w:rFonts w:ascii="Cambria Math" w:hAnsi="Cambria Math"/>
                    </w:rPr>
                    <m:t>93.9</m:t>
                  </m:r>
                </m:den>
              </m:f>
            </m:e>
          </m:d>
          <m:r>
            <w:rPr>
              <w:rFonts w:ascii="Cambria Math" w:hAnsi="Cambria Math"/>
            </w:rPr>
            <m:t>×5</m:t>
          </m:r>
          <m:r>
            <w:br/>
          </m:r>
        </m:oMath>
      </m:oMathPara>
    </w:p>
    <w:p w14:paraId="7D6C9BE7" w14:textId="7DE1692C" w:rsidR="003B4E12" w:rsidRPr="003B4E12" w:rsidRDefault="003B4E12" w:rsidP="003B4E12">
      <m:oMathPara>
        <m:oMath>
          <m:r>
            <w:rPr>
              <w:rFonts w:ascii="Cambria Math" w:hAnsi="Cambria Math"/>
            </w:rPr>
            <m:t>IRR=30</m:t>
          </m:r>
          <m:r>
            <m:rPr>
              <m:sty m:val="p"/>
            </m:rPr>
            <w:rPr>
              <w:rFonts w:ascii="Cambria Math" w:hAnsi="Cambria Math"/>
            </w:rPr>
            <m:t>%</m:t>
          </m:r>
          <m:r>
            <w:rPr>
              <w:rFonts w:ascii="Cambria Math" w:hAnsi="Cambria Math"/>
            </w:rPr>
            <m:t>+2.23</m:t>
          </m:r>
          <m:r>
            <m:rPr>
              <m:sty m:val="p"/>
            </m:rPr>
            <w:rPr>
              <w:rFonts w:ascii="Cambria Math" w:hAnsi="Cambria Math"/>
            </w:rPr>
            <m:t>%</m:t>
          </m:r>
          <m:r>
            <w:rPr>
              <w:rFonts w:ascii="Cambria Math" w:hAnsi="Cambria Math"/>
            </w:rPr>
            <m:t>=32.23</m:t>
          </m:r>
          <m:r>
            <m:rPr>
              <m:sty m:val="p"/>
            </m:rPr>
            <w:rPr>
              <w:rFonts w:ascii="Cambria Math" w:hAnsi="Cambria Math"/>
            </w:rPr>
            <m:t>%</m:t>
          </m:r>
        </m:oMath>
      </m:oMathPara>
    </w:p>
    <w:p w14:paraId="4AA5F044" w14:textId="77777777" w:rsidR="003B4E12" w:rsidRPr="003B4E12" w:rsidRDefault="003B4E12" w:rsidP="003B4E12">
      <w:r w:rsidRPr="003B4E12">
        <w:t>Therefore, the approximate IRR for Option B is 32.2%. The calculated NPVs used in the interpolation are +41.9 at 30% and -52.0 at 35%.</w:t>
      </w:r>
    </w:p>
    <w:p w14:paraId="5AFF4A93" w14:textId="6340920E" w:rsidR="003B4E12" w:rsidRDefault="0086673E" w:rsidP="003B4E12">
      <w:r w:rsidRPr="0086673E">
        <w:t>This IRR is significantly higher than the cost of capital of 6</w:t>
      </w:r>
      <w:r>
        <w:t>%</w:t>
      </w:r>
      <w:r w:rsidRPr="0086673E">
        <w:t xml:space="preserve"> which means that Option B would result in a significantly higher return than the required rate of the company. This is a major justification to the previous NPV finding that the option B should be adopted because it seems to provide a very attractive path of return and that its ability to create value is the highest of the three other options</w:t>
      </w:r>
      <w:r w:rsidR="003B4E12" w:rsidRPr="003B4E12">
        <w:t>.</w:t>
      </w:r>
      <w:r w:rsidR="00337791">
        <w:t xml:space="preserve"> </w:t>
      </w:r>
    </w:p>
    <w:p w14:paraId="3E9D1A88" w14:textId="77777777" w:rsidR="00337791" w:rsidRPr="00337791" w:rsidRDefault="00337791" w:rsidP="00337791">
      <w:pPr>
        <w:pStyle w:val="Heading2"/>
      </w:pPr>
      <w:bookmarkStart w:id="12" w:name="_Toc224073123"/>
      <w:r w:rsidRPr="00337791">
        <w:t>Interpretation for management</w:t>
      </w:r>
      <w:bookmarkEnd w:id="12"/>
    </w:p>
    <w:p w14:paraId="2C0FB8A3" w14:textId="29577026" w:rsidR="00337791" w:rsidRPr="00337791" w:rsidRDefault="00337791" w:rsidP="00337791">
      <w:pPr>
        <w:pStyle w:val="Heading3"/>
      </w:pPr>
      <w:bookmarkStart w:id="13" w:name="_Toc224073124"/>
      <w:r w:rsidRPr="00337791">
        <w:t>Why NPV is the best appraisal technique</w:t>
      </w:r>
      <w:bookmarkEnd w:id="13"/>
    </w:p>
    <w:p w14:paraId="722B07E6" w14:textId="3285D85B" w:rsidR="00337791" w:rsidRPr="00337791" w:rsidRDefault="0086673E" w:rsidP="00337791">
      <w:r w:rsidRPr="0086673E">
        <w:t>Net present value has been described as the most theoretically correct way of investment appraisal as it is directly used on the basis of measuring the value that a project contributes to the firm. It has the advantage of it appreciating the value of money based on timing and therefore cash obtained in the present has more value than the cash obtained in the future. It is more realistic to use NPV rather than simple accounting-based or non-discounting techniques to evaluate long-term investments (Huang, 2022; MDPI, 2023). Another strength is that, NPV takes into account all the project cash flows that relate to the project life as opposed to concentrating on the early recovery or accounting profit. This is significant in the given case since a choice, between the three options, do not only vary in timing but also in the amount of cash flows, hence a method that will capture the entire flow of the after-tax benefits is vital</w:t>
      </w:r>
      <w:r w:rsidR="00337791" w:rsidRPr="00337791">
        <w:t>.</w:t>
      </w:r>
    </w:p>
    <w:p w14:paraId="77DAF5B7" w14:textId="009B1022" w:rsidR="00337791" w:rsidRPr="00337791" w:rsidRDefault="0086673E" w:rsidP="00337791">
      <w:r w:rsidRPr="0086673E">
        <w:t>Shareholder wealth maximisation is also closely interrelated with NPV since favourable NPV manifests an idea that a project is likely to yield more returns than the cost of capital and hence enhancing worth of business. That is why it aligns with the financial goal of value creation and not with the growth of the revenue or immediate cash restoration (MDPI, 2025; Atlantis Press, 2022). It is particularly superior in cases that vary in size and timing like in Westward plc case since it bares alternatives on the basis of actual value created and not just percentage return. This is why it is more reliable as compared to IRR in which the size of projects varies remarkably</w:t>
      </w:r>
      <w:r w:rsidR="00337791" w:rsidRPr="00337791">
        <w:t>.</w:t>
      </w:r>
    </w:p>
    <w:p w14:paraId="261174BA" w14:textId="1A762910" w:rsidR="00337791" w:rsidRPr="00337791" w:rsidRDefault="00337791" w:rsidP="00337791">
      <w:pPr>
        <w:pStyle w:val="Heading3"/>
      </w:pPr>
      <w:bookmarkStart w:id="14" w:name="_Toc224073125"/>
      <w:r w:rsidRPr="00337791">
        <w:t>Why non-discounting methods remain popular</w:t>
      </w:r>
      <w:bookmarkEnd w:id="14"/>
    </w:p>
    <w:p w14:paraId="06B7D82B" w14:textId="1F48ED08" w:rsidR="00337791" w:rsidRPr="00337791" w:rsidRDefault="0086673E" w:rsidP="00337791">
      <w:r w:rsidRPr="0086673E">
        <w:t>Non-discounting techniques like payback period have found some popularity even after the theoretical superiority of NPV was proven. One is simplicity: they are simple to compute, simple to explain and easy to be understood by non-financial managers. The approach of senior managers is usually to use the approach that can be talked about within decision meetings without progressing a lot of financial modelling (MDPI, 2023). Moreover, non-discounting methods tend to be liquidity-based in nature, which is desirable in a business where cash is sensitive in terms of recovery particularly in times of uncertainty or constraints in borrowing money</w:t>
      </w:r>
      <w:r w:rsidR="00337791" w:rsidRPr="00337791">
        <w:t>.</w:t>
      </w:r>
    </w:p>
    <w:p w14:paraId="55EC9FDE" w14:textId="6B56C101" w:rsidR="00337791" w:rsidRPr="00337791" w:rsidRDefault="0086673E" w:rsidP="00337791">
      <w:r w:rsidRPr="0086673E">
        <w:t>The other reason is the risk awareness. A smaller payback period can be seen to expose less as it recovers the initial investment at a quicker rate though the approach does not take into account the future cash flows and time value of money. It is also the problem of familiarity of managers: most of decision makers have long been using rudimentary screening tools and have to rely on them to make a first impression. Practically, firms usually screen through the use of payback prior to the application of a more rigid discounted cash flow methodology. Thus, the fact that non-discounting techniques will persist in their popularity does not presuppose their superiority; on the contrary, that aspect is due to their expediency, convenience, and relative utility in the initial stages of decision-making (ResearchGate, 2025; MDPI, 2023)</w:t>
      </w:r>
      <w:r w:rsidR="00337791" w:rsidRPr="00337791">
        <w:t>.</w:t>
      </w:r>
    </w:p>
    <w:p w14:paraId="71BDF4F7" w14:textId="42121AB0" w:rsidR="00337791" w:rsidRPr="00337791" w:rsidRDefault="00337791" w:rsidP="00337791">
      <w:pPr>
        <w:pStyle w:val="Heading3"/>
      </w:pPr>
      <w:bookmarkStart w:id="15" w:name="_Toc224073126"/>
      <w:r w:rsidRPr="00337791">
        <w:t>Other factors before final investment decision</w:t>
      </w:r>
      <w:bookmarkEnd w:id="15"/>
    </w:p>
    <w:p w14:paraId="1F6BA876" w14:textId="2BF30873" w:rsidR="00337791" w:rsidRPr="00337791" w:rsidRDefault="0086673E" w:rsidP="00337791">
      <w:r w:rsidRPr="0086673E">
        <w:t>Westward plc will have to prospect into various non-financial and strategic aspects before making a final decision. To begin with the project needs to be strategically aligned with long-term goals of the company. Internet sales would be the most successful in generating the highest NPV, although the success of this strategy will be determined by whether it aligns with an overall market positioning and competitive strategy of the firm or not. Second, the management should evaluate the operational and, in specific, digital capability since the online expansion needs corresponding systems, fulfilment process, cybersecurity, customer service and marketing capability</w:t>
      </w:r>
      <w:r w:rsidR="00337791" w:rsidRPr="00337791">
        <w:t>.</w:t>
      </w:r>
    </w:p>
    <w:p w14:paraId="002A6CBF" w14:textId="23C570AE" w:rsidR="00337791" w:rsidRDefault="0086673E" w:rsidP="00337791">
      <w:r w:rsidRPr="0086673E">
        <w:t>Uncertainty in market demands should also be studied by the directors as the projected cash flows might not be realised in case customer demand is not strong as expected. Besides this, a standard supply risk and inflation would impact the cost of inputs and over the four years it would also affect margins and delivery performance. Financing availability also needs to be reviewed by the business, since a positive-NPV project might be liquidity-constraining when capital is not available at reasonable rates (Bank of England, 2023; OECD, 2024). The other significant requirements are execution risk, particularly the capacity to complete the project on schedule and on budget and the necessity of an audit following the completion of the project, to ensure that the actual output is compared with projections and that the lessons which were learnt during the investments are learnt to invest in future. Last but not least, to provide the modern investment choices, directors must take into account ESG and reputational criteria, as modern investment choices would raise the level of stakeholder trust, sustainability performance, and long-term brand value (MDPI, 2020; OECD, 2021)</w:t>
      </w:r>
      <w:r w:rsidR="00337791" w:rsidRPr="00337791">
        <w:t>.</w:t>
      </w:r>
    </w:p>
    <w:p w14:paraId="31E1348F" w14:textId="77777777" w:rsidR="00F91DE1" w:rsidRPr="00F91DE1" w:rsidRDefault="00F91DE1" w:rsidP="00F91DE1">
      <w:pPr>
        <w:pStyle w:val="Heading2"/>
      </w:pPr>
      <w:bookmarkStart w:id="16" w:name="_Toc224073127"/>
      <w:r w:rsidRPr="00F91DE1">
        <w:t>Capital rationing with divisible projects</w:t>
      </w:r>
      <w:bookmarkEnd w:id="16"/>
    </w:p>
    <w:p w14:paraId="27AA0D98" w14:textId="77777777" w:rsidR="00F91DE1" w:rsidRPr="00F91DE1" w:rsidRDefault="00F91DE1" w:rsidP="00F91DE1">
      <w:r w:rsidRPr="00F91DE1">
        <w:t>Where funds are limited, and projects are divisible, the correct approach is to rank projects by the value created per pound invested rather than by total NPV alone. This is because capital rationing requires the firm to maximise the return from a scarce investment budget. In practice, this is done using the profitability index (PI) or NPV per £1 invested. This approach is appropriate in Westward plc’s case because the available capital is limited to £2.5 million, while the three projects together require £3.2 million in total (Institute of Cost Accountants of India, n.d.; Cracollegesonepat, n.d.).</w:t>
      </w:r>
    </w:p>
    <w:p w14:paraId="41D84A2C" w14:textId="77777777" w:rsidR="00F91DE1" w:rsidRPr="00F91DE1" w:rsidRDefault="00F91DE1" w:rsidP="00F91DE1">
      <w:pPr>
        <w:rPr>
          <w:b/>
          <w:bCs/>
        </w:rPr>
      </w:pPr>
      <w:r w:rsidRPr="00F91DE1">
        <w:rPr>
          <w:b/>
          <w:bCs/>
        </w:rPr>
        <w:t>Step 1: Profitability index / NPV per £1 invested</w:t>
      </w:r>
    </w:p>
    <w:p w14:paraId="21A25E8A" w14:textId="77777777" w:rsidR="00F91DE1" w:rsidRPr="00F91DE1" w:rsidRDefault="00F91DE1" w:rsidP="00F91DE1">
      <w:r w:rsidRPr="00F91DE1">
        <w:t>Using the NPVs already calculated:</w:t>
      </w:r>
    </w:p>
    <w:p w14:paraId="4D7BD7E5" w14:textId="77777777" w:rsidR="00F91DE1" w:rsidRDefault="00F91DE1" w:rsidP="00F91DE1">
      <w:pPr>
        <w:numPr>
          <w:ilvl w:val="0"/>
          <w:numId w:val="6"/>
        </w:numPr>
      </w:pPr>
      <w:r w:rsidRPr="00F91DE1">
        <w:rPr>
          <w:b/>
          <w:bCs/>
        </w:rPr>
        <w:t>Option A</w:t>
      </w:r>
    </w:p>
    <w:p w14:paraId="4F9DEB54" w14:textId="77777777" w:rsidR="00F91DE1" w:rsidRPr="00F91DE1" w:rsidRDefault="00F91DE1" w:rsidP="00F91DE1">
      <w:pPr>
        <w:ind w:left="720"/>
      </w:pPr>
      <w:r w:rsidRPr="00F91DE1">
        <w:t>Initial investment = £600,000</w:t>
      </w:r>
    </w:p>
    <w:p w14:paraId="5E8C48CA" w14:textId="77777777" w:rsidR="00F91DE1" w:rsidRPr="00F91DE1" w:rsidRDefault="00F91DE1" w:rsidP="00F91DE1">
      <w:pPr>
        <w:ind w:left="720"/>
      </w:pPr>
      <w:r w:rsidRPr="00F91DE1">
        <w:t>NPV = £643,100</w:t>
      </w:r>
    </w:p>
    <w:p w14:paraId="6D11A4D4" w14:textId="1ED14D39" w:rsidR="00F91DE1" w:rsidRPr="00F91DE1" w:rsidRDefault="00F91DE1" w:rsidP="00F91DE1">
      <w:pPr>
        <w:ind w:left="720"/>
      </w:pPr>
      <w:r w:rsidRPr="00F91DE1">
        <w:t>NPV per £1 invested = 643.1 / 600 = 1.072</w:t>
      </w:r>
    </w:p>
    <w:p w14:paraId="70D1A72A" w14:textId="77777777" w:rsidR="00F91DE1" w:rsidRDefault="00F91DE1" w:rsidP="00F91DE1">
      <w:pPr>
        <w:numPr>
          <w:ilvl w:val="0"/>
          <w:numId w:val="6"/>
        </w:numPr>
      </w:pPr>
      <w:r w:rsidRPr="00F91DE1">
        <w:rPr>
          <w:b/>
          <w:bCs/>
        </w:rPr>
        <w:t>Option B</w:t>
      </w:r>
    </w:p>
    <w:p w14:paraId="6FD7BFDF" w14:textId="77777777" w:rsidR="00F91DE1" w:rsidRPr="00F91DE1" w:rsidRDefault="00F91DE1" w:rsidP="00F91DE1">
      <w:pPr>
        <w:ind w:left="720"/>
      </w:pPr>
      <w:r w:rsidRPr="00F91DE1">
        <w:t>Initial investment = £1,000,000</w:t>
      </w:r>
    </w:p>
    <w:p w14:paraId="4AA770F4" w14:textId="77777777" w:rsidR="00F91DE1" w:rsidRPr="00F91DE1" w:rsidRDefault="00F91DE1" w:rsidP="00F91DE1">
      <w:pPr>
        <w:ind w:left="720"/>
      </w:pPr>
      <w:r w:rsidRPr="00F91DE1">
        <w:t>NPV = £792,300</w:t>
      </w:r>
    </w:p>
    <w:p w14:paraId="58ED4AE8" w14:textId="76FFB3F3" w:rsidR="00F91DE1" w:rsidRPr="00F91DE1" w:rsidRDefault="00F91DE1" w:rsidP="00F91DE1">
      <w:pPr>
        <w:ind w:left="720"/>
      </w:pPr>
      <w:r w:rsidRPr="00F91DE1">
        <w:t>NPV per £1 invested = 792.3 / 1000 = 0.792</w:t>
      </w:r>
    </w:p>
    <w:p w14:paraId="51655995" w14:textId="77777777" w:rsidR="00F91DE1" w:rsidRDefault="00F91DE1" w:rsidP="00F91DE1">
      <w:pPr>
        <w:numPr>
          <w:ilvl w:val="0"/>
          <w:numId w:val="6"/>
        </w:numPr>
      </w:pPr>
      <w:r w:rsidRPr="00F91DE1">
        <w:rPr>
          <w:b/>
          <w:bCs/>
        </w:rPr>
        <w:t>Option C</w:t>
      </w:r>
    </w:p>
    <w:p w14:paraId="1DB6CC2E" w14:textId="77777777" w:rsidR="00F91DE1" w:rsidRPr="00F91DE1" w:rsidRDefault="00F91DE1" w:rsidP="00F91DE1">
      <w:pPr>
        <w:ind w:left="720"/>
      </w:pPr>
      <w:r w:rsidRPr="00F91DE1">
        <w:t>Initial investment = £1,600,000</w:t>
      </w:r>
    </w:p>
    <w:p w14:paraId="30E361AB" w14:textId="77777777" w:rsidR="00F91DE1" w:rsidRPr="00F91DE1" w:rsidRDefault="00F91DE1" w:rsidP="00F91DE1">
      <w:pPr>
        <w:ind w:left="720"/>
      </w:pPr>
      <w:r w:rsidRPr="00F91DE1">
        <w:t>NPV = £742,500</w:t>
      </w:r>
    </w:p>
    <w:p w14:paraId="225F83B8" w14:textId="698510D3" w:rsidR="00F91DE1" w:rsidRPr="00F91DE1" w:rsidRDefault="00F91DE1" w:rsidP="00F91DE1">
      <w:pPr>
        <w:ind w:left="720"/>
      </w:pPr>
      <w:r w:rsidRPr="00F91DE1">
        <w:t>NPV per £1 invested = 742.5 / 1600 = 0.464</w:t>
      </w:r>
    </w:p>
    <w:p w14:paraId="454CF0BA" w14:textId="77777777" w:rsidR="00F91DE1" w:rsidRPr="00F91DE1" w:rsidRDefault="00F91DE1" w:rsidP="00F91DE1">
      <w:pPr>
        <w:rPr>
          <w:b/>
          <w:bCs/>
        </w:rPr>
      </w:pPr>
      <w:r w:rsidRPr="00F91DE1">
        <w:rPr>
          <w:b/>
          <w:bCs/>
        </w:rPr>
        <w:t>Step 2: Ranking</w:t>
      </w:r>
    </w:p>
    <w:p w14:paraId="33BBE2F7" w14:textId="77777777" w:rsidR="00F91DE1" w:rsidRPr="00F91DE1" w:rsidRDefault="00F91DE1" w:rsidP="00F91DE1">
      <w:r w:rsidRPr="00F91DE1">
        <w:t>The ranking is therefore:</w:t>
      </w:r>
    </w:p>
    <w:p w14:paraId="49FEFDF0" w14:textId="77777777" w:rsidR="00F91DE1" w:rsidRPr="00F91DE1" w:rsidRDefault="00F91DE1" w:rsidP="00F91DE1">
      <w:pPr>
        <w:numPr>
          <w:ilvl w:val="0"/>
          <w:numId w:val="7"/>
        </w:numPr>
      </w:pPr>
      <w:r w:rsidRPr="00F91DE1">
        <w:t>Option A = 1.072</w:t>
      </w:r>
    </w:p>
    <w:p w14:paraId="5660C2B8" w14:textId="77777777" w:rsidR="00F91DE1" w:rsidRPr="00F91DE1" w:rsidRDefault="00F91DE1" w:rsidP="00F91DE1">
      <w:pPr>
        <w:numPr>
          <w:ilvl w:val="0"/>
          <w:numId w:val="7"/>
        </w:numPr>
      </w:pPr>
      <w:r w:rsidRPr="00F91DE1">
        <w:t>Option B = 0.792</w:t>
      </w:r>
    </w:p>
    <w:p w14:paraId="591AE136" w14:textId="77777777" w:rsidR="00F91DE1" w:rsidRPr="00F91DE1" w:rsidRDefault="00F91DE1" w:rsidP="00F91DE1">
      <w:pPr>
        <w:numPr>
          <w:ilvl w:val="0"/>
          <w:numId w:val="7"/>
        </w:numPr>
      </w:pPr>
      <w:r w:rsidRPr="00F91DE1">
        <w:t>Option C = 0.464</w:t>
      </w:r>
    </w:p>
    <w:p w14:paraId="773EC2AF" w14:textId="77777777" w:rsidR="00F91DE1" w:rsidRPr="00F91DE1" w:rsidRDefault="00F91DE1" w:rsidP="00F91DE1">
      <w:pPr>
        <w:rPr>
          <w:b/>
          <w:bCs/>
        </w:rPr>
      </w:pPr>
      <w:r w:rsidRPr="00F91DE1">
        <w:rPr>
          <w:b/>
          <w:bCs/>
        </w:rPr>
        <w:t>Step 3: Optimal allocation of the £2.5 million budget</w:t>
      </w:r>
    </w:p>
    <w:p w14:paraId="3DBFAD42" w14:textId="77777777" w:rsidR="00F91DE1" w:rsidRPr="00F91DE1" w:rsidRDefault="00F91DE1" w:rsidP="00F91DE1">
      <w:r w:rsidRPr="00F91DE1">
        <w:t>Westward plc should first invest fully in Option A (£600,000) and Option B (£1,000,000), as these provide the highest NPV per pound invested.</w:t>
      </w:r>
    </w:p>
    <w:p w14:paraId="7D669636" w14:textId="77777777" w:rsidR="00F91DE1" w:rsidRPr="00F91DE1" w:rsidRDefault="00F91DE1" w:rsidP="00F91DE1">
      <w:r w:rsidRPr="00F91DE1">
        <w:t>Funds used so far:</w:t>
      </w:r>
    </w:p>
    <w:p w14:paraId="639DA2A1" w14:textId="00B7665D" w:rsidR="00F91DE1" w:rsidRPr="00F91DE1" w:rsidRDefault="00F91DE1" w:rsidP="00F91DE1">
      <m:oMathPara>
        <m:oMath>
          <m:r>
            <w:rPr>
              <w:rFonts w:ascii="Cambria Math" w:hAnsi="Cambria Math"/>
            </w:rPr>
            <m:t>600,000+1,000,000=1,600,000</m:t>
          </m:r>
        </m:oMath>
      </m:oMathPara>
    </w:p>
    <w:p w14:paraId="3174F4FF" w14:textId="77777777" w:rsidR="00F91DE1" w:rsidRPr="00F91DE1" w:rsidRDefault="00F91DE1" w:rsidP="00F91DE1">
      <w:r w:rsidRPr="00F91DE1">
        <w:t>Funds remaining:</w:t>
      </w:r>
    </w:p>
    <w:p w14:paraId="6EE7B3CD" w14:textId="16DE9CE2" w:rsidR="00F91DE1" w:rsidRPr="00F91DE1" w:rsidRDefault="00F91DE1" w:rsidP="00F91DE1">
      <m:oMathPara>
        <m:oMath>
          <m:r>
            <w:rPr>
              <w:rFonts w:ascii="Cambria Math" w:hAnsi="Cambria Math"/>
            </w:rPr>
            <m:t>2,500,000-1,600,000=900,000</m:t>
          </m:r>
        </m:oMath>
      </m:oMathPara>
    </w:p>
    <w:p w14:paraId="668C3122" w14:textId="77777777" w:rsidR="00F91DE1" w:rsidRDefault="00F91DE1" w:rsidP="00F91DE1"/>
    <w:p w14:paraId="49E99F28" w14:textId="375582EB" w:rsidR="00F91DE1" w:rsidRPr="00F91DE1" w:rsidRDefault="00F91DE1" w:rsidP="00F91DE1">
      <w:r w:rsidRPr="00F91DE1">
        <w:t>The remaining £900,000 should be invested in Option C. Since projects are divisible:</w:t>
      </w:r>
    </w:p>
    <w:p w14:paraId="0DEC2509" w14:textId="77777777" w:rsidR="00F91DE1" w:rsidRPr="00F91DE1" w:rsidRDefault="00F91DE1" w:rsidP="00F91DE1">
      <w:pPr>
        <w:rPr>
          <w:rFonts w:eastAsiaTheme="minorEastAsia"/>
        </w:rPr>
      </w:pPr>
    </w:p>
    <w:p w14:paraId="2697925D" w14:textId="1FD6C910" w:rsidR="00F91DE1" w:rsidRDefault="00F91DE1" w:rsidP="00F91DE1">
      <m:oMathPara>
        <m:oMath>
          <m:r>
            <w:rPr>
              <w:rFonts w:ascii="Cambria Math" w:hAnsi="Cambria Math"/>
            </w:rPr>
            <m:t>900,000</m:t>
          </m:r>
          <m:r>
            <m:rPr>
              <m:sty m:val="p"/>
            </m:rPr>
            <w:rPr>
              <w:rFonts w:ascii="Cambria Math" w:hAnsi="Cambria Math"/>
            </w:rPr>
            <m:t>/</m:t>
          </m:r>
          <m:r>
            <w:rPr>
              <w:rFonts w:ascii="Cambria Math" w:hAnsi="Cambria Math"/>
            </w:rPr>
            <m:t>1,600,000=0.5625</m:t>
          </m:r>
          <m:r>
            <w:br/>
          </m:r>
        </m:oMath>
      </m:oMathPara>
    </w:p>
    <w:p w14:paraId="60952007" w14:textId="07962860" w:rsidR="00F91DE1" w:rsidRPr="00F91DE1" w:rsidRDefault="00F91DE1" w:rsidP="00F91DE1">
      <w:r w:rsidRPr="00F91DE1">
        <w:t>So, Westward plc should undertake 56.25% of Option C.</w:t>
      </w:r>
    </w:p>
    <w:p w14:paraId="53FA93DE" w14:textId="77777777" w:rsidR="00F91DE1" w:rsidRPr="00F91DE1" w:rsidRDefault="00F91DE1" w:rsidP="00F91DE1">
      <w:pPr>
        <w:rPr>
          <w:b/>
          <w:bCs/>
        </w:rPr>
      </w:pPr>
      <w:r w:rsidRPr="00F91DE1">
        <w:rPr>
          <w:b/>
          <w:bCs/>
        </w:rPr>
        <w:t>Step 4: Total NPV from the optimal policy</w:t>
      </w:r>
    </w:p>
    <w:p w14:paraId="4F0797FF" w14:textId="2B45D54C" w:rsidR="00F91DE1" w:rsidRPr="00F91DE1" w:rsidRDefault="00F91DE1" w:rsidP="00F91DE1">
      <m:oMathPara>
        <m:oMath>
          <m:r>
            <m:rPr>
              <m:nor/>
            </m:rPr>
            <m:t>Total NPV</m:t>
          </m:r>
          <m:r>
            <w:rPr>
              <w:rFonts w:ascii="Cambria Math" w:hAnsi="Cambria Math"/>
            </w:rPr>
            <m:t>=643.1+792.3+(742.5×0.5625)</m:t>
          </m:r>
          <m:r>
            <w:br/>
          </m:r>
        </m:oMath>
        <m:oMath>
          <m:r>
            <w:rPr>
              <w:rFonts w:ascii="Cambria Math" w:hAnsi="Cambria Math"/>
            </w:rPr>
            <m:t>=643.1+792.3+417.7=1,853.1</m:t>
          </m:r>
        </m:oMath>
      </m:oMathPara>
    </w:p>
    <w:p w14:paraId="14228997" w14:textId="4AA25ADB" w:rsidR="00792DFF" w:rsidRDefault="00F91DE1" w:rsidP="00F91DE1">
      <w:r w:rsidRPr="00F91DE1">
        <w:t>Therefore, the optimal investment policy is to undertake all of Option A, all of Option B, and 56.25% of Option C, giving a resulting total NPV of approximately £1.853 million. This policy maximises shareholder value under the capital constraint and is consistent with accepted capital rationing principles (Cracollegesonepat, n.d.; ResearchGate, 2025).</w:t>
      </w:r>
    </w:p>
    <w:p w14:paraId="19413A02" w14:textId="77777777" w:rsidR="00792DFF" w:rsidRPr="00792DFF" w:rsidRDefault="00792DFF" w:rsidP="00792DFF">
      <w:pPr>
        <w:pStyle w:val="Heading2"/>
      </w:pPr>
      <w:bookmarkStart w:id="17" w:name="_Toc224073128"/>
      <w:r w:rsidRPr="00792DFF">
        <w:t>Financing the investment programme</w:t>
      </w:r>
      <w:bookmarkEnd w:id="17"/>
    </w:p>
    <w:p w14:paraId="765B1832" w14:textId="7F3C7117" w:rsidR="00792DFF" w:rsidRPr="00792DFF" w:rsidRDefault="0086673E" w:rsidP="00792DFF">
      <w:r w:rsidRPr="0086673E">
        <w:t>The proposed investment programme should be financed by Westward plc as a balanced blend of internal and external finance as opposed to using a single source of funds. Since it does not add to fixed repayment obligations and dilute control, retained earnings is generally the most inexpensive and the most flexible as well. They as such make a good initial source of funds, especially some part of Option B which has the highest NPV. Nevertheless, retained earnings can be constrained and their application alone may compromise liquidity and consequent capacity of the firm to react to the unpredicted trading strains (Bank of England, 2023; OECD, 2024)</w:t>
      </w:r>
      <w:r w:rsidR="00792DFF" w:rsidRPr="00792DFF">
        <w:t>.</w:t>
      </w:r>
    </w:p>
    <w:p w14:paraId="1FBC1C38" w14:textId="115365F8" w:rsidR="00792DFF" w:rsidRPr="00792DFF" w:rsidRDefault="00ED4513" w:rsidP="00792DFF">
      <w:r w:rsidRPr="00ED4513">
        <w:t>Bank loan is both a feasible and realistic medium-term funding options of a 4-year project since it provides a repayment structure and is very popular with UK businesses. Its drawback is that it makes leverage and interest liabilities greater. Overdraft or short-term working-capital facility is handy during short-term fluctuations in cash flow but cannot be relied on to finance long-term projects as it is repayable on demand and can be costly. The use of bond finance is normally applicable in larger firms, having direct access to the capital market hence it is unlikely to be feasible to apply to Westward plc. Unless there is a significant need in the project, equipment, technology platforms or vehicles, leasing or asset finance could be suitable as it disperses cash outflows, and working capital is maintained. Equity funding lowers the amount of debt, whereas it dilutes ownership and can be expensive to an established company. Venture or personal capital does not apply as much except when the company is going through a transformation of high growth or even risky. Long-term finance should not be substituted by trade credit or supply-chain finance, which can be used to support working capital on a daily basis (Bank of England, 2020; OECD, 2022)</w:t>
      </w:r>
      <w:r w:rsidR="00792DFF" w:rsidRPr="00792DFF">
        <w:t>.</w:t>
      </w:r>
    </w:p>
    <w:p w14:paraId="0E93531C" w14:textId="250F15B2" w:rsidR="00792DFF" w:rsidRDefault="00ED4513" w:rsidP="00792DFF">
      <w:r w:rsidRPr="00ED4513">
        <w:t>In general, retained earnings and a medium-term bank loan would be the most realistic mix in the case of the Westward plc as the mix will be backed by limited leasing and working-capital facilities where necessary</w:t>
      </w:r>
      <w:r w:rsidR="00792DFF" w:rsidRPr="00792DFF">
        <w:t>.</w:t>
      </w:r>
    </w:p>
    <w:p w14:paraId="2FDAD71A" w14:textId="77777777" w:rsidR="00BF4603" w:rsidRPr="00BF4603" w:rsidRDefault="00BF4603" w:rsidP="00BF4603">
      <w:pPr>
        <w:pStyle w:val="Heading2"/>
      </w:pPr>
      <w:bookmarkStart w:id="18" w:name="_Toc224073129"/>
      <w:r w:rsidRPr="00BF4603">
        <w:t>Conclusion</w:t>
      </w:r>
      <w:bookmarkEnd w:id="18"/>
    </w:p>
    <w:p w14:paraId="797ACB98" w14:textId="5B22D09A" w:rsidR="00BF4603" w:rsidRPr="00BF4603" w:rsidRDefault="00ED4513" w:rsidP="00BF4603">
      <w:r w:rsidRPr="00ED4513">
        <w:t>The investment appraisal shows that in terms of NPV and IRR, the best project is the development into internet sales since it will make higher amounts of both NPV and return on investment. It is based on this that Westward plc ought to conduct the investment, as it is likely to deliver the highest value to the shareholders (Huang, 2022; MDPI, 2023). The best policy with capital rationing would be to take all of Option A, all of B, and 56.25 percent of C resulting in the greatest total of NPV</w:t>
      </w:r>
      <w:r w:rsidR="00BF4603" w:rsidRPr="00BF4603">
        <w:t>.</w:t>
      </w:r>
    </w:p>
    <w:p w14:paraId="76E18D89" w14:textId="0A282DA1" w:rsidR="00BF4603" w:rsidRPr="00BF4603" w:rsidRDefault="00ED4513" w:rsidP="00BF4603">
      <w:r w:rsidRPr="00ED4513">
        <w:t xml:space="preserve">That investment should be supported by a prudent mixture of retained earnings and bank loan and that leasing and other short-term working-capital assistance be realized in places where necessary. It is a </w:t>
      </w:r>
      <w:r w:rsidR="00DE70D0" w:rsidRPr="00ED4513">
        <w:t>cost-effective</w:t>
      </w:r>
      <w:r w:rsidRPr="00ED4513">
        <w:t xml:space="preserve"> way of operating. The most important implementation warning is that the management needs to pay special attention to the execution risk, digital capacity, market demand and after-communication performance as even the most economically successful projects may fail to accomplish their goals as they are not completed properly </w:t>
      </w:r>
      <w:r w:rsidR="00DE70D0" w:rsidRPr="00ED4513">
        <w:t>and, in a way,</w:t>
      </w:r>
      <w:r w:rsidRPr="00ED4513">
        <w:t xml:space="preserve"> consistent with the strategy (Bank of England, 2023; OECD, 2024)</w:t>
      </w:r>
      <w:r w:rsidR="00BF4603" w:rsidRPr="00BF4603">
        <w:t>.</w:t>
      </w:r>
      <w:r w:rsidR="00BF4603">
        <w:t xml:space="preserve"> </w:t>
      </w:r>
      <w:r>
        <w:t xml:space="preserve"> </w:t>
      </w:r>
      <w:r w:rsidR="00DE70D0">
        <w:t xml:space="preserve"> </w:t>
      </w:r>
    </w:p>
    <w:p w14:paraId="43E6408D" w14:textId="77777777" w:rsidR="00BF4603" w:rsidRPr="00792DFF" w:rsidRDefault="00BF4603" w:rsidP="00792DFF"/>
    <w:p w14:paraId="3EB19520" w14:textId="77777777" w:rsidR="00792DFF" w:rsidRPr="00F91DE1" w:rsidRDefault="00792DFF" w:rsidP="00F91DE1"/>
    <w:p w14:paraId="00A3ED01" w14:textId="77777777" w:rsidR="00F91DE1" w:rsidRPr="00337791" w:rsidRDefault="00F91DE1" w:rsidP="00337791"/>
    <w:p w14:paraId="21ABFDC2" w14:textId="77777777" w:rsidR="00E60BBC" w:rsidRPr="003B4E12" w:rsidRDefault="00E60BBC" w:rsidP="003B4E12"/>
    <w:p w14:paraId="1451FD89" w14:textId="77777777" w:rsidR="008E636C" w:rsidRPr="00F918A6" w:rsidRDefault="008E636C" w:rsidP="00F918A6"/>
    <w:p w14:paraId="10953969" w14:textId="77777777" w:rsidR="00F918A6" w:rsidRPr="0015224E" w:rsidRDefault="00F918A6" w:rsidP="0015224E"/>
    <w:p w14:paraId="5BC22CE1" w14:textId="77777777" w:rsidR="0015224E" w:rsidRPr="00074530" w:rsidRDefault="0015224E" w:rsidP="00074530"/>
    <w:p w14:paraId="48BF6A9B" w14:textId="77777777" w:rsidR="00802C4B" w:rsidRPr="00AE4257" w:rsidRDefault="00802C4B" w:rsidP="00802C4B"/>
    <w:p w14:paraId="7A56875C" w14:textId="77777777" w:rsidR="00FD3EA7" w:rsidRDefault="00FD3EA7" w:rsidP="00175E4B"/>
    <w:p w14:paraId="00E58E55" w14:textId="77777777" w:rsidR="00FD3EA7" w:rsidRDefault="00FD3EA7" w:rsidP="004F3608">
      <w:pPr>
        <w:pStyle w:val="Heading1"/>
      </w:pPr>
    </w:p>
    <w:p w14:paraId="481BFBF6" w14:textId="77777777" w:rsidR="00655F58" w:rsidRPr="00655F58" w:rsidRDefault="00655F58" w:rsidP="00655F58"/>
    <w:p w14:paraId="20F93CBA" w14:textId="77777777" w:rsidR="007D3A97" w:rsidRDefault="007D3A97" w:rsidP="007D3A97"/>
    <w:p w14:paraId="62C9E374" w14:textId="77777777" w:rsidR="00614AF7" w:rsidRPr="007D3A97" w:rsidRDefault="00614AF7" w:rsidP="007D3A97"/>
    <w:p w14:paraId="3D973978" w14:textId="17CC79AB" w:rsidR="004F3608" w:rsidRPr="004F3608" w:rsidRDefault="004F3608" w:rsidP="004F3608">
      <w:pPr>
        <w:pStyle w:val="Heading1"/>
      </w:pPr>
      <w:bookmarkStart w:id="19" w:name="_Toc224073130"/>
      <w:r w:rsidRPr="004F3608">
        <w:t>Reference List</w:t>
      </w:r>
      <w:bookmarkEnd w:id="19"/>
    </w:p>
    <w:p w14:paraId="6D848316" w14:textId="77777777" w:rsidR="004F3608" w:rsidRPr="004F3608" w:rsidRDefault="004F3608" w:rsidP="004F3608">
      <w:r w:rsidRPr="004F3608">
        <w:t xml:space="preserve">Alam, P., Booth, D., Lee, K. and Thordarson, T. (2021) ‘Deep learning and corporate failure prediction’, </w:t>
      </w:r>
      <w:r w:rsidRPr="004F3608">
        <w:rPr>
          <w:i/>
          <w:iCs/>
        </w:rPr>
        <w:t>Journal of Corporate Finance</w:t>
      </w:r>
      <w:r w:rsidRPr="004F3608">
        <w:t xml:space="preserve">. Available at: </w:t>
      </w:r>
      <w:hyperlink r:id="rId8" w:tgtFrame="_new" w:history="1">
        <w:r w:rsidRPr="004F3608">
          <w:rPr>
            <w:rStyle w:val="Hyperlink"/>
          </w:rPr>
          <w:t>https://www.sciencedirect.com/science/article/abs/pii/S1042443121001633</w:t>
        </w:r>
      </w:hyperlink>
      <w:r w:rsidRPr="004F3608">
        <w:t xml:space="preserve"> (Accessed: 10 March 2026).</w:t>
      </w:r>
    </w:p>
    <w:p w14:paraId="0FA5E2AC" w14:textId="77777777" w:rsidR="004F3608" w:rsidRPr="004F3608" w:rsidRDefault="004F3608" w:rsidP="004F3608">
      <w:r w:rsidRPr="004F3608">
        <w:t xml:space="preserve">Anton, S.G. and Bostan, I. (2020) ‘The impact of working capital management on firm profitability: empirical evidence from the Polish listed firms’, </w:t>
      </w:r>
      <w:r w:rsidRPr="004F3608">
        <w:rPr>
          <w:i/>
          <w:iCs/>
        </w:rPr>
        <w:t>Journal of Risk and Financial Management</w:t>
      </w:r>
      <w:r w:rsidRPr="004F3608">
        <w:t xml:space="preserve">, 14(1), p. 9. Available at: </w:t>
      </w:r>
      <w:hyperlink r:id="rId9" w:tgtFrame="_new" w:history="1">
        <w:r w:rsidRPr="004F3608">
          <w:rPr>
            <w:rStyle w:val="Hyperlink"/>
          </w:rPr>
          <w:t>https://www.mdpi.com/1911-8074/14/1/9</w:t>
        </w:r>
      </w:hyperlink>
      <w:r w:rsidRPr="004F3608">
        <w:t xml:space="preserve"> (Accessed: 10 March 2026).</w:t>
      </w:r>
    </w:p>
    <w:p w14:paraId="69F5A7BD" w14:textId="53E4703A" w:rsidR="004F3608" w:rsidRPr="004F3608" w:rsidRDefault="004F3608" w:rsidP="004F3608">
      <w:r w:rsidRPr="004F3608">
        <w:t xml:space="preserve">Atlantis Press (2022) ‘Application and comparison of NPV and IRR methods in the evaluation of investment </w:t>
      </w:r>
      <w:r w:rsidR="00FD3EA7" w:rsidRPr="004F3608">
        <w:t>projects</w:t>
      </w:r>
      <w:r w:rsidRPr="004F3608">
        <w:t xml:space="preserve">. Available at: </w:t>
      </w:r>
      <w:hyperlink r:id="rId10" w:tgtFrame="_new" w:history="1">
        <w:r w:rsidRPr="004F3608">
          <w:rPr>
            <w:rStyle w:val="Hyperlink"/>
          </w:rPr>
          <w:t>https://www.atlantis-press.com/article/125971679.pdf</w:t>
        </w:r>
      </w:hyperlink>
      <w:r w:rsidRPr="004F3608">
        <w:t xml:space="preserve"> (Accessed: 10 March 2026).</w:t>
      </w:r>
      <w:r w:rsidR="00FD3EA7">
        <w:t xml:space="preserve"> </w:t>
      </w:r>
    </w:p>
    <w:p w14:paraId="1030F3E6" w14:textId="77777777" w:rsidR="004F3608" w:rsidRPr="004F3608" w:rsidRDefault="004F3608" w:rsidP="004F3608">
      <w:r w:rsidRPr="004F3608">
        <w:t xml:space="preserve">Baafi, M.A. (2024) ‘Why should we pay attention to working capital management?’, </w:t>
      </w:r>
      <w:r w:rsidRPr="004F3608">
        <w:rPr>
          <w:i/>
          <w:iCs/>
        </w:rPr>
        <w:t>Journal of Risk and Financial Management</w:t>
      </w:r>
      <w:r w:rsidRPr="004F3608">
        <w:t xml:space="preserve">, 4(1). Available at: </w:t>
      </w:r>
      <w:hyperlink r:id="rId11" w:tgtFrame="_new" w:history="1">
        <w:r w:rsidRPr="004F3608">
          <w:rPr>
            <w:rStyle w:val="Hyperlink"/>
          </w:rPr>
          <w:t>https://www.mdpi.com/2673-7116/4/1/6</w:t>
        </w:r>
      </w:hyperlink>
      <w:r w:rsidRPr="004F3608">
        <w:t xml:space="preserve"> (Accessed: 10 March 2026).</w:t>
      </w:r>
    </w:p>
    <w:p w14:paraId="41098A28" w14:textId="77777777" w:rsidR="004F3608" w:rsidRPr="004F3608" w:rsidRDefault="004F3608" w:rsidP="004F3608">
      <w:r w:rsidRPr="004F3608">
        <w:t xml:space="preserve">Bank of England (2020) ‘What sources of credit do UK companies rely on?’. Available at: </w:t>
      </w:r>
      <w:hyperlink r:id="rId12" w:tgtFrame="_new" w:history="1">
        <w:r w:rsidRPr="004F3608">
          <w:rPr>
            <w:rStyle w:val="Hyperlink"/>
          </w:rPr>
          <w:t>https://www.bankofengland.co.uk/bank-overground/2020/what-sources-of-credit-do-uk-companies-rely-on</w:t>
        </w:r>
      </w:hyperlink>
      <w:r w:rsidRPr="004F3608">
        <w:t xml:space="preserve"> (Accessed: 10 March 2026).</w:t>
      </w:r>
    </w:p>
    <w:p w14:paraId="260604F0" w14:textId="77777777" w:rsidR="004F3608" w:rsidRPr="004F3608" w:rsidRDefault="004F3608" w:rsidP="004F3608">
      <w:r w:rsidRPr="004F3608">
        <w:t xml:space="preserve">Bank of England (2023) ‘Finance and investment decisions survey 2023’. Available at: </w:t>
      </w:r>
      <w:hyperlink r:id="rId13" w:tgtFrame="_new" w:history="1">
        <w:r w:rsidRPr="004F3608">
          <w:rPr>
            <w:rStyle w:val="Hyperlink"/>
          </w:rPr>
          <w:t>https://www.bankofengland.co.uk/quarterly-bulletin/finance-and-investment-decisions-survey-2023</w:t>
        </w:r>
      </w:hyperlink>
      <w:r w:rsidRPr="004F3608">
        <w:t xml:space="preserve"> (Accessed: 10 March 2026).</w:t>
      </w:r>
    </w:p>
    <w:p w14:paraId="4FF82DF3" w14:textId="77777777" w:rsidR="004F3608" w:rsidRPr="004F3608" w:rsidRDefault="004F3608" w:rsidP="004F3608">
      <w:r w:rsidRPr="004F3608">
        <w:t xml:space="preserve">Bank of England (2025) </w:t>
      </w:r>
      <w:r w:rsidRPr="004F3608">
        <w:rPr>
          <w:i/>
          <w:iCs/>
        </w:rPr>
        <w:t>Financial Stability Report, December 2025</w:t>
      </w:r>
      <w:r w:rsidRPr="004F3608">
        <w:t xml:space="preserve">. Available at: </w:t>
      </w:r>
      <w:hyperlink r:id="rId14" w:tgtFrame="_new" w:history="1">
        <w:r w:rsidRPr="004F3608">
          <w:rPr>
            <w:rStyle w:val="Hyperlink"/>
          </w:rPr>
          <w:t>https://www.bankofengland.co.uk/-/media/boe/files/financial-stability-report/2025/financial-stability-report-december-2025.pdf</w:t>
        </w:r>
      </w:hyperlink>
      <w:r w:rsidRPr="004F3608">
        <w:t xml:space="preserve"> (Accessed: 10 March 2026).</w:t>
      </w:r>
    </w:p>
    <w:p w14:paraId="7F07970B" w14:textId="77777777" w:rsidR="004F3608" w:rsidRPr="004F3608" w:rsidRDefault="004F3608" w:rsidP="004F3608">
      <w:r w:rsidRPr="004F3608">
        <w:t xml:space="preserve">Borchert, F., Trück, S. and Wirth, R. (2022) ‘Extending business failure prediction models with textual data’, </w:t>
      </w:r>
      <w:r w:rsidRPr="004F3608">
        <w:rPr>
          <w:i/>
          <w:iCs/>
        </w:rPr>
        <w:t>European Journal of Operational Research</w:t>
      </w:r>
      <w:r w:rsidRPr="004F3608">
        <w:t xml:space="preserve">. Available at: </w:t>
      </w:r>
      <w:hyperlink r:id="rId15" w:tgtFrame="_new" w:history="1">
        <w:r w:rsidRPr="004F3608">
          <w:rPr>
            <w:rStyle w:val="Hyperlink"/>
          </w:rPr>
          <w:t>https://www.sciencedirect.com/science/article/pii/S0377221722005495</w:t>
        </w:r>
      </w:hyperlink>
      <w:r w:rsidRPr="004F3608">
        <w:t xml:space="preserve"> (Accessed: 10 March 2026).</w:t>
      </w:r>
    </w:p>
    <w:p w14:paraId="613A840B" w14:textId="77777777" w:rsidR="004F3608" w:rsidRPr="004F3608" w:rsidRDefault="004F3608" w:rsidP="004F3608">
      <w:r w:rsidRPr="004F3608">
        <w:t xml:space="preserve">Citterio, A., Croci, E. and Del Giudice, A. (2024) ‘Bank failure prediction models: review and outlook’, </w:t>
      </w:r>
      <w:r w:rsidRPr="004F3608">
        <w:rPr>
          <w:i/>
          <w:iCs/>
        </w:rPr>
        <w:t>Sociological Methods &amp; Research</w:t>
      </w:r>
      <w:r w:rsidRPr="004F3608">
        <w:t xml:space="preserve">. Available at: </w:t>
      </w:r>
      <w:hyperlink r:id="rId16" w:tgtFrame="_new" w:history="1">
        <w:r w:rsidRPr="004F3608">
          <w:rPr>
            <w:rStyle w:val="Hyperlink"/>
          </w:rPr>
          <w:t>https://www.sciencedirect.com/science/article/pii/S003801212400017X</w:t>
        </w:r>
      </w:hyperlink>
      <w:r w:rsidRPr="004F3608">
        <w:t xml:space="preserve"> (Accessed: 10 March 2026).</w:t>
      </w:r>
    </w:p>
    <w:p w14:paraId="1CE88E5D" w14:textId="77777777" w:rsidR="004F3608" w:rsidRPr="004F3608" w:rsidRDefault="004F3608" w:rsidP="004F3608">
      <w:r w:rsidRPr="004F3608">
        <w:t xml:space="preserve">Corporate Finance Institute (n.d.) ‘Limitations of ratio analysis’. Available at: </w:t>
      </w:r>
      <w:hyperlink r:id="rId17" w:tgtFrame="_new" w:history="1">
        <w:r w:rsidRPr="004F3608">
          <w:rPr>
            <w:rStyle w:val="Hyperlink"/>
          </w:rPr>
          <w:t>https://corporatefinanceinstitute.com/resources/accounting/limitations-ratio-analysis/</w:t>
        </w:r>
      </w:hyperlink>
      <w:r w:rsidRPr="004F3608">
        <w:t xml:space="preserve"> (Accessed: 10 March 2026).</w:t>
      </w:r>
    </w:p>
    <w:p w14:paraId="20AA3CA3" w14:textId="77777777" w:rsidR="004F3608" w:rsidRPr="004F3608" w:rsidRDefault="004F3608" w:rsidP="004F3608">
      <w:r w:rsidRPr="004F3608">
        <w:t xml:space="preserve">Cracollegesonepat (n.d.) </w:t>
      </w:r>
      <w:r w:rsidRPr="004F3608">
        <w:rPr>
          <w:i/>
          <w:iCs/>
        </w:rPr>
        <w:t>Capital budgeting study material</w:t>
      </w:r>
      <w:r w:rsidRPr="004F3608">
        <w:t xml:space="preserve">. Available at: </w:t>
      </w:r>
      <w:hyperlink r:id="rId18" w:tgtFrame="_new" w:history="1">
        <w:r w:rsidRPr="004F3608">
          <w:rPr>
            <w:rStyle w:val="Hyperlink"/>
          </w:rPr>
          <w:t>https://www.cracollegesonepat.org/download/Syllabus/E-Content/PDF%20Files/Pages%20from%20Financial%20Management%2820MCO22C3%29-3.pdf</w:t>
        </w:r>
      </w:hyperlink>
      <w:r w:rsidRPr="004F3608">
        <w:t xml:space="preserve"> (Accessed: 10 March 2026).</w:t>
      </w:r>
    </w:p>
    <w:p w14:paraId="3DE4EB31" w14:textId="77777777" w:rsidR="004F3608" w:rsidRPr="004F3608" w:rsidRDefault="004F3608" w:rsidP="004F3608">
      <w:r w:rsidRPr="004F3608">
        <w:t xml:space="preserve">Demiraj, R., Koralun-Bereźnicka, J. and Misztal, A. (2022) ‘Working capital management impact on profitability’, </w:t>
      </w:r>
      <w:r w:rsidRPr="004F3608">
        <w:rPr>
          <w:i/>
          <w:iCs/>
        </w:rPr>
        <w:t>Risks</w:t>
      </w:r>
      <w:r w:rsidRPr="004F3608">
        <w:t xml:space="preserve">, 10(12), p. 236. Available at: </w:t>
      </w:r>
      <w:hyperlink r:id="rId19" w:tgtFrame="_new" w:history="1">
        <w:r w:rsidRPr="004F3608">
          <w:rPr>
            <w:rStyle w:val="Hyperlink"/>
          </w:rPr>
          <w:t>https://www.mdpi.com/2227-9091/10/12/236</w:t>
        </w:r>
      </w:hyperlink>
      <w:r w:rsidRPr="004F3608">
        <w:t xml:space="preserve"> (Accessed: 10 March 2026).</w:t>
      </w:r>
    </w:p>
    <w:p w14:paraId="121F9690" w14:textId="77777777" w:rsidR="004F3608" w:rsidRPr="004F3608" w:rsidRDefault="004F3608" w:rsidP="004F3608">
      <w:r w:rsidRPr="004F3608">
        <w:t xml:space="preserve">Dimitras, A.I., Zanakis, S.H. and Zopounidis, C. (1996) ‘A survey of business failures with an emphasis on prediction methods and industrial applications’, </w:t>
      </w:r>
      <w:r w:rsidRPr="004F3608">
        <w:rPr>
          <w:i/>
          <w:iCs/>
        </w:rPr>
        <w:t>European Journal of Operational Research</w:t>
      </w:r>
      <w:r w:rsidRPr="004F3608">
        <w:t xml:space="preserve">, 90(3), pp. 487–513. Available at: </w:t>
      </w:r>
      <w:hyperlink r:id="rId20" w:tgtFrame="_new" w:history="1">
        <w:r w:rsidRPr="004F3608">
          <w:rPr>
            <w:rStyle w:val="Hyperlink"/>
          </w:rPr>
          <w:t>https://www.sciencedirect.com/science/article/abs/pii/0377221795000704</w:t>
        </w:r>
      </w:hyperlink>
      <w:r w:rsidRPr="004F3608">
        <w:t xml:space="preserve"> (Accessed: 10 March 2026).</w:t>
      </w:r>
    </w:p>
    <w:p w14:paraId="60DFCB08" w14:textId="77777777" w:rsidR="004F3608" w:rsidRPr="004F3608" w:rsidRDefault="004F3608" w:rsidP="004F3608">
      <w:r w:rsidRPr="004F3608">
        <w:t xml:space="preserve">DOAJ (n.d.) ‘Advantages and limitations of financial ratios in managerial assessment’. Available at: </w:t>
      </w:r>
      <w:hyperlink r:id="rId21" w:tgtFrame="_new" w:history="1">
        <w:r w:rsidRPr="004F3608">
          <w:rPr>
            <w:rStyle w:val="Hyperlink"/>
          </w:rPr>
          <w:t>https://doaj.org/article/d5354a8cfdba46efb17522eaf0a44964</w:t>
        </w:r>
      </w:hyperlink>
      <w:r w:rsidRPr="004F3608">
        <w:t xml:space="preserve"> (Accessed: 10 March 2026).</w:t>
      </w:r>
    </w:p>
    <w:p w14:paraId="047CDF01" w14:textId="77777777" w:rsidR="004F3608" w:rsidRPr="004F3608" w:rsidRDefault="004F3608" w:rsidP="004F3608">
      <w:r w:rsidRPr="004F3608">
        <w:t xml:space="preserve">DOAJ (n.d.) ‘Identifying representative financial ratios for performance evaluation’. Available at: </w:t>
      </w:r>
      <w:hyperlink r:id="rId22" w:tgtFrame="_new" w:history="1">
        <w:r w:rsidRPr="004F3608">
          <w:rPr>
            <w:rStyle w:val="Hyperlink"/>
          </w:rPr>
          <w:t>https://doaj.org/article/88406a0def754baa96a0968c865fc708</w:t>
        </w:r>
      </w:hyperlink>
      <w:r w:rsidRPr="004F3608">
        <w:t xml:space="preserve"> (Accessed: 10 March 2026).</w:t>
      </w:r>
    </w:p>
    <w:p w14:paraId="4583EED2" w14:textId="77777777" w:rsidR="004F3608" w:rsidRPr="004F3608" w:rsidRDefault="004F3608" w:rsidP="004F3608">
      <w:r w:rsidRPr="004F3608">
        <w:t xml:space="preserve">DOAJ (n.d.) ‘The influence of working capital components and policies on profitability’. Available at: </w:t>
      </w:r>
      <w:hyperlink r:id="rId23" w:tgtFrame="_new" w:history="1">
        <w:r w:rsidRPr="004F3608">
          <w:rPr>
            <w:rStyle w:val="Hyperlink"/>
          </w:rPr>
          <w:t>https://doaj.org/article/fff6c265a16b4fdca0e448e37bf8eb3a</w:t>
        </w:r>
      </w:hyperlink>
      <w:r w:rsidRPr="004F3608">
        <w:t xml:space="preserve"> (Accessed: 10 March 2026).</w:t>
      </w:r>
    </w:p>
    <w:p w14:paraId="716DD6BD" w14:textId="77777777" w:rsidR="004F3608" w:rsidRPr="004F3608" w:rsidRDefault="004F3608" w:rsidP="004F3608">
      <w:r w:rsidRPr="004F3608">
        <w:t xml:space="preserve">DOAJ (n.d.) ‘Working capital management and corporate internal growth’. Available at: </w:t>
      </w:r>
      <w:hyperlink r:id="rId24" w:tgtFrame="_new" w:history="1">
        <w:r w:rsidRPr="004F3608">
          <w:rPr>
            <w:rStyle w:val="Hyperlink"/>
          </w:rPr>
          <w:t>https://doaj.org/article/a9e41adc3a80489e9077075c125c992f</w:t>
        </w:r>
      </w:hyperlink>
      <w:r w:rsidRPr="004F3608">
        <w:t xml:space="preserve"> (Accessed: 10 March 2026).</w:t>
      </w:r>
    </w:p>
    <w:p w14:paraId="1DD3F272" w14:textId="77777777" w:rsidR="004F3608" w:rsidRPr="004F3608" w:rsidRDefault="004F3608" w:rsidP="004F3608">
      <w:r w:rsidRPr="004F3608">
        <w:t xml:space="preserve">DOAJ (n.d.) ‘Working capital management and corporate performance’. Available at: </w:t>
      </w:r>
      <w:hyperlink r:id="rId25" w:tgtFrame="_new" w:history="1">
        <w:r w:rsidRPr="004F3608">
          <w:rPr>
            <w:rStyle w:val="Hyperlink"/>
          </w:rPr>
          <w:t>https://doaj.org/article/80ed1f573c2b4f3082b38722fc2b70ff</w:t>
        </w:r>
      </w:hyperlink>
      <w:r w:rsidRPr="004F3608">
        <w:t xml:space="preserve"> (Accessed: 10 March 2026).</w:t>
      </w:r>
    </w:p>
    <w:p w14:paraId="6708B489" w14:textId="77777777" w:rsidR="004F3608" w:rsidRPr="004F3608" w:rsidRDefault="004F3608" w:rsidP="004F3608">
      <w:r w:rsidRPr="004F3608">
        <w:t xml:space="preserve">DOAJ (n.d.) ‘Working capital management and firm performance’. Available at: </w:t>
      </w:r>
      <w:hyperlink r:id="rId26" w:tgtFrame="_new" w:history="1">
        <w:r w:rsidRPr="004F3608">
          <w:rPr>
            <w:rStyle w:val="Hyperlink"/>
          </w:rPr>
          <w:t>https://doaj.org/article/a21fb89d91d143998c037c583101a44b</w:t>
        </w:r>
      </w:hyperlink>
      <w:r w:rsidRPr="004F3608">
        <w:t xml:space="preserve"> (Accessed: 10 March 2026).</w:t>
      </w:r>
    </w:p>
    <w:p w14:paraId="5402E3A7" w14:textId="77777777" w:rsidR="004F3608" w:rsidRPr="004F3608" w:rsidRDefault="004F3608" w:rsidP="004F3608">
      <w:r w:rsidRPr="004F3608">
        <w:t xml:space="preserve">Fitch Ratings (2024) ‘Fitch affirms Unilever at A; withdraws ratings’. Available at: </w:t>
      </w:r>
      <w:hyperlink r:id="rId27" w:tgtFrame="_new" w:history="1">
        <w:r w:rsidRPr="004F3608">
          <w:rPr>
            <w:rStyle w:val="Hyperlink"/>
          </w:rPr>
          <w:t>https://www.fitchratings.com/research/corporate-finance/fitch-affirms-unilever-at-a-withdraws-ratings-08-05-2024</w:t>
        </w:r>
      </w:hyperlink>
      <w:r w:rsidRPr="004F3608">
        <w:t xml:space="preserve"> (Accessed: 10 March 2026).</w:t>
      </w:r>
    </w:p>
    <w:p w14:paraId="0DE46F7D" w14:textId="77777777" w:rsidR="004F3608" w:rsidRPr="004F3608" w:rsidRDefault="004F3608" w:rsidP="004F3608">
      <w:r w:rsidRPr="004F3608">
        <w:t xml:space="preserve">Financial Conduct Authority (FCA) (n.d.) ‘DTR 7.2 Corporate governance statement’. Available at: </w:t>
      </w:r>
      <w:hyperlink r:id="rId28" w:tgtFrame="_new" w:history="1">
        <w:r w:rsidRPr="004F3608">
          <w:rPr>
            <w:rStyle w:val="Hyperlink"/>
          </w:rPr>
          <w:t>https://handbook.fca.org.uk/handbook/DTR/7/2.html</w:t>
        </w:r>
      </w:hyperlink>
      <w:r w:rsidRPr="004F3608">
        <w:t xml:space="preserve"> (Accessed: 10 March 2026).</w:t>
      </w:r>
    </w:p>
    <w:p w14:paraId="0F95BE84" w14:textId="77777777" w:rsidR="004F3608" w:rsidRPr="004F3608" w:rsidRDefault="004F3608" w:rsidP="004F3608">
      <w:r w:rsidRPr="004F3608">
        <w:t xml:space="preserve">Financial Conduct Authority (FCA) (n.d.) ‘UKLR 6.6 Annual financial report rules’. Available at: </w:t>
      </w:r>
      <w:hyperlink r:id="rId29" w:tgtFrame="_new" w:history="1">
        <w:r w:rsidRPr="004F3608">
          <w:rPr>
            <w:rStyle w:val="Hyperlink"/>
          </w:rPr>
          <w:t>https://handbook.fca.org.uk/handbook/UKLR/6/6.html</w:t>
        </w:r>
      </w:hyperlink>
      <w:r w:rsidRPr="004F3608">
        <w:t xml:space="preserve"> (Accessed: 10 March 2026).</w:t>
      </w:r>
    </w:p>
    <w:p w14:paraId="7EBA98F4" w14:textId="77777777" w:rsidR="004F3608" w:rsidRPr="004F3608" w:rsidRDefault="004F3608" w:rsidP="004F3608">
      <w:r w:rsidRPr="004F3608">
        <w:t xml:space="preserve">Financial Conduct Authority (FCA) (2024) </w:t>
      </w:r>
      <w:r w:rsidRPr="004F3608">
        <w:rPr>
          <w:i/>
          <w:iCs/>
        </w:rPr>
        <w:t>Policy Statement PS24/6</w:t>
      </w:r>
      <w:r w:rsidRPr="004F3608">
        <w:t xml:space="preserve">. Available at: </w:t>
      </w:r>
      <w:hyperlink r:id="rId30" w:tgtFrame="_new" w:history="1">
        <w:r w:rsidRPr="004F3608">
          <w:rPr>
            <w:rStyle w:val="Hyperlink"/>
          </w:rPr>
          <w:t>https://www.fca.org.uk/publication/policy/ps24-6.pdf</w:t>
        </w:r>
      </w:hyperlink>
      <w:r w:rsidRPr="004F3608">
        <w:t xml:space="preserve"> (Accessed: 10 March 2026).</w:t>
      </w:r>
    </w:p>
    <w:p w14:paraId="578AC206" w14:textId="77777777" w:rsidR="004F3608" w:rsidRPr="004F3608" w:rsidRDefault="004F3608" w:rsidP="004F3608">
      <w:r w:rsidRPr="004F3608">
        <w:t xml:space="preserve">Financial Conduct Authority (FCA) (n.d.) </w:t>
      </w:r>
      <w:r w:rsidRPr="004F3608">
        <w:rPr>
          <w:i/>
          <w:iCs/>
        </w:rPr>
        <w:t>Corporate governance disclosures by listed issuers</w:t>
      </w:r>
      <w:r w:rsidRPr="004F3608">
        <w:t xml:space="preserve">. Available at: </w:t>
      </w:r>
      <w:hyperlink r:id="rId31" w:tgtFrame="_new" w:history="1">
        <w:r w:rsidRPr="004F3608">
          <w:rPr>
            <w:rStyle w:val="Hyperlink"/>
          </w:rPr>
          <w:t>https://www.fca.org.uk/publication/primary-market/pmb-31-corporate-governance-disclosures-listed-issuers.pdf</w:t>
        </w:r>
      </w:hyperlink>
      <w:r w:rsidRPr="004F3608">
        <w:t xml:space="preserve"> (Accessed: 10 March 2026).</w:t>
      </w:r>
    </w:p>
    <w:p w14:paraId="014243EA" w14:textId="77777777" w:rsidR="004F3608" w:rsidRPr="004F3608" w:rsidRDefault="004F3608" w:rsidP="004F3608">
      <w:r w:rsidRPr="004F3608">
        <w:t xml:space="preserve">Haleon plc (n.d.) </w:t>
      </w:r>
      <w:r w:rsidRPr="004F3608">
        <w:rPr>
          <w:i/>
          <w:iCs/>
        </w:rPr>
        <w:t>Company page</w:t>
      </w:r>
      <w:r w:rsidRPr="004F3608">
        <w:t xml:space="preserve">. London Stock Exchange. Available at: </w:t>
      </w:r>
      <w:hyperlink r:id="rId32" w:tgtFrame="_new" w:history="1">
        <w:r w:rsidRPr="004F3608">
          <w:rPr>
            <w:rStyle w:val="Hyperlink"/>
          </w:rPr>
          <w:t>https://www.londonstockexchange.com/stock/HLN/haleon-plc/company-page</w:t>
        </w:r>
      </w:hyperlink>
      <w:r w:rsidRPr="004F3608">
        <w:t xml:space="preserve"> (Accessed: 10 March 2026).</w:t>
      </w:r>
    </w:p>
    <w:p w14:paraId="6634126A" w14:textId="77777777" w:rsidR="004F3608" w:rsidRPr="004F3608" w:rsidRDefault="004F3608" w:rsidP="004F3608">
      <w:r w:rsidRPr="004F3608">
        <w:t xml:space="preserve">Huang, Y. (2022) ‘Net present value and internal rate of return in evaluating investment decisions’, </w:t>
      </w:r>
      <w:r w:rsidRPr="004F3608">
        <w:rPr>
          <w:i/>
          <w:iCs/>
        </w:rPr>
        <w:t>Advances in Economics, Business and Management Research</w:t>
      </w:r>
      <w:r w:rsidRPr="004F3608">
        <w:t xml:space="preserve">. Available at: </w:t>
      </w:r>
      <w:hyperlink r:id="rId33" w:tgtFrame="_new" w:history="1">
        <w:r w:rsidRPr="004F3608">
          <w:rPr>
            <w:rStyle w:val="Hyperlink"/>
          </w:rPr>
          <w:t>https://www.atlantis-press.com/article/125971679.pdf</w:t>
        </w:r>
      </w:hyperlink>
      <w:r w:rsidRPr="004F3608">
        <w:t xml:space="preserve"> (Accessed: 10 March 2026).</w:t>
      </w:r>
    </w:p>
    <w:p w14:paraId="76B3655E" w14:textId="77777777" w:rsidR="004F3608" w:rsidRPr="004F3608" w:rsidRDefault="004F3608" w:rsidP="004F3608">
      <w:r w:rsidRPr="004F3608">
        <w:t xml:space="preserve">IASB/IFRS Foundation (n.d.) ‘IAS 1 Presentation of Financial Statements’. Available at: </w:t>
      </w:r>
      <w:hyperlink r:id="rId34" w:tgtFrame="_new" w:history="1">
        <w:r w:rsidRPr="004F3608">
          <w:rPr>
            <w:rStyle w:val="Hyperlink"/>
          </w:rPr>
          <w:t>https://www.ifrs.org/issued-standards/list-of-standards/ias-1-presentation-of-financial-statements/</w:t>
        </w:r>
      </w:hyperlink>
      <w:r w:rsidRPr="004F3608">
        <w:t xml:space="preserve"> (Accessed: 10 March 2026).</w:t>
      </w:r>
    </w:p>
    <w:p w14:paraId="5B44ABED" w14:textId="77777777" w:rsidR="004F3608" w:rsidRPr="004F3608" w:rsidRDefault="004F3608" w:rsidP="004F3608">
      <w:r w:rsidRPr="004F3608">
        <w:t xml:space="preserve">IASB/IFRS Foundation (2024) ‘IFRS 18 Presentation and Disclosure in Financial Statements’. Available at: </w:t>
      </w:r>
      <w:hyperlink r:id="rId35" w:tgtFrame="_new" w:history="1">
        <w:r w:rsidRPr="004F3608">
          <w:rPr>
            <w:rStyle w:val="Hyperlink"/>
          </w:rPr>
          <w:t>https://www.ifrs.org/issued-standards/list-of-standards/ifrs-18-presentation-and-disclosure-in-financial-statements/</w:t>
        </w:r>
      </w:hyperlink>
      <w:r w:rsidRPr="004F3608">
        <w:t xml:space="preserve"> (Accessed: 10 March 2026).</w:t>
      </w:r>
    </w:p>
    <w:p w14:paraId="748488C6" w14:textId="77777777" w:rsidR="004F3608" w:rsidRPr="004F3608" w:rsidRDefault="004F3608" w:rsidP="004F3608">
      <w:r w:rsidRPr="004F3608">
        <w:t xml:space="preserve">IASB/IFRS Foundation (2024) </w:t>
      </w:r>
      <w:r w:rsidRPr="004F3608">
        <w:rPr>
          <w:i/>
          <w:iCs/>
        </w:rPr>
        <w:t>Effects analysis: IFRS 18 Presentation and Disclosure in Financial Statements</w:t>
      </w:r>
      <w:r w:rsidRPr="004F3608">
        <w:t xml:space="preserve">. Available at: </w:t>
      </w:r>
      <w:hyperlink r:id="rId36" w:tgtFrame="_new" w:history="1">
        <w:r w:rsidRPr="004F3608">
          <w:rPr>
            <w:rStyle w:val="Hyperlink"/>
          </w:rPr>
          <w:t>https://www.ifrs.org/content/dam/ifrs/publications/amendments/english/2024/effect-analysis-ifrs18-april2024.pdf</w:t>
        </w:r>
      </w:hyperlink>
      <w:r w:rsidRPr="004F3608">
        <w:t xml:space="preserve"> (Accessed: 10 March 2026).</w:t>
      </w:r>
    </w:p>
    <w:p w14:paraId="1B80006E" w14:textId="77777777" w:rsidR="004F3608" w:rsidRPr="004F3608" w:rsidRDefault="004F3608" w:rsidP="004F3608">
      <w:r w:rsidRPr="004F3608">
        <w:t xml:space="preserve">IASB/IFRS Foundation (n.d.) ‘Investor centre’. Available at: </w:t>
      </w:r>
      <w:hyperlink r:id="rId37" w:tgtFrame="_new" w:history="1">
        <w:r w:rsidRPr="004F3608">
          <w:rPr>
            <w:rStyle w:val="Hyperlink"/>
          </w:rPr>
          <w:t>https://www.ifrs.org/investor-centre/</w:t>
        </w:r>
      </w:hyperlink>
      <w:r w:rsidRPr="004F3608">
        <w:t xml:space="preserve"> (Accessed: 10 March 2026).</w:t>
      </w:r>
    </w:p>
    <w:p w14:paraId="189D300A" w14:textId="77777777" w:rsidR="004F3608" w:rsidRPr="004F3608" w:rsidRDefault="004F3608" w:rsidP="004F3608">
      <w:r w:rsidRPr="004F3608">
        <w:t xml:space="preserve">Institute of Cost Accountants of India (ICMAI) (n.d.) </w:t>
      </w:r>
      <w:r w:rsidRPr="004F3608">
        <w:rPr>
          <w:i/>
          <w:iCs/>
        </w:rPr>
        <w:t>Financial management study material</w:t>
      </w:r>
      <w:r w:rsidRPr="004F3608">
        <w:t xml:space="preserve">. Available at: </w:t>
      </w:r>
      <w:hyperlink r:id="rId38" w:tgtFrame="_new" w:history="1">
        <w:r w:rsidRPr="004F3608">
          <w:rPr>
            <w:rStyle w:val="Hyperlink"/>
          </w:rPr>
          <w:t>https://icmai.in/upload/Students/Syllabus2022/Final_Stdy_Mtrl/P14.pdf</w:t>
        </w:r>
      </w:hyperlink>
      <w:r w:rsidRPr="004F3608">
        <w:t xml:space="preserve"> (Accessed: 10 March 2026).</w:t>
      </w:r>
    </w:p>
    <w:p w14:paraId="6148AC53" w14:textId="3D424383" w:rsidR="004F3608" w:rsidRPr="004F3608" w:rsidRDefault="004F3608" w:rsidP="004F3608">
      <w:r w:rsidRPr="004F3608">
        <w:t xml:space="preserve">Investopedia (n.d.) ‘Corporate project valuation </w:t>
      </w:r>
      <w:r w:rsidR="00FD3EA7" w:rsidRPr="004F3608">
        <w:t>methods</w:t>
      </w:r>
      <w:r w:rsidRPr="004F3608">
        <w:t xml:space="preserve">. Available at: </w:t>
      </w:r>
      <w:hyperlink r:id="rId39" w:tgtFrame="_new" w:history="1">
        <w:r w:rsidRPr="004F3608">
          <w:rPr>
            <w:rStyle w:val="Hyperlink"/>
          </w:rPr>
          <w:t>https://www.investopedia.com/articles/financial-theory/11/corporate-project-valuation-methods.asp</w:t>
        </w:r>
      </w:hyperlink>
      <w:r w:rsidRPr="004F3608">
        <w:t xml:space="preserve"> (Accessed: 10 March 2026).</w:t>
      </w:r>
    </w:p>
    <w:p w14:paraId="3C07CAF0" w14:textId="77777777" w:rsidR="004F3608" w:rsidRPr="004F3608" w:rsidRDefault="004F3608" w:rsidP="004F3608">
      <w:r w:rsidRPr="004F3608">
        <w:t xml:space="preserve">Investopedia (n.d.) ‘Internal rate of return (IRR)’. Available at: </w:t>
      </w:r>
      <w:hyperlink r:id="rId40" w:tgtFrame="_new" w:history="1">
        <w:r w:rsidRPr="004F3608">
          <w:rPr>
            <w:rStyle w:val="Hyperlink"/>
          </w:rPr>
          <w:t>https://www.investopedia.com/articles/07/internal_rate_return.asp</w:t>
        </w:r>
      </w:hyperlink>
      <w:r w:rsidRPr="004F3608">
        <w:t xml:space="preserve"> (Accessed: 10 March 2026).</w:t>
      </w:r>
    </w:p>
    <w:p w14:paraId="12012A6A" w14:textId="77777777" w:rsidR="004F3608" w:rsidRPr="004F3608" w:rsidRDefault="004F3608" w:rsidP="004F3608">
      <w:r w:rsidRPr="004F3608">
        <w:t xml:space="preserve">Jaworski, J., Czerwonka, L. and Mądra-Sawicka, M. (2022) ‘Profitability and working capital management’, </w:t>
      </w:r>
      <w:r w:rsidRPr="004F3608">
        <w:rPr>
          <w:i/>
          <w:iCs/>
        </w:rPr>
        <w:t>Econstor Working Paper</w:t>
      </w:r>
      <w:r w:rsidRPr="004F3608">
        <w:t xml:space="preserve">. Available at: </w:t>
      </w:r>
      <w:hyperlink r:id="rId41" w:tgtFrame="_new" w:history="1">
        <w:r w:rsidRPr="004F3608">
          <w:rPr>
            <w:rStyle w:val="Hyperlink"/>
          </w:rPr>
          <w:t>https://www.econstor.eu/bitstream/10419/317552/1/1807522911.pdf</w:t>
        </w:r>
      </w:hyperlink>
      <w:r w:rsidRPr="004F3608">
        <w:t xml:space="preserve"> (Accessed: 10 March 2026).</w:t>
      </w:r>
    </w:p>
    <w:p w14:paraId="51C4D416" w14:textId="4667FD23" w:rsidR="004F3608" w:rsidRPr="004F3608" w:rsidRDefault="004F3608" w:rsidP="004F3608">
      <w:r w:rsidRPr="004F3608">
        <w:t xml:space="preserve">London Stock Exchange (n.d.) ‘FTSE 100 </w:t>
      </w:r>
      <w:r w:rsidR="00FD3EA7" w:rsidRPr="004F3608">
        <w:t>constituents</w:t>
      </w:r>
      <w:r w:rsidRPr="004F3608">
        <w:t xml:space="preserve">. Available at: </w:t>
      </w:r>
      <w:hyperlink r:id="rId42" w:tgtFrame="_new" w:history="1">
        <w:r w:rsidRPr="004F3608">
          <w:rPr>
            <w:rStyle w:val="Hyperlink"/>
          </w:rPr>
          <w:t>https://www.londonstockexchange.com/indices/ftse-100/constituents/table</w:t>
        </w:r>
      </w:hyperlink>
      <w:r w:rsidRPr="004F3608">
        <w:t xml:space="preserve"> (Accessed: 10 March 2026).</w:t>
      </w:r>
    </w:p>
    <w:p w14:paraId="070936F3" w14:textId="77777777" w:rsidR="004F3608" w:rsidRPr="004F3608" w:rsidRDefault="004F3608" w:rsidP="004F3608">
      <w:r w:rsidRPr="004F3608">
        <w:t xml:space="preserve">MDPI (2018) ‘Is it correct to use the internal rate of return to evaluate investment decisions?’, </w:t>
      </w:r>
      <w:r w:rsidRPr="004F3608">
        <w:rPr>
          <w:i/>
          <w:iCs/>
        </w:rPr>
        <w:t>Sustainability</w:t>
      </w:r>
      <w:r w:rsidRPr="004F3608">
        <w:t xml:space="preserve">, 10(12), p. 4371. Available at: </w:t>
      </w:r>
      <w:hyperlink r:id="rId43" w:tgtFrame="_new" w:history="1">
        <w:r w:rsidRPr="004F3608">
          <w:rPr>
            <w:rStyle w:val="Hyperlink"/>
          </w:rPr>
          <w:t>https://www.mdpi.com/2071-1050/10/12/4371</w:t>
        </w:r>
      </w:hyperlink>
      <w:r w:rsidRPr="004F3608">
        <w:t xml:space="preserve"> (Accessed: 10 March 2026).</w:t>
      </w:r>
    </w:p>
    <w:p w14:paraId="078DAB6C" w14:textId="77777777" w:rsidR="004F3608" w:rsidRPr="004F3608" w:rsidRDefault="004F3608" w:rsidP="004F3608">
      <w:r w:rsidRPr="004F3608">
        <w:t xml:space="preserve">MDPI (2020) ‘The capital budgeting of corporate social responsibility’, </w:t>
      </w:r>
      <w:r w:rsidRPr="004F3608">
        <w:rPr>
          <w:i/>
          <w:iCs/>
        </w:rPr>
        <w:t>Sustainability</w:t>
      </w:r>
      <w:r w:rsidRPr="004F3608">
        <w:t xml:space="preserve">, 12(9), p. 3542. Available at: </w:t>
      </w:r>
      <w:hyperlink r:id="rId44" w:tgtFrame="_new" w:history="1">
        <w:r w:rsidRPr="004F3608">
          <w:rPr>
            <w:rStyle w:val="Hyperlink"/>
          </w:rPr>
          <w:t>https://www.mdpi.com/2071-1050/12/9/3542</w:t>
        </w:r>
      </w:hyperlink>
      <w:r w:rsidRPr="004F3608">
        <w:t xml:space="preserve"> (Accessed: 10 March 2026).</w:t>
      </w:r>
    </w:p>
    <w:p w14:paraId="60F608FA" w14:textId="77777777" w:rsidR="004F3608" w:rsidRPr="004F3608" w:rsidRDefault="004F3608" w:rsidP="004F3608">
      <w:r w:rsidRPr="004F3608">
        <w:t xml:space="preserve">MDPI (2022) ‘Decision analysis on financial performance’, </w:t>
      </w:r>
      <w:r w:rsidRPr="004F3608">
        <w:rPr>
          <w:i/>
          <w:iCs/>
        </w:rPr>
        <w:t>Mathematics</w:t>
      </w:r>
      <w:r w:rsidRPr="004F3608">
        <w:t xml:space="preserve">, 11(2), p. 397. Available at: </w:t>
      </w:r>
      <w:hyperlink r:id="rId45" w:tgtFrame="_new" w:history="1">
        <w:r w:rsidRPr="004F3608">
          <w:rPr>
            <w:rStyle w:val="Hyperlink"/>
          </w:rPr>
          <w:t>https://www.mdpi.com/2227-7390/11/2/397</w:t>
        </w:r>
      </w:hyperlink>
      <w:r w:rsidRPr="004F3608">
        <w:t xml:space="preserve"> (Accessed: 10 March 2026).</w:t>
      </w:r>
    </w:p>
    <w:p w14:paraId="59C3483E" w14:textId="77777777" w:rsidR="004F3608" w:rsidRPr="004F3608" w:rsidRDefault="004F3608" w:rsidP="004F3608">
      <w:r w:rsidRPr="004F3608">
        <w:t xml:space="preserve">MDPI (2022) ‘Financial network analysis on firm performance’, </w:t>
      </w:r>
      <w:r w:rsidRPr="004F3608">
        <w:rPr>
          <w:i/>
          <w:iCs/>
        </w:rPr>
        <w:t>Entropy</w:t>
      </w:r>
      <w:r w:rsidRPr="004F3608">
        <w:t xml:space="preserve">, 24(8), p. 1056. Available at: </w:t>
      </w:r>
      <w:hyperlink r:id="rId46" w:tgtFrame="_new" w:history="1">
        <w:r w:rsidRPr="004F3608">
          <w:rPr>
            <w:rStyle w:val="Hyperlink"/>
          </w:rPr>
          <w:t>https://www.mdpi.com/1099-4300/24/8/1056</w:t>
        </w:r>
      </w:hyperlink>
      <w:r w:rsidRPr="004F3608">
        <w:t xml:space="preserve"> (Accessed: 10 March 2026).</w:t>
      </w:r>
    </w:p>
    <w:p w14:paraId="33B7622B" w14:textId="77777777" w:rsidR="004F3608" w:rsidRPr="004F3608" w:rsidRDefault="004F3608" w:rsidP="004F3608">
      <w:r w:rsidRPr="004F3608">
        <w:t xml:space="preserve">MDPI (2022) ‘Methods for financial assessment of renewable energy projects’, </w:t>
      </w:r>
      <w:r w:rsidRPr="004F3608">
        <w:rPr>
          <w:i/>
          <w:iCs/>
        </w:rPr>
        <w:t>Processes</w:t>
      </w:r>
      <w:r w:rsidRPr="004F3608">
        <w:t xml:space="preserve">, 10(2), p. 184. Available at: </w:t>
      </w:r>
      <w:hyperlink r:id="rId47" w:tgtFrame="_new" w:history="1">
        <w:r w:rsidRPr="004F3608">
          <w:rPr>
            <w:rStyle w:val="Hyperlink"/>
          </w:rPr>
          <w:t>https://www.mdpi.com/2227-9717/10/2/184</w:t>
        </w:r>
      </w:hyperlink>
      <w:r w:rsidRPr="004F3608">
        <w:t xml:space="preserve"> (Accessed: 10 March 2026).</w:t>
      </w:r>
    </w:p>
    <w:p w14:paraId="1D3DD7D3" w14:textId="77777777" w:rsidR="004F3608" w:rsidRPr="004F3608" w:rsidRDefault="004F3608" w:rsidP="004F3608">
      <w:r w:rsidRPr="004F3608">
        <w:t xml:space="preserve">MDPI (2022) ‘Does the net present value as a financial metric fit investment assessment?’, </w:t>
      </w:r>
      <w:r w:rsidRPr="004F3608">
        <w:rPr>
          <w:i/>
          <w:iCs/>
        </w:rPr>
        <w:t>Energies</w:t>
      </w:r>
      <w:r w:rsidRPr="004F3608">
        <w:t xml:space="preserve">, 15(1), p. 353. Available at: </w:t>
      </w:r>
      <w:hyperlink r:id="rId48" w:tgtFrame="_new" w:history="1">
        <w:r w:rsidRPr="004F3608">
          <w:rPr>
            <w:rStyle w:val="Hyperlink"/>
          </w:rPr>
          <w:t>https://www.mdpi.com/1996-1073/15/1/353</w:t>
        </w:r>
      </w:hyperlink>
      <w:r w:rsidRPr="004F3608">
        <w:t xml:space="preserve"> (Accessed: 10 March 2026).</w:t>
      </w:r>
    </w:p>
    <w:p w14:paraId="688D8913" w14:textId="77777777" w:rsidR="004F3608" w:rsidRPr="004F3608" w:rsidRDefault="004F3608" w:rsidP="004F3608">
      <w:r w:rsidRPr="004F3608">
        <w:t xml:space="preserve">MDPI (2023) ‘Capital budgeting practices: a survey of two industries’, </w:t>
      </w:r>
      <w:r w:rsidRPr="004F3608">
        <w:rPr>
          <w:i/>
          <w:iCs/>
        </w:rPr>
        <w:t>Journal of Risk and Financial Management</w:t>
      </w:r>
      <w:r w:rsidRPr="004F3608">
        <w:t xml:space="preserve">, 16(3), p. 191. Available at: </w:t>
      </w:r>
      <w:hyperlink r:id="rId49" w:tgtFrame="_new" w:history="1">
        <w:r w:rsidRPr="004F3608">
          <w:rPr>
            <w:rStyle w:val="Hyperlink"/>
          </w:rPr>
          <w:t>https://www.mdpi.com/1911-8074/16/3/191</w:t>
        </w:r>
      </w:hyperlink>
      <w:r w:rsidRPr="004F3608">
        <w:t xml:space="preserve"> (Accessed: 10 March 2026).</w:t>
      </w:r>
    </w:p>
    <w:p w14:paraId="18D08C6D" w14:textId="77777777" w:rsidR="004F3608" w:rsidRPr="004F3608" w:rsidRDefault="004F3608" w:rsidP="004F3608">
      <w:r w:rsidRPr="004F3608">
        <w:t xml:space="preserve">MDPI (2024) ‘A framework for investment and risk assessment’, </w:t>
      </w:r>
      <w:r w:rsidRPr="004F3608">
        <w:rPr>
          <w:i/>
          <w:iCs/>
        </w:rPr>
        <w:t>Journal of Risk and Financial Management</w:t>
      </w:r>
      <w:r w:rsidRPr="004F3608">
        <w:t xml:space="preserve">, 17(9), p. 378. Available at: </w:t>
      </w:r>
      <w:hyperlink r:id="rId50" w:tgtFrame="_new" w:history="1">
        <w:r w:rsidRPr="004F3608">
          <w:rPr>
            <w:rStyle w:val="Hyperlink"/>
          </w:rPr>
          <w:t>https://www.mdpi.com/1911-8074/17/9/378</w:t>
        </w:r>
      </w:hyperlink>
      <w:r w:rsidRPr="004F3608">
        <w:t xml:space="preserve"> (Accessed: 10 March 2026).</w:t>
      </w:r>
    </w:p>
    <w:p w14:paraId="13A7E201" w14:textId="77777777" w:rsidR="004F3608" w:rsidRPr="004F3608" w:rsidRDefault="004F3608" w:rsidP="004F3608">
      <w:r w:rsidRPr="004F3608">
        <w:t xml:space="preserve">MDPI (2024) ‘The impact of selected financial ratios on economic value added’, </w:t>
      </w:r>
      <w:r w:rsidRPr="004F3608">
        <w:rPr>
          <w:i/>
          <w:iCs/>
        </w:rPr>
        <w:t>Journal of Risk and Financial Management</w:t>
      </w:r>
      <w:r w:rsidRPr="004F3608">
        <w:t xml:space="preserve">, 17(8), p. 338. Available at: </w:t>
      </w:r>
      <w:hyperlink r:id="rId51" w:tgtFrame="_new" w:history="1">
        <w:r w:rsidRPr="004F3608">
          <w:rPr>
            <w:rStyle w:val="Hyperlink"/>
          </w:rPr>
          <w:t>https://www.mdpi.com/1911-8074/17/8/338</w:t>
        </w:r>
      </w:hyperlink>
      <w:r w:rsidRPr="004F3608">
        <w:t xml:space="preserve"> (Accessed: 10 March 2026).</w:t>
      </w:r>
    </w:p>
    <w:p w14:paraId="2A9600E1" w14:textId="77777777" w:rsidR="004F3608" w:rsidRPr="004F3608" w:rsidRDefault="004F3608" w:rsidP="004F3608">
      <w:r w:rsidRPr="004F3608">
        <w:t xml:space="preserve">MDPI (2025) ‘Integrative analysis of traditional and cash flow financial ratios’, </w:t>
      </w:r>
      <w:r w:rsidRPr="004F3608">
        <w:rPr>
          <w:i/>
          <w:iCs/>
        </w:rPr>
        <w:t>Journal of Risk and Financial Management</w:t>
      </w:r>
      <w:r w:rsidRPr="004F3608">
        <w:t xml:space="preserve">, 13(4), p. 62. Available at: </w:t>
      </w:r>
      <w:hyperlink r:id="rId52" w:tgtFrame="_new" w:history="1">
        <w:r w:rsidRPr="004F3608">
          <w:rPr>
            <w:rStyle w:val="Hyperlink"/>
          </w:rPr>
          <w:t>https://www.mdpi.com/2227-9091/13/4/62</w:t>
        </w:r>
      </w:hyperlink>
      <w:r w:rsidRPr="004F3608">
        <w:t xml:space="preserve"> (Accessed: 10 March 2026).</w:t>
      </w:r>
    </w:p>
    <w:p w14:paraId="57AC7A46" w14:textId="77777777" w:rsidR="004F3608" w:rsidRPr="004F3608" w:rsidRDefault="004F3608" w:rsidP="004F3608">
      <w:r w:rsidRPr="004F3608">
        <w:t xml:space="preserve">MDPI (2025) ‘Sophisticated capital budgeting decisions for financial performance’, </w:t>
      </w:r>
      <w:r w:rsidRPr="004F3608">
        <w:rPr>
          <w:i/>
          <w:iCs/>
        </w:rPr>
        <w:t>Journal of Risk and Financial Management</w:t>
      </w:r>
      <w:r w:rsidRPr="004F3608">
        <w:t xml:space="preserve">, 18(6), p. 297. Available at: </w:t>
      </w:r>
      <w:hyperlink r:id="rId53" w:tgtFrame="_new" w:history="1">
        <w:r w:rsidRPr="004F3608">
          <w:rPr>
            <w:rStyle w:val="Hyperlink"/>
          </w:rPr>
          <w:t>https://www.mdpi.com/1911-8074/18/6/297</w:t>
        </w:r>
      </w:hyperlink>
      <w:r w:rsidRPr="004F3608">
        <w:t xml:space="preserve"> (Accessed: 10 March 2026).</w:t>
      </w:r>
    </w:p>
    <w:p w14:paraId="0EDBB4A9" w14:textId="77777777" w:rsidR="004F3608" w:rsidRPr="004F3608" w:rsidRDefault="004F3608" w:rsidP="004F3608">
      <w:r w:rsidRPr="004F3608">
        <w:t xml:space="preserve">OECD (2020) </w:t>
      </w:r>
      <w:r w:rsidRPr="004F3608">
        <w:rPr>
          <w:i/>
          <w:iCs/>
        </w:rPr>
        <w:t>OECD Business and Finance Outlook 2020</w:t>
      </w:r>
      <w:r w:rsidRPr="004F3608">
        <w:t xml:space="preserve">. Available at: </w:t>
      </w:r>
      <w:hyperlink r:id="rId54" w:tgtFrame="_new" w:history="1">
        <w:r w:rsidRPr="004F3608">
          <w:rPr>
            <w:rStyle w:val="Hyperlink"/>
          </w:rPr>
          <w:t>https://www.oecd.org/content/dam/oecd/en/publications/reports/2020/09/oecd-business-and-finance-outlook-2020_e807da73/eb61fd29-en.pdf</w:t>
        </w:r>
      </w:hyperlink>
      <w:r w:rsidRPr="004F3608">
        <w:t xml:space="preserve"> (Accessed: 10 March 2026).</w:t>
      </w:r>
    </w:p>
    <w:p w14:paraId="1DAE7A15" w14:textId="77777777" w:rsidR="004F3608" w:rsidRPr="004F3608" w:rsidRDefault="004F3608" w:rsidP="004F3608">
      <w:r w:rsidRPr="004F3608">
        <w:t xml:space="preserve">OECD (2021) </w:t>
      </w:r>
      <w:r w:rsidRPr="004F3608">
        <w:rPr>
          <w:i/>
          <w:iCs/>
        </w:rPr>
        <w:t>OECD Business and Finance Outlook 2021</w:t>
      </w:r>
      <w:r w:rsidRPr="004F3608">
        <w:t xml:space="preserve">. Available at: </w:t>
      </w:r>
      <w:hyperlink r:id="rId55" w:tgtFrame="_new" w:history="1">
        <w:r w:rsidRPr="004F3608">
          <w:rPr>
            <w:rStyle w:val="Hyperlink"/>
          </w:rPr>
          <w:t>https://www.oecd.org/content/dam/oecd/en/publications/reports/2021/09/oecd-business-and-finance-outlook-2021_377c2c18/ba682899-en.pdf</w:t>
        </w:r>
      </w:hyperlink>
      <w:r w:rsidRPr="004F3608">
        <w:t xml:space="preserve"> (Accessed: 10 March 2026).</w:t>
      </w:r>
    </w:p>
    <w:p w14:paraId="498E446E" w14:textId="77777777" w:rsidR="004F3608" w:rsidRPr="004F3608" w:rsidRDefault="004F3608" w:rsidP="004F3608">
      <w:r w:rsidRPr="004F3608">
        <w:t xml:space="preserve">OECD (2022) </w:t>
      </w:r>
      <w:r w:rsidRPr="004F3608">
        <w:rPr>
          <w:i/>
          <w:iCs/>
        </w:rPr>
        <w:t>Financing SMEs and Entrepreneurs 2022</w:t>
      </w:r>
      <w:r w:rsidRPr="004F3608">
        <w:t xml:space="preserve">. Available at: </w:t>
      </w:r>
      <w:hyperlink r:id="rId56" w:tgtFrame="_new" w:history="1">
        <w:r w:rsidRPr="004F3608">
          <w:rPr>
            <w:rStyle w:val="Hyperlink"/>
          </w:rPr>
          <w:t>https://www.oecd.org/content/dam/oecd/en/publications/reports/2022/03/financing-smes-and-entrepreneurs-2022_f1884241/e9073a0f-en.pdf</w:t>
        </w:r>
      </w:hyperlink>
      <w:r w:rsidRPr="004F3608">
        <w:t xml:space="preserve"> (Accessed: 10 March 2026).</w:t>
      </w:r>
    </w:p>
    <w:p w14:paraId="71E410C4" w14:textId="77777777" w:rsidR="004F3608" w:rsidRPr="004F3608" w:rsidRDefault="004F3608" w:rsidP="004F3608">
      <w:r w:rsidRPr="004F3608">
        <w:t xml:space="preserve">OECD (2024) </w:t>
      </w:r>
      <w:r w:rsidRPr="004F3608">
        <w:rPr>
          <w:i/>
          <w:iCs/>
        </w:rPr>
        <w:t>Financing SMEs and Entrepreneurs 2024</w:t>
      </w:r>
      <w:r w:rsidRPr="004F3608">
        <w:t xml:space="preserve">. Available at: </w:t>
      </w:r>
      <w:hyperlink r:id="rId57" w:tgtFrame="_new" w:history="1">
        <w:r w:rsidRPr="004F3608">
          <w:rPr>
            <w:rStyle w:val="Hyperlink"/>
          </w:rPr>
          <w:t>https://www.oecd.org/content/dam/oecd/en/publications/reports/2024/03/financing-smes-and-entrepreneurs-2024_015c0c26/fa521246-en.pdf</w:t>
        </w:r>
      </w:hyperlink>
      <w:r w:rsidRPr="004F3608">
        <w:t xml:space="preserve"> (Accessed: 10 March 2026).</w:t>
      </w:r>
    </w:p>
    <w:p w14:paraId="5564231E" w14:textId="77777777" w:rsidR="004F3608" w:rsidRPr="004F3608" w:rsidRDefault="004F3608" w:rsidP="004F3608">
      <w:r w:rsidRPr="004F3608">
        <w:t xml:space="preserve">Panigrahi, A.K. (2025) ‘Working capital management and profitability’, </w:t>
      </w:r>
      <w:r w:rsidRPr="004F3608">
        <w:rPr>
          <w:i/>
          <w:iCs/>
        </w:rPr>
        <w:t>Journal of Risk and Financial Management</w:t>
      </w:r>
      <w:r w:rsidRPr="004F3608">
        <w:t xml:space="preserve">, 18(10), p. 541. Available at: </w:t>
      </w:r>
      <w:hyperlink r:id="rId58" w:tgtFrame="_new" w:history="1">
        <w:r w:rsidRPr="004F3608">
          <w:rPr>
            <w:rStyle w:val="Hyperlink"/>
          </w:rPr>
          <w:t>https://www.mdpi.com/1911-8074/18/10/541</w:t>
        </w:r>
      </w:hyperlink>
      <w:r w:rsidRPr="004F3608">
        <w:t xml:space="preserve"> (Accessed: 10 March 2026).</w:t>
      </w:r>
    </w:p>
    <w:p w14:paraId="7DA40FBC" w14:textId="77777777" w:rsidR="004F3608" w:rsidRPr="004F3608" w:rsidRDefault="004F3608" w:rsidP="004F3608">
      <w:r w:rsidRPr="004F3608">
        <w:t xml:space="preserve">Quest Journals (2023) ‘Working capital management and profitability: a literature review’. Available at: </w:t>
      </w:r>
      <w:hyperlink r:id="rId59" w:tgtFrame="_new" w:history="1">
        <w:r w:rsidRPr="004F3608">
          <w:rPr>
            <w:rStyle w:val="Hyperlink"/>
          </w:rPr>
          <w:t>https://www.questjournals.org/jrbm/papers/vol11-issue9/11090913.pdf</w:t>
        </w:r>
      </w:hyperlink>
      <w:r w:rsidRPr="004F3608">
        <w:t xml:space="preserve"> (Accessed: 10 March 2026).</w:t>
      </w:r>
    </w:p>
    <w:p w14:paraId="19FC9756" w14:textId="77777777" w:rsidR="004F3608" w:rsidRPr="004F3608" w:rsidRDefault="004F3608" w:rsidP="004F3608">
      <w:r w:rsidRPr="004F3608">
        <w:t xml:space="preserve">Reckitt Benckiser Group plc (n.d.) </w:t>
      </w:r>
      <w:r w:rsidRPr="004F3608">
        <w:rPr>
          <w:i/>
          <w:iCs/>
        </w:rPr>
        <w:t>Company page</w:t>
      </w:r>
      <w:r w:rsidRPr="004F3608">
        <w:t xml:space="preserve">. London Stock Exchange. Available at: </w:t>
      </w:r>
      <w:hyperlink r:id="rId60" w:tgtFrame="_new" w:history="1">
        <w:r w:rsidRPr="004F3608">
          <w:rPr>
            <w:rStyle w:val="Hyperlink"/>
          </w:rPr>
          <w:t>https://www.londonstockexchange.com/stock/RKT/reckitt-benckiser-group-plc/company-page</w:t>
        </w:r>
      </w:hyperlink>
      <w:r w:rsidRPr="004F3608">
        <w:t xml:space="preserve"> (Accessed: 10 March 2026).</w:t>
      </w:r>
    </w:p>
    <w:p w14:paraId="0A46716C" w14:textId="77777777" w:rsidR="004F3608" w:rsidRPr="004F3608" w:rsidRDefault="004F3608" w:rsidP="004F3608">
      <w:r w:rsidRPr="004F3608">
        <w:t xml:space="preserve">ResearchGate (2023) ‘Financial ratio analysis: a theoretical study’. Available at: </w:t>
      </w:r>
      <w:hyperlink r:id="rId61" w:tgtFrame="_new" w:history="1">
        <w:r w:rsidRPr="004F3608">
          <w:rPr>
            <w:rStyle w:val="Hyperlink"/>
          </w:rPr>
          <w:t>https://www.researchgate.net/publication/376043402_Financial_Ratio_Analysis_A_Theoretical_Study</w:t>
        </w:r>
      </w:hyperlink>
      <w:r w:rsidRPr="004F3608">
        <w:t xml:space="preserve"> (Accessed: 10 March 2026).</w:t>
      </w:r>
    </w:p>
    <w:p w14:paraId="4B79F208" w14:textId="71826CF2" w:rsidR="004F3608" w:rsidRPr="004F3608" w:rsidRDefault="004F3608" w:rsidP="004F3608">
      <w:r w:rsidRPr="004F3608">
        <w:t xml:space="preserve">ResearchGate (2025) ‘Net present value (NPV) vs internal rate of return (IRR): evaluating investment rules in financial </w:t>
      </w:r>
      <w:r w:rsidR="00FD3EA7" w:rsidRPr="004F3608">
        <w:t>markets</w:t>
      </w:r>
      <w:r w:rsidRPr="004F3608">
        <w:t xml:space="preserve">. Available at: </w:t>
      </w:r>
      <w:hyperlink r:id="rId62" w:tgtFrame="_new" w:history="1">
        <w:r w:rsidRPr="004F3608">
          <w:rPr>
            <w:rStyle w:val="Hyperlink"/>
          </w:rPr>
          <w:t>https://www.researchgate.net/publication/394828271_Net_Present_Value_NPV_Vs_Internal_Rate_of_Return_IRR_Evaluating_Investment_Rules_in_Financial_Markets</w:t>
        </w:r>
      </w:hyperlink>
      <w:r w:rsidRPr="004F3608">
        <w:t xml:space="preserve"> (Accessed: 10 March 2026).</w:t>
      </w:r>
    </w:p>
    <w:p w14:paraId="204706C8" w14:textId="77777777" w:rsidR="004F3608" w:rsidRPr="004F3608" w:rsidRDefault="004F3608" w:rsidP="004F3608">
      <w:r w:rsidRPr="004F3608">
        <w:t xml:space="preserve">Scribd (n.d.) ‘Capital rationing’. Available at: </w:t>
      </w:r>
      <w:hyperlink r:id="rId63" w:tgtFrame="_new" w:history="1">
        <w:r w:rsidRPr="004F3608">
          <w:rPr>
            <w:rStyle w:val="Hyperlink"/>
          </w:rPr>
          <w:t>https://www.scribd.com/document/448547333/CAPITAL-RATIONIng-doc</w:t>
        </w:r>
      </w:hyperlink>
      <w:r w:rsidRPr="004F3608">
        <w:t xml:space="preserve"> (Accessed: 10 March 2026).</w:t>
      </w:r>
    </w:p>
    <w:p w14:paraId="5FDBF362" w14:textId="77777777" w:rsidR="004F3608" w:rsidRPr="004F3608" w:rsidRDefault="004F3608" w:rsidP="004F3608">
      <w:r w:rsidRPr="004F3608">
        <w:t xml:space="preserve">Securities and Exchange Commission (SEC) (2024) </w:t>
      </w:r>
      <w:r w:rsidRPr="004F3608">
        <w:rPr>
          <w:i/>
          <w:iCs/>
        </w:rPr>
        <w:t>Unilever plc annual report 2023 (Form 20-F)</w:t>
      </w:r>
      <w:r w:rsidRPr="004F3608">
        <w:t xml:space="preserve">. Available at: </w:t>
      </w:r>
      <w:hyperlink r:id="rId64" w:tgtFrame="_new" w:history="1">
        <w:r w:rsidRPr="004F3608">
          <w:rPr>
            <w:rStyle w:val="Hyperlink"/>
          </w:rPr>
          <w:t>https://www.sec.gov/Archives/edgar/data/217410/000021741024000017/ul-20231231.htm</w:t>
        </w:r>
      </w:hyperlink>
      <w:r w:rsidRPr="004F3608">
        <w:t xml:space="preserve"> (Accessed: 10 March 2026).</w:t>
      </w:r>
    </w:p>
    <w:p w14:paraId="1414D072" w14:textId="77777777" w:rsidR="004F3608" w:rsidRPr="004F3608" w:rsidRDefault="004F3608" w:rsidP="004F3608">
      <w:r w:rsidRPr="004F3608">
        <w:t xml:space="preserve">Securities and Exchange Commission (SEC) (2025) </w:t>
      </w:r>
      <w:r w:rsidRPr="004F3608">
        <w:rPr>
          <w:i/>
          <w:iCs/>
        </w:rPr>
        <w:t>Unilever plc annual report 2024 (Form 20-F)</w:t>
      </w:r>
      <w:r w:rsidRPr="004F3608">
        <w:t xml:space="preserve">. Available at: </w:t>
      </w:r>
      <w:hyperlink r:id="rId65" w:tgtFrame="_new" w:history="1">
        <w:r w:rsidRPr="004F3608">
          <w:rPr>
            <w:rStyle w:val="Hyperlink"/>
          </w:rPr>
          <w:t>https://www.sec.gov/Archives/edgar/data/217410/000021741025000017/a991-unileverplcannualre.htm</w:t>
        </w:r>
      </w:hyperlink>
      <w:r w:rsidRPr="004F3608">
        <w:t xml:space="preserve"> (Accessed: 10 March 2026).</w:t>
      </w:r>
    </w:p>
    <w:p w14:paraId="7D8D50B8" w14:textId="77777777" w:rsidR="004F3608" w:rsidRPr="004F3608" w:rsidRDefault="004F3608" w:rsidP="004F3608">
      <w:r w:rsidRPr="004F3608">
        <w:t xml:space="preserve">ScienceDirect (2024) ‘Financial ratios, credit risk and business strategy’. Available at: </w:t>
      </w:r>
      <w:hyperlink r:id="rId66" w:tgtFrame="_new" w:history="1">
        <w:r w:rsidRPr="004F3608">
          <w:rPr>
            <w:rStyle w:val="Hyperlink"/>
          </w:rPr>
          <w:t>https://www.sciencedirect.com/science/article/pii/S2666154324001595</w:t>
        </w:r>
      </w:hyperlink>
      <w:r w:rsidRPr="004F3608">
        <w:t xml:space="preserve"> (Accessed: 10 March 2026).</w:t>
      </w:r>
    </w:p>
    <w:p w14:paraId="315EA299" w14:textId="77777777" w:rsidR="004F3608" w:rsidRPr="004F3608" w:rsidRDefault="004F3608" w:rsidP="004F3608">
      <w:r w:rsidRPr="004F3608">
        <w:t xml:space="preserve">Sun, J., Li, H., Huang, Q.H. and He, K.Y. (2014) ‘Predicting financial distress and corporate failure: a review from the state-of-the-art definitions, modeling, sampling, and featuring approaches’, </w:t>
      </w:r>
      <w:r w:rsidRPr="004F3608">
        <w:rPr>
          <w:i/>
          <w:iCs/>
        </w:rPr>
        <w:t>Knowledge-Based Systems</w:t>
      </w:r>
      <w:r w:rsidRPr="004F3608">
        <w:t xml:space="preserve">, 57, pp. 41–56. Available at: </w:t>
      </w:r>
      <w:hyperlink r:id="rId67" w:tgtFrame="_new" w:history="1">
        <w:r w:rsidRPr="004F3608">
          <w:rPr>
            <w:rStyle w:val="Hyperlink"/>
          </w:rPr>
          <w:t>https://www.sciencedirect.com/science/article/abs/pii/S0950705113003869</w:t>
        </w:r>
      </w:hyperlink>
      <w:r w:rsidRPr="004F3608">
        <w:t xml:space="preserve"> (Accessed: 10 March 2026).</w:t>
      </w:r>
    </w:p>
    <w:p w14:paraId="169095E3" w14:textId="77777777" w:rsidR="004F3608" w:rsidRPr="004F3608" w:rsidRDefault="004F3608" w:rsidP="004F3608">
      <w:r w:rsidRPr="004F3608">
        <w:t xml:space="preserve">Unilever plc (2023) </w:t>
      </w:r>
      <w:r w:rsidRPr="004F3608">
        <w:rPr>
          <w:i/>
          <w:iCs/>
        </w:rPr>
        <w:t>Annual Report and Accounts 2023</w:t>
      </w:r>
      <w:r w:rsidRPr="004F3608">
        <w:t xml:space="preserve">. Available at: </w:t>
      </w:r>
      <w:hyperlink r:id="rId68" w:tgtFrame="_new" w:history="1">
        <w:r w:rsidRPr="004F3608">
          <w:rPr>
            <w:rStyle w:val="Hyperlink"/>
          </w:rPr>
          <w:t>https://www.unilever.com/investors/annual-report-and-accounts/archive-of-annual-report-and-accounts/</w:t>
        </w:r>
      </w:hyperlink>
      <w:r w:rsidRPr="004F3608">
        <w:t xml:space="preserve"> (Accessed: 10 March 2026).</w:t>
      </w:r>
    </w:p>
    <w:p w14:paraId="43D2D1D3" w14:textId="77777777" w:rsidR="004F3608" w:rsidRPr="004F3608" w:rsidRDefault="004F3608" w:rsidP="004F3608">
      <w:r w:rsidRPr="004F3608">
        <w:t xml:space="preserve">Unilever plc (2024a) </w:t>
      </w:r>
      <w:r w:rsidRPr="004F3608">
        <w:rPr>
          <w:i/>
          <w:iCs/>
        </w:rPr>
        <w:t>Annual Report and Accounts 2024</w:t>
      </w:r>
      <w:r w:rsidRPr="004F3608">
        <w:t xml:space="preserve">. Available at: </w:t>
      </w:r>
      <w:hyperlink r:id="rId69" w:tgtFrame="_new" w:history="1">
        <w:r w:rsidRPr="004F3608">
          <w:rPr>
            <w:rStyle w:val="Hyperlink"/>
          </w:rPr>
          <w:t>https://www.unilever.com/investors/annual-report-and-accounts/</w:t>
        </w:r>
      </w:hyperlink>
      <w:r w:rsidRPr="004F3608">
        <w:t xml:space="preserve"> (Accessed: 10 March 2026).</w:t>
      </w:r>
    </w:p>
    <w:p w14:paraId="09C85383" w14:textId="77777777" w:rsidR="004F3608" w:rsidRPr="004F3608" w:rsidRDefault="004F3608" w:rsidP="004F3608">
      <w:r w:rsidRPr="004F3608">
        <w:t xml:space="preserve">Unilever plc (2024b) ‘Q4 and full year 2023 results announcement’. Available at: </w:t>
      </w:r>
      <w:hyperlink r:id="rId70" w:tgtFrame="_new" w:history="1">
        <w:r w:rsidRPr="004F3608">
          <w:rPr>
            <w:rStyle w:val="Hyperlink"/>
          </w:rPr>
          <w:t>https://www.unilever.com/files/ir-q4-2023-full-announcement.pdf</w:t>
        </w:r>
      </w:hyperlink>
      <w:r w:rsidRPr="004F3608">
        <w:t xml:space="preserve"> (Accessed: 10 March 2026).</w:t>
      </w:r>
    </w:p>
    <w:p w14:paraId="6538837B" w14:textId="77777777" w:rsidR="004F3608" w:rsidRPr="004F3608" w:rsidRDefault="004F3608" w:rsidP="004F3608">
      <w:r w:rsidRPr="004F3608">
        <w:t xml:space="preserve">Unilever plc (2025a) ‘Q4 and full year 2024 results announcement’. Available at: </w:t>
      </w:r>
      <w:hyperlink r:id="rId71" w:tgtFrame="_new" w:history="1">
        <w:r w:rsidRPr="004F3608">
          <w:rPr>
            <w:rStyle w:val="Hyperlink"/>
          </w:rPr>
          <w:t>https://www.unilever.com/files/ir-q4-2024-full-announcement.pdf</w:t>
        </w:r>
      </w:hyperlink>
      <w:r w:rsidRPr="004F3608">
        <w:t xml:space="preserve"> (Accessed: 10 March 2026).</w:t>
      </w:r>
    </w:p>
    <w:p w14:paraId="4418FD0B" w14:textId="77777777" w:rsidR="004F3608" w:rsidRPr="004F3608" w:rsidRDefault="004F3608" w:rsidP="004F3608">
      <w:r w:rsidRPr="004F3608">
        <w:t xml:space="preserve">Unilever plc (2025b) </w:t>
      </w:r>
      <w:r w:rsidRPr="004F3608">
        <w:rPr>
          <w:i/>
          <w:iCs/>
        </w:rPr>
        <w:t>Unilever charts 2015–2024</w:t>
      </w:r>
      <w:r w:rsidRPr="004F3608">
        <w:t xml:space="preserve">. Available at: </w:t>
      </w:r>
      <w:hyperlink r:id="rId72" w:tgtFrame="_new" w:history="1">
        <w:r w:rsidRPr="004F3608">
          <w:rPr>
            <w:rStyle w:val="Hyperlink"/>
          </w:rPr>
          <w:t>https://www.unilever.com/files/unilever-charts-2015-to-2024.pdf</w:t>
        </w:r>
      </w:hyperlink>
      <w:r w:rsidRPr="004F3608">
        <w:t xml:space="preserve"> (Accessed: 10 March 2026).</w:t>
      </w:r>
    </w:p>
    <w:p w14:paraId="0DB07667" w14:textId="77777777" w:rsidR="004F3608" w:rsidRPr="004F3608" w:rsidRDefault="004F3608" w:rsidP="004F3608">
      <w:r w:rsidRPr="004F3608">
        <w:t xml:space="preserve">Unilever plc (2025c) </w:t>
      </w:r>
      <w:r w:rsidRPr="004F3608">
        <w:rPr>
          <w:i/>
          <w:iCs/>
        </w:rPr>
        <w:t>Investors</w:t>
      </w:r>
      <w:r w:rsidRPr="004F3608">
        <w:t xml:space="preserve">. Available at: </w:t>
      </w:r>
      <w:hyperlink r:id="rId73" w:tgtFrame="_new" w:history="1">
        <w:r w:rsidRPr="004F3608">
          <w:rPr>
            <w:rStyle w:val="Hyperlink"/>
          </w:rPr>
          <w:t>https://www.unilever.com/investors/</w:t>
        </w:r>
      </w:hyperlink>
      <w:r w:rsidRPr="004F3608">
        <w:t xml:space="preserve"> (Accessed: 10 March 2026).</w:t>
      </w:r>
    </w:p>
    <w:p w14:paraId="45BAF402" w14:textId="77777777" w:rsidR="004F3608" w:rsidRPr="004F3608" w:rsidRDefault="004F3608" w:rsidP="004F3608">
      <w:r w:rsidRPr="004F3608">
        <w:t xml:space="preserve">Unilever plc (2025d) </w:t>
      </w:r>
      <w:r w:rsidRPr="004F3608">
        <w:rPr>
          <w:i/>
          <w:iCs/>
        </w:rPr>
        <w:t>Responsible business</w:t>
      </w:r>
      <w:r w:rsidRPr="004F3608">
        <w:t xml:space="preserve">. Available at: </w:t>
      </w:r>
      <w:hyperlink r:id="rId74" w:tgtFrame="_new" w:history="1">
        <w:r w:rsidRPr="004F3608">
          <w:rPr>
            <w:rStyle w:val="Hyperlink"/>
          </w:rPr>
          <w:t>https://www.unilever.com/sustainability/responsible-business/</w:t>
        </w:r>
      </w:hyperlink>
      <w:r w:rsidRPr="004F3608">
        <w:t xml:space="preserve"> (Accessed: 10 March 2026).</w:t>
      </w:r>
    </w:p>
    <w:p w14:paraId="302FB91C" w14:textId="77777777" w:rsidR="004F3608" w:rsidRPr="004F3608" w:rsidRDefault="004F3608" w:rsidP="004F3608">
      <w:r w:rsidRPr="004F3608">
        <w:t xml:space="preserve">Unilever plc (2025e) </w:t>
      </w:r>
      <w:r w:rsidRPr="004F3608">
        <w:rPr>
          <w:i/>
          <w:iCs/>
        </w:rPr>
        <w:t>Audited financial statements of Unilever Finance Netherlands B.V. for the year ended 31 December 2024</w:t>
      </w:r>
      <w:r w:rsidRPr="004F3608">
        <w:t xml:space="preserve">. Available at: </w:t>
      </w:r>
      <w:hyperlink r:id="rId75" w:tgtFrame="_new" w:history="1">
        <w:r w:rsidRPr="004F3608">
          <w:rPr>
            <w:rStyle w:val="Hyperlink"/>
          </w:rPr>
          <w:t>https://www.unilever.com/files/audited-financial-statements-of-unilever-finance-netherlands-bv-for-the-year-ended-31-december-2024.pdf</w:t>
        </w:r>
      </w:hyperlink>
      <w:r w:rsidRPr="004F3608">
        <w:t xml:space="preserve"> (Accessed: 10 March 2026).</w:t>
      </w:r>
    </w:p>
    <w:p w14:paraId="31DD2C7B" w14:textId="77777777" w:rsidR="004F3608" w:rsidRPr="004F3608" w:rsidRDefault="004F3608" w:rsidP="004F3608">
      <w:r w:rsidRPr="004F3608">
        <w:t xml:space="preserve">Unilever plc (2025f) </w:t>
      </w:r>
      <w:r w:rsidRPr="004F3608">
        <w:rPr>
          <w:i/>
          <w:iCs/>
        </w:rPr>
        <w:t>Unilever Capital Corporation EUR 600,000,000 2027 notes</w:t>
      </w:r>
      <w:r w:rsidRPr="004F3608">
        <w:t xml:space="preserve">. Available at: </w:t>
      </w:r>
      <w:hyperlink r:id="rId76" w:tgtFrame="_new" w:history="1">
        <w:r w:rsidRPr="004F3608">
          <w:rPr>
            <w:rStyle w:val="Hyperlink"/>
          </w:rPr>
          <w:t>https://www.unilever.com/files/unilever-capital-corporation-eur-600000000-2027-notes.pdf</w:t>
        </w:r>
      </w:hyperlink>
      <w:r w:rsidRPr="004F3608">
        <w:t xml:space="preserve"> (Accessed: 10 March 2026).</w:t>
      </w:r>
    </w:p>
    <w:p w14:paraId="0D004533" w14:textId="77777777" w:rsidR="004F3608" w:rsidRPr="004F3608" w:rsidRDefault="004F3608" w:rsidP="004F3608">
      <w:r w:rsidRPr="004F3608">
        <w:t xml:space="preserve">Unilever plc (n.d.) </w:t>
      </w:r>
      <w:r w:rsidRPr="004F3608">
        <w:rPr>
          <w:i/>
          <w:iCs/>
        </w:rPr>
        <w:t>Company page</w:t>
      </w:r>
      <w:r w:rsidRPr="004F3608">
        <w:t xml:space="preserve">. London Stock Exchange. Available at: </w:t>
      </w:r>
      <w:hyperlink r:id="rId77" w:tgtFrame="_new" w:history="1">
        <w:r w:rsidRPr="004F3608">
          <w:rPr>
            <w:rStyle w:val="Hyperlink"/>
          </w:rPr>
          <w:t>https://www.londonstockexchange.com/stock/ULVR/unilever-plc/company-page</w:t>
        </w:r>
      </w:hyperlink>
      <w:r w:rsidRPr="004F3608">
        <w:t xml:space="preserve"> (Accessed: 10 March 2026).</w:t>
      </w:r>
    </w:p>
    <w:p w14:paraId="5E6B7930" w14:textId="77777777" w:rsidR="004F3608" w:rsidRPr="004F3608" w:rsidRDefault="004F3608" w:rsidP="004F3608">
      <w:r w:rsidRPr="004F3608">
        <w:t xml:space="preserve">World Bank (n.d.) </w:t>
      </w:r>
      <w:r w:rsidRPr="004F3608">
        <w:rPr>
          <w:i/>
          <w:iCs/>
        </w:rPr>
        <w:t>SME finance</w:t>
      </w:r>
      <w:r w:rsidRPr="004F3608">
        <w:t xml:space="preserve">. Available at: </w:t>
      </w:r>
      <w:hyperlink r:id="rId78" w:tgtFrame="_new" w:history="1">
        <w:r w:rsidRPr="004F3608">
          <w:rPr>
            <w:rStyle w:val="Hyperlink"/>
          </w:rPr>
          <w:t>https://openknowledge.worldbank.org/bitstreams/9e2373e0-583d-5af8-9610-57d5f70b3c0a/download</w:t>
        </w:r>
      </w:hyperlink>
      <w:r w:rsidRPr="004F3608">
        <w:t xml:space="preserve"> (Accessed: 10 March 2026).</w:t>
      </w:r>
    </w:p>
    <w:p w14:paraId="5C150119" w14:textId="77777777" w:rsidR="004F3608" w:rsidRPr="004F3608" w:rsidRDefault="004F3608" w:rsidP="004F3608">
      <w:r w:rsidRPr="004F3608">
        <w:t xml:space="preserve">World Bank (n.d.) </w:t>
      </w:r>
      <w:r w:rsidRPr="004F3608">
        <w:rPr>
          <w:i/>
          <w:iCs/>
        </w:rPr>
        <w:t>SME finance policy guide</w:t>
      </w:r>
      <w:r w:rsidRPr="004F3608">
        <w:t xml:space="preserve">. Available at: </w:t>
      </w:r>
      <w:hyperlink r:id="rId79" w:tgtFrame="_new" w:history="1">
        <w:r w:rsidRPr="004F3608">
          <w:rPr>
            <w:rStyle w:val="Hyperlink"/>
          </w:rPr>
          <w:t>https://documents1.worldbank.org/curated/en/257001468183551160/pdf/713210WP0Box370C00G200Policy0Report.pdf</w:t>
        </w:r>
      </w:hyperlink>
      <w:r w:rsidRPr="004F3608">
        <w:t xml:space="preserve"> (Accessed: 10 March 2026).</w:t>
      </w:r>
    </w:p>
    <w:p w14:paraId="2CD8140B" w14:textId="77777777" w:rsidR="004F3608" w:rsidRPr="004F3608" w:rsidRDefault="004F3608" w:rsidP="004F3608">
      <w:r w:rsidRPr="004F3608">
        <w:t xml:space="preserve">World Bank (2024) </w:t>
      </w:r>
      <w:r w:rsidRPr="004F3608">
        <w:rPr>
          <w:i/>
          <w:iCs/>
        </w:rPr>
        <w:t>Boosting SME finance for growth</w:t>
      </w:r>
      <w:r w:rsidRPr="004F3608">
        <w:t xml:space="preserve">. Available at: </w:t>
      </w:r>
      <w:hyperlink r:id="rId80" w:tgtFrame="_new" w:history="1">
        <w:r w:rsidRPr="004F3608">
          <w:rPr>
            <w:rStyle w:val="Hyperlink"/>
          </w:rPr>
          <w:t>https://documents1.worldbank.org/curated/en/099092724122562655/pdf/P1790051b7ddde0d51b13b12b908018aa52.pdf</w:t>
        </w:r>
      </w:hyperlink>
      <w:r w:rsidRPr="004F3608">
        <w:t xml:space="preserve"> (Accessed: 10 March 2026).</w:t>
      </w:r>
    </w:p>
    <w:p w14:paraId="7885BC6A" w14:textId="339A637F" w:rsidR="004F3608" w:rsidRPr="004F3608" w:rsidRDefault="004F3608" w:rsidP="004F3608">
      <w:r w:rsidRPr="004F3608">
        <w:t xml:space="preserve">World Bank (n.d.) </w:t>
      </w:r>
      <w:r w:rsidRPr="004F3608">
        <w:rPr>
          <w:i/>
          <w:iCs/>
        </w:rPr>
        <w:t>Impact assessment framework: SME finance</w:t>
      </w:r>
      <w:r w:rsidRPr="004F3608">
        <w:t xml:space="preserve">. Available at: </w:t>
      </w:r>
      <w:hyperlink r:id="rId81" w:tgtFrame="_new" w:history="1">
        <w:r w:rsidRPr="004F3608">
          <w:rPr>
            <w:rStyle w:val="Hyperlink"/>
          </w:rPr>
          <w:t>https://documents1.worldbank.org/curated/en/587831468337221031/pdf/787590WP0P144500use0only0900A9R286A.pdf</w:t>
        </w:r>
      </w:hyperlink>
      <w:r w:rsidRPr="004F3608">
        <w:t xml:space="preserve"> (Accessed: 10 March 2026).</w:t>
      </w:r>
      <w:r w:rsidR="00FD3EA7">
        <w:t xml:space="preserve"> </w:t>
      </w:r>
    </w:p>
    <w:p w14:paraId="245D4BE6" w14:textId="77777777" w:rsidR="00942141" w:rsidRDefault="00942141"/>
    <w:p w14:paraId="23660E9F" w14:textId="77777777" w:rsidR="008E58BA" w:rsidRDefault="008E58BA"/>
    <w:p w14:paraId="79157C3E" w14:textId="77777777" w:rsidR="008E58BA" w:rsidRDefault="008E58BA"/>
    <w:p w14:paraId="32BC39EC" w14:textId="77777777" w:rsidR="008E58BA" w:rsidRDefault="008E58BA"/>
    <w:p w14:paraId="768EF67E" w14:textId="77777777" w:rsidR="008E58BA" w:rsidRDefault="008E58BA"/>
    <w:p w14:paraId="5E07202F" w14:textId="77777777" w:rsidR="008E58BA" w:rsidRDefault="008E58BA"/>
    <w:p w14:paraId="5F98C737" w14:textId="77777777" w:rsidR="008E58BA" w:rsidRDefault="008E58BA"/>
    <w:p w14:paraId="695D9E95" w14:textId="77777777" w:rsidR="008E58BA" w:rsidRDefault="008E58BA"/>
    <w:p w14:paraId="6F3ADB4D" w14:textId="2C1F3D53" w:rsidR="008E58BA" w:rsidRDefault="008E58BA" w:rsidP="008E58BA">
      <w:pPr>
        <w:pStyle w:val="Heading1"/>
      </w:pPr>
      <w:bookmarkStart w:id="20" w:name="_Toc224073131"/>
      <w:r>
        <w:t>Appendix</w:t>
      </w:r>
      <w:bookmarkEnd w:id="20"/>
    </w:p>
    <w:p w14:paraId="673F0031" w14:textId="3BCCCC62" w:rsidR="008E58BA" w:rsidRDefault="008E58BA" w:rsidP="008E58BA">
      <w:pPr>
        <w:pStyle w:val="Heading2"/>
      </w:pPr>
      <w:bookmarkStart w:id="21" w:name="_Toc224073132"/>
      <w:r>
        <w:t>Unilever Financial Statements</w:t>
      </w:r>
      <w:bookmarkEnd w:id="21"/>
    </w:p>
    <w:p w14:paraId="4D90FFC7" w14:textId="6E84C3E8" w:rsidR="00217A65" w:rsidRDefault="00217A65" w:rsidP="00217A65">
      <w:r w:rsidRPr="00217A65">
        <w:rPr>
          <w:noProof/>
        </w:rPr>
        <w:drawing>
          <wp:inline distT="0" distB="0" distL="0" distR="0" wp14:anchorId="765C9363" wp14:editId="1C57E47B">
            <wp:extent cx="5731510" cy="4851400"/>
            <wp:effectExtent l="0" t="0" r="2540" b="6350"/>
            <wp:docPr id="1896723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723172" name=""/>
                    <pic:cNvPicPr/>
                  </pic:nvPicPr>
                  <pic:blipFill>
                    <a:blip r:embed="rId82"/>
                    <a:stretch>
                      <a:fillRect/>
                    </a:stretch>
                  </pic:blipFill>
                  <pic:spPr>
                    <a:xfrm>
                      <a:off x="0" y="0"/>
                      <a:ext cx="5731510" cy="4851400"/>
                    </a:xfrm>
                    <a:prstGeom prst="rect">
                      <a:avLst/>
                    </a:prstGeom>
                  </pic:spPr>
                </pic:pic>
              </a:graphicData>
            </a:graphic>
          </wp:inline>
        </w:drawing>
      </w:r>
    </w:p>
    <w:p w14:paraId="581CEE07" w14:textId="6B55A85A" w:rsidR="00217A65" w:rsidRDefault="00217A65" w:rsidP="00217A65">
      <w:r w:rsidRPr="00217A65">
        <w:rPr>
          <w:noProof/>
        </w:rPr>
        <w:drawing>
          <wp:inline distT="0" distB="0" distL="0" distR="0" wp14:anchorId="502874B6" wp14:editId="7F244982">
            <wp:extent cx="5731510" cy="2771140"/>
            <wp:effectExtent l="0" t="0" r="2540" b="0"/>
            <wp:docPr id="1072036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36242" name=""/>
                    <pic:cNvPicPr/>
                  </pic:nvPicPr>
                  <pic:blipFill>
                    <a:blip r:embed="rId83"/>
                    <a:stretch>
                      <a:fillRect/>
                    </a:stretch>
                  </pic:blipFill>
                  <pic:spPr>
                    <a:xfrm>
                      <a:off x="0" y="0"/>
                      <a:ext cx="5731510" cy="2771140"/>
                    </a:xfrm>
                    <a:prstGeom prst="rect">
                      <a:avLst/>
                    </a:prstGeom>
                  </pic:spPr>
                </pic:pic>
              </a:graphicData>
            </a:graphic>
          </wp:inline>
        </w:drawing>
      </w:r>
    </w:p>
    <w:p w14:paraId="5D20E730" w14:textId="6A13D69F" w:rsidR="00217A65" w:rsidRDefault="00217A65" w:rsidP="00217A65">
      <w:pPr>
        <w:jc w:val="center"/>
      </w:pPr>
      <w:r w:rsidRPr="00217A65">
        <w:rPr>
          <w:noProof/>
        </w:rPr>
        <w:drawing>
          <wp:inline distT="0" distB="0" distL="0" distR="0" wp14:anchorId="161D812F" wp14:editId="501AB43D">
            <wp:extent cx="4884075" cy="4175760"/>
            <wp:effectExtent l="0" t="0" r="0" b="0"/>
            <wp:docPr id="1629049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49119" name=""/>
                    <pic:cNvPicPr/>
                  </pic:nvPicPr>
                  <pic:blipFill>
                    <a:blip r:embed="rId84"/>
                    <a:stretch>
                      <a:fillRect/>
                    </a:stretch>
                  </pic:blipFill>
                  <pic:spPr>
                    <a:xfrm>
                      <a:off x="0" y="0"/>
                      <a:ext cx="4890709" cy="4181432"/>
                    </a:xfrm>
                    <a:prstGeom prst="rect">
                      <a:avLst/>
                    </a:prstGeom>
                  </pic:spPr>
                </pic:pic>
              </a:graphicData>
            </a:graphic>
          </wp:inline>
        </w:drawing>
      </w:r>
    </w:p>
    <w:p w14:paraId="273110E5" w14:textId="0FA50D11" w:rsidR="00217A65" w:rsidRDefault="00217A65" w:rsidP="00217A65">
      <w:pPr>
        <w:jc w:val="center"/>
      </w:pPr>
      <w:r w:rsidRPr="00217A65">
        <w:rPr>
          <w:noProof/>
        </w:rPr>
        <w:drawing>
          <wp:inline distT="0" distB="0" distL="0" distR="0" wp14:anchorId="49F3028B" wp14:editId="2CCD2F59">
            <wp:extent cx="4929490" cy="3680460"/>
            <wp:effectExtent l="0" t="0" r="5080" b="0"/>
            <wp:docPr id="258315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15410" name=""/>
                    <pic:cNvPicPr/>
                  </pic:nvPicPr>
                  <pic:blipFill>
                    <a:blip r:embed="rId85"/>
                    <a:stretch>
                      <a:fillRect/>
                    </a:stretch>
                  </pic:blipFill>
                  <pic:spPr>
                    <a:xfrm>
                      <a:off x="0" y="0"/>
                      <a:ext cx="4940639" cy="3688784"/>
                    </a:xfrm>
                    <a:prstGeom prst="rect">
                      <a:avLst/>
                    </a:prstGeom>
                  </pic:spPr>
                </pic:pic>
              </a:graphicData>
            </a:graphic>
          </wp:inline>
        </w:drawing>
      </w:r>
    </w:p>
    <w:p w14:paraId="283FA30D" w14:textId="77777777" w:rsidR="000B1F76" w:rsidRDefault="000B1F76" w:rsidP="00217A65">
      <w:pPr>
        <w:jc w:val="center"/>
      </w:pPr>
    </w:p>
    <w:p w14:paraId="5252516B" w14:textId="77777777" w:rsidR="000B1F76" w:rsidRDefault="000B1F76" w:rsidP="00217A65">
      <w:pPr>
        <w:jc w:val="center"/>
      </w:pPr>
    </w:p>
    <w:p w14:paraId="15674D61" w14:textId="3B94CA5D" w:rsidR="000B1F76" w:rsidRDefault="000B1F76" w:rsidP="000B1F76">
      <w:pPr>
        <w:jc w:val="center"/>
      </w:pPr>
      <w:r w:rsidRPr="000B1F76">
        <w:rPr>
          <w:noProof/>
        </w:rPr>
        <w:drawing>
          <wp:inline distT="0" distB="0" distL="0" distR="0" wp14:anchorId="5624204F" wp14:editId="5614D41A">
            <wp:extent cx="5831300" cy="3413760"/>
            <wp:effectExtent l="0" t="0" r="0" b="0"/>
            <wp:docPr id="1759245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245720" name=""/>
                    <pic:cNvPicPr/>
                  </pic:nvPicPr>
                  <pic:blipFill>
                    <a:blip r:embed="rId86"/>
                    <a:stretch>
                      <a:fillRect/>
                    </a:stretch>
                  </pic:blipFill>
                  <pic:spPr>
                    <a:xfrm>
                      <a:off x="0" y="0"/>
                      <a:ext cx="5841114" cy="3419505"/>
                    </a:xfrm>
                    <a:prstGeom prst="rect">
                      <a:avLst/>
                    </a:prstGeom>
                  </pic:spPr>
                </pic:pic>
              </a:graphicData>
            </a:graphic>
          </wp:inline>
        </w:drawing>
      </w:r>
    </w:p>
    <w:p w14:paraId="03C827CC" w14:textId="77777777" w:rsidR="00E945FD" w:rsidRPr="00217A65" w:rsidRDefault="00E945FD" w:rsidP="00E945FD"/>
    <w:sectPr w:rsidR="00E945FD" w:rsidRPr="00217A65" w:rsidSect="002C1E8C">
      <w:footerReference w:type="default" r:id="rId8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BD37CA" w14:textId="77777777" w:rsidR="00B2086A" w:rsidRDefault="00B2086A" w:rsidP="009F6012">
      <w:pPr>
        <w:spacing w:after="0" w:line="240" w:lineRule="auto"/>
      </w:pPr>
      <w:r>
        <w:separator/>
      </w:r>
    </w:p>
  </w:endnote>
  <w:endnote w:type="continuationSeparator" w:id="0">
    <w:p w14:paraId="04F56BDE" w14:textId="77777777" w:rsidR="00B2086A" w:rsidRDefault="00B2086A" w:rsidP="009F6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334082"/>
      <w:docPartObj>
        <w:docPartGallery w:val="Page Numbers (Bottom of Page)"/>
        <w:docPartUnique/>
      </w:docPartObj>
    </w:sdtPr>
    <w:sdtEndPr>
      <w:rPr>
        <w:noProof/>
      </w:rPr>
    </w:sdtEndPr>
    <w:sdtContent>
      <w:p w14:paraId="0F16AE04" w14:textId="68D712BB" w:rsidR="009F6012" w:rsidRDefault="009F60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265279" w14:textId="77777777" w:rsidR="009F6012" w:rsidRDefault="009F6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039B6C" w14:textId="77777777" w:rsidR="00B2086A" w:rsidRDefault="00B2086A" w:rsidP="009F6012">
      <w:pPr>
        <w:spacing w:after="0" w:line="240" w:lineRule="auto"/>
      </w:pPr>
      <w:r>
        <w:separator/>
      </w:r>
    </w:p>
  </w:footnote>
  <w:footnote w:type="continuationSeparator" w:id="0">
    <w:p w14:paraId="52859C6C" w14:textId="77777777" w:rsidR="00B2086A" w:rsidRDefault="00B2086A" w:rsidP="009F6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012F1"/>
    <w:multiLevelType w:val="multilevel"/>
    <w:tmpl w:val="B99E7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985AD9"/>
    <w:multiLevelType w:val="multilevel"/>
    <w:tmpl w:val="EB501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DA512B"/>
    <w:multiLevelType w:val="multilevel"/>
    <w:tmpl w:val="2A206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797E94"/>
    <w:multiLevelType w:val="multilevel"/>
    <w:tmpl w:val="AD9A6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1A43B20"/>
    <w:multiLevelType w:val="multilevel"/>
    <w:tmpl w:val="EBAE2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2409C7"/>
    <w:multiLevelType w:val="multilevel"/>
    <w:tmpl w:val="A5A2D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8E1220"/>
    <w:multiLevelType w:val="multilevel"/>
    <w:tmpl w:val="0DAC0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642262">
    <w:abstractNumId w:val="3"/>
  </w:num>
  <w:num w:numId="2" w16cid:durableId="1220821800">
    <w:abstractNumId w:val="6"/>
  </w:num>
  <w:num w:numId="3" w16cid:durableId="53431534">
    <w:abstractNumId w:val="1"/>
  </w:num>
  <w:num w:numId="4" w16cid:durableId="793409650">
    <w:abstractNumId w:val="0"/>
  </w:num>
  <w:num w:numId="5" w16cid:durableId="499389302">
    <w:abstractNumId w:val="4"/>
  </w:num>
  <w:num w:numId="6" w16cid:durableId="209805619">
    <w:abstractNumId w:val="5"/>
  </w:num>
  <w:num w:numId="7" w16cid:durableId="15970135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24E"/>
    <w:rsid w:val="0006744C"/>
    <w:rsid w:val="00074530"/>
    <w:rsid w:val="000A6ED8"/>
    <w:rsid w:val="000B1F76"/>
    <w:rsid w:val="000F76B3"/>
    <w:rsid w:val="0015224E"/>
    <w:rsid w:val="00175E4B"/>
    <w:rsid w:val="001D138A"/>
    <w:rsid w:val="00217A65"/>
    <w:rsid w:val="0024290F"/>
    <w:rsid w:val="002502E6"/>
    <w:rsid w:val="00265A5F"/>
    <w:rsid w:val="00267B14"/>
    <w:rsid w:val="002A33B4"/>
    <w:rsid w:val="002C1E8C"/>
    <w:rsid w:val="002C562A"/>
    <w:rsid w:val="00313855"/>
    <w:rsid w:val="00337791"/>
    <w:rsid w:val="003B4E12"/>
    <w:rsid w:val="003C577D"/>
    <w:rsid w:val="003D71C2"/>
    <w:rsid w:val="003E4E7F"/>
    <w:rsid w:val="004207AD"/>
    <w:rsid w:val="00453631"/>
    <w:rsid w:val="00465A4D"/>
    <w:rsid w:val="00483714"/>
    <w:rsid w:val="004B43C2"/>
    <w:rsid w:val="004C628E"/>
    <w:rsid w:val="004D17E2"/>
    <w:rsid w:val="004F3608"/>
    <w:rsid w:val="00524782"/>
    <w:rsid w:val="00530CFB"/>
    <w:rsid w:val="0054512F"/>
    <w:rsid w:val="00554CCE"/>
    <w:rsid w:val="00592AC7"/>
    <w:rsid w:val="005A4A97"/>
    <w:rsid w:val="005B1DA4"/>
    <w:rsid w:val="005C19E8"/>
    <w:rsid w:val="005E08AD"/>
    <w:rsid w:val="00614AF7"/>
    <w:rsid w:val="006370E7"/>
    <w:rsid w:val="006414E8"/>
    <w:rsid w:val="00655F58"/>
    <w:rsid w:val="00661536"/>
    <w:rsid w:val="00677318"/>
    <w:rsid w:val="006D32EF"/>
    <w:rsid w:val="00711A78"/>
    <w:rsid w:val="007276E2"/>
    <w:rsid w:val="00742249"/>
    <w:rsid w:val="00742E73"/>
    <w:rsid w:val="0077021C"/>
    <w:rsid w:val="0078365B"/>
    <w:rsid w:val="00792DFF"/>
    <w:rsid w:val="007A4256"/>
    <w:rsid w:val="007A7139"/>
    <w:rsid w:val="007D3A97"/>
    <w:rsid w:val="00802C4B"/>
    <w:rsid w:val="00840C10"/>
    <w:rsid w:val="0086673E"/>
    <w:rsid w:val="008D1F8C"/>
    <w:rsid w:val="008E58BA"/>
    <w:rsid w:val="008E636C"/>
    <w:rsid w:val="00942141"/>
    <w:rsid w:val="0096108D"/>
    <w:rsid w:val="00970510"/>
    <w:rsid w:val="009C16BE"/>
    <w:rsid w:val="009F31B0"/>
    <w:rsid w:val="009F5A79"/>
    <w:rsid w:val="009F6012"/>
    <w:rsid w:val="009F624E"/>
    <w:rsid w:val="00AE4257"/>
    <w:rsid w:val="00AF458B"/>
    <w:rsid w:val="00B2086A"/>
    <w:rsid w:val="00B54F4B"/>
    <w:rsid w:val="00BE6E98"/>
    <w:rsid w:val="00BF4603"/>
    <w:rsid w:val="00C34A47"/>
    <w:rsid w:val="00C97142"/>
    <w:rsid w:val="00CD31D0"/>
    <w:rsid w:val="00CE68C6"/>
    <w:rsid w:val="00D47431"/>
    <w:rsid w:val="00D94973"/>
    <w:rsid w:val="00DB656B"/>
    <w:rsid w:val="00DD6C54"/>
    <w:rsid w:val="00DE70D0"/>
    <w:rsid w:val="00E15760"/>
    <w:rsid w:val="00E50AC5"/>
    <w:rsid w:val="00E60BBC"/>
    <w:rsid w:val="00E61607"/>
    <w:rsid w:val="00E945FD"/>
    <w:rsid w:val="00ED4513"/>
    <w:rsid w:val="00F01B89"/>
    <w:rsid w:val="00F03FB0"/>
    <w:rsid w:val="00F918A6"/>
    <w:rsid w:val="00F91DE1"/>
    <w:rsid w:val="00FC4811"/>
    <w:rsid w:val="00FD3EA7"/>
    <w:rsid w:val="00FF56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6CBB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1DA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4F4B"/>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B54F4B"/>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0F76B3"/>
    <w:pPr>
      <w:keepNext/>
      <w:keepLines/>
      <w:spacing w:before="160" w:after="80"/>
      <w:outlineLvl w:val="2"/>
    </w:pPr>
    <w:rPr>
      <w:rFonts w:eastAsiaTheme="majorEastAsia" w:cstheme="majorBidi"/>
      <w:b/>
      <w:color w:val="000000" w:themeColor="text1"/>
      <w:sz w:val="26"/>
      <w:szCs w:val="28"/>
    </w:rPr>
  </w:style>
  <w:style w:type="paragraph" w:styleId="Heading4">
    <w:name w:val="heading 4"/>
    <w:basedOn w:val="Normal"/>
    <w:next w:val="Normal"/>
    <w:link w:val="Heading4Char"/>
    <w:uiPriority w:val="9"/>
    <w:semiHidden/>
    <w:unhideWhenUsed/>
    <w:qFormat/>
    <w:rsid w:val="009F62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62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62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62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62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62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F4B"/>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B54F4B"/>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0F76B3"/>
    <w:rPr>
      <w:rFonts w:ascii="Times New Roman" w:eastAsiaTheme="majorEastAsia" w:hAnsi="Times New Roman" w:cstheme="majorBidi"/>
      <w:b/>
      <w:color w:val="000000" w:themeColor="text1"/>
      <w:sz w:val="26"/>
      <w:szCs w:val="28"/>
    </w:rPr>
  </w:style>
  <w:style w:type="character" w:customStyle="1" w:styleId="Heading4Char">
    <w:name w:val="Heading 4 Char"/>
    <w:basedOn w:val="DefaultParagraphFont"/>
    <w:link w:val="Heading4"/>
    <w:uiPriority w:val="9"/>
    <w:semiHidden/>
    <w:rsid w:val="009F62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62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62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62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62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624E"/>
    <w:rPr>
      <w:rFonts w:eastAsiaTheme="majorEastAsia" w:cstheme="majorBidi"/>
      <w:color w:val="272727" w:themeColor="text1" w:themeTint="D8"/>
    </w:rPr>
  </w:style>
  <w:style w:type="paragraph" w:styleId="Title">
    <w:name w:val="Title"/>
    <w:basedOn w:val="Normal"/>
    <w:next w:val="Normal"/>
    <w:link w:val="TitleChar"/>
    <w:uiPriority w:val="10"/>
    <w:qFormat/>
    <w:rsid w:val="009F62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62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62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62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624E"/>
    <w:pPr>
      <w:spacing w:before="160"/>
      <w:jc w:val="center"/>
    </w:pPr>
    <w:rPr>
      <w:i/>
      <w:iCs/>
      <w:color w:val="404040" w:themeColor="text1" w:themeTint="BF"/>
    </w:rPr>
  </w:style>
  <w:style w:type="character" w:customStyle="1" w:styleId="QuoteChar">
    <w:name w:val="Quote Char"/>
    <w:basedOn w:val="DefaultParagraphFont"/>
    <w:link w:val="Quote"/>
    <w:uiPriority w:val="29"/>
    <w:rsid w:val="009F624E"/>
    <w:rPr>
      <w:i/>
      <w:iCs/>
      <w:color w:val="404040" w:themeColor="text1" w:themeTint="BF"/>
    </w:rPr>
  </w:style>
  <w:style w:type="paragraph" w:styleId="ListParagraph">
    <w:name w:val="List Paragraph"/>
    <w:basedOn w:val="Normal"/>
    <w:uiPriority w:val="34"/>
    <w:qFormat/>
    <w:rsid w:val="009F624E"/>
    <w:pPr>
      <w:ind w:left="720"/>
      <w:contextualSpacing/>
    </w:pPr>
  </w:style>
  <w:style w:type="character" w:styleId="IntenseEmphasis">
    <w:name w:val="Intense Emphasis"/>
    <w:basedOn w:val="DefaultParagraphFont"/>
    <w:uiPriority w:val="21"/>
    <w:qFormat/>
    <w:rsid w:val="009F624E"/>
    <w:rPr>
      <w:i/>
      <w:iCs/>
      <w:color w:val="0F4761" w:themeColor="accent1" w:themeShade="BF"/>
    </w:rPr>
  </w:style>
  <w:style w:type="paragraph" w:styleId="IntenseQuote">
    <w:name w:val="Intense Quote"/>
    <w:basedOn w:val="Normal"/>
    <w:next w:val="Normal"/>
    <w:link w:val="IntenseQuoteChar"/>
    <w:uiPriority w:val="30"/>
    <w:qFormat/>
    <w:rsid w:val="009F62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624E"/>
    <w:rPr>
      <w:i/>
      <w:iCs/>
      <w:color w:val="0F4761" w:themeColor="accent1" w:themeShade="BF"/>
    </w:rPr>
  </w:style>
  <w:style w:type="character" w:styleId="IntenseReference">
    <w:name w:val="Intense Reference"/>
    <w:basedOn w:val="DefaultParagraphFont"/>
    <w:uiPriority w:val="32"/>
    <w:qFormat/>
    <w:rsid w:val="009F624E"/>
    <w:rPr>
      <w:b/>
      <w:bCs/>
      <w:smallCaps/>
      <w:color w:val="0F4761" w:themeColor="accent1" w:themeShade="BF"/>
      <w:spacing w:val="5"/>
    </w:rPr>
  </w:style>
  <w:style w:type="character" w:styleId="Hyperlink">
    <w:name w:val="Hyperlink"/>
    <w:basedOn w:val="DefaultParagraphFont"/>
    <w:uiPriority w:val="99"/>
    <w:unhideWhenUsed/>
    <w:rsid w:val="004F3608"/>
    <w:rPr>
      <w:color w:val="467886" w:themeColor="hyperlink"/>
      <w:u w:val="single"/>
    </w:rPr>
  </w:style>
  <w:style w:type="character" w:styleId="UnresolvedMention">
    <w:name w:val="Unresolved Mention"/>
    <w:basedOn w:val="DefaultParagraphFont"/>
    <w:uiPriority w:val="99"/>
    <w:semiHidden/>
    <w:unhideWhenUsed/>
    <w:rsid w:val="004F3608"/>
    <w:rPr>
      <w:color w:val="605E5C"/>
      <w:shd w:val="clear" w:color="auto" w:fill="E1DFDD"/>
    </w:rPr>
  </w:style>
  <w:style w:type="table" w:styleId="TableGridLight">
    <w:name w:val="Grid Table Light"/>
    <w:basedOn w:val="TableNormal"/>
    <w:uiPriority w:val="40"/>
    <w:rsid w:val="00E50AC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CE68C6"/>
    <w:p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CE68C6"/>
    <w:pPr>
      <w:spacing w:after="100"/>
    </w:pPr>
  </w:style>
  <w:style w:type="paragraph" w:styleId="TOC2">
    <w:name w:val="toc 2"/>
    <w:basedOn w:val="Normal"/>
    <w:next w:val="Normal"/>
    <w:autoRedefine/>
    <w:uiPriority w:val="39"/>
    <w:unhideWhenUsed/>
    <w:rsid w:val="00CE68C6"/>
    <w:pPr>
      <w:spacing w:after="100"/>
      <w:ind w:left="240"/>
    </w:pPr>
  </w:style>
  <w:style w:type="paragraph" w:styleId="TOC3">
    <w:name w:val="toc 3"/>
    <w:basedOn w:val="Normal"/>
    <w:next w:val="Normal"/>
    <w:autoRedefine/>
    <w:uiPriority w:val="39"/>
    <w:unhideWhenUsed/>
    <w:rsid w:val="00CE68C6"/>
    <w:pPr>
      <w:spacing w:after="100"/>
      <w:ind w:left="480"/>
    </w:pPr>
  </w:style>
  <w:style w:type="paragraph" w:styleId="Header">
    <w:name w:val="header"/>
    <w:basedOn w:val="Normal"/>
    <w:link w:val="HeaderChar"/>
    <w:uiPriority w:val="99"/>
    <w:unhideWhenUsed/>
    <w:rsid w:val="009F6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012"/>
    <w:rPr>
      <w:rFonts w:ascii="Times New Roman" w:hAnsi="Times New Roman"/>
      <w:sz w:val="24"/>
    </w:rPr>
  </w:style>
  <w:style w:type="paragraph" w:styleId="Footer">
    <w:name w:val="footer"/>
    <w:basedOn w:val="Normal"/>
    <w:link w:val="FooterChar"/>
    <w:uiPriority w:val="99"/>
    <w:unhideWhenUsed/>
    <w:rsid w:val="009F6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012"/>
    <w:rPr>
      <w:rFonts w:ascii="Times New Roman" w:hAnsi="Times New Roman"/>
      <w:sz w:val="24"/>
    </w:rPr>
  </w:style>
  <w:style w:type="paragraph" w:styleId="NoSpacing">
    <w:name w:val="No Spacing"/>
    <w:link w:val="NoSpacingChar"/>
    <w:uiPriority w:val="1"/>
    <w:qFormat/>
    <w:rsid w:val="002C1E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C1E8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aj.org/article/a21fb89d91d143998c037c583101a44b?utm_source=chatgpt.com" TargetMode="External"/><Relationship Id="rId21" Type="http://schemas.openxmlformats.org/officeDocument/2006/relationships/hyperlink" Target="https://doaj.org/article/d5354a8cfdba46efb17522eaf0a44964?utm_source=chatgpt.com" TargetMode="External"/><Relationship Id="rId42" Type="http://schemas.openxmlformats.org/officeDocument/2006/relationships/hyperlink" Target="https://www.londonstockexchange.com/indices/ftse-100/constituents/table?utm_source=chatgpt.com" TargetMode="External"/><Relationship Id="rId47" Type="http://schemas.openxmlformats.org/officeDocument/2006/relationships/hyperlink" Target="https://www.mdpi.com/2227-9717/10/2/184?utm_source=chatgpt.com" TargetMode="External"/><Relationship Id="rId63" Type="http://schemas.openxmlformats.org/officeDocument/2006/relationships/hyperlink" Target="https://www.scribd.com/document/448547333/CAPITAL-RATIONIng-doc?utm_source=chatgpt.com" TargetMode="External"/><Relationship Id="rId68" Type="http://schemas.openxmlformats.org/officeDocument/2006/relationships/hyperlink" Target="https://www.unilever.com/investors/annual-report-and-accounts/archive-of-annual-report-and-accounts/?utm_source=chatgpt.com" TargetMode="External"/><Relationship Id="rId84" Type="http://schemas.openxmlformats.org/officeDocument/2006/relationships/image" Target="media/image3.png"/><Relationship Id="rId89" Type="http://schemas.openxmlformats.org/officeDocument/2006/relationships/theme" Target="theme/theme1.xml"/><Relationship Id="rId16" Type="http://schemas.openxmlformats.org/officeDocument/2006/relationships/hyperlink" Target="https://www.sciencedirect.com/science/article/pii/S003801212400017X?utm_source=chatgpt.com" TargetMode="External"/><Relationship Id="rId11" Type="http://schemas.openxmlformats.org/officeDocument/2006/relationships/hyperlink" Target="https://www.mdpi.com/2673-7116/4/1/6?utm_source=chatgpt.com" TargetMode="External"/><Relationship Id="rId32" Type="http://schemas.openxmlformats.org/officeDocument/2006/relationships/hyperlink" Target="https://www.londonstockexchange.com/stock/HLN/haleon-plc/company-page?utm_source=chatgpt.com" TargetMode="External"/><Relationship Id="rId37" Type="http://schemas.openxmlformats.org/officeDocument/2006/relationships/hyperlink" Target="https://www.ifrs.org/investor-centre/?utm_source=chatgpt.com" TargetMode="External"/><Relationship Id="rId53" Type="http://schemas.openxmlformats.org/officeDocument/2006/relationships/hyperlink" Target="https://www.mdpi.com/1911-8074/18/6/297?utm_source=chatgpt.com" TargetMode="External"/><Relationship Id="rId58" Type="http://schemas.openxmlformats.org/officeDocument/2006/relationships/hyperlink" Target="https://www.mdpi.com/1911-8074/18/10/541?utm_source=chatgpt.com" TargetMode="External"/><Relationship Id="rId74" Type="http://schemas.openxmlformats.org/officeDocument/2006/relationships/hyperlink" Target="https://www.unilever.com/sustainability/responsible-business/?utm_source=chatgpt.com" TargetMode="External"/><Relationship Id="rId79" Type="http://schemas.openxmlformats.org/officeDocument/2006/relationships/hyperlink" Target="https://documents1.worldbank.org/curated/en/257001468183551160/pdf/713210WP0Box370C00G200Policy0Report.pdf?utm_source=chatgpt.com" TargetMode="External"/><Relationship Id="rId5" Type="http://schemas.openxmlformats.org/officeDocument/2006/relationships/webSettings" Target="webSettings.xml"/><Relationship Id="rId14" Type="http://schemas.openxmlformats.org/officeDocument/2006/relationships/hyperlink" Target="https://www.bankofengland.co.uk/-/media/boe/files/financial-stability-report/2025/financial-stability-report-december-2025.pdf?utm_source=chatgpt.com" TargetMode="External"/><Relationship Id="rId22" Type="http://schemas.openxmlformats.org/officeDocument/2006/relationships/hyperlink" Target="https://doaj.org/article/88406a0def754baa96a0968c865fc708?utm_source=chatgpt.com" TargetMode="External"/><Relationship Id="rId27" Type="http://schemas.openxmlformats.org/officeDocument/2006/relationships/hyperlink" Target="https://www.fitchratings.com/research/corporate-finance/fitch-affirms-unilever-at-a-withdraws-ratings-08-05-2024?utm_source=chatgpt.com" TargetMode="External"/><Relationship Id="rId30" Type="http://schemas.openxmlformats.org/officeDocument/2006/relationships/hyperlink" Target="https://www.fca.org.uk/publication/policy/ps24-6.pdf?utm_source=chatgpt.com" TargetMode="External"/><Relationship Id="rId35" Type="http://schemas.openxmlformats.org/officeDocument/2006/relationships/hyperlink" Target="https://www.ifrs.org/issued-standards/list-of-standards/ifrs-18-presentation-and-disclosure-in-financial-statements/?utm_source=chatgpt.com" TargetMode="External"/><Relationship Id="rId43" Type="http://schemas.openxmlformats.org/officeDocument/2006/relationships/hyperlink" Target="https://www.mdpi.com/2071-1050/10/12/4371?utm_source=chatgpt.com" TargetMode="External"/><Relationship Id="rId48" Type="http://schemas.openxmlformats.org/officeDocument/2006/relationships/hyperlink" Target="https://www.mdpi.com/1996-1073/15/1/353?utm_source=chatgpt.com" TargetMode="External"/><Relationship Id="rId56" Type="http://schemas.openxmlformats.org/officeDocument/2006/relationships/hyperlink" Target="https://www.oecd.org/content/dam/oecd/en/publications/reports/2022/03/financing-smes-and-entrepreneurs-2022_f1884241/e9073a0f-en.pdf?utm_source=chatgpt.com" TargetMode="External"/><Relationship Id="rId64" Type="http://schemas.openxmlformats.org/officeDocument/2006/relationships/hyperlink" Target="https://www.sec.gov/Archives/edgar/data/217410/000021741024000017/ul-20231231.htm?utm_source=chatgpt.com" TargetMode="External"/><Relationship Id="rId69" Type="http://schemas.openxmlformats.org/officeDocument/2006/relationships/hyperlink" Target="https://www.unilever.com/investors/annual-report-and-accounts/?utm_source=chatgpt.com" TargetMode="External"/><Relationship Id="rId77" Type="http://schemas.openxmlformats.org/officeDocument/2006/relationships/hyperlink" Target="https://www.londonstockexchange.com/stock/ULVR/unilever-plc/company-page?utm_source=chatgpt.com" TargetMode="External"/><Relationship Id="rId8" Type="http://schemas.openxmlformats.org/officeDocument/2006/relationships/hyperlink" Target="https://www.sciencedirect.com/science/article/abs/pii/S1042443121001633?utm_source=chatgpt.com" TargetMode="External"/><Relationship Id="rId51" Type="http://schemas.openxmlformats.org/officeDocument/2006/relationships/hyperlink" Target="https://www.mdpi.com/1911-8074/17/8/338?utm_source=chatgpt.com" TargetMode="External"/><Relationship Id="rId72" Type="http://schemas.openxmlformats.org/officeDocument/2006/relationships/hyperlink" Target="https://www.unilever.com/files/unilever-charts-2015-to-2024.pdf?utm_source=chatgpt.com" TargetMode="External"/><Relationship Id="rId80" Type="http://schemas.openxmlformats.org/officeDocument/2006/relationships/hyperlink" Target="https://documents1.worldbank.org/curated/en/099092724122562655/pdf/P1790051b7ddde0d51b13b12b908018aa52.pdf?utm_source=chatgpt.com" TargetMode="External"/><Relationship Id="rId85" Type="http://schemas.openxmlformats.org/officeDocument/2006/relationships/image" Target="media/image4.png"/><Relationship Id="rId3" Type="http://schemas.openxmlformats.org/officeDocument/2006/relationships/styles" Target="styles.xml"/><Relationship Id="rId12" Type="http://schemas.openxmlformats.org/officeDocument/2006/relationships/hyperlink" Target="https://www.bankofengland.co.uk/bank-overground/2020/what-sources-of-credit-do-uk-companies-rely-on?utm_source=chatgpt.com" TargetMode="External"/><Relationship Id="rId17" Type="http://schemas.openxmlformats.org/officeDocument/2006/relationships/hyperlink" Target="https://corporatefinanceinstitute.com/resources/accounting/limitations-ratio-analysis/?utm_source=chatgpt.com" TargetMode="External"/><Relationship Id="rId25" Type="http://schemas.openxmlformats.org/officeDocument/2006/relationships/hyperlink" Target="https://doaj.org/article/80ed1f573c2b4f3082b38722fc2b70ff?utm_source=chatgpt.com" TargetMode="External"/><Relationship Id="rId33" Type="http://schemas.openxmlformats.org/officeDocument/2006/relationships/hyperlink" Target="https://www.atlantis-press.com/article/125971679.pdf?utm_source=chatgpt.com" TargetMode="External"/><Relationship Id="rId38" Type="http://schemas.openxmlformats.org/officeDocument/2006/relationships/hyperlink" Target="https://icmai.in/upload/Students/Syllabus2022/Final_Stdy_Mtrl/P14.pdf?utm_source=chatgpt.com" TargetMode="External"/><Relationship Id="rId46" Type="http://schemas.openxmlformats.org/officeDocument/2006/relationships/hyperlink" Target="https://www.mdpi.com/1099-4300/24/8/1056?utm_source=chatgpt.com" TargetMode="External"/><Relationship Id="rId59" Type="http://schemas.openxmlformats.org/officeDocument/2006/relationships/hyperlink" Target="https://www.questjournals.org/jrbm/papers/vol11-issue9/11090913.pdf?utm_source=chatgpt.com" TargetMode="External"/><Relationship Id="rId67" Type="http://schemas.openxmlformats.org/officeDocument/2006/relationships/hyperlink" Target="https://www.sciencedirect.com/science/article/abs/pii/S0950705113003869?utm_source=chatgpt.com" TargetMode="External"/><Relationship Id="rId20" Type="http://schemas.openxmlformats.org/officeDocument/2006/relationships/hyperlink" Target="https://www.sciencedirect.com/science/article/abs/pii/0377221795000704?utm_source=chatgpt.com" TargetMode="External"/><Relationship Id="rId41" Type="http://schemas.openxmlformats.org/officeDocument/2006/relationships/hyperlink" Target="https://www.econstor.eu/bitstream/10419/317552/1/1807522911.pdf?utm_source=chatgpt.com" TargetMode="External"/><Relationship Id="rId54" Type="http://schemas.openxmlformats.org/officeDocument/2006/relationships/hyperlink" Target="https://www.oecd.org/content/dam/oecd/en/publications/reports/2020/09/oecd-business-and-finance-outlook-2020_e807da73/eb61fd29-en.pdf?utm_source=chatgpt.com" TargetMode="External"/><Relationship Id="rId62" Type="http://schemas.openxmlformats.org/officeDocument/2006/relationships/hyperlink" Target="https://www.researchgate.net/publication/394828271_Net_Present_Value_NPV_Vs_Internal_Rate_of_Return_IRR_Evaluating_Investment_Rules_in_Financial_Markets?utm_source=chatgpt.com" TargetMode="External"/><Relationship Id="rId70" Type="http://schemas.openxmlformats.org/officeDocument/2006/relationships/hyperlink" Target="https://www.unilever.com/files/ir-q4-2023-full-announcement.pdf?utm_source=chatgpt.com" TargetMode="External"/><Relationship Id="rId75" Type="http://schemas.openxmlformats.org/officeDocument/2006/relationships/hyperlink" Target="https://www.unilever.com/files/audited-financial-statements-of-unilever-finance-netherlands-bv-for-the-year-ended-31-december-2024.pdf?utm_source=chatgpt.com" TargetMode="External"/><Relationship Id="rId83" Type="http://schemas.openxmlformats.org/officeDocument/2006/relationships/image" Target="media/image2.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ciencedirect.com/science/article/pii/S0377221722005495?utm_source=chatgpt.com" TargetMode="External"/><Relationship Id="rId23" Type="http://schemas.openxmlformats.org/officeDocument/2006/relationships/hyperlink" Target="https://doaj.org/article/fff6c265a16b4fdca0e448e37bf8eb3a?utm_source=chatgpt.com" TargetMode="External"/><Relationship Id="rId28" Type="http://schemas.openxmlformats.org/officeDocument/2006/relationships/hyperlink" Target="https://handbook.fca.org.uk/handbook/DTR/7/2.html?utm_source=chatgpt.com" TargetMode="External"/><Relationship Id="rId36" Type="http://schemas.openxmlformats.org/officeDocument/2006/relationships/hyperlink" Target="https://www.ifrs.org/content/dam/ifrs/publications/amendments/english/2024/effect-analysis-ifrs18-april2024.pdf?utm_source=chatgpt.com" TargetMode="External"/><Relationship Id="rId49" Type="http://schemas.openxmlformats.org/officeDocument/2006/relationships/hyperlink" Target="https://www.mdpi.com/1911-8074/16/3/191?utm_source=chatgpt.com" TargetMode="External"/><Relationship Id="rId57" Type="http://schemas.openxmlformats.org/officeDocument/2006/relationships/hyperlink" Target="https://www.oecd.org/content/dam/oecd/en/publications/reports/2024/03/financing-smes-and-entrepreneurs-2024_015c0c26/fa521246-en.pdf?utm_source=chatgpt.com" TargetMode="External"/><Relationship Id="rId10" Type="http://schemas.openxmlformats.org/officeDocument/2006/relationships/hyperlink" Target="https://www.atlantis-press.com/article/125971679.pdf?utm_source=chatgpt.com" TargetMode="External"/><Relationship Id="rId31" Type="http://schemas.openxmlformats.org/officeDocument/2006/relationships/hyperlink" Target="https://www.fca.org.uk/publication/primary-market/pmb-31-corporate-governance-disclosures-listed-issuers.pdf?utm_source=chatgpt.com" TargetMode="External"/><Relationship Id="rId44" Type="http://schemas.openxmlformats.org/officeDocument/2006/relationships/hyperlink" Target="https://www.mdpi.com/2071-1050/12/9/3542?utm_source=chatgpt.com" TargetMode="External"/><Relationship Id="rId52" Type="http://schemas.openxmlformats.org/officeDocument/2006/relationships/hyperlink" Target="https://www.mdpi.com/2227-9091/13/4/62?utm_source=chatgpt.com" TargetMode="External"/><Relationship Id="rId60" Type="http://schemas.openxmlformats.org/officeDocument/2006/relationships/hyperlink" Target="https://www.londonstockexchange.com/stock/RKT/reckitt-benckiser-group-plc/company-page?utm_source=chatgpt.com" TargetMode="External"/><Relationship Id="rId65" Type="http://schemas.openxmlformats.org/officeDocument/2006/relationships/hyperlink" Target="https://www.sec.gov/Archives/edgar/data/217410/000021741025000017/a991-unileverplcannualre.htm?utm_source=chatgpt.com" TargetMode="External"/><Relationship Id="rId73" Type="http://schemas.openxmlformats.org/officeDocument/2006/relationships/hyperlink" Target="https://www.unilever.com/investors/?utm_source=chatgpt.com" TargetMode="External"/><Relationship Id="rId78" Type="http://schemas.openxmlformats.org/officeDocument/2006/relationships/hyperlink" Target="https://openknowledge.worldbank.org/bitstreams/9e2373e0-583d-5af8-9610-57d5f70b3c0a/download?utm_source=chatgpt.com" TargetMode="External"/><Relationship Id="rId81" Type="http://schemas.openxmlformats.org/officeDocument/2006/relationships/hyperlink" Target="https://documents1.worldbank.org/curated/en/587831468337221031/pdf/787590WP0P144500use0only0900A9R286A.pdf?utm_source=chatgpt.com" TargetMode="External"/><Relationship Id="rId86"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www.mdpi.com/1911-8074/14/1/9?utm_source=chatgpt.com" TargetMode="External"/><Relationship Id="rId13" Type="http://schemas.openxmlformats.org/officeDocument/2006/relationships/hyperlink" Target="https://www.bankofengland.co.uk/quarterly-bulletin/finance-and-investment-decisions-survey-2023?utm_source=chatgpt.com" TargetMode="External"/><Relationship Id="rId18" Type="http://schemas.openxmlformats.org/officeDocument/2006/relationships/hyperlink" Target="https://www.cracollegesonepat.org/download/Syllabus/E-Content/PDF%20Files/Pages%20from%20Financial%20Management%2820MCO22C3%29-3.pdf?utm_source=chatgpt.com" TargetMode="External"/><Relationship Id="rId39" Type="http://schemas.openxmlformats.org/officeDocument/2006/relationships/hyperlink" Target="https://www.investopedia.com/articles/financial-theory/11/corporate-project-valuation-methods.asp?utm_source=chatgpt.com" TargetMode="External"/><Relationship Id="rId34" Type="http://schemas.openxmlformats.org/officeDocument/2006/relationships/hyperlink" Target="https://www.ifrs.org/issued-standards/list-of-standards/ias-1-presentation-of-financial-statements/?utm_source=chatgpt.com" TargetMode="External"/><Relationship Id="rId50" Type="http://schemas.openxmlformats.org/officeDocument/2006/relationships/hyperlink" Target="https://www.mdpi.com/1911-8074/17/9/378?utm_source=chatgpt.com" TargetMode="External"/><Relationship Id="rId55" Type="http://schemas.openxmlformats.org/officeDocument/2006/relationships/hyperlink" Target="https://www.oecd.org/content/dam/oecd/en/publications/reports/2021/09/oecd-business-and-finance-outlook-2021_377c2c18/ba682899-en.pdf?utm_source=chatgpt.com" TargetMode="External"/><Relationship Id="rId76" Type="http://schemas.openxmlformats.org/officeDocument/2006/relationships/hyperlink" Target="https://www.unilever.com/files/unilever-capital-corporation-eur-600000000-2027-notes.pdf?utm_source=chatgpt.com" TargetMode="External"/><Relationship Id="rId7" Type="http://schemas.openxmlformats.org/officeDocument/2006/relationships/endnotes" Target="endnotes.xml"/><Relationship Id="rId71" Type="http://schemas.openxmlformats.org/officeDocument/2006/relationships/hyperlink" Target="https://www.unilever.com/files/ir-q4-2024-full-announcement.pdf?utm_source=chatgpt.com" TargetMode="External"/><Relationship Id="rId2" Type="http://schemas.openxmlformats.org/officeDocument/2006/relationships/numbering" Target="numbering.xml"/><Relationship Id="rId29" Type="http://schemas.openxmlformats.org/officeDocument/2006/relationships/hyperlink" Target="https://handbook.fca.org.uk/handbook/UKLR/6/6.html?utm_source=chatgpt.com" TargetMode="External"/><Relationship Id="rId24" Type="http://schemas.openxmlformats.org/officeDocument/2006/relationships/hyperlink" Target="https://doaj.org/article/a9e41adc3a80489e9077075c125c992f?utm_source=chatgpt.com" TargetMode="External"/><Relationship Id="rId40" Type="http://schemas.openxmlformats.org/officeDocument/2006/relationships/hyperlink" Target="https://www.investopedia.com/articles/07/internal_rate_return.asp?utm_source=chatgpt.com" TargetMode="External"/><Relationship Id="rId45" Type="http://schemas.openxmlformats.org/officeDocument/2006/relationships/hyperlink" Target="https://www.mdpi.com/2227-7390/11/2/397?utm_source=chatgpt.com" TargetMode="External"/><Relationship Id="rId66" Type="http://schemas.openxmlformats.org/officeDocument/2006/relationships/hyperlink" Target="https://www.sciencedirect.com/science/article/pii/S2666154324001595?utm_source=chatgpt.com" TargetMode="External"/><Relationship Id="rId87" Type="http://schemas.openxmlformats.org/officeDocument/2006/relationships/footer" Target="footer1.xml"/><Relationship Id="rId61" Type="http://schemas.openxmlformats.org/officeDocument/2006/relationships/hyperlink" Target="https://www.researchgate.net/publication/376043402_Financial_Ratio_Analysis_A_Theoretical_Study?utm_source=chatgpt.com" TargetMode="External"/><Relationship Id="rId82" Type="http://schemas.openxmlformats.org/officeDocument/2006/relationships/image" Target="media/image1.png"/><Relationship Id="rId19" Type="http://schemas.openxmlformats.org/officeDocument/2006/relationships/hyperlink" Target="https://www.mdpi.com/2227-9091/10/12/236?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45C28-4DC8-44F2-A821-5B07E794E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10078</Words>
  <Characters>57448</Characters>
  <Application>Microsoft Office Word</Application>
  <DocSecurity>0</DocSecurity>
  <Lines>478</Lines>
  <Paragraphs>134</Paragraphs>
  <ScaleCrop>false</ScaleCrop>
  <Company/>
  <LinksUpToDate>false</LinksUpToDate>
  <CharactersWithSpaces>67392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2026-03-18T04:13:00Z</dcterms:created>
  <dcterms:modified xsi:type="dcterms:W3CDTF">2026-03-18T04:13:00Z</dcterms:modified>
</cp:coreProperties>
</file>