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69440BF" w14:textId="77777777" w:rsidR="00921996" w:rsidRPr="00711BF2" w:rsidRDefault="00A97AE6" w:rsidP="00711BF2">
      <w:pPr>
        <w:rPr>
          <w:rFonts w:cs="Arial"/>
          <w:color w:val="000000" w:themeColor="text1"/>
          <w:sz w:val="40"/>
          <w:szCs w:val="40"/>
        </w:rPr>
      </w:pPr>
      <w:r w:rsidRPr="00711BF2">
        <w:rPr>
          <w:rFonts w:cs="Arial"/>
          <w:color w:val="000000" w:themeColor="text1"/>
          <w:sz w:val="40"/>
          <w:szCs w:val="40"/>
        </w:rPr>
        <w:t>Qualification: CIPD Diploma in Applied Human Resources</w:t>
      </w:r>
    </w:p>
    <w:p w14:paraId="569440C0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1" w14:textId="77777777" w:rsidR="00921996" w:rsidRPr="00711BF2" w:rsidRDefault="00A97AE6" w:rsidP="00711BF2">
      <w:pPr>
        <w:rPr>
          <w:rFonts w:cs="Arial"/>
          <w:color w:val="000000" w:themeColor="text1"/>
          <w:sz w:val="40"/>
          <w:szCs w:val="40"/>
        </w:rPr>
      </w:pPr>
      <w:r w:rsidRPr="00711BF2">
        <w:rPr>
          <w:rFonts w:cs="Arial"/>
          <w:color w:val="000000" w:themeColor="text1"/>
          <w:sz w:val="40"/>
          <w:szCs w:val="40"/>
        </w:rPr>
        <w:t>Module Name: Understanding the Management of Employment Relations – 5KCER</w:t>
      </w:r>
    </w:p>
    <w:p w14:paraId="569440C2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3" w14:textId="77777777" w:rsidR="00921996" w:rsidRPr="00711BF2" w:rsidRDefault="00A97AE6" w:rsidP="00711BF2">
      <w:pPr>
        <w:rPr>
          <w:rFonts w:cs="Arial"/>
          <w:bCs/>
          <w:color w:val="000000" w:themeColor="text1"/>
          <w:sz w:val="40"/>
          <w:szCs w:val="40"/>
        </w:rPr>
      </w:pPr>
      <w:r w:rsidRPr="00711BF2">
        <w:rPr>
          <w:rFonts w:cs="Arial"/>
          <w:bCs/>
          <w:color w:val="000000" w:themeColor="text1"/>
          <w:sz w:val="40"/>
          <w:szCs w:val="40"/>
        </w:rPr>
        <w:t>Written Answers to Questions</w:t>
      </w:r>
    </w:p>
    <w:p w14:paraId="569440C4" w14:textId="58583E0C" w:rsidR="00921996" w:rsidRPr="00711BF2" w:rsidRDefault="00A97AE6" w:rsidP="00711BF2">
      <w:pPr>
        <w:rPr>
          <w:rFonts w:cs="Arial"/>
          <w:color w:val="000000" w:themeColor="text1"/>
          <w:sz w:val="40"/>
          <w:szCs w:val="40"/>
        </w:rPr>
      </w:pPr>
      <w:r w:rsidRPr="00711BF2">
        <w:rPr>
          <w:rFonts w:cs="Arial"/>
          <w:color w:val="000000" w:themeColor="text1"/>
          <w:sz w:val="40"/>
          <w:szCs w:val="40"/>
        </w:rPr>
        <w:t>Words</w:t>
      </w:r>
      <w:r w:rsidR="4E48CCA4" w:rsidRPr="00711BF2">
        <w:rPr>
          <w:rFonts w:cs="Arial"/>
          <w:color w:val="000000" w:themeColor="text1"/>
          <w:sz w:val="40"/>
          <w:szCs w:val="40"/>
        </w:rPr>
        <w:t xml:space="preserve"> </w:t>
      </w:r>
      <w:r w:rsidR="002702E8">
        <w:rPr>
          <w:rFonts w:cs="Arial"/>
          <w:color w:val="000000" w:themeColor="text1"/>
          <w:sz w:val="40"/>
          <w:szCs w:val="40"/>
        </w:rPr>
        <w:t>2782</w:t>
      </w:r>
    </w:p>
    <w:p w14:paraId="569440C5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6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7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8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9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A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B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C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D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E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CF" w14:textId="77777777" w:rsidR="00921996" w:rsidRPr="00711BF2" w:rsidRDefault="00A97AE6" w:rsidP="00711BF2">
      <w:pPr>
        <w:rPr>
          <w:rFonts w:cs="Arial"/>
          <w:color w:val="000000" w:themeColor="text1"/>
          <w:sz w:val="40"/>
          <w:szCs w:val="40"/>
        </w:rPr>
      </w:pPr>
      <w:r w:rsidRPr="00711BF2">
        <w:rPr>
          <w:rFonts w:cs="Arial"/>
          <w:color w:val="000000" w:themeColor="text1"/>
          <w:sz w:val="40"/>
          <w:szCs w:val="40"/>
        </w:rPr>
        <w:t>Student Name: Daniel James Blyth</w:t>
      </w:r>
    </w:p>
    <w:p w14:paraId="569440D0" w14:textId="77777777" w:rsidR="00921996" w:rsidRPr="00711BF2" w:rsidRDefault="00A97AE6" w:rsidP="00711BF2">
      <w:pPr>
        <w:rPr>
          <w:rFonts w:cs="Arial"/>
          <w:color w:val="000000" w:themeColor="text1"/>
          <w:sz w:val="40"/>
          <w:szCs w:val="40"/>
        </w:rPr>
      </w:pPr>
      <w:r w:rsidRPr="00711BF2">
        <w:rPr>
          <w:rFonts w:cs="Arial"/>
          <w:color w:val="000000" w:themeColor="text1"/>
          <w:sz w:val="40"/>
          <w:szCs w:val="40"/>
        </w:rPr>
        <w:t>Student Number: 1201313</w:t>
      </w:r>
    </w:p>
    <w:p w14:paraId="569440D1" w14:textId="77777777" w:rsidR="00921996" w:rsidRPr="00711BF2" w:rsidRDefault="00A97AE6" w:rsidP="00711BF2">
      <w:pPr>
        <w:rPr>
          <w:rFonts w:cs="Arial"/>
          <w:color w:val="000000" w:themeColor="text1"/>
          <w:sz w:val="40"/>
          <w:szCs w:val="40"/>
        </w:rPr>
      </w:pPr>
      <w:r w:rsidRPr="00711BF2">
        <w:rPr>
          <w:rFonts w:cs="Arial"/>
          <w:color w:val="000000" w:themeColor="text1"/>
          <w:sz w:val="40"/>
          <w:szCs w:val="40"/>
        </w:rPr>
        <w:t>CIPD Membership Number: 56347426</w:t>
      </w:r>
    </w:p>
    <w:p w14:paraId="569440D2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D4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D5" w14:textId="77777777" w:rsidR="00921996" w:rsidRPr="00711BF2" w:rsidRDefault="00A97AE6" w:rsidP="00711BF2">
      <w:pPr>
        <w:rPr>
          <w:rFonts w:cs="Arial"/>
          <w:color w:val="000000" w:themeColor="text1"/>
          <w:sz w:val="40"/>
          <w:szCs w:val="40"/>
        </w:rPr>
      </w:pPr>
      <w:r w:rsidRPr="00711BF2">
        <w:rPr>
          <w:rFonts w:cs="Arial"/>
          <w:color w:val="000000" w:themeColor="text1"/>
          <w:sz w:val="40"/>
          <w:szCs w:val="40"/>
        </w:rPr>
        <w:t>By signing below, I confirm that the work/evidence presented is my own, unaided work. I understand the regulations pertaining to candidate malpractice and the action that may be taken as a result.</w:t>
      </w:r>
    </w:p>
    <w:p w14:paraId="569440D6" w14:textId="77777777" w:rsidR="00921996" w:rsidRPr="00711BF2" w:rsidRDefault="00921996" w:rsidP="00711BF2">
      <w:pPr>
        <w:rPr>
          <w:rFonts w:cs="Arial"/>
          <w:color w:val="000000" w:themeColor="text1"/>
          <w:sz w:val="40"/>
          <w:szCs w:val="40"/>
        </w:rPr>
      </w:pPr>
    </w:p>
    <w:p w14:paraId="569440D7" w14:textId="77777777" w:rsidR="00921996" w:rsidRPr="00711BF2" w:rsidRDefault="00A97AE6" w:rsidP="00711BF2">
      <w:pPr>
        <w:rPr>
          <w:rFonts w:cs="Arial"/>
          <w:color w:val="000000" w:themeColor="text1"/>
          <w:sz w:val="40"/>
          <w:szCs w:val="40"/>
        </w:rPr>
      </w:pPr>
      <w:r w:rsidRPr="00711BF2">
        <w:rPr>
          <w:rFonts w:cs="Arial"/>
          <w:color w:val="000000" w:themeColor="text1"/>
          <w:sz w:val="40"/>
          <w:szCs w:val="40"/>
        </w:rPr>
        <w:t>Signed:  D J Blyth</w:t>
      </w:r>
    </w:p>
    <w:p w14:paraId="569440D8" w14:textId="77777777" w:rsidR="00921996" w:rsidRPr="00711BF2" w:rsidRDefault="00A97AE6" w:rsidP="00711BF2">
      <w:pPr>
        <w:rPr>
          <w:rFonts w:cs="Arial"/>
          <w:color w:val="000000" w:themeColor="text1"/>
          <w:sz w:val="40"/>
          <w:szCs w:val="40"/>
        </w:rPr>
      </w:pPr>
      <w:r w:rsidRPr="00711BF2">
        <w:rPr>
          <w:rFonts w:cs="Arial"/>
          <w:color w:val="000000" w:themeColor="text1"/>
          <w:sz w:val="40"/>
          <w:szCs w:val="40"/>
        </w:rPr>
        <w:t>Date: 23</w:t>
      </w:r>
      <w:r w:rsidRPr="00711BF2">
        <w:rPr>
          <w:rFonts w:cs="Arial"/>
          <w:color w:val="000000" w:themeColor="text1"/>
          <w:sz w:val="40"/>
          <w:szCs w:val="40"/>
          <w:vertAlign w:val="superscript"/>
        </w:rPr>
        <w:t>rd</w:t>
      </w:r>
      <w:r w:rsidRPr="00711BF2">
        <w:rPr>
          <w:rFonts w:cs="Arial"/>
          <w:color w:val="000000" w:themeColor="text1"/>
          <w:sz w:val="40"/>
          <w:szCs w:val="40"/>
        </w:rPr>
        <w:t xml:space="preserve"> December 2021</w:t>
      </w:r>
    </w:p>
    <w:p w14:paraId="569440DB" w14:textId="4FCE5C3C" w:rsidR="00921996" w:rsidRPr="00063787" w:rsidRDefault="00A97AE6" w:rsidP="00711BF2">
      <w:pPr>
        <w:pStyle w:val="ListParagraph"/>
        <w:numPr>
          <w:ilvl w:val="0"/>
          <w:numId w:val="7"/>
        </w:numPr>
        <w:spacing w:line="360" w:lineRule="auto"/>
        <w:rPr>
          <w:rFonts w:cs="Arial"/>
          <w:b/>
          <w:color w:val="000000" w:themeColor="text1"/>
          <w:sz w:val="24"/>
          <w:szCs w:val="24"/>
        </w:rPr>
      </w:pPr>
      <w:r w:rsidRPr="00063787">
        <w:rPr>
          <w:rFonts w:cs="Arial"/>
          <w:b/>
          <w:color w:val="000000" w:themeColor="text1"/>
          <w:sz w:val="24"/>
          <w:szCs w:val="24"/>
        </w:rPr>
        <w:lastRenderedPageBreak/>
        <w:t xml:space="preserve">Explain the concept of employment relations and what is meant by the term ‘the indeterminate nature of employment </w:t>
      </w:r>
      <w:proofErr w:type="gramStart"/>
      <w:r w:rsidRPr="00063787">
        <w:rPr>
          <w:rFonts w:cs="Arial"/>
          <w:b/>
          <w:color w:val="000000" w:themeColor="text1"/>
          <w:sz w:val="24"/>
          <w:szCs w:val="24"/>
        </w:rPr>
        <w:t>relations’</w:t>
      </w:r>
      <w:proofErr w:type="gramEnd"/>
      <w:r w:rsidRPr="00063787">
        <w:rPr>
          <w:rFonts w:cs="Arial"/>
          <w:b/>
          <w:color w:val="000000" w:themeColor="text1"/>
          <w:sz w:val="24"/>
          <w:szCs w:val="24"/>
        </w:rPr>
        <w:t>.  Define and compare unitarist and pluralist approaches to employment relations.</w:t>
      </w:r>
    </w:p>
    <w:p w14:paraId="569440DC" w14:textId="77777777" w:rsidR="00921996" w:rsidRPr="00711BF2" w:rsidRDefault="00921996" w:rsidP="00711BF2">
      <w:pPr>
        <w:spacing w:line="360" w:lineRule="auto"/>
        <w:rPr>
          <w:rFonts w:cs="Arial"/>
          <w:bCs/>
          <w:sz w:val="24"/>
          <w:szCs w:val="24"/>
        </w:rPr>
      </w:pPr>
    </w:p>
    <w:p w14:paraId="569440DD" w14:textId="00B8FBF8" w:rsidR="00921996" w:rsidRPr="00711BF2" w:rsidRDefault="00A97AE6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Broadly understood as the relationship between employee and employer, employee relations have a coloured history.  Previously known as industrial relations, the definition has been impacted by the shift from employees’ collective representation to </w:t>
      </w:r>
      <w:r w:rsidR="00C3673C" w:rsidRPr="00711BF2">
        <w:rPr>
          <w:rFonts w:cs="Arial"/>
          <w:color w:val="auto"/>
          <w:sz w:val="24"/>
          <w:szCs w:val="24"/>
        </w:rPr>
        <w:t>an</w:t>
      </w:r>
      <w:r w:rsidRPr="00711BF2">
        <w:rPr>
          <w:rFonts w:cs="Arial"/>
          <w:color w:val="auto"/>
          <w:sz w:val="24"/>
          <w:szCs w:val="24"/>
        </w:rPr>
        <w:t xml:space="preserve"> employee’s individual representation (CIPD, 2021).  Gennard &amp; Judge (</w:t>
      </w:r>
      <w:r w:rsidR="00F24B34" w:rsidRPr="00711BF2">
        <w:rPr>
          <w:rFonts w:cs="Arial"/>
          <w:color w:val="auto"/>
          <w:sz w:val="24"/>
          <w:szCs w:val="24"/>
        </w:rPr>
        <w:t>2010</w:t>
      </w:r>
      <w:r w:rsidRPr="00711BF2">
        <w:rPr>
          <w:rFonts w:cs="Arial"/>
          <w:color w:val="auto"/>
          <w:sz w:val="24"/>
          <w:szCs w:val="24"/>
        </w:rPr>
        <w:t>, p</w:t>
      </w:r>
      <w:r w:rsidR="00F24B34" w:rsidRPr="00711BF2">
        <w:rPr>
          <w:rFonts w:cs="Arial"/>
          <w:color w:val="auto"/>
          <w:sz w:val="24"/>
          <w:szCs w:val="24"/>
        </w:rPr>
        <w:t xml:space="preserve">. </w:t>
      </w:r>
      <w:r w:rsidRPr="00711BF2">
        <w:rPr>
          <w:rFonts w:cs="Arial"/>
          <w:color w:val="auto"/>
          <w:sz w:val="24"/>
          <w:szCs w:val="24"/>
        </w:rPr>
        <w:t xml:space="preserve">3) talk about the ‘relative balance of bargaining power’ between both parties.  </w:t>
      </w:r>
    </w:p>
    <w:p w14:paraId="569440DE" w14:textId="77777777" w:rsidR="00921996" w:rsidRPr="00711BF2" w:rsidRDefault="00921996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569440DF" w14:textId="70C3774A" w:rsidR="00921996" w:rsidRPr="00711BF2" w:rsidRDefault="00A97AE6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The term ‘industrial relations’ conjures up thoughts of the Victorian-era labour market, which developed over time through various movements and precedencies.  It could be argued that human resource management is both an evolution and by-product of the collective bargaining and </w:t>
      </w:r>
      <w:r w:rsidR="00CD64AD" w:rsidRPr="00711BF2">
        <w:rPr>
          <w:rFonts w:cs="Arial"/>
          <w:color w:val="auto"/>
          <w:sz w:val="24"/>
          <w:szCs w:val="24"/>
        </w:rPr>
        <w:t>negotiating</w:t>
      </w:r>
      <w:r w:rsidRPr="00711BF2">
        <w:rPr>
          <w:rFonts w:cs="Arial"/>
          <w:color w:val="auto"/>
          <w:sz w:val="24"/>
          <w:szCs w:val="24"/>
        </w:rPr>
        <w:t xml:space="preserve"> that has taken place since the turn of the 20</w:t>
      </w:r>
      <w:r w:rsidRPr="00711BF2">
        <w:rPr>
          <w:rFonts w:cs="Arial"/>
          <w:color w:val="auto"/>
          <w:sz w:val="24"/>
          <w:szCs w:val="24"/>
          <w:vertAlign w:val="superscript"/>
        </w:rPr>
        <w:t>th</w:t>
      </w:r>
      <w:r w:rsidRPr="00711BF2">
        <w:rPr>
          <w:rFonts w:cs="Arial"/>
          <w:color w:val="auto"/>
          <w:sz w:val="24"/>
          <w:szCs w:val="24"/>
        </w:rPr>
        <w:t xml:space="preserve"> century.  However, we now know that industrial and employee relations have become almost synonymous.  </w:t>
      </w:r>
      <w:r w:rsidR="00912F45" w:rsidRPr="00711BF2">
        <w:rPr>
          <w:rFonts w:cs="Arial"/>
          <w:color w:val="auto"/>
          <w:sz w:val="24"/>
          <w:szCs w:val="24"/>
        </w:rPr>
        <w:t xml:space="preserve">In today’s terms, </w:t>
      </w:r>
      <w:r w:rsidR="002512E3" w:rsidRPr="00711BF2">
        <w:rPr>
          <w:rFonts w:cs="Arial"/>
          <w:color w:val="auto"/>
          <w:sz w:val="24"/>
          <w:szCs w:val="24"/>
        </w:rPr>
        <w:t>employee relations definitions can be split into two main categories: ‘</w:t>
      </w:r>
      <w:r w:rsidR="0096635A" w:rsidRPr="00711BF2">
        <w:rPr>
          <w:rFonts w:cs="Arial"/>
          <w:color w:val="auto"/>
          <w:sz w:val="24"/>
          <w:szCs w:val="24"/>
        </w:rPr>
        <w:t>r</w:t>
      </w:r>
      <w:r w:rsidR="002512E3" w:rsidRPr="00711BF2">
        <w:rPr>
          <w:rFonts w:cs="Arial"/>
          <w:color w:val="auto"/>
          <w:sz w:val="24"/>
          <w:szCs w:val="24"/>
        </w:rPr>
        <w:t>egulatory</w:t>
      </w:r>
      <w:r w:rsidR="0096635A" w:rsidRPr="00711BF2">
        <w:rPr>
          <w:rFonts w:cs="Arial"/>
          <w:color w:val="auto"/>
          <w:sz w:val="24"/>
          <w:szCs w:val="24"/>
        </w:rPr>
        <w:t>-focused’ and ‘relationship-based’</w:t>
      </w:r>
      <w:r w:rsidR="00B50D2B" w:rsidRPr="00711BF2">
        <w:rPr>
          <w:rFonts w:cs="Arial"/>
          <w:color w:val="auto"/>
          <w:sz w:val="24"/>
          <w:szCs w:val="24"/>
        </w:rPr>
        <w:t xml:space="preserve"> </w:t>
      </w:r>
      <w:r w:rsidR="001413DB" w:rsidRPr="00711BF2">
        <w:rPr>
          <w:rFonts w:cs="Arial"/>
          <w:color w:val="auto"/>
          <w:sz w:val="24"/>
          <w:szCs w:val="24"/>
        </w:rPr>
        <w:t>(Ellis,</w:t>
      </w:r>
      <w:r w:rsidR="00A70CCE" w:rsidRPr="00711BF2">
        <w:rPr>
          <w:rFonts w:cs="Arial"/>
          <w:color w:val="auto"/>
          <w:sz w:val="24"/>
          <w:szCs w:val="24"/>
        </w:rPr>
        <w:t>2016</w:t>
      </w:r>
      <w:r w:rsidR="00C050A5" w:rsidRPr="00711BF2">
        <w:rPr>
          <w:rFonts w:cs="Arial"/>
          <w:color w:val="auto"/>
          <w:sz w:val="24"/>
          <w:szCs w:val="24"/>
        </w:rPr>
        <w:t>, p.100</w:t>
      </w:r>
      <w:r w:rsidR="00727BEF" w:rsidRPr="00711BF2">
        <w:rPr>
          <w:rFonts w:cs="Arial"/>
          <w:color w:val="auto"/>
          <w:sz w:val="24"/>
          <w:szCs w:val="24"/>
        </w:rPr>
        <w:t>)</w:t>
      </w:r>
      <w:r w:rsidR="0096635A" w:rsidRPr="00711BF2">
        <w:rPr>
          <w:rFonts w:cs="Arial"/>
          <w:color w:val="auto"/>
          <w:sz w:val="24"/>
          <w:szCs w:val="24"/>
        </w:rPr>
        <w:t xml:space="preserve">. </w:t>
      </w:r>
    </w:p>
    <w:p w14:paraId="679092DD" w14:textId="5EB8A3A8" w:rsidR="00400F05" w:rsidRPr="00711BF2" w:rsidRDefault="00400F05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6C6B3F71" w14:textId="50AAA48C" w:rsidR="00400F05" w:rsidRPr="00711BF2" w:rsidRDefault="00400F05" w:rsidP="00711BF2">
      <w:pPr>
        <w:spacing w:line="360" w:lineRule="auto"/>
        <w:rPr>
          <w:rFonts w:cs="Arial"/>
          <w:bCs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>Regulatory-focussed employee relations are scaffolded by rules and regulations</w:t>
      </w:r>
      <w:r w:rsidR="00863209" w:rsidRPr="00711BF2">
        <w:rPr>
          <w:rFonts w:cs="Arial"/>
          <w:color w:val="auto"/>
          <w:sz w:val="24"/>
          <w:szCs w:val="24"/>
        </w:rPr>
        <w:t>.</w:t>
      </w:r>
      <w:r w:rsidR="00D52168" w:rsidRPr="00711BF2">
        <w:rPr>
          <w:rFonts w:cs="Arial"/>
          <w:color w:val="auto"/>
          <w:sz w:val="24"/>
          <w:szCs w:val="24"/>
        </w:rPr>
        <w:t xml:space="preserve"> Gennard and Judge (2010, p. 22</w:t>
      </w:r>
      <w:r w:rsidR="009F6BCD" w:rsidRPr="00711BF2">
        <w:rPr>
          <w:rFonts w:cs="Arial"/>
          <w:color w:val="auto"/>
          <w:sz w:val="24"/>
          <w:szCs w:val="24"/>
        </w:rPr>
        <w:t>5) state the purpose of employee relations is ‘to establish</w:t>
      </w:r>
      <w:r w:rsidR="00F24B34" w:rsidRPr="00711BF2">
        <w:rPr>
          <w:rFonts w:cs="Arial"/>
          <w:color w:val="auto"/>
          <w:sz w:val="24"/>
          <w:szCs w:val="24"/>
        </w:rPr>
        <w:t xml:space="preserve"> rules, regulations and agreements to regulate the employment relationship.’</w:t>
      </w:r>
      <w:r w:rsidR="00666722" w:rsidRPr="00711BF2">
        <w:rPr>
          <w:rFonts w:cs="Arial"/>
          <w:color w:val="auto"/>
          <w:sz w:val="24"/>
          <w:szCs w:val="24"/>
        </w:rPr>
        <w:t xml:space="preserve"> </w:t>
      </w:r>
      <w:r w:rsidR="00047875" w:rsidRPr="00711BF2">
        <w:rPr>
          <w:rFonts w:cs="Arial"/>
          <w:color w:val="auto"/>
          <w:sz w:val="24"/>
          <w:szCs w:val="24"/>
        </w:rPr>
        <w:t xml:space="preserve">  There are many instances where employee relations are </w:t>
      </w:r>
      <w:r w:rsidR="00FB1765" w:rsidRPr="00711BF2">
        <w:rPr>
          <w:rFonts w:cs="Arial"/>
          <w:color w:val="auto"/>
          <w:sz w:val="24"/>
          <w:szCs w:val="24"/>
        </w:rPr>
        <w:t xml:space="preserve">influenced by regulations.  Examples of </w:t>
      </w:r>
      <w:r w:rsidR="002F3CDB" w:rsidRPr="00711BF2">
        <w:rPr>
          <w:rFonts w:cs="Arial"/>
          <w:color w:val="auto"/>
          <w:sz w:val="24"/>
          <w:szCs w:val="24"/>
        </w:rPr>
        <w:t xml:space="preserve">this regulatory relationship could be </w:t>
      </w:r>
      <w:r w:rsidR="00113069" w:rsidRPr="00711BF2">
        <w:rPr>
          <w:rFonts w:cs="Arial"/>
          <w:color w:val="auto"/>
          <w:sz w:val="24"/>
          <w:szCs w:val="24"/>
        </w:rPr>
        <w:t xml:space="preserve">through workplace policies, behavioural </w:t>
      </w:r>
      <w:proofErr w:type="gramStart"/>
      <w:r w:rsidR="00113069" w:rsidRPr="00711BF2">
        <w:rPr>
          <w:rFonts w:cs="Arial"/>
          <w:color w:val="auto"/>
          <w:sz w:val="24"/>
          <w:szCs w:val="24"/>
        </w:rPr>
        <w:t>frameworks</w:t>
      </w:r>
      <w:proofErr w:type="gramEnd"/>
      <w:r w:rsidR="00B60445" w:rsidRPr="00711BF2">
        <w:rPr>
          <w:rFonts w:cs="Arial"/>
          <w:color w:val="auto"/>
          <w:sz w:val="24"/>
          <w:szCs w:val="24"/>
        </w:rPr>
        <w:t xml:space="preserve"> and </w:t>
      </w:r>
      <w:r w:rsidR="0041518E" w:rsidRPr="00711BF2">
        <w:rPr>
          <w:rFonts w:cs="Arial"/>
          <w:color w:val="auto"/>
          <w:sz w:val="24"/>
          <w:szCs w:val="24"/>
        </w:rPr>
        <w:t xml:space="preserve">standing agreements between parties such as trade unions.  </w:t>
      </w:r>
      <w:r w:rsidR="00F21095" w:rsidRPr="00711BF2">
        <w:rPr>
          <w:rFonts w:cs="Arial"/>
          <w:color w:val="auto"/>
          <w:sz w:val="24"/>
          <w:szCs w:val="24"/>
        </w:rPr>
        <w:t>Many regulations are rooted in employment law</w:t>
      </w:r>
      <w:r w:rsidR="00066419" w:rsidRPr="00711BF2">
        <w:rPr>
          <w:rFonts w:cs="Arial"/>
          <w:color w:val="auto"/>
          <w:sz w:val="24"/>
          <w:szCs w:val="24"/>
        </w:rPr>
        <w:t>, notabl</w:t>
      </w:r>
      <w:r w:rsidR="00C92A4A" w:rsidRPr="00711BF2">
        <w:rPr>
          <w:rFonts w:cs="Arial"/>
          <w:color w:val="auto"/>
          <w:sz w:val="24"/>
          <w:szCs w:val="24"/>
        </w:rPr>
        <w:t>y the right for workers to get statutory paid leave under the Working Time Regulations</w:t>
      </w:r>
      <w:r w:rsidR="00DD4D5D" w:rsidRPr="00711BF2">
        <w:rPr>
          <w:rFonts w:cs="Arial"/>
          <w:color w:val="auto"/>
          <w:sz w:val="24"/>
          <w:szCs w:val="24"/>
        </w:rPr>
        <w:t xml:space="preserve"> 1998</w:t>
      </w:r>
      <w:r w:rsidR="006F4E54" w:rsidRPr="00711BF2">
        <w:rPr>
          <w:rFonts w:cs="Arial"/>
          <w:color w:val="auto"/>
          <w:sz w:val="24"/>
          <w:szCs w:val="24"/>
        </w:rPr>
        <w:t>.</w:t>
      </w:r>
    </w:p>
    <w:p w14:paraId="0EA7067A" w14:textId="38B030B1" w:rsidR="00EC342B" w:rsidRPr="00711BF2" w:rsidRDefault="00EC342B" w:rsidP="00711BF2">
      <w:pPr>
        <w:spacing w:line="360" w:lineRule="auto"/>
        <w:rPr>
          <w:rFonts w:cs="Arial"/>
          <w:bCs/>
          <w:color w:val="auto"/>
          <w:sz w:val="24"/>
          <w:szCs w:val="24"/>
        </w:rPr>
      </w:pPr>
    </w:p>
    <w:p w14:paraId="5A48BCE2" w14:textId="78067502" w:rsidR="00EC342B" w:rsidRPr="00711BF2" w:rsidRDefault="00EC342B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>Relationship-based employee relations</w:t>
      </w:r>
      <w:r w:rsidR="00DE3E2A" w:rsidRPr="00711BF2">
        <w:rPr>
          <w:rFonts w:cs="Arial"/>
          <w:color w:val="auto"/>
          <w:sz w:val="24"/>
          <w:szCs w:val="24"/>
        </w:rPr>
        <w:t xml:space="preserve"> are deep rooted in the relationship between an employee and their manager (and</w:t>
      </w:r>
      <w:r w:rsidR="0077389D" w:rsidRPr="00711BF2">
        <w:rPr>
          <w:rFonts w:cs="Arial"/>
          <w:color w:val="auto"/>
          <w:sz w:val="24"/>
          <w:szCs w:val="24"/>
        </w:rPr>
        <w:t>, by default, their employer).</w:t>
      </w:r>
      <w:r w:rsidR="00A260A9" w:rsidRPr="00711BF2">
        <w:rPr>
          <w:rFonts w:cs="Arial"/>
          <w:color w:val="auto"/>
          <w:sz w:val="24"/>
          <w:szCs w:val="24"/>
        </w:rPr>
        <w:t xml:space="preserve">  </w:t>
      </w:r>
      <w:r w:rsidR="003537DD" w:rsidRPr="00711BF2">
        <w:rPr>
          <w:rFonts w:cs="Arial"/>
          <w:color w:val="auto"/>
          <w:sz w:val="24"/>
          <w:szCs w:val="24"/>
        </w:rPr>
        <w:t>Recently, t</w:t>
      </w:r>
      <w:r w:rsidR="00A260A9" w:rsidRPr="00711BF2">
        <w:rPr>
          <w:rFonts w:cs="Arial"/>
          <w:color w:val="auto"/>
          <w:sz w:val="24"/>
          <w:szCs w:val="24"/>
        </w:rPr>
        <w:t xml:space="preserve">here has been a shift towards </w:t>
      </w:r>
      <w:r w:rsidR="003537DD" w:rsidRPr="00711BF2">
        <w:rPr>
          <w:rFonts w:cs="Arial"/>
          <w:color w:val="auto"/>
          <w:sz w:val="24"/>
          <w:szCs w:val="24"/>
        </w:rPr>
        <w:t>developing relationships with employees as individuals</w:t>
      </w:r>
      <w:r w:rsidR="00467089" w:rsidRPr="00711BF2">
        <w:rPr>
          <w:rFonts w:cs="Arial"/>
          <w:color w:val="auto"/>
          <w:sz w:val="24"/>
          <w:szCs w:val="24"/>
        </w:rPr>
        <w:t xml:space="preserve"> as opposed to the historic collective bargaining power of the trade unions.  </w:t>
      </w:r>
      <w:r w:rsidR="00B00366" w:rsidRPr="00711BF2">
        <w:rPr>
          <w:rFonts w:cs="Arial"/>
          <w:color w:val="auto"/>
          <w:sz w:val="24"/>
          <w:szCs w:val="24"/>
        </w:rPr>
        <w:t>Many organisations advertise a ‘trusting culture’ as a USP for potential applicants.  T</w:t>
      </w:r>
      <w:r w:rsidR="00BB345A" w:rsidRPr="00711BF2">
        <w:rPr>
          <w:rFonts w:cs="Arial"/>
          <w:color w:val="auto"/>
          <w:sz w:val="24"/>
          <w:szCs w:val="24"/>
        </w:rPr>
        <w:t>here is also an increased focus on diversity and inclusion in workplaces, which</w:t>
      </w:r>
      <w:r w:rsidR="00AB0553" w:rsidRPr="00711BF2">
        <w:rPr>
          <w:rFonts w:cs="Arial"/>
          <w:color w:val="auto"/>
          <w:sz w:val="24"/>
          <w:szCs w:val="24"/>
        </w:rPr>
        <w:t xml:space="preserve"> means </w:t>
      </w:r>
      <w:r w:rsidR="00AB0553" w:rsidRPr="00711BF2">
        <w:rPr>
          <w:rFonts w:cs="Arial"/>
          <w:color w:val="auto"/>
          <w:sz w:val="24"/>
          <w:szCs w:val="24"/>
        </w:rPr>
        <w:lastRenderedPageBreak/>
        <w:t xml:space="preserve">that employers focus more on individual personalities </w:t>
      </w:r>
      <w:r w:rsidR="00CE2D7C" w:rsidRPr="00711BF2">
        <w:rPr>
          <w:rFonts w:cs="Arial"/>
          <w:color w:val="auto"/>
          <w:sz w:val="24"/>
          <w:szCs w:val="24"/>
        </w:rPr>
        <w:t>rather than a ‘one size fits all’</w:t>
      </w:r>
      <w:r w:rsidR="005B4985" w:rsidRPr="00711BF2">
        <w:rPr>
          <w:rFonts w:cs="Arial"/>
          <w:color w:val="auto"/>
          <w:sz w:val="24"/>
          <w:szCs w:val="24"/>
        </w:rPr>
        <w:t xml:space="preserve"> approach.</w:t>
      </w:r>
      <w:r w:rsidR="000C30B8" w:rsidRPr="00711BF2">
        <w:rPr>
          <w:rFonts w:cs="Arial"/>
          <w:color w:val="auto"/>
          <w:sz w:val="24"/>
          <w:szCs w:val="24"/>
        </w:rPr>
        <w:t xml:space="preserve">  There is a clear link between </w:t>
      </w:r>
      <w:r w:rsidR="00E26948" w:rsidRPr="00711BF2">
        <w:rPr>
          <w:rFonts w:cs="Arial"/>
          <w:color w:val="auto"/>
          <w:sz w:val="24"/>
          <w:szCs w:val="24"/>
        </w:rPr>
        <w:t>employee relations and employee engagement</w:t>
      </w:r>
    </w:p>
    <w:p w14:paraId="3E96AA98" w14:textId="351B6C6D" w:rsidR="000C30B8" w:rsidRPr="00711BF2" w:rsidRDefault="000C30B8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781B57F4" w14:textId="710ED4B2" w:rsidR="000C30B8" w:rsidRPr="00711BF2" w:rsidRDefault="000C30B8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>Naturally, each organisation will have a different approach to employee relations.  This will be influenced by factors such as sector, demographics, location</w:t>
      </w:r>
      <w:r w:rsidR="009F51EC" w:rsidRPr="00711BF2">
        <w:rPr>
          <w:rFonts w:cs="Arial"/>
          <w:color w:val="auto"/>
          <w:sz w:val="24"/>
          <w:szCs w:val="24"/>
        </w:rPr>
        <w:t>,</w:t>
      </w:r>
      <w:r w:rsidRPr="00711BF2">
        <w:rPr>
          <w:rFonts w:cs="Arial"/>
          <w:color w:val="auto"/>
          <w:sz w:val="24"/>
          <w:szCs w:val="24"/>
        </w:rPr>
        <w:t xml:space="preserve"> size, industry etc.  There is a c</w:t>
      </w:r>
      <w:r w:rsidR="00555AB9" w:rsidRPr="00711BF2">
        <w:rPr>
          <w:rFonts w:cs="Arial"/>
          <w:color w:val="auto"/>
          <w:sz w:val="24"/>
          <w:szCs w:val="24"/>
        </w:rPr>
        <w:t>lear</w:t>
      </w:r>
      <w:r w:rsidR="00E1699D" w:rsidRPr="00711BF2">
        <w:rPr>
          <w:rFonts w:cs="Arial"/>
          <w:color w:val="auto"/>
          <w:sz w:val="24"/>
          <w:szCs w:val="24"/>
        </w:rPr>
        <w:t xml:space="preserve"> harmony between employee engagement and </w:t>
      </w:r>
      <w:r w:rsidR="009F51EC" w:rsidRPr="00711BF2">
        <w:rPr>
          <w:rFonts w:cs="Arial"/>
          <w:color w:val="auto"/>
          <w:sz w:val="24"/>
          <w:szCs w:val="24"/>
        </w:rPr>
        <w:t>employment</w:t>
      </w:r>
      <w:r w:rsidR="00E1699D" w:rsidRPr="00711BF2">
        <w:rPr>
          <w:rFonts w:cs="Arial"/>
          <w:color w:val="auto"/>
          <w:sz w:val="24"/>
          <w:szCs w:val="24"/>
        </w:rPr>
        <w:t xml:space="preserve"> relations, with both aspects being co-dependent </w:t>
      </w:r>
      <w:r w:rsidR="00765896" w:rsidRPr="00711BF2">
        <w:rPr>
          <w:rFonts w:cs="Arial"/>
          <w:color w:val="auto"/>
          <w:sz w:val="24"/>
          <w:szCs w:val="24"/>
        </w:rPr>
        <w:t>on the other (</w:t>
      </w:r>
      <w:proofErr w:type="spellStart"/>
      <w:r w:rsidR="00765896" w:rsidRPr="00711BF2">
        <w:rPr>
          <w:rFonts w:cs="Arial"/>
          <w:color w:val="auto"/>
          <w:sz w:val="24"/>
          <w:szCs w:val="24"/>
        </w:rPr>
        <w:t>Kular</w:t>
      </w:r>
      <w:proofErr w:type="spellEnd"/>
      <w:r w:rsidR="00765896" w:rsidRPr="00711BF2">
        <w:rPr>
          <w:rFonts w:cs="Arial"/>
          <w:color w:val="auto"/>
          <w:sz w:val="24"/>
          <w:szCs w:val="24"/>
        </w:rPr>
        <w:t xml:space="preserve"> et al, 2008</w:t>
      </w:r>
      <w:r w:rsidR="007B1DA0" w:rsidRPr="00711BF2">
        <w:rPr>
          <w:rFonts w:cs="Arial"/>
          <w:color w:val="auto"/>
          <w:sz w:val="24"/>
          <w:szCs w:val="24"/>
        </w:rPr>
        <w:t>)</w:t>
      </w:r>
      <w:r w:rsidR="009F51EC" w:rsidRPr="00711BF2">
        <w:rPr>
          <w:rFonts w:cs="Arial"/>
          <w:color w:val="auto"/>
          <w:sz w:val="24"/>
          <w:szCs w:val="24"/>
        </w:rPr>
        <w:t>.</w:t>
      </w:r>
    </w:p>
    <w:p w14:paraId="00DC7886" w14:textId="250858D0" w:rsidR="009F51EC" w:rsidRPr="00711BF2" w:rsidRDefault="009F51EC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4C43FCE1" w14:textId="63F0D970" w:rsidR="009F51EC" w:rsidRPr="00711BF2" w:rsidRDefault="009F51EC" w:rsidP="00711BF2">
      <w:pPr>
        <w:spacing w:line="360" w:lineRule="auto"/>
        <w:rPr>
          <w:rFonts w:cs="Arial"/>
          <w:color w:val="auto"/>
          <w:sz w:val="24"/>
          <w:szCs w:val="24"/>
        </w:rPr>
      </w:pPr>
      <w:proofErr w:type="gramStart"/>
      <w:r w:rsidRPr="00711BF2">
        <w:rPr>
          <w:rFonts w:cs="Arial"/>
          <w:color w:val="auto"/>
          <w:sz w:val="24"/>
          <w:szCs w:val="24"/>
        </w:rPr>
        <w:t xml:space="preserve">Considering the above factors, </w:t>
      </w:r>
      <w:r w:rsidR="00516C1F" w:rsidRPr="00711BF2">
        <w:rPr>
          <w:rFonts w:cs="Arial"/>
          <w:color w:val="auto"/>
          <w:sz w:val="24"/>
          <w:szCs w:val="24"/>
        </w:rPr>
        <w:t>it</w:t>
      </w:r>
      <w:proofErr w:type="gramEnd"/>
      <w:r w:rsidR="00516C1F" w:rsidRPr="00711BF2">
        <w:rPr>
          <w:rFonts w:cs="Arial"/>
          <w:color w:val="auto"/>
          <w:sz w:val="24"/>
          <w:szCs w:val="24"/>
        </w:rPr>
        <w:t xml:space="preserve"> cannot be denied that </w:t>
      </w:r>
      <w:r w:rsidRPr="00711BF2">
        <w:rPr>
          <w:rFonts w:cs="Arial"/>
          <w:color w:val="auto"/>
          <w:sz w:val="24"/>
          <w:szCs w:val="24"/>
        </w:rPr>
        <w:t xml:space="preserve">employment relations </w:t>
      </w:r>
      <w:r w:rsidR="00516C1F" w:rsidRPr="00711BF2">
        <w:rPr>
          <w:rFonts w:cs="Arial"/>
          <w:color w:val="auto"/>
          <w:sz w:val="24"/>
          <w:szCs w:val="24"/>
        </w:rPr>
        <w:t>have an</w:t>
      </w:r>
      <w:r w:rsidRPr="00711BF2">
        <w:rPr>
          <w:rFonts w:cs="Arial"/>
          <w:color w:val="auto"/>
          <w:sz w:val="24"/>
          <w:szCs w:val="24"/>
        </w:rPr>
        <w:t xml:space="preserve"> indeterminate nature.  They</w:t>
      </w:r>
      <w:r w:rsidR="002C01A4" w:rsidRPr="00711BF2">
        <w:rPr>
          <w:rFonts w:cs="Arial"/>
          <w:color w:val="auto"/>
          <w:sz w:val="24"/>
          <w:szCs w:val="24"/>
        </w:rPr>
        <w:t xml:space="preserve"> are a blend of </w:t>
      </w:r>
      <w:r w:rsidR="0070105F" w:rsidRPr="00711BF2">
        <w:rPr>
          <w:rFonts w:cs="Arial"/>
          <w:color w:val="auto"/>
          <w:sz w:val="24"/>
          <w:szCs w:val="24"/>
        </w:rPr>
        <w:t>regulations, relationships and precedents that form a social and emotional contract between the employer and the employer.</w:t>
      </w:r>
      <w:r w:rsidR="007B5F97" w:rsidRPr="00711BF2">
        <w:rPr>
          <w:rFonts w:cs="Arial"/>
          <w:color w:val="auto"/>
          <w:sz w:val="24"/>
          <w:szCs w:val="24"/>
        </w:rPr>
        <w:t xml:space="preserve">  </w:t>
      </w:r>
      <w:r w:rsidR="00011B9D" w:rsidRPr="00711BF2">
        <w:rPr>
          <w:rFonts w:cs="Arial"/>
          <w:color w:val="auto"/>
          <w:sz w:val="24"/>
          <w:szCs w:val="24"/>
        </w:rPr>
        <w:t>In this vein, the factors of employment relations are almost in opposition</w:t>
      </w:r>
      <w:r w:rsidR="00E96C4E" w:rsidRPr="00711BF2">
        <w:rPr>
          <w:rFonts w:cs="Arial"/>
          <w:color w:val="auto"/>
          <w:sz w:val="24"/>
          <w:szCs w:val="24"/>
        </w:rPr>
        <w:t xml:space="preserve">.  It is this co-existence of factors that </w:t>
      </w:r>
      <w:r w:rsidR="00C76454" w:rsidRPr="00711BF2">
        <w:rPr>
          <w:rFonts w:cs="Arial"/>
          <w:color w:val="auto"/>
          <w:sz w:val="24"/>
          <w:szCs w:val="24"/>
        </w:rPr>
        <w:t>comprise</w:t>
      </w:r>
      <w:r w:rsidR="00744642" w:rsidRPr="00711BF2">
        <w:rPr>
          <w:rFonts w:cs="Arial"/>
          <w:color w:val="auto"/>
          <w:sz w:val="24"/>
          <w:szCs w:val="24"/>
        </w:rPr>
        <w:t xml:space="preserve"> </w:t>
      </w:r>
      <w:r w:rsidR="00AF7C6D" w:rsidRPr="00711BF2">
        <w:rPr>
          <w:rFonts w:cs="Arial"/>
          <w:color w:val="auto"/>
          <w:sz w:val="24"/>
          <w:szCs w:val="24"/>
        </w:rPr>
        <w:t>today</w:t>
      </w:r>
      <w:r w:rsidR="003F33C6" w:rsidRPr="00711BF2">
        <w:rPr>
          <w:rFonts w:cs="Arial"/>
          <w:color w:val="auto"/>
          <w:sz w:val="24"/>
          <w:szCs w:val="24"/>
        </w:rPr>
        <w:t>’s employment relations ethos.</w:t>
      </w:r>
    </w:p>
    <w:p w14:paraId="1ACEDF1F" w14:textId="0D525945" w:rsidR="000609DF" w:rsidRPr="00711BF2" w:rsidRDefault="000609DF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2B37579A" w14:textId="3B59E240" w:rsidR="000609DF" w:rsidRPr="00711BF2" w:rsidRDefault="00F06532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There are two viewpoints of employment </w:t>
      </w:r>
      <w:proofErr w:type="gramStart"/>
      <w:r w:rsidRPr="00711BF2">
        <w:rPr>
          <w:rFonts w:cs="Arial"/>
          <w:color w:val="auto"/>
          <w:sz w:val="24"/>
          <w:szCs w:val="24"/>
        </w:rPr>
        <w:t>relations</w:t>
      </w:r>
      <w:r w:rsidR="008236B7" w:rsidRPr="00711BF2">
        <w:rPr>
          <w:rFonts w:cs="Arial"/>
          <w:color w:val="auto"/>
          <w:sz w:val="24"/>
          <w:szCs w:val="24"/>
        </w:rPr>
        <w:t>hips</w:t>
      </w:r>
      <w:r w:rsidRPr="00711BF2">
        <w:rPr>
          <w:rFonts w:cs="Arial"/>
          <w:color w:val="auto"/>
          <w:sz w:val="24"/>
          <w:szCs w:val="24"/>
        </w:rPr>
        <w:t>;</w:t>
      </w:r>
      <w:proofErr w:type="gramEnd"/>
      <w:r w:rsidRPr="00711BF2">
        <w:rPr>
          <w:rFonts w:cs="Arial"/>
          <w:color w:val="auto"/>
          <w:sz w:val="24"/>
          <w:szCs w:val="24"/>
        </w:rPr>
        <w:t xml:space="preserve"> </w:t>
      </w:r>
      <w:proofErr w:type="spellStart"/>
      <w:r w:rsidRPr="00711BF2">
        <w:rPr>
          <w:rFonts w:cs="Arial"/>
          <w:color w:val="auto"/>
          <w:sz w:val="24"/>
          <w:szCs w:val="24"/>
        </w:rPr>
        <w:t>unit</w:t>
      </w:r>
      <w:r w:rsidR="00920F82" w:rsidRPr="00711BF2">
        <w:rPr>
          <w:rFonts w:cs="Arial"/>
          <w:color w:val="auto"/>
          <w:sz w:val="24"/>
          <w:szCs w:val="24"/>
        </w:rPr>
        <w:t>arism</w:t>
      </w:r>
      <w:proofErr w:type="spellEnd"/>
      <w:r w:rsidR="00920F82" w:rsidRPr="00711BF2">
        <w:rPr>
          <w:rFonts w:cs="Arial"/>
          <w:color w:val="auto"/>
          <w:sz w:val="24"/>
          <w:szCs w:val="24"/>
        </w:rPr>
        <w:t xml:space="preserve"> and pluralism. </w:t>
      </w:r>
      <w:r w:rsidR="00066BBF" w:rsidRPr="00711BF2">
        <w:rPr>
          <w:rFonts w:cs="Arial"/>
          <w:color w:val="auto"/>
          <w:sz w:val="24"/>
          <w:szCs w:val="24"/>
        </w:rPr>
        <w:t>In a unitarist</w:t>
      </w:r>
      <w:r w:rsidR="008236B7" w:rsidRPr="00711BF2">
        <w:rPr>
          <w:rFonts w:cs="Arial"/>
          <w:color w:val="auto"/>
          <w:sz w:val="24"/>
          <w:szCs w:val="24"/>
        </w:rPr>
        <w:t xml:space="preserve"> relationship</w:t>
      </w:r>
      <w:r w:rsidR="00CE2859" w:rsidRPr="00711BF2">
        <w:rPr>
          <w:rFonts w:cs="Arial"/>
          <w:color w:val="auto"/>
          <w:sz w:val="24"/>
          <w:szCs w:val="24"/>
        </w:rPr>
        <w:t xml:space="preserve">, it is assumed that everyone has a shared </w:t>
      </w:r>
      <w:r w:rsidR="002B278D" w:rsidRPr="00711BF2">
        <w:rPr>
          <w:rFonts w:cs="Arial"/>
          <w:color w:val="auto"/>
          <w:sz w:val="24"/>
          <w:szCs w:val="24"/>
        </w:rPr>
        <w:t xml:space="preserve">vision of the goals and objectives needed to achieve </w:t>
      </w:r>
      <w:r w:rsidR="00292B54" w:rsidRPr="00711BF2">
        <w:rPr>
          <w:rFonts w:cs="Arial"/>
          <w:color w:val="auto"/>
          <w:sz w:val="24"/>
          <w:szCs w:val="24"/>
        </w:rPr>
        <w:t>success</w:t>
      </w:r>
      <w:r w:rsidR="0033045D" w:rsidRPr="00711BF2">
        <w:rPr>
          <w:rFonts w:cs="Arial"/>
          <w:color w:val="auto"/>
          <w:sz w:val="24"/>
          <w:szCs w:val="24"/>
        </w:rPr>
        <w:t xml:space="preserve"> (Fox, 1966)</w:t>
      </w:r>
      <w:r w:rsidR="00292B54" w:rsidRPr="00711BF2">
        <w:rPr>
          <w:rFonts w:cs="Arial"/>
          <w:color w:val="auto"/>
          <w:sz w:val="24"/>
          <w:szCs w:val="24"/>
        </w:rPr>
        <w:t xml:space="preserve">.  </w:t>
      </w:r>
      <w:r w:rsidR="00E963F4" w:rsidRPr="00711BF2">
        <w:rPr>
          <w:rFonts w:cs="Arial"/>
          <w:color w:val="auto"/>
          <w:sz w:val="24"/>
          <w:szCs w:val="24"/>
        </w:rPr>
        <w:t xml:space="preserve">From this perspective, teamwork is the key to success.  There is also a great emphasis placed on managers and leaders, under the assumption that authority is not questioned due to the </w:t>
      </w:r>
      <w:r w:rsidR="00ED3C80" w:rsidRPr="00711BF2">
        <w:rPr>
          <w:rFonts w:cs="Arial"/>
          <w:color w:val="auto"/>
          <w:sz w:val="24"/>
          <w:szCs w:val="24"/>
        </w:rPr>
        <w:t>homogeneous work ethic.</w:t>
      </w:r>
      <w:r w:rsidR="001920CB" w:rsidRPr="00711BF2">
        <w:rPr>
          <w:rFonts w:cs="Arial"/>
          <w:color w:val="auto"/>
          <w:sz w:val="24"/>
          <w:szCs w:val="24"/>
        </w:rPr>
        <w:t xml:space="preserve">  </w:t>
      </w:r>
      <w:r w:rsidR="00C83ACB" w:rsidRPr="00711BF2">
        <w:rPr>
          <w:rFonts w:cs="Arial"/>
          <w:color w:val="auto"/>
          <w:sz w:val="24"/>
          <w:szCs w:val="24"/>
        </w:rPr>
        <w:t>Bingham (2016</w:t>
      </w:r>
      <w:r w:rsidR="00330CCB" w:rsidRPr="00711BF2">
        <w:rPr>
          <w:rFonts w:cs="Arial"/>
          <w:color w:val="auto"/>
          <w:sz w:val="24"/>
          <w:szCs w:val="24"/>
        </w:rPr>
        <w:t>)</w:t>
      </w:r>
      <w:r w:rsidR="001920CB" w:rsidRPr="00711BF2">
        <w:rPr>
          <w:rFonts w:cs="Arial"/>
          <w:color w:val="auto"/>
          <w:sz w:val="24"/>
          <w:szCs w:val="24"/>
        </w:rPr>
        <w:t xml:space="preserve"> states how in a unitarist relationship, </w:t>
      </w:r>
      <w:r w:rsidR="004234C6" w:rsidRPr="00711BF2">
        <w:rPr>
          <w:rFonts w:cs="Arial"/>
          <w:color w:val="auto"/>
          <w:sz w:val="24"/>
          <w:szCs w:val="24"/>
        </w:rPr>
        <w:t xml:space="preserve">because of the harmonious nature of the workforce, conflict is </w:t>
      </w:r>
      <w:r w:rsidR="00F507B4" w:rsidRPr="00711BF2">
        <w:rPr>
          <w:rFonts w:cs="Arial"/>
          <w:color w:val="auto"/>
          <w:sz w:val="24"/>
          <w:szCs w:val="24"/>
        </w:rPr>
        <w:t>regarded</w:t>
      </w:r>
      <w:r w:rsidR="00ED3C80" w:rsidRPr="00711BF2">
        <w:rPr>
          <w:rFonts w:cs="Arial"/>
          <w:color w:val="auto"/>
          <w:sz w:val="24"/>
          <w:szCs w:val="24"/>
        </w:rPr>
        <w:t xml:space="preserve"> as ‘irrational, even pathological’.  </w:t>
      </w:r>
      <w:r w:rsidR="00A220F7" w:rsidRPr="00711BF2">
        <w:rPr>
          <w:rFonts w:cs="Arial"/>
          <w:color w:val="auto"/>
          <w:sz w:val="24"/>
          <w:szCs w:val="24"/>
        </w:rPr>
        <w:t xml:space="preserve"> Whilst this is an optimistic approach, it i</w:t>
      </w:r>
      <w:r w:rsidR="00DE4C02" w:rsidRPr="00711BF2">
        <w:rPr>
          <w:rFonts w:cs="Arial"/>
          <w:color w:val="auto"/>
          <w:sz w:val="24"/>
          <w:szCs w:val="24"/>
        </w:rPr>
        <w:t>s difficult to contextualise due to the inevitability of conflict.</w:t>
      </w:r>
      <w:r w:rsidR="0008779F" w:rsidRPr="00711BF2">
        <w:rPr>
          <w:rFonts w:cs="Arial"/>
          <w:color w:val="auto"/>
          <w:sz w:val="24"/>
          <w:szCs w:val="24"/>
        </w:rPr>
        <w:t xml:space="preserve">   It could be argued that organisations who take a unitarist approach are at risk of </w:t>
      </w:r>
      <w:r w:rsidR="006A1981" w:rsidRPr="00711BF2">
        <w:rPr>
          <w:rFonts w:cs="Arial"/>
          <w:color w:val="auto"/>
          <w:sz w:val="24"/>
          <w:szCs w:val="24"/>
        </w:rPr>
        <w:t>decreasing levels of engagement and thus suffer from poorer performance.</w:t>
      </w:r>
    </w:p>
    <w:p w14:paraId="6B5355F2" w14:textId="2EF56AA2" w:rsidR="00F507B4" w:rsidRPr="00711BF2" w:rsidRDefault="00F507B4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18089E33" w14:textId="2D05DF08" w:rsidR="00F507B4" w:rsidRPr="00711BF2" w:rsidRDefault="00F507B4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In comparison, another </w:t>
      </w:r>
      <w:r w:rsidR="009B50C1" w:rsidRPr="00711BF2">
        <w:rPr>
          <w:rFonts w:cs="Arial"/>
          <w:color w:val="auto"/>
          <w:sz w:val="24"/>
          <w:szCs w:val="24"/>
        </w:rPr>
        <w:t>perspective is the pluralist approach</w:t>
      </w:r>
      <w:r w:rsidR="003E104C" w:rsidRPr="00711BF2">
        <w:rPr>
          <w:rFonts w:cs="Arial"/>
          <w:color w:val="auto"/>
          <w:sz w:val="24"/>
          <w:szCs w:val="24"/>
        </w:rPr>
        <w:t>.  Pluralism recognises</w:t>
      </w:r>
      <w:r w:rsidR="00D4707E" w:rsidRPr="00711BF2">
        <w:rPr>
          <w:rFonts w:cs="Arial"/>
          <w:color w:val="auto"/>
          <w:sz w:val="24"/>
          <w:szCs w:val="24"/>
        </w:rPr>
        <w:t xml:space="preserve"> </w:t>
      </w:r>
      <w:r w:rsidR="003E104C" w:rsidRPr="00711BF2">
        <w:rPr>
          <w:rFonts w:cs="Arial"/>
          <w:color w:val="auto"/>
          <w:sz w:val="24"/>
          <w:szCs w:val="24"/>
        </w:rPr>
        <w:t>that conflict happens</w:t>
      </w:r>
      <w:r w:rsidR="00D4707E" w:rsidRPr="00711BF2">
        <w:rPr>
          <w:rFonts w:cs="Arial"/>
          <w:color w:val="auto"/>
          <w:sz w:val="24"/>
          <w:szCs w:val="24"/>
        </w:rPr>
        <w:t xml:space="preserve"> due to differing interests between parties.  This viewpoint understands the importance of conflict</w:t>
      </w:r>
      <w:r w:rsidR="00240875" w:rsidRPr="00711BF2">
        <w:rPr>
          <w:rFonts w:cs="Arial"/>
          <w:color w:val="auto"/>
          <w:sz w:val="24"/>
          <w:szCs w:val="24"/>
        </w:rPr>
        <w:t xml:space="preserve"> </w:t>
      </w:r>
      <w:proofErr w:type="gramStart"/>
      <w:r w:rsidR="00240875" w:rsidRPr="00711BF2">
        <w:rPr>
          <w:rFonts w:cs="Arial"/>
          <w:color w:val="auto"/>
          <w:sz w:val="24"/>
          <w:szCs w:val="24"/>
        </w:rPr>
        <w:t>in order to</w:t>
      </w:r>
      <w:proofErr w:type="gramEnd"/>
      <w:r w:rsidR="00240875" w:rsidRPr="00711BF2">
        <w:rPr>
          <w:rFonts w:cs="Arial"/>
          <w:color w:val="auto"/>
          <w:sz w:val="24"/>
          <w:szCs w:val="24"/>
        </w:rPr>
        <w:t xml:space="preserve"> </w:t>
      </w:r>
      <w:r w:rsidR="00B93370" w:rsidRPr="00711BF2">
        <w:rPr>
          <w:rFonts w:cs="Arial"/>
          <w:color w:val="auto"/>
          <w:sz w:val="24"/>
          <w:szCs w:val="24"/>
        </w:rPr>
        <w:t>effectively negotia</w:t>
      </w:r>
      <w:r w:rsidR="00DB6D5C" w:rsidRPr="00711BF2">
        <w:rPr>
          <w:rFonts w:cs="Arial"/>
          <w:color w:val="auto"/>
          <w:sz w:val="24"/>
          <w:szCs w:val="24"/>
        </w:rPr>
        <w:t>te</w:t>
      </w:r>
      <w:r w:rsidR="008A29C7" w:rsidRPr="00711BF2">
        <w:rPr>
          <w:rFonts w:cs="Arial"/>
          <w:color w:val="auto"/>
          <w:sz w:val="24"/>
          <w:szCs w:val="24"/>
        </w:rPr>
        <w:t xml:space="preserve"> (Adig</w:t>
      </w:r>
      <w:r w:rsidR="00B70086" w:rsidRPr="00711BF2">
        <w:rPr>
          <w:rFonts w:cs="Arial"/>
          <w:color w:val="auto"/>
          <w:sz w:val="24"/>
          <w:szCs w:val="24"/>
        </w:rPr>
        <w:t>u</w:t>
      </w:r>
      <w:r w:rsidR="008A29C7" w:rsidRPr="00711BF2">
        <w:rPr>
          <w:rFonts w:cs="Arial"/>
          <w:color w:val="auto"/>
          <w:sz w:val="24"/>
          <w:szCs w:val="24"/>
        </w:rPr>
        <w:t>n, 2014)</w:t>
      </w:r>
      <w:r w:rsidR="00B93370" w:rsidRPr="00711BF2">
        <w:rPr>
          <w:rFonts w:cs="Arial"/>
          <w:color w:val="auto"/>
          <w:sz w:val="24"/>
          <w:szCs w:val="24"/>
        </w:rPr>
        <w:t>.</w:t>
      </w:r>
      <w:r w:rsidR="009010AF" w:rsidRPr="00711BF2">
        <w:rPr>
          <w:rFonts w:cs="Arial"/>
          <w:color w:val="auto"/>
          <w:sz w:val="24"/>
          <w:szCs w:val="24"/>
        </w:rPr>
        <w:t xml:space="preserve">  </w:t>
      </w:r>
      <w:r w:rsidR="00741021" w:rsidRPr="00711BF2">
        <w:rPr>
          <w:rFonts w:cs="Arial"/>
          <w:color w:val="auto"/>
          <w:sz w:val="24"/>
          <w:szCs w:val="24"/>
        </w:rPr>
        <w:t>Ellis (</w:t>
      </w:r>
      <w:r w:rsidR="00802D7B" w:rsidRPr="00711BF2">
        <w:rPr>
          <w:rFonts w:cs="Arial"/>
          <w:color w:val="auto"/>
          <w:sz w:val="24"/>
          <w:szCs w:val="24"/>
        </w:rPr>
        <w:t>2016, p</w:t>
      </w:r>
      <w:r w:rsidR="004F61B2" w:rsidRPr="00711BF2">
        <w:rPr>
          <w:rFonts w:cs="Arial"/>
          <w:color w:val="auto"/>
          <w:sz w:val="24"/>
          <w:szCs w:val="24"/>
        </w:rPr>
        <w:t>. 101</w:t>
      </w:r>
      <w:r w:rsidR="00741021" w:rsidRPr="00711BF2">
        <w:rPr>
          <w:rFonts w:cs="Arial"/>
          <w:color w:val="auto"/>
          <w:sz w:val="24"/>
          <w:szCs w:val="24"/>
        </w:rPr>
        <w:t xml:space="preserve">) suggests that </w:t>
      </w:r>
      <w:r w:rsidR="00031911" w:rsidRPr="00711BF2">
        <w:rPr>
          <w:rFonts w:cs="Arial"/>
          <w:color w:val="auto"/>
          <w:sz w:val="24"/>
          <w:szCs w:val="24"/>
        </w:rPr>
        <w:t xml:space="preserve">pluralistic approaches to employee relations depend on </w:t>
      </w:r>
      <w:r w:rsidR="0044129B" w:rsidRPr="00711BF2">
        <w:rPr>
          <w:rFonts w:cs="Arial"/>
          <w:color w:val="auto"/>
          <w:sz w:val="24"/>
          <w:szCs w:val="24"/>
        </w:rPr>
        <w:t xml:space="preserve">tools such as grievance procedures and policies </w:t>
      </w:r>
      <w:proofErr w:type="gramStart"/>
      <w:r w:rsidR="0044129B" w:rsidRPr="00711BF2">
        <w:rPr>
          <w:rFonts w:cs="Arial"/>
          <w:color w:val="auto"/>
          <w:sz w:val="24"/>
          <w:szCs w:val="24"/>
        </w:rPr>
        <w:t>in order to</w:t>
      </w:r>
      <w:proofErr w:type="gramEnd"/>
      <w:r w:rsidR="0044129B" w:rsidRPr="00711BF2">
        <w:rPr>
          <w:rFonts w:cs="Arial"/>
          <w:color w:val="auto"/>
          <w:sz w:val="24"/>
          <w:szCs w:val="24"/>
        </w:rPr>
        <w:t xml:space="preserve"> settle differences.  </w:t>
      </w:r>
      <w:r w:rsidR="009B02CF" w:rsidRPr="00711BF2">
        <w:rPr>
          <w:rFonts w:cs="Arial"/>
          <w:color w:val="auto"/>
          <w:sz w:val="24"/>
          <w:szCs w:val="24"/>
        </w:rPr>
        <w:t>It should be mentioned that these viewpoints</w:t>
      </w:r>
      <w:r w:rsidR="00B76ADF" w:rsidRPr="00711BF2">
        <w:rPr>
          <w:rFonts w:cs="Arial"/>
          <w:color w:val="auto"/>
          <w:sz w:val="24"/>
          <w:szCs w:val="24"/>
        </w:rPr>
        <w:t xml:space="preserve"> run parallel to the </w:t>
      </w:r>
      <w:r w:rsidR="00B76ADF" w:rsidRPr="00711BF2">
        <w:rPr>
          <w:rFonts w:cs="Arial"/>
          <w:color w:val="auto"/>
          <w:sz w:val="24"/>
          <w:szCs w:val="24"/>
        </w:rPr>
        <w:lastRenderedPageBreak/>
        <w:t xml:space="preserve">market economy, with </w:t>
      </w:r>
      <w:proofErr w:type="spellStart"/>
      <w:r w:rsidR="00B76ADF" w:rsidRPr="00711BF2">
        <w:rPr>
          <w:rFonts w:cs="Arial"/>
          <w:color w:val="auto"/>
          <w:sz w:val="24"/>
          <w:szCs w:val="24"/>
        </w:rPr>
        <w:t>unitarism</w:t>
      </w:r>
      <w:proofErr w:type="spellEnd"/>
      <w:r w:rsidR="00B76ADF" w:rsidRPr="00711BF2">
        <w:rPr>
          <w:rFonts w:cs="Arial"/>
          <w:color w:val="auto"/>
          <w:sz w:val="24"/>
          <w:szCs w:val="24"/>
        </w:rPr>
        <w:t xml:space="preserve"> being indicative </w:t>
      </w:r>
      <w:r w:rsidR="00F634EF" w:rsidRPr="00711BF2">
        <w:rPr>
          <w:rFonts w:cs="Arial"/>
          <w:color w:val="auto"/>
          <w:sz w:val="24"/>
          <w:szCs w:val="24"/>
        </w:rPr>
        <w:t>of a positive market economy</w:t>
      </w:r>
      <w:r w:rsidR="0054277B" w:rsidRPr="00711BF2">
        <w:rPr>
          <w:rFonts w:cs="Arial"/>
          <w:color w:val="auto"/>
          <w:sz w:val="24"/>
          <w:szCs w:val="24"/>
        </w:rPr>
        <w:t xml:space="preserve"> and the reverse being true for pluralism</w:t>
      </w:r>
      <w:r w:rsidR="0054356A" w:rsidRPr="00711BF2">
        <w:rPr>
          <w:rFonts w:cs="Arial"/>
          <w:color w:val="auto"/>
          <w:sz w:val="24"/>
          <w:szCs w:val="24"/>
        </w:rPr>
        <w:t xml:space="preserve"> (</w:t>
      </w:r>
      <w:proofErr w:type="spellStart"/>
      <w:r w:rsidR="0054356A" w:rsidRPr="00711BF2">
        <w:rPr>
          <w:rFonts w:cs="Arial"/>
          <w:color w:val="auto"/>
          <w:sz w:val="24"/>
          <w:szCs w:val="24"/>
        </w:rPr>
        <w:t>Cradden</w:t>
      </w:r>
      <w:proofErr w:type="spellEnd"/>
      <w:r w:rsidR="0054356A" w:rsidRPr="00711BF2">
        <w:rPr>
          <w:rFonts w:cs="Arial"/>
          <w:color w:val="auto"/>
          <w:sz w:val="24"/>
          <w:szCs w:val="24"/>
        </w:rPr>
        <w:t>, 2011)</w:t>
      </w:r>
      <w:r w:rsidR="00F634EF" w:rsidRPr="00711BF2">
        <w:rPr>
          <w:rFonts w:cs="Arial"/>
          <w:color w:val="auto"/>
          <w:sz w:val="24"/>
          <w:szCs w:val="24"/>
        </w:rPr>
        <w:t>.</w:t>
      </w:r>
    </w:p>
    <w:p w14:paraId="78E35022" w14:textId="7DD3879E" w:rsidR="000F2FEB" w:rsidRPr="00711BF2" w:rsidRDefault="000F2FEB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3706AFAF" w14:textId="0C99C7DD" w:rsidR="000F2FEB" w:rsidRPr="00711BF2" w:rsidRDefault="000F2FEB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In summary, these two viewpoints </w:t>
      </w:r>
      <w:r w:rsidR="0054277B" w:rsidRPr="00711BF2">
        <w:rPr>
          <w:rFonts w:cs="Arial"/>
          <w:color w:val="auto"/>
          <w:sz w:val="24"/>
          <w:szCs w:val="24"/>
        </w:rPr>
        <w:t xml:space="preserve">each have their own advantages and </w:t>
      </w:r>
      <w:r w:rsidR="00A5345F" w:rsidRPr="00711BF2">
        <w:rPr>
          <w:rFonts w:cs="Arial"/>
          <w:color w:val="auto"/>
          <w:sz w:val="24"/>
          <w:szCs w:val="24"/>
        </w:rPr>
        <w:t xml:space="preserve">drawbacks.  </w:t>
      </w:r>
      <w:r w:rsidR="006A1F40" w:rsidRPr="00711BF2">
        <w:rPr>
          <w:rFonts w:cs="Arial"/>
          <w:color w:val="auto"/>
          <w:sz w:val="24"/>
          <w:szCs w:val="24"/>
        </w:rPr>
        <w:t xml:space="preserve">An unitarist approach </w:t>
      </w:r>
      <w:r w:rsidR="00FB5F33" w:rsidRPr="00711BF2">
        <w:rPr>
          <w:rFonts w:cs="Arial"/>
          <w:color w:val="auto"/>
          <w:sz w:val="24"/>
          <w:szCs w:val="24"/>
        </w:rPr>
        <w:t xml:space="preserve">is </w:t>
      </w:r>
      <w:r w:rsidR="00B045BA" w:rsidRPr="00711BF2">
        <w:rPr>
          <w:rFonts w:cs="Arial"/>
          <w:color w:val="auto"/>
          <w:sz w:val="24"/>
          <w:szCs w:val="24"/>
        </w:rPr>
        <w:t xml:space="preserve">optimistic in that it assumes </w:t>
      </w:r>
      <w:proofErr w:type="gramStart"/>
      <w:r w:rsidR="00F826BD" w:rsidRPr="00711BF2">
        <w:rPr>
          <w:rFonts w:cs="Arial"/>
          <w:color w:val="auto"/>
          <w:sz w:val="24"/>
          <w:szCs w:val="24"/>
        </w:rPr>
        <w:t>harmony,</w:t>
      </w:r>
      <w:proofErr w:type="gramEnd"/>
      <w:r w:rsidR="00F826BD" w:rsidRPr="00711BF2">
        <w:rPr>
          <w:rFonts w:cs="Arial"/>
          <w:color w:val="auto"/>
          <w:sz w:val="24"/>
          <w:szCs w:val="24"/>
        </w:rPr>
        <w:t xml:space="preserve"> however it does ignore the issue of conflict being a natural (and healthy) process</w:t>
      </w:r>
      <w:r w:rsidR="00E37C67" w:rsidRPr="00711BF2">
        <w:rPr>
          <w:rFonts w:cs="Arial"/>
          <w:color w:val="auto"/>
          <w:sz w:val="24"/>
          <w:szCs w:val="24"/>
        </w:rPr>
        <w:t xml:space="preserve"> for high performance.  On the other hand, a pluralistic viewpoint </w:t>
      </w:r>
      <w:r w:rsidR="00B8498F" w:rsidRPr="00711BF2">
        <w:rPr>
          <w:rFonts w:cs="Arial"/>
          <w:color w:val="auto"/>
          <w:sz w:val="24"/>
          <w:szCs w:val="24"/>
        </w:rPr>
        <w:t xml:space="preserve">can support functional conflict </w:t>
      </w:r>
      <w:proofErr w:type="gramStart"/>
      <w:r w:rsidR="00C6380E" w:rsidRPr="00711BF2">
        <w:rPr>
          <w:rFonts w:cs="Arial"/>
          <w:color w:val="auto"/>
          <w:sz w:val="24"/>
          <w:szCs w:val="24"/>
        </w:rPr>
        <w:t>in order to</w:t>
      </w:r>
      <w:proofErr w:type="gramEnd"/>
      <w:r w:rsidR="00C6380E" w:rsidRPr="00711BF2">
        <w:rPr>
          <w:rFonts w:cs="Arial"/>
          <w:color w:val="auto"/>
          <w:sz w:val="24"/>
          <w:szCs w:val="24"/>
        </w:rPr>
        <w:t xml:space="preserve"> reach a desired outcome, although this may</w:t>
      </w:r>
      <w:r w:rsidR="00921B66" w:rsidRPr="00711BF2">
        <w:rPr>
          <w:rFonts w:cs="Arial"/>
          <w:color w:val="auto"/>
          <w:sz w:val="24"/>
          <w:szCs w:val="24"/>
        </w:rPr>
        <w:t xml:space="preserve"> make some employees feel disempowered.</w:t>
      </w:r>
    </w:p>
    <w:p w14:paraId="0295229C" w14:textId="65F55707" w:rsidR="00712C5A" w:rsidRPr="00711BF2" w:rsidRDefault="00712C5A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165DCA53" w14:textId="77777777" w:rsidR="005D31FD" w:rsidRPr="00711BF2" w:rsidRDefault="005D31FD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51155C74" w14:textId="5D033451" w:rsidR="00712C5A" w:rsidRPr="003A6A9D" w:rsidRDefault="00712C5A" w:rsidP="00711BF2">
      <w:pPr>
        <w:pStyle w:val="ListParagraph"/>
        <w:numPr>
          <w:ilvl w:val="0"/>
          <w:numId w:val="7"/>
        </w:numPr>
        <w:spacing w:line="360" w:lineRule="auto"/>
        <w:rPr>
          <w:rFonts w:cs="Arial"/>
          <w:b/>
          <w:bCs/>
          <w:color w:val="000000" w:themeColor="text1"/>
          <w:sz w:val="24"/>
          <w:szCs w:val="24"/>
        </w:rPr>
      </w:pPr>
      <w:r w:rsidRPr="003A6A9D">
        <w:rPr>
          <w:rFonts w:cs="Arial"/>
          <w:b/>
          <w:bCs/>
          <w:color w:val="000000" w:themeColor="text1"/>
          <w:sz w:val="24"/>
          <w:szCs w:val="24"/>
        </w:rPr>
        <w:t xml:space="preserve">Explain the roles and typical approaches taken by the key parties in employment relations: trade unions, management, </w:t>
      </w:r>
      <w:proofErr w:type="gramStart"/>
      <w:r w:rsidRPr="003A6A9D">
        <w:rPr>
          <w:rFonts w:cs="Arial"/>
          <w:b/>
          <w:bCs/>
          <w:color w:val="000000" w:themeColor="text1"/>
          <w:sz w:val="24"/>
          <w:szCs w:val="24"/>
        </w:rPr>
        <w:t>government</w:t>
      </w:r>
      <w:proofErr w:type="gramEnd"/>
      <w:r w:rsidRPr="003A6A9D">
        <w:rPr>
          <w:rFonts w:cs="Arial"/>
          <w:b/>
          <w:bCs/>
          <w:color w:val="000000" w:themeColor="text1"/>
          <w:sz w:val="24"/>
          <w:szCs w:val="24"/>
        </w:rPr>
        <w:t xml:space="preserve"> and its employment relations agencies (such as ACAS).</w:t>
      </w:r>
    </w:p>
    <w:p w14:paraId="695B39C7" w14:textId="4B9C67BC" w:rsidR="00712C5A" w:rsidRPr="00711BF2" w:rsidRDefault="00712C5A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4A446DD7" w14:textId="4F5B0E13" w:rsidR="000F197C" w:rsidRPr="00711BF2" w:rsidRDefault="000F197C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>Within the employ</w:t>
      </w:r>
      <w:r w:rsidR="004F5B2E" w:rsidRPr="00711BF2">
        <w:rPr>
          <w:rFonts w:cs="Arial"/>
          <w:color w:val="auto"/>
          <w:sz w:val="24"/>
          <w:szCs w:val="24"/>
        </w:rPr>
        <w:t>ment relationship sphere, there are three main parties:</w:t>
      </w:r>
    </w:p>
    <w:p w14:paraId="7337D39A" w14:textId="612D4D91" w:rsidR="004F5B2E" w:rsidRPr="00711BF2" w:rsidRDefault="004F5B2E" w:rsidP="00711BF2">
      <w:pPr>
        <w:pStyle w:val="ListParagraph"/>
        <w:numPr>
          <w:ilvl w:val="0"/>
          <w:numId w:val="8"/>
        </w:num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Employees </w:t>
      </w:r>
      <w:r w:rsidR="00D376AA" w:rsidRPr="00711BF2">
        <w:rPr>
          <w:rFonts w:cs="Arial"/>
          <w:color w:val="auto"/>
          <w:sz w:val="24"/>
          <w:szCs w:val="24"/>
        </w:rPr>
        <w:t>(either individually or collectively, represented by Trade Unions)</w:t>
      </w:r>
    </w:p>
    <w:p w14:paraId="2205A7D1" w14:textId="5FE48B57" w:rsidR="00D376AA" w:rsidRPr="00711BF2" w:rsidRDefault="00E256D4" w:rsidP="00711BF2">
      <w:pPr>
        <w:pStyle w:val="ListParagraph"/>
        <w:numPr>
          <w:ilvl w:val="0"/>
          <w:numId w:val="8"/>
        </w:num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>Management</w:t>
      </w:r>
    </w:p>
    <w:p w14:paraId="5DC27686" w14:textId="7AE798E7" w:rsidR="00E256D4" w:rsidRPr="00711BF2" w:rsidRDefault="00E256D4" w:rsidP="00711BF2">
      <w:pPr>
        <w:pStyle w:val="ListParagraph"/>
        <w:numPr>
          <w:ilvl w:val="0"/>
          <w:numId w:val="8"/>
        </w:num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>The Government</w:t>
      </w:r>
    </w:p>
    <w:p w14:paraId="21E1CA82" w14:textId="31D1E91B" w:rsidR="00E832B1" w:rsidRPr="00711BF2" w:rsidRDefault="00E832B1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7A9D8BD9" w14:textId="3E7D6CBE" w:rsidR="00CA1760" w:rsidRPr="00711BF2" w:rsidRDefault="00E832B1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>Each party has a different role and function within employment relations.  Looking first at Trade Unions</w:t>
      </w:r>
      <w:r w:rsidR="00BD52E8" w:rsidRPr="00711BF2">
        <w:rPr>
          <w:rFonts w:cs="Arial"/>
          <w:color w:val="auto"/>
          <w:sz w:val="24"/>
          <w:szCs w:val="24"/>
        </w:rPr>
        <w:t xml:space="preserve">, their role </w:t>
      </w:r>
      <w:r w:rsidR="00942166" w:rsidRPr="00711BF2">
        <w:rPr>
          <w:rFonts w:cs="Arial"/>
          <w:color w:val="auto"/>
          <w:sz w:val="24"/>
          <w:szCs w:val="24"/>
        </w:rPr>
        <w:t xml:space="preserve">and presence has </w:t>
      </w:r>
      <w:r w:rsidR="00A3242A" w:rsidRPr="00711BF2">
        <w:rPr>
          <w:rFonts w:cs="Arial"/>
          <w:color w:val="auto"/>
          <w:sz w:val="24"/>
          <w:szCs w:val="24"/>
        </w:rPr>
        <w:t>shifted dramatically throughout the 20</w:t>
      </w:r>
      <w:r w:rsidR="00A3242A" w:rsidRPr="00711BF2">
        <w:rPr>
          <w:rFonts w:cs="Arial"/>
          <w:color w:val="auto"/>
          <w:sz w:val="24"/>
          <w:szCs w:val="24"/>
          <w:vertAlign w:val="superscript"/>
        </w:rPr>
        <w:t>th</w:t>
      </w:r>
      <w:r w:rsidR="00A3242A" w:rsidRPr="00711BF2">
        <w:rPr>
          <w:rFonts w:cs="Arial"/>
          <w:color w:val="auto"/>
          <w:sz w:val="24"/>
          <w:szCs w:val="24"/>
        </w:rPr>
        <w:t xml:space="preserve"> century.  </w:t>
      </w:r>
      <w:r w:rsidR="00CA1760" w:rsidRPr="00711BF2">
        <w:rPr>
          <w:rFonts w:cs="Arial"/>
          <w:color w:val="auto"/>
          <w:sz w:val="24"/>
          <w:szCs w:val="24"/>
        </w:rPr>
        <w:t>The Trade Union Congress (TUC, 2022) states how unions are ‘groups of workers organised together to win a better deal at work</w:t>
      </w:r>
      <w:r w:rsidR="009708F1" w:rsidRPr="00711BF2">
        <w:rPr>
          <w:rFonts w:cs="Arial"/>
          <w:color w:val="auto"/>
          <w:sz w:val="24"/>
          <w:szCs w:val="24"/>
        </w:rPr>
        <w:t>’</w:t>
      </w:r>
      <w:r w:rsidR="0023332C" w:rsidRPr="00711BF2">
        <w:rPr>
          <w:rFonts w:cs="Arial"/>
          <w:color w:val="auto"/>
          <w:sz w:val="24"/>
          <w:szCs w:val="24"/>
        </w:rPr>
        <w:t>.</w:t>
      </w:r>
      <w:r w:rsidR="00643243" w:rsidRPr="00711BF2">
        <w:rPr>
          <w:rFonts w:cs="Arial"/>
          <w:color w:val="auto"/>
          <w:sz w:val="24"/>
          <w:szCs w:val="24"/>
        </w:rPr>
        <w:t xml:space="preserve">  </w:t>
      </w:r>
      <w:r w:rsidR="003103EF" w:rsidRPr="00711BF2">
        <w:rPr>
          <w:rFonts w:cs="Arial"/>
          <w:color w:val="auto"/>
          <w:sz w:val="24"/>
          <w:szCs w:val="24"/>
        </w:rPr>
        <w:t>Trade unions exist to represent</w:t>
      </w:r>
      <w:r w:rsidR="00A13E59" w:rsidRPr="00711BF2">
        <w:rPr>
          <w:rFonts w:cs="Arial"/>
          <w:color w:val="auto"/>
          <w:sz w:val="24"/>
          <w:szCs w:val="24"/>
        </w:rPr>
        <w:t xml:space="preserve"> employees (individually or collectively), negotiate pay and conditions, </w:t>
      </w:r>
      <w:r w:rsidR="00CD5953" w:rsidRPr="00711BF2">
        <w:rPr>
          <w:rFonts w:cs="Arial"/>
          <w:color w:val="auto"/>
          <w:sz w:val="24"/>
          <w:szCs w:val="24"/>
        </w:rPr>
        <w:t>secure aspects of employment and to act as consulting bodies on changes</w:t>
      </w:r>
      <w:r w:rsidR="0001654C" w:rsidRPr="00711BF2">
        <w:rPr>
          <w:rFonts w:cs="Arial"/>
          <w:color w:val="auto"/>
          <w:sz w:val="24"/>
          <w:szCs w:val="24"/>
        </w:rPr>
        <w:t xml:space="preserve"> (Ellis,</w:t>
      </w:r>
      <w:r w:rsidR="0043615A" w:rsidRPr="00711BF2">
        <w:rPr>
          <w:rFonts w:cs="Arial"/>
          <w:color w:val="auto"/>
          <w:sz w:val="24"/>
          <w:szCs w:val="24"/>
        </w:rPr>
        <w:t xml:space="preserve"> 2016, p. </w:t>
      </w:r>
      <w:r w:rsidR="004809AE" w:rsidRPr="00711BF2">
        <w:rPr>
          <w:rFonts w:cs="Arial"/>
          <w:color w:val="auto"/>
          <w:sz w:val="24"/>
          <w:szCs w:val="24"/>
        </w:rPr>
        <w:t>105</w:t>
      </w:r>
      <w:r w:rsidR="0001654C" w:rsidRPr="00711BF2">
        <w:rPr>
          <w:rFonts w:cs="Arial"/>
          <w:color w:val="auto"/>
          <w:sz w:val="24"/>
          <w:szCs w:val="24"/>
        </w:rPr>
        <w:t>)</w:t>
      </w:r>
      <w:r w:rsidR="00942B5E" w:rsidRPr="00711BF2">
        <w:rPr>
          <w:rFonts w:cs="Arial"/>
          <w:color w:val="auto"/>
          <w:sz w:val="24"/>
          <w:szCs w:val="24"/>
        </w:rPr>
        <w:t>.</w:t>
      </w:r>
    </w:p>
    <w:p w14:paraId="29A576D1" w14:textId="3A215EB3" w:rsidR="00942B5E" w:rsidRPr="00711BF2" w:rsidRDefault="00942B5E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2D3AD38B" w14:textId="3A0862B4" w:rsidR="00942B5E" w:rsidRPr="00711BF2" w:rsidRDefault="00942B5E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Trade Unions </w:t>
      </w:r>
      <w:r w:rsidR="00B71655" w:rsidRPr="00711BF2">
        <w:rPr>
          <w:rFonts w:cs="Arial"/>
          <w:color w:val="auto"/>
          <w:sz w:val="24"/>
          <w:szCs w:val="24"/>
        </w:rPr>
        <w:t xml:space="preserve">can negotiate issues through a process called collective bargaining. </w:t>
      </w:r>
      <w:r w:rsidR="0026394C" w:rsidRPr="00711BF2">
        <w:rPr>
          <w:rFonts w:cs="Arial"/>
          <w:color w:val="auto"/>
          <w:sz w:val="24"/>
          <w:szCs w:val="24"/>
        </w:rPr>
        <w:t xml:space="preserve"> This is the foundation of a Trade Union’s influence</w:t>
      </w:r>
      <w:r w:rsidR="00B71655" w:rsidRPr="00711BF2">
        <w:rPr>
          <w:rFonts w:cs="Arial"/>
          <w:color w:val="auto"/>
          <w:sz w:val="24"/>
          <w:szCs w:val="24"/>
        </w:rPr>
        <w:t xml:space="preserve"> This is a form of negotiating on</w:t>
      </w:r>
      <w:r w:rsidR="00DE0873" w:rsidRPr="00711BF2">
        <w:rPr>
          <w:rFonts w:cs="Arial"/>
          <w:color w:val="auto"/>
          <w:sz w:val="24"/>
          <w:szCs w:val="24"/>
        </w:rPr>
        <w:t xml:space="preserve"> a range of</w:t>
      </w:r>
      <w:r w:rsidR="00B71655" w:rsidRPr="00711BF2">
        <w:rPr>
          <w:rFonts w:cs="Arial"/>
          <w:color w:val="auto"/>
          <w:sz w:val="24"/>
          <w:szCs w:val="24"/>
        </w:rPr>
        <w:t xml:space="preserve"> issues like pay and conditions which affect employe</w:t>
      </w:r>
      <w:r w:rsidR="007E2A35" w:rsidRPr="00711BF2">
        <w:rPr>
          <w:rFonts w:cs="Arial"/>
          <w:color w:val="auto"/>
          <w:sz w:val="24"/>
          <w:szCs w:val="24"/>
        </w:rPr>
        <w:t>e</w:t>
      </w:r>
      <w:r w:rsidR="00B71655" w:rsidRPr="00711BF2">
        <w:rPr>
          <w:rFonts w:cs="Arial"/>
          <w:color w:val="auto"/>
          <w:sz w:val="24"/>
          <w:szCs w:val="24"/>
        </w:rPr>
        <w:t xml:space="preserve">s.  </w:t>
      </w:r>
      <w:r w:rsidR="007E2A35" w:rsidRPr="00711BF2">
        <w:rPr>
          <w:rFonts w:cs="Arial"/>
          <w:color w:val="auto"/>
          <w:sz w:val="24"/>
          <w:szCs w:val="24"/>
        </w:rPr>
        <w:t>Usually, this is undertaken by trained representatives of the trade unions</w:t>
      </w:r>
      <w:r w:rsidR="00F9456B" w:rsidRPr="00711BF2">
        <w:rPr>
          <w:rFonts w:cs="Arial"/>
          <w:color w:val="auto"/>
          <w:sz w:val="24"/>
          <w:szCs w:val="24"/>
        </w:rPr>
        <w:t xml:space="preserve"> (ACAS, 2014)</w:t>
      </w:r>
      <w:r w:rsidR="00FC1994" w:rsidRPr="00711BF2">
        <w:rPr>
          <w:rFonts w:cs="Arial"/>
          <w:color w:val="auto"/>
          <w:sz w:val="24"/>
          <w:szCs w:val="24"/>
        </w:rPr>
        <w:t xml:space="preserve">.  </w:t>
      </w:r>
      <w:r w:rsidR="0032694B" w:rsidRPr="00711BF2">
        <w:rPr>
          <w:rFonts w:cs="Arial"/>
          <w:color w:val="auto"/>
          <w:sz w:val="24"/>
          <w:szCs w:val="24"/>
        </w:rPr>
        <w:t xml:space="preserve">Collective bargaining can lead </w:t>
      </w:r>
      <w:r w:rsidR="003B0392" w:rsidRPr="00711BF2">
        <w:rPr>
          <w:rFonts w:cs="Arial"/>
          <w:color w:val="auto"/>
          <w:sz w:val="24"/>
          <w:szCs w:val="24"/>
        </w:rPr>
        <w:t>into</w:t>
      </w:r>
      <w:r w:rsidR="00B14A0C" w:rsidRPr="00711BF2">
        <w:rPr>
          <w:rFonts w:cs="Arial"/>
          <w:color w:val="auto"/>
          <w:sz w:val="24"/>
          <w:szCs w:val="24"/>
        </w:rPr>
        <w:t xml:space="preserve"> regulation of wages</w:t>
      </w:r>
      <w:r w:rsidR="00FB3678" w:rsidRPr="00711BF2">
        <w:rPr>
          <w:rFonts w:cs="Arial"/>
          <w:color w:val="auto"/>
          <w:sz w:val="24"/>
          <w:szCs w:val="24"/>
        </w:rPr>
        <w:t xml:space="preserve">, where Trade Unions </w:t>
      </w:r>
      <w:r w:rsidR="00626BCA" w:rsidRPr="00711BF2">
        <w:rPr>
          <w:rFonts w:cs="Arial"/>
          <w:color w:val="auto"/>
          <w:sz w:val="24"/>
          <w:szCs w:val="24"/>
        </w:rPr>
        <w:t xml:space="preserve">can act in a </w:t>
      </w:r>
      <w:r w:rsidR="00626BCA" w:rsidRPr="00711BF2">
        <w:rPr>
          <w:rFonts w:cs="Arial"/>
          <w:color w:val="auto"/>
          <w:sz w:val="24"/>
          <w:szCs w:val="24"/>
        </w:rPr>
        <w:lastRenderedPageBreak/>
        <w:t xml:space="preserve">consultative role.  </w:t>
      </w:r>
      <w:r w:rsidR="009D1DE2" w:rsidRPr="00711BF2">
        <w:rPr>
          <w:rFonts w:cs="Arial"/>
          <w:color w:val="auto"/>
          <w:sz w:val="24"/>
          <w:szCs w:val="24"/>
        </w:rPr>
        <w:t>An example of this economic regulation is the National Minimum Wage Act (</w:t>
      </w:r>
      <w:r w:rsidR="003C55B6" w:rsidRPr="00711BF2">
        <w:rPr>
          <w:rFonts w:cs="Arial"/>
          <w:color w:val="auto"/>
          <w:sz w:val="24"/>
          <w:szCs w:val="24"/>
        </w:rPr>
        <w:t>1998).</w:t>
      </w:r>
    </w:p>
    <w:p w14:paraId="7472C2CF" w14:textId="2C307983" w:rsidR="003C55B6" w:rsidRPr="00711BF2" w:rsidRDefault="003C55B6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61B5950E" w14:textId="15DE5D4C" w:rsidR="001E2977" w:rsidRPr="00711BF2" w:rsidRDefault="003C55B6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Another role that </w:t>
      </w:r>
      <w:proofErr w:type="gramStart"/>
      <w:r w:rsidRPr="00711BF2">
        <w:rPr>
          <w:rFonts w:cs="Arial"/>
          <w:color w:val="auto"/>
          <w:sz w:val="24"/>
          <w:szCs w:val="24"/>
        </w:rPr>
        <w:t>Trade</w:t>
      </w:r>
      <w:proofErr w:type="gramEnd"/>
      <w:r w:rsidRPr="00711BF2">
        <w:rPr>
          <w:rFonts w:cs="Arial"/>
          <w:color w:val="auto"/>
          <w:sz w:val="24"/>
          <w:szCs w:val="24"/>
        </w:rPr>
        <w:t xml:space="preserve"> Union</w:t>
      </w:r>
      <w:r w:rsidR="000D6683" w:rsidRPr="00711BF2">
        <w:rPr>
          <w:rFonts w:cs="Arial"/>
          <w:color w:val="auto"/>
          <w:sz w:val="24"/>
          <w:szCs w:val="24"/>
        </w:rPr>
        <w:t>s play is the agreement of workplace rules and procedures.</w:t>
      </w:r>
      <w:r w:rsidR="00A35C84" w:rsidRPr="00711BF2">
        <w:rPr>
          <w:rFonts w:cs="Arial"/>
          <w:color w:val="auto"/>
          <w:sz w:val="24"/>
          <w:szCs w:val="24"/>
        </w:rPr>
        <w:t xml:space="preserve"> </w:t>
      </w:r>
      <w:r w:rsidR="00F928C3" w:rsidRPr="00711BF2">
        <w:rPr>
          <w:rFonts w:cs="Arial"/>
          <w:color w:val="auto"/>
          <w:sz w:val="24"/>
          <w:szCs w:val="24"/>
        </w:rPr>
        <w:t xml:space="preserve">This is particularly evident in the promotion of Health and Safety.  Trade Unions play a key role </w:t>
      </w:r>
      <w:r w:rsidR="00E65284" w:rsidRPr="00711BF2">
        <w:rPr>
          <w:rFonts w:cs="Arial"/>
          <w:color w:val="auto"/>
          <w:sz w:val="24"/>
          <w:szCs w:val="24"/>
        </w:rPr>
        <w:t xml:space="preserve">in maximising Health and Safety issues and have a legal </w:t>
      </w:r>
      <w:r w:rsidR="00C14DF9" w:rsidRPr="00711BF2">
        <w:rPr>
          <w:rFonts w:cs="Arial"/>
          <w:color w:val="auto"/>
          <w:sz w:val="24"/>
          <w:szCs w:val="24"/>
        </w:rPr>
        <w:t>obligation to consult members on such issues</w:t>
      </w:r>
      <w:r w:rsidR="001E2977" w:rsidRPr="00711BF2">
        <w:rPr>
          <w:rFonts w:cs="Arial"/>
          <w:color w:val="auto"/>
          <w:sz w:val="24"/>
          <w:szCs w:val="24"/>
        </w:rPr>
        <w:t xml:space="preserve"> (TUC, 2015).</w:t>
      </w:r>
      <w:r w:rsidR="00D62D90" w:rsidRPr="00711BF2">
        <w:rPr>
          <w:rFonts w:cs="Arial"/>
          <w:color w:val="auto"/>
          <w:sz w:val="24"/>
          <w:szCs w:val="24"/>
        </w:rPr>
        <w:t xml:space="preserve">  </w:t>
      </w:r>
      <w:r w:rsidR="006A000A" w:rsidRPr="00711BF2">
        <w:rPr>
          <w:rFonts w:cs="Arial"/>
          <w:color w:val="auto"/>
          <w:sz w:val="24"/>
          <w:szCs w:val="24"/>
        </w:rPr>
        <w:t xml:space="preserve">Collectively, Trade Unions also play a large role in lobbying governments </w:t>
      </w:r>
      <w:r w:rsidR="00D1098F" w:rsidRPr="00711BF2">
        <w:rPr>
          <w:rFonts w:cs="Arial"/>
          <w:color w:val="auto"/>
          <w:sz w:val="24"/>
          <w:szCs w:val="24"/>
        </w:rPr>
        <w:t>to legislate in favour of policies that impact their members.</w:t>
      </w:r>
    </w:p>
    <w:p w14:paraId="2423CA78" w14:textId="77777777" w:rsidR="00D1098F" w:rsidRPr="00711BF2" w:rsidRDefault="00D1098F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2201665F" w14:textId="5ABD48E4" w:rsidR="00D968B9" w:rsidRPr="00711BF2" w:rsidRDefault="000D2AFD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>The power and impa</w:t>
      </w:r>
      <w:r w:rsidR="00F22183" w:rsidRPr="00711BF2">
        <w:rPr>
          <w:rFonts w:cs="Arial"/>
          <w:color w:val="auto"/>
          <w:sz w:val="24"/>
          <w:szCs w:val="24"/>
        </w:rPr>
        <w:t>ct of Trade Unions h</w:t>
      </w:r>
      <w:r w:rsidR="00FC3FC6" w:rsidRPr="00711BF2">
        <w:rPr>
          <w:rFonts w:cs="Arial"/>
          <w:color w:val="auto"/>
          <w:sz w:val="24"/>
          <w:szCs w:val="24"/>
        </w:rPr>
        <w:t xml:space="preserve">as </w:t>
      </w:r>
      <w:r w:rsidR="00D44ECD" w:rsidRPr="00711BF2">
        <w:rPr>
          <w:rFonts w:cs="Arial"/>
          <w:color w:val="auto"/>
          <w:sz w:val="24"/>
          <w:szCs w:val="24"/>
        </w:rPr>
        <w:t>waxed and waned</w:t>
      </w:r>
      <w:r w:rsidR="00FC3FC6" w:rsidRPr="00711BF2">
        <w:rPr>
          <w:rFonts w:cs="Arial"/>
          <w:color w:val="auto"/>
          <w:sz w:val="24"/>
          <w:szCs w:val="24"/>
        </w:rPr>
        <w:t xml:space="preserve"> over the decades, affected by factors such as </w:t>
      </w:r>
      <w:r w:rsidR="007964E0" w:rsidRPr="00711BF2">
        <w:rPr>
          <w:rFonts w:cs="Arial"/>
          <w:color w:val="auto"/>
          <w:sz w:val="24"/>
          <w:szCs w:val="24"/>
        </w:rPr>
        <w:t xml:space="preserve">legislation, economic </w:t>
      </w:r>
      <w:proofErr w:type="gramStart"/>
      <w:r w:rsidR="007964E0" w:rsidRPr="00711BF2">
        <w:rPr>
          <w:rFonts w:cs="Arial"/>
          <w:color w:val="auto"/>
          <w:sz w:val="24"/>
          <w:szCs w:val="24"/>
        </w:rPr>
        <w:t>markets</w:t>
      </w:r>
      <w:proofErr w:type="gramEnd"/>
      <w:r w:rsidR="007964E0" w:rsidRPr="00711BF2">
        <w:rPr>
          <w:rFonts w:cs="Arial"/>
          <w:color w:val="auto"/>
          <w:sz w:val="24"/>
          <w:szCs w:val="24"/>
        </w:rPr>
        <w:t xml:space="preserve"> and public mood.  In recent years Trade Union membership has slowly risen, particularly in the public sector, </w:t>
      </w:r>
      <w:r w:rsidR="001B5940" w:rsidRPr="00711BF2">
        <w:rPr>
          <w:rFonts w:cs="Arial"/>
          <w:color w:val="auto"/>
          <w:sz w:val="24"/>
          <w:szCs w:val="24"/>
        </w:rPr>
        <w:t>although the reverse is true in the private sector (Roper, 2021).</w:t>
      </w:r>
    </w:p>
    <w:p w14:paraId="4E87CBDA" w14:textId="4AA453D8" w:rsidR="005B647E" w:rsidRPr="00711BF2" w:rsidRDefault="005B647E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22042EDF" w14:textId="7D7BE9DF" w:rsidR="782B6388" w:rsidRPr="00A45ED1" w:rsidRDefault="782B6388" w:rsidP="00A45ED1">
      <w:pPr>
        <w:spacing w:line="360" w:lineRule="auto"/>
        <w:rPr>
          <w:color w:val="000000" w:themeColor="text1"/>
          <w:sz w:val="24"/>
          <w:szCs w:val="24"/>
        </w:rPr>
      </w:pPr>
      <w:r w:rsidRPr="00A45ED1">
        <w:rPr>
          <w:color w:val="000000" w:themeColor="text1"/>
          <w:sz w:val="24"/>
          <w:szCs w:val="24"/>
        </w:rPr>
        <w:t xml:space="preserve">Aside from Trade Unions, another party </w:t>
      </w:r>
      <w:r w:rsidR="2FDC943B" w:rsidRPr="00A45ED1">
        <w:rPr>
          <w:color w:val="000000" w:themeColor="text1"/>
          <w:sz w:val="24"/>
          <w:szCs w:val="24"/>
        </w:rPr>
        <w:t xml:space="preserve">involved in the employment relations sphere is Management. </w:t>
      </w:r>
      <w:r w:rsidR="722AA9D5" w:rsidRPr="00A45ED1">
        <w:rPr>
          <w:color w:val="000000" w:themeColor="text1"/>
          <w:sz w:val="24"/>
          <w:szCs w:val="24"/>
        </w:rPr>
        <w:t>Depending on context,</w:t>
      </w:r>
      <w:r w:rsidR="2FDC943B" w:rsidRPr="00A45ED1">
        <w:rPr>
          <w:color w:val="000000" w:themeColor="text1"/>
          <w:sz w:val="24"/>
          <w:szCs w:val="24"/>
        </w:rPr>
        <w:t xml:space="preserve"> </w:t>
      </w:r>
      <w:r w:rsidR="764A7B8B" w:rsidRPr="00A45ED1">
        <w:rPr>
          <w:color w:val="000000" w:themeColor="text1"/>
          <w:sz w:val="24"/>
          <w:szCs w:val="24"/>
        </w:rPr>
        <w:t>t</w:t>
      </w:r>
      <w:r w:rsidR="2FDC943B" w:rsidRPr="00A45ED1">
        <w:rPr>
          <w:color w:val="000000" w:themeColor="text1"/>
          <w:sz w:val="24"/>
          <w:szCs w:val="24"/>
        </w:rPr>
        <w:t>his could be defined as the collective management of an organisation</w:t>
      </w:r>
      <w:r w:rsidR="389751C2" w:rsidRPr="00A45ED1">
        <w:rPr>
          <w:color w:val="000000" w:themeColor="text1"/>
          <w:sz w:val="24"/>
          <w:szCs w:val="24"/>
        </w:rPr>
        <w:t xml:space="preserve"> or an individual manager. </w:t>
      </w:r>
      <w:r w:rsidR="110AB4E8" w:rsidRPr="00A45ED1">
        <w:rPr>
          <w:color w:val="000000" w:themeColor="text1"/>
          <w:sz w:val="24"/>
          <w:szCs w:val="24"/>
        </w:rPr>
        <w:t xml:space="preserve">  </w:t>
      </w:r>
      <w:r w:rsidR="33A441B7" w:rsidRPr="00A45ED1">
        <w:rPr>
          <w:color w:val="000000" w:themeColor="text1"/>
          <w:sz w:val="24"/>
          <w:szCs w:val="24"/>
        </w:rPr>
        <w:t>In this context, it’s important to explore the role of line managers</w:t>
      </w:r>
      <w:r w:rsidR="2FD15AF3" w:rsidRPr="00A45ED1">
        <w:rPr>
          <w:color w:val="000000" w:themeColor="text1"/>
          <w:sz w:val="24"/>
          <w:szCs w:val="24"/>
        </w:rPr>
        <w:t xml:space="preserve"> and their different management styles</w:t>
      </w:r>
      <w:r w:rsidR="33A441B7" w:rsidRPr="00A45ED1">
        <w:rPr>
          <w:color w:val="000000" w:themeColor="text1"/>
          <w:sz w:val="24"/>
          <w:szCs w:val="24"/>
        </w:rPr>
        <w:t xml:space="preserve"> in the employment relations process.</w:t>
      </w:r>
      <w:r w:rsidR="53684680" w:rsidRPr="00A45ED1">
        <w:rPr>
          <w:color w:val="000000" w:themeColor="text1"/>
          <w:sz w:val="24"/>
          <w:szCs w:val="24"/>
        </w:rPr>
        <w:t xml:space="preserve">  The Policy Enactor style stems from the increasing need for line managers to </w:t>
      </w:r>
      <w:r w:rsidR="38A7D6C3" w:rsidRPr="00A45ED1">
        <w:rPr>
          <w:color w:val="000000" w:themeColor="text1"/>
          <w:sz w:val="24"/>
          <w:szCs w:val="24"/>
        </w:rPr>
        <w:t>enact HR policies.  A manager with this style tends to rely on</w:t>
      </w:r>
      <w:r w:rsidR="70E62590" w:rsidRPr="00A45ED1">
        <w:rPr>
          <w:color w:val="000000" w:themeColor="text1"/>
          <w:sz w:val="24"/>
          <w:szCs w:val="24"/>
        </w:rPr>
        <w:t xml:space="preserve"> hierarchies and policies </w:t>
      </w:r>
      <w:proofErr w:type="gramStart"/>
      <w:r w:rsidR="70E62590" w:rsidRPr="00A45ED1">
        <w:rPr>
          <w:color w:val="000000" w:themeColor="text1"/>
          <w:sz w:val="24"/>
          <w:szCs w:val="24"/>
        </w:rPr>
        <w:t>in order to</w:t>
      </w:r>
      <w:proofErr w:type="gramEnd"/>
      <w:r w:rsidR="70E62590" w:rsidRPr="00A45ED1">
        <w:rPr>
          <w:color w:val="000000" w:themeColor="text1"/>
          <w:sz w:val="24"/>
          <w:szCs w:val="24"/>
        </w:rPr>
        <w:t xml:space="preserve"> manage</w:t>
      </w:r>
      <w:r w:rsidR="63850D8E" w:rsidRPr="00A45ED1">
        <w:rPr>
          <w:color w:val="000000" w:themeColor="text1"/>
          <w:sz w:val="24"/>
          <w:szCs w:val="24"/>
        </w:rPr>
        <w:t xml:space="preserve">.  Another </w:t>
      </w:r>
      <w:r w:rsidR="77E0413F" w:rsidRPr="00A45ED1">
        <w:rPr>
          <w:color w:val="000000" w:themeColor="text1"/>
          <w:sz w:val="24"/>
          <w:szCs w:val="24"/>
        </w:rPr>
        <w:t>management style is the Organizational Leader.  With this style, the manager lea</w:t>
      </w:r>
      <w:r w:rsidR="69EBA3F2" w:rsidRPr="00A45ED1">
        <w:rPr>
          <w:color w:val="000000" w:themeColor="text1"/>
          <w:sz w:val="24"/>
          <w:szCs w:val="24"/>
        </w:rPr>
        <w:t xml:space="preserve">ds based on their </w:t>
      </w:r>
      <w:r w:rsidR="28543459" w:rsidRPr="00A45ED1">
        <w:rPr>
          <w:color w:val="000000" w:themeColor="text1"/>
          <w:sz w:val="24"/>
          <w:szCs w:val="24"/>
        </w:rPr>
        <w:t xml:space="preserve">team </w:t>
      </w:r>
      <w:r w:rsidR="69EBA3F2" w:rsidRPr="00A45ED1">
        <w:rPr>
          <w:color w:val="000000" w:themeColor="text1"/>
          <w:sz w:val="24"/>
          <w:szCs w:val="24"/>
        </w:rPr>
        <w:t>relationships rather than policies.</w:t>
      </w:r>
      <w:r w:rsidR="77C89BDB" w:rsidRPr="00A45ED1">
        <w:rPr>
          <w:color w:val="000000" w:themeColor="text1"/>
          <w:sz w:val="24"/>
          <w:szCs w:val="24"/>
        </w:rPr>
        <w:t xml:space="preserve">  The final style is the Employee Coach, this is where the manager </w:t>
      </w:r>
      <w:r w:rsidR="23528FB2" w:rsidRPr="00A45ED1">
        <w:rPr>
          <w:color w:val="000000" w:themeColor="text1"/>
          <w:sz w:val="24"/>
          <w:szCs w:val="24"/>
        </w:rPr>
        <w:t>tailors their approach to each individual employee</w:t>
      </w:r>
      <w:r w:rsidR="69EBA3F2" w:rsidRPr="00A45ED1">
        <w:rPr>
          <w:color w:val="000000" w:themeColor="text1"/>
          <w:sz w:val="24"/>
          <w:szCs w:val="24"/>
        </w:rPr>
        <w:t xml:space="preserve"> </w:t>
      </w:r>
      <w:r w:rsidR="70E62590" w:rsidRPr="00A45ED1">
        <w:rPr>
          <w:color w:val="000000" w:themeColor="text1"/>
          <w:sz w:val="24"/>
          <w:szCs w:val="24"/>
        </w:rPr>
        <w:t xml:space="preserve">(Kilroy </w:t>
      </w:r>
      <w:r w:rsidR="25B7E52F" w:rsidRPr="00A45ED1">
        <w:rPr>
          <w:color w:val="000000" w:themeColor="text1"/>
          <w:sz w:val="24"/>
          <w:szCs w:val="24"/>
        </w:rPr>
        <w:t xml:space="preserve">&amp; </w:t>
      </w:r>
      <w:proofErr w:type="spellStart"/>
      <w:r w:rsidR="70E62590" w:rsidRPr="00A45ED1">
        <w:rPr>
          <w:color w:val="000000" w:themeColor="text1"/>
          <w:sz w:val="24"/>
          <w:szCs w:val="24"/>
        </w:rPr>
        <w:t>Dundon</w:t>
      </w:r>
      <w:proofErr w:type="spellEnd"/>
      <w:r w:rsidR="70E62590" w:rsidRPr="00A45ED1">
        <w:rPr>
          <w:color w:val="000000" w:themeColor="text1"/>
          <w:sz w:val="24"/>
          <w:szCs w:val="24"/>
        </w:rPr>
        <w:t>, 2014, p</w:t>
      </w:r>
      <w:r w:rsidR="00C422DC" w:rsidRPr="00A45ED1">
        <w:rPr>
          <w:color w:val="000000" w:themeColor="text1"/>
          <w:sz w:val="24"/>
          <w:szCs w:val="24"/>
        </w:rPr>
        <w:t>. 413</w:t>
      </w:r>
      <w:r w:rsidR="6D6F723A" w:rsidRPr="00A45ED1">
        <w:rPr>
          <w:color w:val="000000" w:themeColor="text1"/>
          <w:sz w:val="24"/>
          <w:szCs w:val="24"/>
        </w:rPr>
        <w:t xml:space="preserve">). </w:t>
      </w:r>
      <w:r w:rsidR="7F79CC3D" w:rsidRPr="00A45ED1">
        <w:rPr>
          <w:color w:val="000000" w:themeColor="text1"/>
          <w:sz w:val="24"/>
          <w:szCs w:val="24"/>
        </w:rPr>
        <w:t xml:space="preserve"> </w:t>
      </w:r>
      <w:r w:rsidR="5C359F6E" w:rsidRPr="00A45ED1">
        <w:rPr>
          <w:color w:val="000000" w:themeColor="text1"/>
          <w:sz w:val="24"/>
          <w:szCs w:val="24"/>
        </w:rPr>
        <w:t xml:space="preserve">  </w:t>
      </w:r>
    </w:p>
    <w:p w14:paraId="729F2D4E" w14:textId="589F9A34" w:rsidR="72158732" w:rsidRPr="00A45ED1" w:rsidRDefault="72158732" w:rsidP="00A45ED1">
      <w:pPr>
        <w:spacing w:line="360" w:lineRule="auto"/>
        <w:rPr>
          <w:color w:val="000000" w:themeColor="text1"/>
          <w:sz w:val="24"/>
          <w:szCs w:val="24"/>
        </w:rPr>
      </w:pPr>
    </w:p>
    <w:p w14:paraId="00820260" w14:textId="737529FD" w:rsidR="3F7BC97A" w:rsidRPr="00A45ED1" w:rsidRDefault="3F7BC97A" w:rsidP="00A45ED1">
      <w:pPr>
        <w:spacing w:line="360" w:lineRule="auto"/>
        <w:rPr>
          <w:color w:val="000000" w:themeColor="text1"/>
          <w:sz w:val="24"/>
          <w:szCs w:val="24"/>
        </w:rPr>
      </w:pPr>
      <w:r w:rsidRPr="00A45ED1">
        <w:rPr>
          <w:color w:val="000000" w:themeColor="text1"/>
          <w:sz w:val="24"/>
          <w:szCs w:val="24"/>
        </w:rPr>
        <w:t xml:space="preserve">Going further than the unitarist and pluralist approaches, </w:t>
      </w:r>
      <w:r w:rsidR="48F08F29" w:rsidRPr="00A45ED1">
        <w:rPr>
          <w:color w:val="000000" w:themeColor="text1"/>
          <w:sz w:val="24"/>
          <w:szCs w:val="24"/>
        </w:rPr>
        <w:t>Purcell (198</w:t>
      </w:r>
      <w:r w:rsidR="003267A5" w:rsidRPr="00A45ED1">
        <w:rPr>
          <w:color w:val="000000" w:themeColor="text1"/>
          <w:sz w:val="24"/>
          <w:szCs w:val="24"/>
        </w:rPr>
        <w:t>7</w:t>
      </w:r>
      <w:r w:rsidR="48F08F29" w:rsidRPr="00A45ED1">
        <w:rPr>
          <w:color w:val="000000" w:themeColor="text1"/>
          <w:sz w:val="24"/>
          <w:szCs w:val="24"/>
        </w:rPr>
        <w:t xml:space="preserve">) categorised management styles into 5 </w:t>
      </w:r>
      <w:r w:rsidR="0795745B" w:rsidRPr="00A45ED1">
        <w:rPr>
          <w:color w:val="000000" w:themeColor="text1"/>
          <w:sz w:val="24"/>
          <w:szCs w:val="24"/>
        </w:rPr>
        <w:t>distinct groups</w:t>
      </w:r>
      <w:r w:rsidR="30E0570E" w:rsidRPr="00A45ED1">
        <w:rPr>
          <w:color w:val="000000" w:themeColor="text1"/>
          <w:sz w:val="24"/>
          <w:szCs w:val="24"/>
        </w:rPr>
        <w:t>.  In this context, it’s useful to think of ‘Management’ as the organisation as an employer</w:t>
      </w:r>
      <w:r w:rsidR="0795745B" w:rsidRPr="00A45ED1">
        <w:rPr>
          <w:color w:val="000000" w:themeColor="text1"/>
          <w:sz w:val="24"/>
          <w:szCs w:val="24"/>
        </w:rPr>
        <w:t>:</w:t>
      </w:r>
    </w:p>
    <w:p w14:paraId="29BF5F24" w14:textId="0A2BB5E1" w:rsidR="0795745B" w:rsidRPr="00A22467" w:rsidRDefault="0795745B" w:rsidP="00A22467">
      <w:pPr>
        <w:pStyle w:val="ListParagraph"/>
        <w:numPr>
          <w:ilvl w:val="0"/>
          <w:numId w:val="9"/>
        </w:numPr>
        <w:spacing w:line="360" w:lineRule="auto"/>
        <w:rPr>
          <w:color w:val="000000" w:themeColor="text1"/>
          <w:sz w:val="24"/>
          <w:szCs w:val="24"/>
        </w:rPr>
      </w:pPr>
      <w:r w:rsidRPr="00A22467">
        <w:rPr>
          <w:color w:val="000000" w:themeColor="text1"/>
          <w:sz w:val="24"/>
          <w:szCs w:val="24"/>
        </w:rPr>
        <w:t>Consultative</w:t>
      </w:r>
    </w:p>
    <w:p w14:paraId="577C644C" w14:textId="4387ED88" w:rsidR="0795745B" w:rsidRPr="00A22467" w:rsidRDefault="0795745B" w:rsidP="00A22467">
      <w:pPr>
        <w:pStyle w:val="ListParagraph"/>
        <w:numPr>
          <w:ilvl w:val="0"/>
          <w:numId w:val="9"/>
        </w:numPr>
        <w:spacing w:line="360" w:lineRule="auto"/>
        <w:rPr>
          <w:color w:val="000000" w:themeColor="text1"/>
          <w:sz w:val="24"/>
          <w:szCs w:val="24"/>
        </w:rPr>
      </w:pPr>
      <w:r w:rsidRPr="00A22467">
        <w:rPr>
          <w:color w:val="000000" w:themeColor="text1"/>
          <w:sz w:val="24"/>
          <w:szCs w:val="24"/>
        </w:rPr>
        <w:t>Paternalistic</w:t>
      </w:r>
    </w:p>
    <w:p w14:paraId="7F7F4AF6" w14:textId="4D28E1B4" w:rsidR="0795745B" w:rsidRPr="00A22467" w:rsidRDefault="0795745B" w:rsidP="00A22467">
      <w:pPr>
        <w:pStyle w:val="ListParagraph"/>
        <w:numPr>
          <w:ilvl w:val="0"/>
          <w:numId w:val="9"/>
        </w:numPr>
        <w:spacing w:line="360" w:lineRule="auto"/>
        <w:rPr>
          <w:color w:val="000000" w:themeColor="text1"/>
          <w:sz w:val="24"/>
          <w:szCs w:val="24"/>
        </w:rPr>
      </w:pPr>
      <w:r w:rsidRPr="00A22467">
        <w:rPr>
          <w:color w:val="000000" w:themeColor="text1"/>
          <w:sz w:val="24"/>
          <w:szCs w:val="24"/>
        </w:rPr>
        <w:t>Constitutional</w:t>
      </w:r>
    </w:p>
    <w:p w14:paraId="32D0EFB4" w14:textId="68ED013C" w:rsidR="0795745B" w:rsidRPr="00A22467" w:rsidRDefault="0795745B" w:rsidP="00A22467">
      <w:pPr>
        <w:pStyle w:val="ListParagraph"/>
        <w:numPr>
          <w:ilvl w:val="0"/>
          <w:numId w:val="9"/>
        </w:numPr>
        <w:spacing w:line="360" w:lineRule="auto"/>
        <w:rPr>
          <w:color w:val="000000" w:themeColor="text1"/>
          <w:sz w:val="24"/>
          <w:szCs w:val="24"/>
        </w:rPr>
      </w:pPr>
      <w:r w:rsidRPr="00A22467">
        <w:rPr>
          <w:color w:val="000000" w:themeColor="text1"/>
          <w:sz w:val="24"/>
          <w:szCs w:val="24"/>
        </w:rPr>
        <w:lastRenderedPageBreak/>
        <w:t>Opportunist</w:t>
      </w:r>
    </w:p>
    <w:p w14:paraId="34D41625" w14:textId="5F6747C8" w:rsidR="0795745B" w:rsidRPr="00A22467" w:rsidRDefault="0795745B" w:rsidP="00A22467">
      <w:pPr>
        <w:pStyle w:val="ListParagraph"/>
        <w:numPr>
          <w:ilvl w:val="0"/>
          <w:numId w:val="9"/>
        </w:numPr>
        <w:spacing w:line="360" w:lineRule="auto"/>
        <w:rPr>
          <w:color w:val="000000" w:themeColor="text1"/>
          <w:sz w:val="24"/>
          <w:szCs w:val="24"/>
        </w:rPr>
      </w:pPr>
      <w:r w:rsidRPr="00A22467">
        <w:rPr>
          <w:color w:val="000000" w:themeColor="text1"/>
          <w:sz w:val="24"/>
          <w:szCs w:val="24"/>
        </w:rPr>
        <w:t>Authoritaria</w:t>
      </w:r>
      <w:r w:rsidR="04EB02E7" w:rsidRPr="00A22467">
        <w:rPr>
          <w:color w:val="000000" w:themeColor="text1"/>
          <w:sz w:val="24"/>
          <w:szCs w:val="24"/>
        </w:rPr>
        <w:t>n</w:t>
      </w:r>
    </w:p>
    <w:p w14:paraId="2FDEA69B" w14:textId="569DF9EA" w:rsidR="438FE818" w:rsidRPr="00A45ED1" w:rsidRDefault="438FE818" w:rsidP="00A45ED1">
      <w:pPr>
        <w:spacing w:line="360" w:lineRule="auto"/>
        <w:rPr>
          <w:color w:val="000000" w:themeColor="text1"/>
          <w:sz w:val="24"/>
          <w:szCs w:val="24"/>
        </w:rPr>
      </w:pPr>
      <w:r w:rsidRPr="00A45ED1">
        <w:rPr>
          <w:color w:val="000000" w:themeColor="text1"/>
          <w:sz w:val="24"/>
          <w:szCs w:val="24"/>
        </w:rPr>
        <w:t xml:space="preserve">A </w:t>
      </w:r>
      <w:r w:rsidR="78F3767F" w:rsidRPr="00A45ED1">
        <w:rPr>
          <w:color w:val="000000" w:themeColor="text1"/>
          <w:sz w:val="24"/>
          <w:szCs w:val="24"/>
        </w:rPr>
        <w:t>paternalistic</w:t>
      </w:r>
      <w:r w:rsidRPr="00A45ED1">
        <w:rPr>
          <w:color w:val="000000" w:themeColor="text1"/>
          <w:sz w:val="24"/>
          <w:szCs w:val="24"/>
        </w:rPr>
        <w:t xml:space="preserve"> approach </w:t>
      </w:r>
      <w:proofErr w:type="gramStart"/>
      <w:r w:rsidRPr="00A45ED1">
        <w:rPr>
          <w:color w:val="000000" w:themeColor="text1"/>
          <w:sz w:val="24"/>
          <w:szCs w:val="24"/>
        </w:rPr>
        <w:t>tend</w:t>
      </w:r>
      <w:proofErr w:type="gramEnd"/>
      <w:r w:rsidRPr="00A45ED1">
        <w:rPr>
          <w:color w:val="000000" w:themeColor="text1"/>
          <w:sz w:val="24"/>
          <w:szCs w:val="24"/>
        </w:rPr>
        <w:t xml:space="preserve"> to hold their employees in high regard</w:t>
      </w:r>
      <w:r w:rsidR="678AAA58" w:rsidRPr="00A45ED1">
        <w:rPr>
          <w:color w:val="000000" w:themeColor="text1"/>
          <w:sz w:val="24"/>
          <w:szCs w:val="24"/>
        </w:rPr>
        <w:t xml:space="preserve"> and are focused on retaining and rewarding staff</w:t>
      </w:r>
      <w:r w:rsidR="7A32F6D4" w:rsidRPr="00A45ED1">
        <w:rPr>
          <w:color w:val="000000" w:themeColor="text1"/>
          <w:sz w:val="24"/>
          <w:szCs w:val="24"/>
        </w:rPr>
        <w:t xml:space="preserve">.  They may or may not work closely with trade unions.  In an authoritarian environment, </w:t>
      </w:r>
      <w:r w:rsidR="680797EC" w:rsidRPr="00A45ED1">
        <w:rPr>
          <w:color w:val="000000" w:themeColor="text1"/>
          <w:sz w:val="24"/>
          <w:szCs w:val="24"/>
        </w:rPr>
        <w:t xml:space="preserve">employee relations may be more reactive than proactive.  As the name suggests, </w:t>
      </w:r>
      <w:r w:rsidR="26AC7D1E" w:rsidRPr="00A45ED1">
        <w:rPr>
          <w:color w:val="000000" w:themeColor="text1"/>
          <w:sz w:val="24"/>
          <w:szCs w:val="24"/>
        </w:rPr>
        <w:t>authoritarian styles can often lead to successful tribuna</w:t>
      </w:r>
      <w:r w:rsidR="05FEEFB7" w:rsidRPr="00A45ED1">
        <w:rPr>
          <w:color w:val="000000" w:themeColor="text1"/>
          <w:sz w:val="24"/>
          <w:szCs w:val="24"/>
        </w:rPr>
        <w:t>l claims from employees.</w:t>
      </w:r>
    </w:p>
    <w:p w14:paraId="3C3D542B" w14:textId="2FC123D2" w:rsidR="72158732" w:rsidRPr="00A45ED1" w:rsidRDefault="72158732" w:rsidP="00A45ED1">
      <w:pPr>
        <w:spacing w:line="360" w:lineRule="auto"/>
        <w:rPr>
          <w:color w:val="000000" w:themeColor="text1"/>
          <w:sz w:val="24"/>
          <w:szCs w:val="24"/>
        </w:rPr>
      </w:pPr>
    </w:p>
    <w:p w14:paraId="779C125B" w14:textId="6EF2EEDD" w:rsidR="05FEEFB7" w:rsidRPr="00A45ED1" w:rsidRDefault="05FEEFB7" w:rsidP="00A45ED1">
      <w:pPr>
        <w:spacing w:line="360" w:lineRule="auto"/>
        <w:rPr>
          <w:color w:val="000000" w:themeColor="text1"/>
          <w:sz w:val="24"/>
          <w:szCs w:val="24"/>
        </w:rPr>
      </w:pPr>
      <w:r w:rsidRPr="00A45ED1">
        <w:rPr>
          <w:color w:val="000000" w:themeColor="text1"/>
          <w:sz w:val="24"/>
          <w:szCs w:val="24"/>
        </w:rPr>
        <w:t xml:space="preserve">A constitutional approach bears many similarities to the above, however employment </w:t>
      </w:r>
      <w:r w:rsidR="092B1E5C" w:rsidRPr="00A45ED1">
        <w:rPr>
          <w:color w:val="000000" w:themeColor="text1"/>
          <w:sz w:val="24"/>
          <w:szCs w:val="24"/>
        </w:rPr>
        <w:t>relations</w:t>
      </w:r>
      <w:r w:rsidRPr="00A45ED1">
        <w:rPr>
          <w:color w:val="000000" w:themeColor="text1"/>
          <w:sz w:val="24"/>
          <w:szCs w:val="24"/>
        </w:rPr>
        <w:t xml:space="preserve"> may be more </w:t>
      </w:r>
      <w:r w:rsidR="57F5E86E" w:rsidRPr="00A45ED1">
        <w:rPr>
          <w:color w:val="000000" w:themeColor="text1"/>
          <w:sz w:val="24"/>
          <w:szCs w:val="24"/>
        </w:rPr>
        <w:t>confrontational than collaborative.</w:t>
      </w:r>
      <w:r w:rsidR="308ED539" w:rsidRPr="00A45ED1">
        <w:rPr>
          <w:color w:val="000000" w:themeColor="text1"/>
          <w:sz w:val="24"/>
          <w:szCs w:val="24"/>
        </w:rPr>
        <w:t xml:space="preserve">  </w:t>
      </w:r>
      <w:r w:rsidR="60E1ED47" w:rsidRPr="00A45ED1">
        <w:rPr>
          <w:color w:val="000000" w:themeColor="text1"/>
          <w:sz w:val="24"/>
          <w:szCs w:val="24"/>
        </w:rPr>
        <w:t xml:space="preserve">An opportunistic approach is more flexible in that the nature of employment relations depends more on the </w:t>
      </w:r>
      <w:r w:rsidR="5AFF8905" w:rsidRPr="00A45ED1">
        <w:rPr>
          <w:color w:val="000000" w:themeColor="text1"/>
          <w:sz w:val="24"/>
          <w:szCs w:val="24"/>
        </w:rPr>
        <w:t>environmental factors (Gennard &amp; Judge, 2005, page 56).</w:t>
      </w:r>
    </w:p>
    <w:p w14:paraId="0422DFAC" w14:textId="7B72A9D0" w:rsidR="72158732" w:rsidRPr="00711BF2" w:rsidRDefault="72158732" w:rsidP="00711BF2">
      <w:pPr>
        <w:spacing w:line="360" w:lineRule="auto"/>
        <w:rPr>
          <w:rFonts w:cs="Arial"/>
          <w:sz w:val="24"/>
          <w:szCs w:val="24"/>
          <w:vertAlign w:val="superscript"/>
        </w:rPr>
      </w:pPr>
    </w:p>
    <w:p w14:paraId="49AB7FA7" w14:textId="5DBEE4F0" w:rsidR="7CAB43AD" w:rsidRPr="00711BF2" w:rsidRDefault="7CAB43AD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The third main party involved in employment relations is the Government.  </w:t>
      </w:r>
      <w:r w:rsidR="5BFDB646" w:rsidRPr="00711BF2">
        <w:rPr>
          <w:rFonts w:cs="Arial"/>
          <w:color w:val="auto"/>
          <w:sz w:val="24"/>
          <w:szCs w:val="24"/>
        </w:rPr>
        <w:t xml:space="preserve">In the UK, the government has a huge role in employment relationships across all sectors. </w:t>
      </w:r>
      <w:r w:rsidR="09040494" w:rsidRPr="00711BF2">
        <w:rPr>
          <w:rFonts w:cs="Arial"/>
          <w:color w:val="auto"/>
          <w:sz w:val="24"/>
          <w:szCs w:val="24"/>
        </w:rPr>
        <w:t>Whilst this is from a legislative standpoint, it should be noted that the UK Government is also a major employee, with almost a sixth of the workforce employed by the government (Higginboth</w:t>
      </w:r>
      <w:r w:rsidR="34F958BB" w:rsidRPr="00711BF2">
        <w:rPr>
          <w:rFonts w:cs="Arial"/>
          <w:color w:val="auto"/>
          <w:sz w:val="24"/>
          <w:szCs w:val="24"/>
        </w:rPr>
        <w:t>am, 2021)</w:t>
      </w:r>
      <w:r w:rsidR="09040494" w:rsidRPr="00711BF2">
        <w:rPr>
          <w:rFonts w:cs="Arial"/>
          <w:color w:val="auto"/>
          <w:sz w:val="24"/>
          <w:szCs w:val="24"/>
        </w:rPr>
        <w:t>.</w:t>
      </w:r>
      <w:r w:rsidR="74E74F29" w:rsidRPr="00711BF2">
        <w:rPr>
          <w:rFonts w:cs="Arial"/>
          <w:color w:val="auto"/>
          <w:sz w:val="24"/>
          <w:szCs w:val="24"/>
        </w:rPr>
        <w:t xml:space="preserve">  </w:t>
      </w:r>
      <w:r w:rsidR="18C10B36" w:rsidRPr="00711BF2">
        <w:rPr>
          <w:rFonts w:cs="Arial"/>
          <w:color w:val="auto"/>
          <w:sz w:val="24"/>
          <w:szCs w:val="24"/>
        </w:rPr>
        <w:t>Prior to</w:t>
      </w:r>
      <w:r w:rsidR="7F79A6F7" w:rsidRPr="00711BF2">
        <w:rPr>
          <w:rFonts w:cs="Arial"/>
          <w:color w:val="auto"/>
          <w:sz w:val="24"/>
          <w:szCs w:val="24"/>
        </w:rPr>
        <w:t xml:space="preserve"> the </w:t>
      </w:r>
      <w:r w:rsidR="18C10B36" w:rsidRPr="00711BF2">
        <w:rPr>
          <w:rFonts w:cs="Arial"/>
          <w:color w:val="auto"/>
          <w:sz w:val="24"/>
          <w:szCs w:val="24"/>
        </w:rPr>
        <w:t xml:space="preserve">Thatcher </w:t>
      </w:r>
      <w:r w:rsidR="29B9F968" w:rsidRPr="00711BF2">
        <w:rPr>
          <w:rFonts w:cs="Arial"/>
          <w:color w:val="auto"/>
          <w:sz w:val="24"/>
          <w:szCs w:val="24"/>
        </w:rPr>
        <w:t>administration</w:t>
      </w:r>
      <w:r w:rsidR="18C10B36" w:rsidRPr="00711BF2">
        <w:rPr>
          <w:rFonts w:cs="Arial"/>
          <w:color w:val="auto"/>
          <w:sz w:val="24"/>
          <w:szCs w:val="24"/>
        </w:rPr>
        <w:t>, the public sector (and by extension, the UK government) portrayed themselves as a model employer</w:t>
      </w:r>
      <w:r w:rsidR="28E8C78A" w:rsidRPr="00711BF2">
        <w:rPr>
          <w:rFonts w:cs="Arial"/>
          <w:color w:val="auto"/>
          <w:sz w:val="24"/>
          <w:szCs w:val="24"/>
        </w:rPr>
        <w:t xml:space="preserve"> by promoting employment security and secure pensions.</w:t>
      </w:r>
      <w:r w:rsidR="23536304" w:rsidRPr="00711BF2">
        <w:rPr>
          <w:rFonts w:cs="Arial"/>
          <w:color w:val="auto"/>
          <w:sz w:val="24"/>
          <w:szCs w:val="24"/>
        </w:rPr>
        <w:t xml:space="preserve"> </w:t>
      </w:r>
    </w:p>
    <w:p w14:paraId="5DB4A58F" w14:textId="6904AB9C" w:rsidR="72158732" w:rsidRPr="00711BF2" w:rsidRDefault="72158732" w:rsidP="00711BF2">
      <w:pPr>
        <w:spacing w:line="360" w:lineRule="auto"/>
        <w:rPr>
          <w:rFonts w:cs="Arial"/>
          <w:sz w:val="24"/>
          <w:szCs w:val="24"/>
        </w:rPr>
      </w:pPr>
    </w:p>
    <w:p w14:paraId="522C0D51" w14:textId="358958CE" w:rsidR="3501C028" w:rsidRPr="00711BF2" w:rsidRDefault="3501C028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>Through the lens of employment relations, the government acts primarily as a legislator</w:t>
      </w:r>
      <w:r w:rsidR="6EFA07B6" w:rsidRPr="00711BF2">
        <w:rPr>
          <w:rFonts w:cs="Arial"/>
          <w:color w:val="auto"/>
          <w:sz w:val="24"/>
          <w:szCs w:val="24"/>
        </w:rPr>
        <w:t xml:space="preserve">.  Prior to Brexit, employment relations were </w:t>
      </w:r>
      <w:r w:rsidR="4E4C7A4F" w:rsidRPr="00711BF2">
        <w:rPr>
          <w:rFonts w:cs="Arial"/>
          <w:color w:val="auto"/>
          <w:sz w:val="24"/>
          <w:szCs w:val="24"/>
        </w:rPr>
        <w:t>governed</w:t>
      </w:r>
      <w:r w:rsidR="6EFA07B6" w:rsidRPr="00711BF2">
        <w:rPr>
          <w:rFonts w:cs="Arial"/>
          <w:color w:val="auto"/>
          <w:sz w:val="24"/>
          <w:szCs w:val="24"/>
        </w:rPr>
        <w:t xml:space="preserve"> by a combination of British Law and </w:t>
      </w:r>
      <w:r w:rsidR="239DC4C3" w:rsidRPr="00711BF2">
        <w:rPr>
          <w:rFonts w:cs="Arial"/>
          <w:color w:val="auto"/>
          <w:sz w:val="24"/>
          <w:szCs w:val="24"/>
        </w:rPr>
        <w:t>European</w:t>
      </w:r>
      <w:r w:rsidR="6EFA07B6" w:rsidRPr="00711BF2">
        <w:rPr>
          <w:rFonts w:cs="Arial"/>
          <w:color w:val="auto"/>
          <w:sz w:val="24"/>
          <w:szCs w:val="24"/>
        </w:rPr>
        <w:t xml:space="preserve"> Union </w:t>
      </w:r>
      <w:r w:rsidR="311D9DB2" w:rsidRPr="00711BF2">
        <w:rPr>
          <w:rFonts w:cs="Arial"/>
          <w:color w:val="auto"/>
          <w:sz w:val="24"/>
          <w:szCs w:val="24"/>
        </w:rPr>
        <w:t>Directives.</w:t>
      </w:r>
      <w:r w:rsidR="0694CB56" w:rsidRPr="00711BF2">
        <w:rPr>
          <w:rFonts w:cs="Arial"/>
          <w:color w:val="auto"/>
          <w:sz w:val="24"/>
          <w:szCs w:val="24"/>
        </w:rPr>
        <w:t xml:space="preserve">  </w:t>
      </w:r>
      <w:r w:rsidR="2CD57A02" w:rsidRPr="00711BF2">
        <w:rPr>
          <w:rFonts w:cs="Arial"/>
          <w:color w:val="auto"/>
          <w:sz w:val="24"/>
          <w:szCs w:val="24"/>
        </w:rPr>
        <w:t>The end of the 20</w:t>
      </w:r>
      <w:r w:rsidR="2CD57A02" w:rsidRPr="00711BF2">
        <w:rPr>
          <w:rFonts w:cs="Arial"/>
          <w:color w:val="auto"/>
          <w:sz w:val="24"/>
          <w:szCs w:val="24"/>
          <w:vertAlign w:val="superscript"/>
        </w:rPr>
        <w:t>th</w:t>
      </w:r>
      <w:r w:rsidR="2CD57A02" w:rsidRPr="00711BF2">
        <w:rPr>
          <w:rFonts w:cs="Arial"/>
          <w:color w:val="auto"/>
          <w:sz w:val="24"/>
          <w:szCs w:val="24"/>
        </w:rPr>
        <w:t xml:space="preserve"> century saw a shaping of employment relations polices influenced by EU policies of co</w:t>
      </w:r>
      <w:r w:rsidR="5A503431" w:rsidRPr="00711BF2">
        <w:rPr>
          <w:rFonts w:cs="Arial"/>
          <w:color w:val="auto"/>
          <w:sz w:val="24"/>
          <w:szCs w:val="24"/>
        </w:rPr>
        <w:t>llaboration with employees (</w:t>
      </w:r>
      <w:r w:rsidR="6FA7C1BE" w:rsidRPr="00711BF2">
        <w:rPr>
          <w:rFonts w:cs="Arial"/>
          <w:color w:val="auto"/>
          <w:sz w:val="24"/>
          <w:szCs w:val="24"/>
        </w:rPr>
        <w:t>Ellis</w:t>
      </w:r>
      <w:r w:rsidR="003221B9" w:rsidRPr="00711BF2">
        <w:rPr>
          <w:rFonts w:cs="Arial"/>
          <w:color w:val="auto"/>
          <w:sz w:val="24"/>
          <w:szCs w:val="24"/>
        </w:rPr>
        <w:t>, 2016</w:t>
      </w:r>
      <w:r w:rsidR="00CED863" w:rsidRPr="00711BF2">
        <w:rPr>
          <w:rFonts w:cs="Arial"/>
          <w:color w:val="auto"/>
          <w:sz w:val="24"/>
          <w:szCs w:val="24"/>
        </w:rPr>
        <w:t>).</w:t>
      </w:r>
      <w:r w:rsidR="103E802A" w:rsidRPr="00711BF2">
        <w:rPr>
          <w:rFonts w:cs="Arial"/>
          <w:color w:val="auto"/>
          <w:sz w:val="24"/>
          <w:szCs w:val="24"/>
        </w:rPr>
        <w:t xml:space="preserve">  The future of </w:t>
      </w:r>
      <w:proofErr w:type="gramStart"/>
      <w:r w:rsidR="103E802A" w:rsidRPr="00711BF2">
        <w:rPr>
          <w:rFonts w:cs="Arial"/>
          <w:color w:val="auto"/>
          <w:sz w:val="24"/>
          <w:szCs w:val="24"/>
        </w:rPr>
        <w:t>an</w:t>
      </w:r>
      <w:proofErr w:type="gramEnd"/>
      <w:r w:rsidR="103E802A" w:rsidRPr="00711BF2">
        <w:rPr>
          <w:rFonts w:cs="Arial"/>
          <w:color w:val="auto"/>
          <w:sz w:val="24"/>
          <w:szCs w:val="24"/>
        </w:rPr>
        <w:t xml:space="preserve"> Europe-free legislative landscape is mostly unknown as yet</w:t>
      </w:r>
      <w:r w:rsidR="4C64F0BE" w:rsidRPr="00711BF2">
        <w:rPr>
          <w:rFonts w:cs="Arial"/>
          <w:color w:val="auto"/>
          <w:sz w:val="24"/>
          <w:szCs w:val="24"/>
        </w:rPr>
        <w:t>, although the restrictions on free-movement are already having a profound impact (CIPD, 202</w:t>
      </w:r>
      <w:r w:rsidR="00822A3A" w:rsidRPr="00711BF2">
        <w:rPr>
          <w:rFonts w:cs="Arial"/>
          <w:color w:val="auto"/>
          <w:sz w:val="24"/>
          <w:szCs w:val="24"/>
        </w:rPr>
        <w:t>1</w:t>
      </w:r>
      <w:r w:rsidR="216411B4" w:rsidRPr="00711BF2">
        <w:rPr>
          <w:rFonts w:cs="Arial"/>
          <w:color w:val="auto"/>
          <w:sz w:val="24"/>
          <w:szCs w:val="24"/>
        </w:rPr>
        <w:t>).</w:t>
      </w:r>
    </w:p>
    <w:p w14:paraId="48A95DEA" w14:textId="0148CBDA" w:rsidR="72158732" w:rsidRPr="00711BF2" w:rsidRDefault="72158732" w:rsidP="00711BF2">
      <w:pPr>
        <w:spacing w:line="360" w:lineRule="auto"/>
        <w:rPr>
          <w:rFonts w:cs="Arial"/>
          <w:sz w:val="24"/>
          <w:szCs w:val="24"/>
        </w:rPr>
      </w:pPr>
    </w:p>
    <w:p w14:paraId="71A3DEA3" w14:textId="6D77F10D" w:rsidR="1C4F8B5B" w:rsidRPr="00711BF2" w:rsidRDefault="1C4F8B5B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The government also funds and contracts </w:t>
      </w:r>
      <w:proofErr w:type="gramStart"/>
      <w:r w:rsidRPr="00711BF2">
        <w:rPr>
          <w:rFonts w:cs="Arial"/>
          <w:color w:val="auto"/>
          <w:sz w:val="24"/>
          <w:szCs w:val="24"/>
        </w:rPr>
        <w:t>a number of</w:t>
      </w:r>
      <w:proofErr w:type="gramEnd"/>
      <w:r w:rsidRPr="00711BF2">
        <w:rPr>
          <w:rFonts w:cs="Arial"/>
          <w:color w:val="auto"/>
          <w:sz w:val="24"/>
          <w:szCs w:val="24"/>
        </w:rPr>
        <w:t xml:space="preserve"> organisations to act in mediatory roles for employment relations.  An ex</w:t>
      </w:r>
      <w:r w:rsidR="4EAB75E6" w:rsidRPr="00711BF2">
        <w:rPr>
          <w:rFonts w:cs="Arial"/>
          <w:color w:val="auto"/>
          <w:sz w:val="24"/>
          <w:szCs w:val="24"/>
        </w:rPr>
        <w:t xml:space="preserve">ample of this is the Advisory, Conciliation and Arbitration Service, known universally as ACAS.  This </w:t>
      </w:r>
      <w:r w:rsidR="19715AFE" w:rsidRPr="00711BF2">
        <w:rPr>
          <w:rFonts w:cs="Arial"/>
          <w:color w:val="auto"/>
          <w:sz w:val="24"/>
          <w:szCs w:val="24"/>
        </w:rPr>
        <w:t>organisation</w:t>
      </w:r>
      <w:r w:rsidR="468FDDCB" w:rsidRPr="00711BF2">
        <w:rPr>
          <w:rFonts w:cs="Arial"/>
          <w:color w:val="auto"/>
          <w:sz w:val="24"/>
          <w:szCs w:val="24"/>
        </w:rPr>
        <w:t xml:space="preserve"> provides </w:t>
      </w:r>
      <w:r w:rsidR="7D20AD2C" w:rsidRPr="00711BF2">
        <w:rPr>
          <w:rFonts w:cs="Arial"/>
          <w:color w:val="auto"/>
          <w:sz w:val="24"/>
          <w:szCs w:val="24"/>
        </w:rPr>
        <w:t xml:space="preserve">free advice to stakeholders an all matters pertaining to employment </w:t>
      </w:r>
      <w:r w:rsidR="7D20AD2C" w:rsidRPr="00711BF2">
        <w:rPr>
          <w:rFonts w:cs="Arial"/>
          <w:color w:val="auto"/>
          <w:sz w:val="24"/>
          <w:szCs w:val="24"/>
        </w:rPr>
        <w:lastRenderedPageBreak/>
        <w:t>relations</w:t>
      </w:r>
      <w:r w:rsidR="7EFC6FEB" w:rsidRPr="00711BF2">
        <w:rPr>
          <w:rFonts w:cs="Arial"/>
          <w:color w:val="auto"/>
          <w:sz w:val="24"/>
          <w:szCs w:val="24"/>
        </w:rPr>
        <w:t xml:space="preserve"> (ACAS, 2021</w:t>
      </w:r>
      <w:r w:rsidR="1ED1DCD9" w:rsidRPr="00711BF2">
        <w:rPr>
          <w:rFonts w:cs="Arial"/>
          <w:color w:val="auto"/>
          <w:sz w:val="24"/>
          <w:szCs w:val="24"/>
        </w:rPr>
        <w:t>)</w:t>
      </w:r>
      <w:r w:rsidR="7D20AD2C" w:rsidRPr="00711BF2">
        <w:rPr>
          <w:rFonts w:cs="Arial"/>
          <w:color w:val="auto"/>
          <w:sz w:val="24"/>
          <w:szCs w:val="24"/>
        </w:rPr>
        <w:t>.</w:t>
      </w:r>
      <w:r w:rsidR="7BB78F0D" w:rsidRPr="00711BF2">
        <w:rPr>
          <w:rFonts w:cs="Arial"/>
          <w:color w:val="auto"/>
          <w:sz w:val="24"/>
          <w:szCs w:val="24"/>
        </w:rPr>
        <w:t xml:space="preserve">  A similar party would be the Health and Safety Executive (HSE), which is a government department set up to promote employment health and safety issues</w:t>
      </w:r>
      <w:r w:rsidR="13485074" w:rsidRPr="00711BF2">
        <w:rPr>
          <w:rFonts w:cs="Arial"/>
          <w:color w:val="auto"/>
          <w:sz w:val="24"/>
          <w:szCs w:val="24"/>
        </w:rPr>
        <w:t xml:space="preserve"> (HSE.gov.uk, 2021</w:t>
      </w:r>
      <w:r w:rsidR="4C28BA73" w:rsidRPr="00711BF2">
        <w:rPr>
          <w:rFonts w:cs="Arial"/>
          <w:color w:val="auto"/>
          <w:sz w:val="24"/>
          <w:szCs w:val="24"/>
        </w:rPr>
        <w:t>)</w:t>
      </w:r>
      <w:r w:rsidR="7BB78F0D" w:rsidRPr="00711BF2">
        <w:rPr>
          <w:rFonts w:cs="Arial"/>
          <w:color w:val="auto"/>
          <w:sz w:val="24"/>
          <w:szCs w:val="24"/>
        </w:rPr>
        <w:t>.</w:t>
      </w:r>
    </w:p>
    <w:p w14:paraId="4C6EF5BA" w14:textId="3169A80E" w:rsidR="72158732" w:rsidRPr="00711BF2" w:rsidRDefault="72158732" w:rsidP="00711BF2">
      <w:pPr>
        <w:spacing w:line="360" w:lineRule="auto"/>
        <w:rPr>
          <w:rFonts w:cs="Arial"/>
          <w:sz w:val="24"/>
          <w:szCs w:val="24"/>
        </w:rPr>
      </w:pPr>
    </w:p>
    <w:p w14:paraId="4E9162B6" w14:textId="1E9EFF5B" w:rsidR="72158732" w:rsidRPr="002702E8" w:rsidRDefault="72158732" w:rsidP="00711BF2">
      <w:pPr>
        <w:spacing w:line="360" w:lineRule="auto"/>
        <w:rPr>
          <w:rFonts w:cs="Arial"/>
          <w:b/>
          <w:bCs/>
          <w:sz w:val="24"/>
          <w:szCs w:val="24"/>
        </w:rPr>
      </w:pPr>
    </w:p>
    <w:p w14:paraId="5F9566EE" w14:textId="70ED6D1C" w:rsidR="0A5F6AFE" w:rsidRPr="00263603" w:rsidRDefault="0A5F6AFE" w:rsidP="00263603">
      <w:pPr>
        <w:pStyle w:val="ListParagraph"/>
        <w:numPr>
          <w:ilvl w:val="0"/>
          <w:numId w:val="7"/>
        </w:numPr>
        <w:spacing w:line="360" w:lineRule="auto"/>
        <w:rPr>
          <w:rFonts w:cs="Arial"/>
          <w:color w:val="000000" w:themeColor="text1"/>
          <w:sz w:val="24"/>
          <w:szCs w:val="24"/>
        </w:rPr>
      </w:pPr>
      <w:r w:rsidRPr="002702E8">
        <w:rPr>
          <w:rFonts w:cs="Arial"/>
          <w:b/>
          <w:bCs/>
          <w:color w:val="000000" w:themeColor="text1"/>
          <w:sz w:val="24"/>
          <w:szCs w:val="24"/>
        </w:rPr>
        <w:t>Explain different models of employee representation, clarifying terms such as employee involvement; participation; partnership; information and consultation.</w:t>
      </w:r>
      <w:r w:rsidRPr="00263603">
        <w:rPr>
          <w:rFonts w:cs="Arial"/>
          <w:sz w:val="24"/>
          <w:szCs w:val="24"/>
        </w:rPr>
        <w:br/>
      </w:r>
    </w:p>
    <w:p w14:paraId="61C3123E" w14:textId="070CAA23" w:rsidR="101275AD" w:rsidRPr="00711BF2" w:rsidRDefault="101275AD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There are </w:t>
      </w:r>
      <w:proofErr w:type="gramStart"/>
      <w:r w:rsidRPr="00711BF2">
        <w:rPr>
          <w:rFonts w:cs="Arial"/>
          <w:color w:val="auto"/>
          <w:sz w:val="24"/>
          <w:szCs w:val="24"/>
        </w:rPr>
        <w:t>many different ways</w:t>
      </w:r>
      <w:proofErr w:type="gramEnd"/>
      <w:r w:rsidRPr="00711BF2">
        <w:rPr>
          <w:rFonts w:cs="Arial"/>
          <w:color w:val="auto"/>
          <w:sz w:val="24"/>
          <w:szCs w:val="24"/>
        </w:rPr>
        <w:t xml:space="preserve"> in which employees can find representation in their workplaces.  As the presence of Trade Unions have diminished, other methods have be</w:t>
      </w:r>
      <w:r w:rsidR="7BADE2EB" w:rsidRPr="00711BF2">
        <w:rPr>
          <w:rFonts w:cs="Arial"/>
          <w:color w:val="auto"/>
          <w:sz w:val="24"/>
          <w:szCs w:val="24"/>
        </w:rPr>
        <w:t>come more appropriate.  However, this is not to say that trade unions are irrelevant, simply that their position of influence has changed</w:t>
      </w:r>
      <w:r w:rsidR="0B20ED5D" w:rsidRPr="00711BF2">
        <w:rPr>
          <w:rFonts w:cs="Arial"/>
          <w:color w:val="auto"/>
          <w:sz w:val="24"/>
          <w:szCs w:val="24"/>
        </w:rPr>
        <w:t xml:space="preserve"> from being the sole negotiator</w:t>
      </w:r>
      <w:r w:rsidR="7BADE2EB" w:rsidRPr="00711BF2">
        <w:rPr>
          <w:rFonts w:cs="Arial"/>
          <w:color w:val="auto"/>
          <w:sz w:val="24"/>
          <w:szCs w:val="24"/>
        </w:rPr>
        <w:t xml:space="preserve">. </w:t>
      </w:r>
    </w:p>
    <w:p w14:paraId="3F2FEB7D" w14:textId="5E77CA1B" w:rsidR="72158732" w:rsidRPr="00711BF2" w:rsidRDefault="72158732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55B51D1C" w14:textId="4EF9C434" w:rsidR="59D9FF0E" w:rsidRPr="00711BF2" w:rsidRDefault="59D9FF0E" w:rsidP="00711BF2">
      <w:pPr>
        <w:spacing w:line="360" w:lineRule="auto"/>
        <w:rPr>
          <w:rFonts w:cs="Arial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The term </w:t>
      </w:r>
      <w:r w:rsidRPr="00711BF2">
        <w:rPr>
          <w:rFonts w:cs="Arial"/>
          <w:i/>
          <w:iCs/>
          <w:color w:val="auto"/>
          <w:sz w:val="24"/>
          <w:szCs w:val="24"/>
        </w:rPr>
        <w:t>employee voice</w:t>
      </w:r>
      <w:r w:rsidRPr="00711BF2">
        <w:rPr>
          <w:rFonts w:cs="Arial"/>
          <w:color w:val="auto"/>
          <w:sz w:val="24"/>
          <w:szCs w:val="24"/>
        </w:rPr>
        <w:t xml:space="preserve"> is used in various contexts.  Whilst the CIPD</w:t>
      </w:r>
      <w:r w:rsidR="1E614882" w:rsidRPr="00711BF2">
        <w:rPr>
          <w:rFonts w:cs="Arial"/>
          <w:color w:val="auto"/>
          <w:sz w:val="24"/>
          <w:szCs w:val="24"/>
        </w:rPr>
        <w:t xml:space="preserve"> (2021</w:t>
      </w:r>
      <w:r w:rsidR="546E377F" w:rsidRPr="00711BF2">
        <w:rPr>
          <w:rFonts w:cs="Arial"/>
          <w:color w:val="auto"/>
          <w:sz w:val="24"/>
          <w:szCs w:val="24"/>
        </w:rPr>
        <w:t xml:space="preserve">) puts no clear definition of employee voice in the context of employment relations, it can be understood to be the way in which employees communicate to their employers.  </w:t>
      </w:r>
    </w:p>
    <w:p w14:paraId="63983F3B" w14:textId="34F96052" w:rsidR="0BFAB712" w:rsidRPr="00711BF2" w:rsidRDefault="0BFAB712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>Ellis (2016</w:t>
      </w:r>
      <w:r w:rsidR="3CDCD26E" w:rsidRPr="00711BF2">
        <w:rPr>
          <w:rFonts w:cs="Arial"/>
          <w:color w:val="auto"/>
          <w:sz w:val="24"/>
          <w:szCs w:val="24"/>
        </w:rPr>
        <w:t>, page 115</w:t>
      </w:r>
      <w:r w:rsidR="6A735FF5" w:rsidRPr="00711BF2">
        <w:rPr>
          <w:rFonts w:cs="Arial"/>
          <w:color w:val="auto"/>
          <w:sz w:val="24"/>
          <w:szCs w:val="24"/>
        </w:rPr>
        <w:t xml:space="preserve">) </w:t>
      </w:r>
      <w:r w:rsidR="2918F1AF" w:rsidRPr="00711BF2">
        <w:rPr>
          <w:rFonts w:cs="Arial"/>
          <w:color w:val="auto"/>
          <w:sz w:val="24"/>
          <w:szCs w:val="24"/>
        </w:rPr>
        <w:t xml:space="preserve">states how </w:t>
      </w:r>
      <w:r w:rsidR="27F40D8B" w:rsidRPr="00711BF2">
        <w:rPr>
          <w:rFonts w:cs="Arial"/>
          <w:color w:val="auto"/>
          <w:sz w:val="24"/>
          <w:szCs w:val="24"/>
        </w:rPr>
        <w:t xml:space="preserve">there are two main forms of employee </w:t>
      </w:r>
      <w:proofErr w:type="gramStart"/>
      <w:r w:rsidR="27F40D8B" w:rsidRPr="00711BF2">
        <w:rPr>
          <w:rFonts w:cs="Arial"/>
          <w:color w:val="auto"/>
          <w:sz w:val="24"/>
          <w:szCs w:val="24"/>
        </w:rPr>
        <w:t>voice;</w:t>
      </w:r>
      <w:proofErr w:type="gramEnd"/>
      <w:r w:rsidR="27F40D8B" w:rsidRPr="00711BF2">
        <w:rPr>
          <w:rFonts w:cs="Arial"/>
          <w:color w:val="auto"/>
          <w:sz w:val="24"/>
          <w:szCs w:val="24"/>
        </w:rPr>
        <w:t xml:space="preserve"> </w:t>
      </w:r>
      <w:r w:rsidR="27F40D8B" w:rsidRPr="00711BF2">
        <w:rPr>
          <w:rFonts w:cs="Arial"/>
          <w:i/>
          <w:iCs/>
          <w:color w:val="auto"/>
          <w:sz w:val="24"/>
          <w:szCs w:val="24"/>
        </w:rPr>
        <w:t>employee participation</w:t>
      </w:r>
      <w:r w:rsidR="27F40D8B" w:rsidRPr="00711BF2">
        <w:rPr>
          <w:rFonts w:cs="Arial"/>
          <w:color w:val="auto"/>
          <w:sz w:val="24"/>
          <w:szCs w:val="24"/>
        </w:rPr>
        <w:t xml:space="preserve"> and </w:t>
      </w:r>
      <w:r w:rsidR="27F40D8B" w:rsidRPr="00711BF2">
        <w:rPr>
          <w:rFonts w:cs="Arial"/>
          <w:i/>
          <w:iCs/>
          <w:color w:val="auto"/>
          <w:sz w:val="24"/>
          <w:szCs w:val="24"/>
        </w:rPr>
        <w:t>employee involvement.</w:t>
      </w:r>
    </w:p>
    <w:p w14:paraId="6F91D923" w14:textId="54A6F257" w:rsidR="72158732" w:rsidRPr="00711BF2" w:rsidRDefault="72158732" w:rsidP="00711BF2">
      <w:pPr>
        <w:spacing w:line="360" w:lineRule="auto"/>
        <w:rPr>
          <w:rFonts w:cs="Arial"/>
          <w:i/>
          <w:iCs/>
          <w:sz w:val="24"/>
          <w:szCs w:val="24"/>
        </w:rPr>
      </w:pPr>
    </w:p>
    <w:p w14:paraId="0A9C9D6F" w14:textId="2108EE5C" w:rsidR="42B1B6EC" w:rsidRPr="00711BF2" w:rsidRDefault="42B1B6EC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>Employee involvement has a focus on individual relations and shared objectives between employers and employees.</w:t>
      </w:r>
      <w:r w:rsidR="02C76C7E" w:rsidRPr="00711BF2">
        <w:rPr>
          <w:rFonts w:cs="Arial"/>
          <w:color w:val="auto"/>
          <w:sz w:val="24"/>
          <w:szCs w:val="24"/>
        </w:rPr>
        <w:t xml:space="preserve">  Gennard et al </w:t>
      </w:r>
      <w:r w:rsidR="4FEE802E" w:rsidRPr="00711BF2">
        <w:rPr>
          <w:rFonts w:cs="Arial"/>
          <w:color w:val="auto"/>
          <w:sz w:val="24"/>
          <w:szCs w:val="24"/>
        </w:rPr>
        <w:t>(2016, page 198</w:t>
      </w:r>
      <w:r w:rsidR="3B89ED6D" w:rsidRPr="00711BF2">
        <w:rPr>
          <w:rFonts w:cs="Arial"/>
          <w:color w:val="auto"/>
          <w:sz w:val="24"/>
          <w:szCs w:val="24"/>
        </w:rPr>
        <w:t>)</w:t>
      </w:r>
      <w:r w:rsidR="4E397E77" w:rsidRPr="00711BF2">
        <w:rPr>
          <w:rFonts w:cs="Arial"/>
          <w:color w:val="auto"/>
          <w:sz w:val="24"/>
          <w:szCs w:val="24"/>
        </w:rPr>
        <w:t xml:space="preserve"> explain how employee involvement </w:t>
      </w:r>
      <w:r w:rsidR="30451957" w:rsidRPr="00711BF2">
        <w:rPr>
          <w:rFonts w:cs="Arial"/>
          <w:color w:val="auto"/>
          <w:sz w:val="24"/>
          <w:szCs w:val="24"/>
        </w:rPr>
        <w:t xml:space="preserve">works where employers attempting to gain employee consensus on </w:t>
      </w:r>
      <w:r w:rsidR="34727BE2" w:rsidRPr="00711BF2">
        <w:rPr>
          <w:rFonts w:cs="Arial"/>
          <w:color w:val="auto"/>
          <w:sz w:val="24"/>
          <w:szCs w:val="24"/>
        </w:rPr>
        <w:t>management decisions</w:t>
      </w:r>
      <w:r w:rsidR="3AAC7CE8" w:rsidRPr="00711BF2">
        <w:rPr>
          <w:rFonts w:cs="Arial"/>
          <w:color w:val="auto"/>
          <w:sz w:val="24"/>
          <w:szCs w:val="24"/>
        </w:rPr>
        <w:t xml:space="preserve"> by informing them</w:t>
      </w:r>
      <w:r w:rsidR="34727BE2" w:rsidRPr="00711BF2">
        <w:rPr>
          <w:rFonts w:cs="Arial"/>
          <w:color w:val="auto"/>
          <w:sz w:val="24"/>
          <w:szCs w:val="24"/>
        </w:rPr>
        <w:t>.</w:t>
      </w:r>
      <w:r w:rsidR="13197AEF" w:rsidRPr="00711BF2">
        <w:rPr>
          <w:rFonts w:cs="Arial"/>
          <w:color w:val="auto"/>
          <w:sz w:val="24"/>
          <w:szCs w:val="24"/>
        </w:rPr>
        <w:t xml:space="preserve">  Some examples of involvement could be where an employer communicates through newsletters </w:t>
      </w:r>
      <w:r w:rsidR="43D8068F" w:rsidRPr="00711BF2">
        <w:rPr>
          <w:rFonts w:cs="Arial"/>
          <w:color w:val="auto"/>
          <w:sz w:val="24"/>
          <w:szCs w:val="24"/>
        </w:rPr>
        <w:t>or briefings.</w:t>
      </w:r>
    </w:p>
    <w:p w14:paraId="75C1268B" w14:textId="6FF697C8" w:rsidR="72158732" w:rsidRPr="00711BF2" w:rsidRDefault="72158732" w:rsidP="00711BF2">
      <w:pPr>
        <w:spacing w:line="360" w:lineRule="auto"/>
        <w:rPr>
          <w:rFonts w:cs="Arial"/>
          <w:sz w:val="24"/>
          <w:szCs w:val="24"/>
        </w:rPr>
      </w:pPr>
    </w:p>
    <w:p w14:paraId="45952F43" w14:textId="3C968785" w:rsidR="43D8068F" w:rsidRPr="00711BF2" w:rsidRDefault="43D8068F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In contrast, employee participation takes on a more formalised (yet still </w:t>
      </w:r>
      <w:proofErr w:type="gramStart"/>
      <w:r w:rsidRPr="00711BF2">
        <w:rPr>
          <w:rFonts w:cs="Arial"/>
          <w:color w:val="auto"/>
          <w:sz w:val="24"/>
          <w:szCs w:val="24"/>
        </w:rPr>
        <w:t>fairly informal</w:t>
      </w:r>
      <w:proofErr w:type="gramEnd"/>
      <w:r w:rsidRPr="00711BF2">
        <w:rPr>
          <w:rFonts w:cs="Arial"/>
          <w:color w:val="auto"/>
          <w:sz w:val="24"/>
          <w:szCs w:val="24"/>
        </w:rPr>
        <w:t xml:space="preserve">) approach.  This is where employees collaborate with employers through systems such as </w:t>
      </w:r>
      <w:r w:rsidR="7ED3BB57" w:rsidRPr="00711BF2">
        <w:rPr>
          <w:rFonts w:cs="Arial"/>
          <w:color w:val="auto"/>
          <w:sz w:val="24"/>
          <w:szCs w:val="24"/>
        </w:rPr>
        <w:t xml:space="preserve">employee forums.  The </w:t>
      </w:r>
      <w:r w:rsidR="17E54EFB" w:rsidRPr="00711BF2">
        <w:rPr>
          <w:rFonts w:cs="Arial"/>
          <w:color w:val="auto"/>
          <w:sz w:val="24"/>
          <w:szCs w:val="24"/>
        </w:rPr>
        <w:t>makeup</w:t>
      </w:r>
      <w:r w:rsidR="7ED3BB57" w:rsidRPr="00711BF2">
        <w:rPr>
          <w:rFonts w:cs="Arial"/>
          <w:color w:val="auto"/>
          <w:sz w:val="24"/>
          <w:szCs w:val="24"/>
        </w:rPr>
        <w:t xml:space="preserve"> and remit of these forums can differ depending on the organisation, but generally comprise of a committee-style approach (Ellis, 2016</w:t>
      </w:r>
      <w:r w:rsidR="648CC454" w:rsidRPr="00711BF2">
        <w:rPr>
          <w:rFonts w:cs="Arial"/>
          <w:color w:val="auto"/>
          <w:sz w:val="24"/>
          <w:szCs w:val="24"/>
        </w:rPr>
        <w:t>, page 115)</w:t>
      </w:r>
      <w:r w:rsidR="7ED3BB57" w:rsidRPr="00711BF2">
        <w:rPr>
          <w:rFonts w:cs="Arial"/>
          <w:color w:val="auto"/>
          <w:sz w:val="24"/>
          <w:szCs w:val="24"/>
        </w:rPr>
        <w:t>.</w:t>
      </w:r>
    </w:p>
    <w:p w14:paraId="0B6C0758" w14:textId="190D7320" w:rsidR="72158732" w:rsidRPr="00711BF2" w:rsidRDefault="72158732" w:rsidP="00711BF2">
      <w:pPr>
        <w:spacing w:line="360" w:lineRule="auto"/>
        <w:rPr>
          <w:rFonts w:cs="Arial"/>
          <w:sz w:val="24"/>
          <w:szCs w:val="24"/>
        </w:rPr>
      </w:pPr>
    </w:p>
    <w:p w14:paraId="69774778" w14:textId="6A6A5D33" w:rsidR="12D80DCD" w:rsidRPr="00711BF2" w:rsidRDefault="12D80DCD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lastRenderedPageBreak/>
        <w:t>Employees can find representation through consultation, whereby</w:t>
      </w:r>
      <w:r w:rsidR="575F5740" w:rsidRPr="00711BF2">
        <w:rPr>
          <w:rFonts w:cs="Arial"/>
          <w:color w:val="auto"/>
          <w:sz w:val="24"/>
          <w:szCs w:val="24"/>
        </w:rPr>
        <w:t xml:space="preserve"> these committee approaches are a formalised mechanism that work on issues not usually covered by collective bargaining.</w:t>
      </w:r>
      <w:r w:rsidR="57E38962" w:rsidRPr="00711BF2">
        <w:rPr>
          <w:rFonts w:cs="Arial"/>
          <w:color w:val="auto"/>
          <w:sz w:val="24"/>
          <w:szCs w:val="24"/>
        </w:rPr>
        <w:t xml:space="preserve">  </w:t>
      </w:r>
    </w:p>
    <w:p w14:paraId="346E419B" w14:textId="641CFDE3" w:rsidR="17E59E3F" w:rsidRPr="00711BF2" w:rsidRDefault="17E59E3F" w:rsidP="00711BF2">
      <w:pPr>
        <w:spacing w:line="360" w:lineRule="auto"/>
        <w:rPr>
          <w:rFonts w:cs="Arial"/>
          <w:sz w:val="24"/>
          <w:szCs w:val="24"/>
        </w:rPr>
      </w:pPr>
      <w:r w:rsidRPr="00711BF2">
        <w:rPr>
          <w:rFonts w:cs="Arial"/>
          <w:sz w:val="24"/>
          <w:szCs w:val="24"/>
        </w:rPr>
        <w:t xml:space="preserve"> </w:t>
      </w:r>
    </w:p>
    <w:p w14:paraId="51B52F4B" w14:textId="3AD4BBC1" w:rsidR="72158732" w:rsidRPr="002702E8" w:rsidRDefault="6060B2CC" w:rsidP="00434885">
      <w:pPr>
        <w:pStyle w:val="ListParagraph"/>
        <w:numPr>
          <w:ilvl w:val="0"/>
          <w:numId w:val="7"/>
        </w:numPr>
        <w:spacing w:line="360" w:lineRule="auto"/>
        <w:rPr>
          <w:rFonts w:eastAsia="Arial" w:cs="Arial"/>
          <w:b/>
          <w:sz w:val="24"/>
          <w:szCs w:val="24"/>
        </w:rPr>
      </w:pPr>
      <w:r w:rsidRPr="002702E8">
        <w:rPr>
          <w:rFonts w:eastAsia="Arial" w:cs="Arial"/>
          <w:b/>
          <w:color w:val="000000" w:themeColor="text1"/>
          <w:sz w:val="24"/>
          <w:szCs w:val="24"/>
        </w:rPr>
        <w:t xml:space="preserve">Explain different types of individual and collective conflict behaviour and some of the evolving approaches that can be used to manage these. </w:t>
      </w:r>
    </w:p>
    <w:p w14:paraId="27410633" w14:textId="13CAF50B" w:rsidR="4B3C2B88" w:rsidRPr="00711BF2" w:rsidRDefault="4B3C2B88" w:rsidP="00711BF2">
      <w:pPr>
        <w:spacing w:line="360" w:lineRule="auto"/>
        <w:rPr>
          <w:rFonts w:cs="Arial"/>
          <w:bCs/>
          <w:i/>
          <w:iCs/>
          <w:sz w:val="24"/>
          <w:szCs w:val="24"/>
        </w:rPr>
      </w:pPr>
    </w:p>
    <w:p w14:paraId="59529186" w14:textId="7658EAD9" w:rsidR="2C47D603" w:rsidRPr="00711BF2" w:rsidRDefault="2C47D603" w:rsidP="00711BF2">
      <w:pPr>
        <w:spacing w:line="360" w:lineRule="auto"/>
        <w:rPr>
          <w:rFonts w:eastAsia="Arial" w:cs="Arial"/>
          <w:color w:val="000000" w:themeColor="text1"/>
          <w:sz w:val="24"/>
          <w:szCs w:val="24"/>
        </w:rPr>
      </w:pPr>
      <w:r w:rsidRPr="00711BF2">
        <w:rPr>
          <w:rFonts w:eastAsia="Arial" w:cs="Arial"/>
          <w:color w:val="000000" w:themeColor="text1"/>
          <w:sz w:val="24"/>
          <w:szCs w:val="24"/>
        </w:rPr>
        <w:t>Workplace conflicted</w:t>
      </w:r>
      <w:r w:rsidR="6060B2CC" w:rsidRPr="00711BF2">
        <w:rPr>
          <w:rFonts w:eastAsia="Arial" w:cs="Arial"/>
          <w:color w:val="000000" w:themeColor="text1"/>
          <w:sz w:val="24"/>
          <w:szCs w:val="24"/>
        </w:rPr>
        <w:t xml:space="preserve"> has existed since time immemorial.</w:t>
      </w:r>
      <w:r w:rsidR="5007A8C7" w:rsidRPr="00711BF2">
        <w:rPr>
          <w:rFonts w:eastAsia="Arial" w:cs="Arial"/>
          <w:color w:val="000000" w:themeColor="text1"/>
          <w:sz w:val="24"/>
          <w:szCs w:val="24"/>
        </w:rPr>
        <w:t xml:space="preserve">  In many </w:t>
      </w:r>
      <w:r w:rsidR="6FB40248" w:rsidRPr="00711BF2">
        <w:rPr>
          <w:rFonts w:eastAsia="Arial" w:cs="Arial"/>
          <w:color w:val="000000" w:themeColor="text1"/>
          <w:sz w:val="24"/>
          <w:szCs w:val="24"/>
        </w:rPr>
        <w:t>ways, conflict in the workplace is inevitable.</w:t>
      </w:r>
      <w:r w:rsidR="640A0AD7" w:rsidRPr="00711BF2">
        <w:rPr>
          <w:rFonts w:eastAsia="Arial" w:cs="Arial"/>
          <w:color w:val="000000" w:themeColor="text1"/>
          <w:sz w:val="24"/>
          <w:szCs w:val="24"/>
        </w:rPr>
        <w:t xml:space="preserve">  A survey by the CIPD (2015</w:t>
      </w:r>
      <w:r w:rsidR="6B01091B" w:rsidRPr="00711BF2">
        <w:rPr>
          <w:rFonts w:eastAsia="Arial" w:cs="Arial"/>
          <w:color w:val="000000" w:themeColor="text1"/>
          <w:sz w:val="24"/>
          <w:szCs w:val="24"/>
        </w:rPr>
        <w:t xml:space="preserve">) </w:t>
      </w:r>
      <w:bookmarkStart w:id="0" w:name="_Int_010zhiBD"/>
      <w:r w:rsidR="6B01091B" w:rsidRPr="00711BF2">
        <w:rPr>
          <w:rFonts w:eastAsia="Arial" w:cs="Arial"/>
          <w:color w:val="000000" w:themeColor="text1"/>
          <w:sz w:val="24"/>
          <w:szCs w:val="24"/>
        </w:rPr>
        <w:t>found</w:t>
      </w:r>
      <w:bookmarkEnd w:id="0"/>
      <w:r w:rsidR="6B01091B" w:rsidRPr="00711BF2">
        <w:rPr>
          <w:rFonts w:eastAsia="Arial" w:cs="Arial"/>
          <w:color w:val="000000" w:themeColor="text1"/>
          <w:sz w:val="24"/>
          <w:szCs w:val="24"/>
        </w:rPr>
        <w:t xml:space="preserve"> that four in ten empl</w:t>
      </w:r>
      <w:r w:rsidR="560C0E7A" w:rsidRPr="00711BF2">
        <w:rPr>
          <w:rFonts w:eastAsia="Arial" w:cs="Arial"/>
          <w:color w:val="000000" w:themeColor="text1"/>
          <w:sz w:val="24"/>
          <w:szCs w:val="24"/>
        </w:rPr>
        <w:t>o</w:t>
      </w:r>
      <w:r w:rsidR="6B01091B" w:rsidRPr="00711BF2">
        <w:rPr>
          <w:rFonts w:eastAsia="Arial" w:cs="Arial"/>
          <w:color w:val="000000" w:themeColor="text1"/>
          <w:sz w:val="24"/>
          <w:szCs w:val="24"/>
        </w:rPr>
        <w:t xml:space="preserve">yees had experience some form of workplace conflict.  From that survey, it was found that conflict happens </w:t>
      </w:r>
      <w:r w:rsidR="2E155EC6" w:rsidRPr="00711BF2">
        <w:rPr>
          <w:rFonts w:eastAsia="Arial" w:cs="Arial"/>
          <w:color w:val="000000" w:themeColor="text1"/>
          <w:sz w:val="24"/>
          <w:szCs w:val="24"/>
        </w:rPr>
        <w:t>mainly between an employee and their manager</w:t>
      </w:r>
      <w:r w:rsidR="65115FAE" w:rsidRPr="00711BF2">
        <w:rPr>
          <w:rFonts w:eastAsia="Arial" w:cs="Arial"/>
          <w:color w:val="000000" w:themeColor="text1"/>
          <w:sz w:val="24"/>
          <w:szCs w:val="24"/>
        </w:rPr>
        <w:t>.</w:t>
      </w:r>
      <w:r w:rsidR="17E34342" w:rsidRPr="00711BF2">
        <w:rPr>
          <w:rFonts w:eastAsia="Arial" w:cs="Arial"/>
          <w:color w:val="000000" w:themeColor="text1"/>
          <w:sz w:val="24"/>
          <w:szCs w:val="24"/>
        </w:rPr>
        <w:t xml:space="preserve">  This is somewhat embodied by Purcell (2014, page 233) who stated that ’line managers are at the heart of most workplace conflict’.</w:t>
      </w:r>
    </w:p>
    <w:p w14:paraId="7902DC2E" w14:textId="39D8DCBA" w:rsidR="4B3C2B88" w:rsidRPr="00711BF2" w:rsidRDefault="4B3C2B88" w:rsidP="00711BF2">
      <w:pPr>
        <w:spacing w:line="360" w:lineRule="auto"/>
        <w:rPr>
          <w:rFonts w:cs="Arial"/>
          <w:sz w:val="24"/>
          <w:szCs w:val="24"/>
        </w:rPr>
      </w:pPr>
    </w:p>
    <w:p w14:paraId="46196C4F" w14:textId="5D406DEF" w:rsidR="65115FAE" w:rsidRPr="00711BF2" w:rsidRDefault="65115FAE" w:rsidP="00711BF2">
      <w:pPr>
        <w:spacing w:line="360" w:lineRule="auto"/>
        <w:rPr>
          <w:rFonts w:eastAsia="Arial" w:cs="Arial"/>
          <w:color w:val="000000" w:themeColor="text1"/>
          <w:sz w:val="24"/>
          <w:szCs w:val="24"/>
        </w:rPr>
      </w:pPr>
      <w:r w:rsidRPr="00711BF2">
        <w:rPr>
          <w:rFonts w:eastAsia="Arial" w:cs="Arial"/>
          <w:color w:val="000000" w:themeColor="text1"/>
          <w:sz w:val="24"/>
          <w:szCs w:val="24"/>
        </w:rPr>
        <w:t xml:space="preserve">Conflict can be characterised in many ways.  It could manifest as apathy, disengagement or not cooperating with procedure.  It could also manifest as bullying, </w:t>
      </w:r>
      <w:proofErr w:type="gramStart"/>
      <w:r w:rsidR="08EB1BBB" w:rsidRPr="00711BF2">
        <w:rPr>
          <w:rFonts w:eastAsia="Arial" w:cs="Arial"/>
          <w:color w:val="000000" w:themeColor="text1"/>
          <w:sz w:val="24"/>
          <w:szCs w:val="24"/>
        </w:rPr>
        <w:t>vexation</w:t>
      </w:r>
      <w:proofErr w:type="gramEnd"/>
      <w:r w:rsidR="08EB1BBB" w:rsidRPr="00711BF2">
        <w:rPr>
          <w:rFonts w:eastAsia="Arial" w:cs="Arial"/>
          <w:color w:val="000000" w:themeColor="text1"/>
          <w:sz w:val="24"/>
          <w:szCs w:val="24"/>
        </w:rPr>
        <w:t xml:space="preserve"> or passiveness.</w:t>
      </w:r>
      <w:r w:rsidR="5AC4BF8A" w:rsidRPr="00711BF2">
        <w:rPr>
          <w:rFonts w:eastAsia="Arial" w:cs="Arial"/>
          <w:color w:val="000000" w:themeColor="text1"/>
          <w:sz w:val="24"/>
          <w:szCs w:val="24"/>
        </w:rPr>
        <w:t xml:space="preserve">  There are many potential drivers of conflict within workplaces, ranging from poor communication to cultural issues (SHRM, 2021).</w:t>
      </w:r>
      <w:r w:rsidR="08EB1BBB" w:rsidRPr="00711BF2">
        <w:rPr>
          <w:rFonts w:eastAsia="Arial" w:cs="Arial"/>
          <w:color w:val="000000" w:themeColor="text1"/>
          <w:sz w:val="24"/>
          <w:szCs w:val="24"/>
        </w:rPr>
        <w:t xml:space="preserve">  The</w:t>
      </w:r>
      <w:r w:rsidR="4FAB9907" w:rsidRPr="00711BF2">
        <w:rPr>
          <w:rFonts w:eastAsia="Arial" w:cs="Arial"/>
          <w:color w:val="000000" w:themeColor="text1"/>
          <w:sz w:val="24"/>
          <w:szCs w:val="24"/>
        </w:rPr>
        <w:t xml:space="preserve"> impacts of conflict can range from low productivity, </w:t>
      </w:r>
      <w:proofErr w:type="gramStart"/>
      <w:r w:rsidR="4FAB9907" w:rsidRPr="00711BF2">
        <w:rPr>
          <w:rFonts w:eastAsia="Arial" w:cs="Arial"/>
          <w:color w:val="000000" w:themeColor="text1"/>
          <w:sz w:val="24"/>
          <w:szCs w:val="24"/>
        </w:rPr>
        <w:t>absenteeism</w:t>
      </w:r>
      <w:proofErr w:type="gramEnd"/>
      <w:r w:rsidR="4FAB9907" w:rsidRPr="00711BF2">
        <w:rPr>
          <w:rFonts w:eastAsia="Arial" w:cs="Arial"/>
          <w:color w:val="000000" w:themeColor="text1"/>
          <w:sz w:val="24"/>
          <w:szCs w:val="24"/>
        </w:rPr>
        <w:t xml:space="preserve"> and total project failure.  </w:t>
      </w:r>
      <w:proofErr w:type="gramStart"/>
      <w:r w:rsidR="4FAB9907" w:rsidRPr="00711BF2">
        <w:rPr>
          <w:rFonts w:eastAsia="Arial" w:cs="Arial"/>
          <w:color w:val="000000" w:themeColor="text1"/>
          <w:sz w:val="24"/>
          <w:szCs w:val="24"/>
        </w:rPr>
        <w:t>All of</w:t>
      </w:r>
      <w:proofErr w:type="gramEnd"/>
      <w:r w:rsidR="4FAB9907" w:rsidRPr="00711BF2">
        <w:rPr>
          <w:rFonts w:eastAsia="Arial" w:cs="Arial"/>
          <w:color w:val="000000" w:themeColor="text1"/>
          <w:sz w:val="24"/>
          <w:szCs w:val="24"/>
        </w:rPr>
        <w:t xml:space="preserve"> these issues are damaging to organisations and to all parties involved. </w:t>
      </w:r>
      <w:r w:rsidR="7BF67F13" w:rsidRPr="00711BF2">
        <w:rPr>
          <w:rFonts w:eastAsia="Arial" w:cs="Arial"/>
          <w:color w:val="000000" w:themeColor="text1"/>
          <w:sz w:val="24"/>
          <w:szCs w:val="24"/>
        </w:rPr>
        <w:t xml:space="preserve"> Staggeringly, a study by </w:t>
      </w:r>
      <w:r w:rsidR="72D9B312" w:rsidRPr="00711BF2">
        <w:rPr>
          <w:rFonts w:eastAsia="Arial" w:cs="Arial"/>
          <w:color w:val="000000" w:themeColor="text1"/>
          <w:sz w:val="24"/>
          <w:szCs w:val="24"/>
        </w:rPr>
        <w:t>ACAS (2021)</w:t>
      </w:r>
      <w:r w:rsidR="72D9B312" w:rsidRPr="00711BF2">
        <w:rPr>
          <w:rFonts w:eastAsia="Arial" w:cs="Arial"/>
          <w:bCs/>
          <w:color w:val="000000" w:themeColor="text1"/>
          <w:sz w:val="24"/>
          <w:szCs w:val="24"/>
        </w:rPr>
        <w:t xml:space="preserve"> </w:t>
      </w:r>
      <w:r w:rsidR="7BF67F13" w:rsidRPr="00711BF2">
        <w:rPr>
          <w:rFonts w:eastAsia="Arial" w:cs="Arial"/>
          <w:color w:val="000000" w:themeColor="text1"/>
          <w:sz w:val="24"/>
          <w:szCs w:val="24"/>
        </w:rPr>
        <w:t>found that the cost of sickness absence to cover emp</w:t>
      </w:r>
      <w:r w:rsidR="27EBD33B" w:rsidRPr="00711BF2">
        <w:rPr>
          <w:rFonts w:eastAsia="Arial" w:cs="Arial"/>
          <w:color w:val="000000" w:themeColor="text1"/>
          <w:sz w:val="24"/>
          <w:szCs w:val="24"/>
        </w:rPr>
        <w:t>loyees taking leave due to conflict is around £2.2 billion.</w:t>
      </w:r>
    </w:p>
    <w:p w14:paraId="7CEA0807" w14:textId="66823416" w:rsidR="4B3C2B88" w:rsidRPr="00711BF2" w:rsidRDefault="4B3C2B88" w:rsidP="00711BF2">
      <w:pPr>
        <w:spacing w:line="360" w:lineRule="auto"/>
        <w:rPr>
          <w:rFonts w:cs="Arial"/>
          <w:sz w:val="24"/>
          <w:szCs w:val="24"/>
        </w:rPr>
      </w:pPr>
    </w:p>
    <w:p w14:paraId="330631E8" w14:textId="5F4787E9" w:rsidR="70C104D7" w:rsidRPr="00711BF2" w:rsidRDefault="70C104D7" w:rsidP="00711BF2">
      <w:pPr>
        <w:spacing w:line="360" w:lineRule="auto"/>
        <w:rPr>
          <w:rFonts w:eastAsia="Arial" w:cs="Arial"/>
          <w:color w:val="000000" w:themeColor="text1"/>
          <w:sz w:val="24"/>
          <w:szCs w:val="24"/>
        </w:rPr>
      </w:pPr>
      <w:r w:rsidRPr="00711BF2">
        <w:rPr>
          <w:rFonts w:eastAsia="Arial" w:cs="Arial"/>
          <w:color w:val="000000" w:themeColor="text1"/>
          <w:sz w:val="24"/>
          <w:szCs w:val="24"/>
        </w:rPr>
        <w:t>Through an employment relations lens, there are different types of conflict</w:t>
      </w:r>
      <w:r w:rsidR="4672794D" w:rsidRPr="00711BF2">
        <w:rPr>
          <w:rFonts w:eastAsia="Arial" w:cs="Arial"/>
          <w:color w:val="000000" w:themeColor="text1"/>
          <w:sz w:val="24"/>
          <w:szCs w:val="24"/>
        </w:rPr>
        <w:t xml:space="preserve"> that can occur in a workplace.  </w:t>
      </w:r>
      <w:r w:rsidR="554BF54C" w:rsidRPr="00711BF2">
        <w:rPr>
          <w:rFonts w:eastAsia="Arial" w:cs="Arial"/>
          <w:color w:val="000000" w:themeColor="text1"/>
          <w:sz w:val="24"/>
          <w:szCs w:val="24"/>
        </w:rPr>
        <w:t>Williams and Adam-Smith (2010, quoted in Ellis, 2015</w:t>
      </w:r>
      <w:r w:rsidR="02C6AF7C" w:rsidRPr="00711BF2">
        <w:rPr>
          <w:rFonts w:eastAsia="Arial" w:cs="Arial"/>
          <w:color w:val="000000" w:themeColor="text1"/>
          <w:sz w:val="24"/>
          <w:szCs w:val="24"/>
        </w:rPr>
        <w:t xml:space="preserve">) state how organised conflict could take the form of striking, protests, boycotts, work-to-rule methods and overtime-bans.  </w:t>
      </w:r>
      <w:r w:rsidR="13F0DA7E" w:rsidRPr="00711BF2">
        <w:rPr>
          <w:rFonts w:eastAsia="Arial" w:cs="Arial"/>
          <w:color w:val="000000" w:themeColor="text1"/>
          <w:sz w:val="24"/>
          <w:szCs w:val="24"/>
        </w:rPr>
        <w:t>Many of these types of organised conflict</w:t>
      </w:r>
      <w:r w:rsidR="60418D38" w:rsidRPr="00711BF2">
        <w:rPr>
          <w:rFonts w:eastAsia="Arial" w:cs="Arial"/>
          <w:color w:val="000000" w:themeColor="text1"/>
          <w:sz w:val="24"/>
          <w:szCs w:val="24"/>
        </w:rPr>
        <w:t xml:space="preserve"> occur as a collective, often through trade union directives.  </w:t>
      </w:r>
      <w:r w:rsidR="0C36E160" w:rsidRPr="00711BF2">
        <w:rPr>
          <w:rFonts w:eastAsia="Arial" w:cs="Arial"/>
          <w:color w:val="000000" w:themeColor="text1"/>
          <w:sz w:val="24"/>
          <w:szCs w:val="24"/>
        </w:rPr>
        <w:t xml:space="preserve">Successive legislation has meant that </w:t>
      </w:r>
      <w:proofErr w:type="gramStart"/>
      <w:r w:rsidR="0C36E160" w:rsidRPr="00711BF2">
        <w:rPr>
          <w:rFonts w:eastAsia="Arial" w:cs="Arial"/>
          <w:color w:val="000000" w:themeColor="text1"/>
          <w:sz w:val="24"/>
          <w:szCs w:val="24"/>
        </w:rPr>
        <w:t>in order for</w:t>
      </w:r>
      <w:proofErr w:type="gramEnd"/>
      <w:r w:rsidR="0C36E160" w:rsidRPr="00711BF2">
        <w:rPr>
          <w:rFonts w:eastAsia="Arial" w:cs="Arial"/>
          <w:color w:val="000000" w:themeColor="text1"/>
          <w:sz w:val="24"/>
          <w:szCs w:val="24"/>
        </w:rPr>
        <w:t xml:space="preserve"> a trade union strike to be ’legal’, organisers have to satisfy </w:t>
      </w:r>
      <w:r w:rsidR="4ADBC691" w:rsidRPr="00711BF2">
        <w:rPr>
          <w:rFonts w:eastAsia="Arial" w:cs="Arial"/>
          <w:color w:val="000000" w:themeColor="text1"/>
          <w:sz w:val="24"/>
          <w:szCs w:val="24"/>
        </w:rPr>
        <w:t>criteria such as balloting eligible members</w:t>
      </w:r>
      <w:r w:rsidR="3CDDCA34" w:rsidRPr="00711BF2">
        <w:rPr>
          <w:rFonts w:eastAsia="Arial" w:cs="Arial"/>
          <w:color w:val="000000" w:themeColor="text1"/>
          <w:sz w:val="24"/>
          <w:szCs w:val="24"/>
        </w:rPr>
        <w:t xml:space="preserve"> (UNISON, 2019</w:t>
      </w:r>
      <w:r w:rsidR="776CEF0E" w:rsidRPr="00711BF2">
        <w:rPr>
          <w:rFonts w:eastAsia="Arial" w:cs="Arial"/>
          <w:color w:val="000000" w:themeColor="text1"/>
          <w:sz w:val="24"/>
          <w:szCs w:val="24"/>
        </w:rPr>
        <w:t xml:space="preserve">).  Whilst striking is very much a last resort for most trade unions, it is what is classed as </w:t>
      </w:r>
      <w:r w:rsidR="776CEF0E" w:rsidRPr="00711BF2">
        <w:rPr>
          <w:rFonts w:eastAsia="Arial" w:cs="Arial"/>
          <w:i/>
          <w:iCs/>
          <w:color w:val="000000" w:themeColor="text1"/>
          <w:sz w:val="24"/>
          <w:szCs w:val="24"/>
        </w:rPr>
        <w:t>official</w:t>
      </w:r>
      <w:r w:rsidR="0FE74227" w:rsidRPr="00711BF2">
        <w:rPr>
          <w:rFonts w:eastAsia="Arial" w:cs="Arial"/>
          <w:color w:val="000000" w:themeColor="text1"/>
          <w:sz w:val="24"/>
          <w:szCs w:val="24"/>
        </w:rPr>
        <w:t xml:space="preserve"> action.</w:t>
      </w:r>
      <w:r w:rsidR="4B8302BE" w:rsidRPr="00711BF2">
        <w:rPr>
          <w:rFonts w:eastAsia="Arial" w:cs="Arial"/>
          <w:color w:val="000000" w:themeColor="text1"/>
          <w:sz w:val="24"/>
          <w:szCs w:val="24"/>
        </w:rPr>
        <w:t xml:space="preserve">  </w:t>
      </w:r>
      <w:r w:rsidR="18BD610D" w:rsidRPr="00711BF2">
        <w:rPr>
          <w:rFonts w:eastAsia="Arial" w:cs="Arial"/>
          <w:color w:val="000000" w:themeColor="text1"/>
          <w:sz w:val="24"/>
          <w:szCs w:val="24"/>
        </w:rPr>
        <w:t>Official action</w:t>
      </w:r>
      <w:r w:rsidR="18978527" w:rsidRPr="00711BF2">
        <w:rPr>
          <w:rFonts w:eastAsia="Arial" w:cs="Arial"/>
          <w:color w:val="000000" w:themeColor="text1"/>
          <w:sz w:val="24"/>
          <w:szCs w:val="24"/>
        </w:rPr>
        <w:t xml:space="preserve">s take place after following legal protocols through organised bodies.  Another option for official action </w:t>
      </w:r>
      <w:r w:rsidR="77E9F7BF" w:rsidRPr="00711BF2">
        <w:rPr>
          <w:rFonts w:eastAsia="Arial" w:cs="Arial"/>
          <w:color w:val="000000" w:themeColor="text1"/>
          <w:sz w:val="24"/>
          <w:szCs w:val="24"/>
        </w:rPr>
        <w:t xml:space="preserve">is </w:t>
      </w:r>
      <w:r w:rsidR="77E9F7BF" w:rsidRPr="00711BF2">
        <w:rPr>
          <w:rFonts w:eastAsia="Arial" w:cs="Arial"/>
          <w:i/>
          <w:iCs/>
          <w:color w:val="000000" w:themeColor="text1"/>
          <w:sz w:val="24"/>
          <w:szCs w:val="24"/>
        </w:rPr>
        <w:t xml:space="preserve">action short of strike, </w:t>
      </w:r>
      <w:r w:rsidR="77E9F7BF" w:rsidRPr="00711BF2">
        <w:rPr>
          <w:rFonts w:eastAsia="Arial" w:cs="Arial"/>
          <w:color w:val="000000" w:themeColor="text1"/>
          <w:sz w:val="24"/>
          <w:szCs w:val="24"/>
        </w:rPr>
        <w:t xml:space="preserve">often called ’working to rule’. </w:t>
      </w:r>
      <w:r w:rsidR="1C73E2C5" w:rsidRPr="00711BF2">
        <w:rPr>
          <w:rFonts w:eastAsia="Arial" w:cs="Arial"/>
          <w:color w:val="000000" w:themeColor="text1"/>
          <w:sz w:val="24"/>
          <w:szCs w:val="24"/>
        </w:rPr>
        <w:t xml:space="preserve">Due to the tight legal frameworks governing industrial action, working to rule activities may </w:t>
      </w:r>
      <w:r w:rsidR="1C73E2C5" w:rsidRPr="00711BF2">
        <w:rPr>
          <w:rFonts w:eastAsia="Arial" w:cs="Arial"/>
          <w:color w:val="000000" w:themeColor="text1"/>
          <w:sz w:val="24"/>
          <w:szCs w:val="24"/>
        </w:rPr>
        <w:lastRenderedPageBreak/>
        <w:t>or may not be classed as official</w:t>
      </w:r>
      <w:r w:rsidR="5027EB77" w:rsidRPr="00711BF2">
        <w:rPr>
          <w:rFonts w:eastAsia="Arial" w:cs="Arial"/>
          <w:color w:val="000000" w:themeColor="text1"/>
          <w:sz w:val="24"/>
          <w:szCs w:val="24"/>
        </w:rPr>
        <w:t xml:space="preserve">.  For example, unions may ballot their members on a proposed action of </w:t>
      </w:r>
      <w:r w:rsidR="20AAAF02" w:rsidRPr="00711BF2">
        <w:rPr>
          <w:rFonts w:eastAsia="Arial" w:cs="Arial"/>
          <w:color w:val="000000" w:themeColor="text1"/>
          <w:sz w:val="24"/>
          <w:szCs w:val="24"/>
        </w:rPr>
        <w:t xml:space="preserve">not taking on any voluntary activities.  If the legal framework is followed, the union would issue a directive and declare their intentions before implementing </w:t>
      </w:r>
      <w:r w:rsidR="73F47DD6" w:rsidRPr="00711BF2">
        <w:rPr>
          <w:rFonts w:eastAsia="Arial" w:cs="Arial"/>
          <w:color w:val="000000" w:themeColor="text1"/>
          <w:sz w:val="24"/>
          <w:szCs w:val="24"/>
        </w:rPr>
        <w:t>this.  This would then be classed as an official action.  By contrast, a group of employees could agree informally to boycott voluntary activities.  This would be classed as unofficial action</w:t>
      </w:r>
      <w:r w:rsidR="2EF1B874" w:rsidRPr="00711BF2">
        <w:rPr>
          <w:rFonts w:eastAsia="Arial" w:cs="Arial"/>
          <w:color w:val="000000" w:themeColor="text1"/>
          <w:sz w:val="24"/>
          <w:szCs w:val="24"/>
        </w:rPr>
        <w:t xml:space="preserve"> or ‘</w:t>
      </w:r>
      <w:proofErr w:type="gramStart"/>
      <w:r w:rsidR="2EF1B874" w:rsidRPr="00711BF2">
        <w:rPr>
          <w:rFonts w:eastAsia="Arial" w:cs="Arial"/>
          <w:color w:val="000000" w:themeColor="text1"/>
          <w:sz w:val="24"/>
          <w:szCs w:val="24"/>
        </w:rPr>
        <w:t>misbehaviour‘</w:t>
      </w:r>
      <w:proofErr w:type="gramEnd"/>
      <w:r w:rsidR="73F47DD6" w:rsidRPr="00711BF2">
        <w:rPr>
          <w:rFonts w:eastAsia="Arial" w:cs="Arial"/>
          <w:color w:val="000000" w:themeColor="text1"/>
          <w:sz w:val="24"/>
          <w:szCs w:val="24"/>
        </w:rPr>
        <w:t>.</w:t>
      </w:r>
      <w:r w:rsidR="4A0C5240" w:rsidRPr="00711BF2">
        <w:rPr>
          <w:rFonts w:eastAsia="Arial" w:cs="Arial"/>
          <w:color w:val="000000" w:themeColor="text1"/>
          <w:sz w:val="24"/>
          <w:szCs w:val="24"/>
        </w:rPr>
        <w:t xml:space="preserve"> </w:t>
      </w:r>
      <w:r w:rsidR="73F47DD6" w:rsidRPr="00711BF2">
        <w:rPr>
          <w:rFonts w:eastAsia="Arial" w:cs="Arial"/>
          <w:color w:val="000000" w:themeColor="text1"/>
          <w:sz w:val="24"/>
          <w:szCs w:val="24"/>
        </w:rPr>
        <w:t xml:space="preserve">  </w:t>
      </w:r>
      <w:r w:rsidR="44634A95" w:rsidRPr="00711BF2">
        <w:rPr>
          <w:rFonts w:eastAsia="Arial" w:cs="Arial"/>
          <w:color w:val="000000" w:themeColor="text1"/>
          <w:sz w:val="24"/>
          <w:szCs w:val="24"/>
        </w:rPr>
        <w:t xml:space="preserve">Usually, </w:t>
      </w:r>
      <w:r w:rsidR="6C1AC9C3" w:rsidRPr="00711BF2">
        <w:rPr>
          <w:rFonts w:eastAsia="Arial" w:cs="Arial"/>
          <w:color w:val="000000" w:themeColor="text1"/>
          <w:sz w:val="24"/>
          <w:szCs w:val="24"/>
        </w:rPr>
        <w:t>unofficial action mitigates the option for future unfair dismissal claims</w:t>
      </w:r>
      <w:r w:rsidR="2EB1CC22" w:rsidRPr="00711BF2">
        <w:rPr>
          <w:rFonts w:eastAsia="Arial" w:cs="Arial"/>
          <w:color w:val="000000" w:themeColor="text1"/>
          <w:sz w:val="24"/>
          <w:szCs w:val="24"/>
        </w:rPr>
        <w:t xml:space="preserve"> if the action is deemed unlawful (UK Government, 2021</w:t>
      </w:r>
      <w:r w:rsidR="15736932" w:rsidRPr="00711BF2">
        <w:rPr>
          <w:rFonts w:eastAsia="Arial" w:cs="Arial"/>
          <w:color w:val="000000" w:themeColor="text1"/>
          <w:sz w:val="24"/>
          <w:szCs w:val="24"/>
        </w:rPr>
        <w:t>)</w:t>
      </w:r>
      <w:r w:rsidR="6C1AC9C3" w:rsidRPr="00711BF2">
        <w:rPr>
          <w:rFonts w:eastAsia="Arial" w:cs="Arial"/>
          <w:color w:val="000000" w:themeColor="text1"/>
          <w:sz w:val="24"/>
          <w:szCs w:val="24"/>
        </w:rPr>
        <w:t>.</w:t>
      </w:r>
    </w:p>
    <w:p w14:paraId="49764A2D" w14:textId="2CFD7747" w:rsidR="4B88175C" w:rsidRPr="00711BF2" w:rsidRDefault="4B88175C" w:rsidP="00711BF2">
      <w:pPr>
        <w:spacing w:line="360" w:lineRule="auto"/>
        <w:rPr>
          <w:rFonts w:cs="Arial"/>
          <w:sz w:val="24"/>
          <w:szCs w:val="24"/>
        </w:rPr>
      </w:pPr>
    </w:p>
    <w:p w14:paraId="4241CAB9" w14:textId="641272D9" w:rsidR="3F28A70C" w:rsidRPr="00711BF2" w:rsidRDefault="3F28A70C" w:rsidP="00711BF2">
      <w:pPr>
        <w:spacing w:line="360" w:lineRule="auto"/>
        <w:rPr>
          <w:rFonts w:eastAsia="Arial" w:cs="Arial"/>
          <w:color w:val="000000" w:themeColor="text1"/>
          <w:sz w:val="24"/>
          <w:szCs w:val="24"/>
        </w:rPr>
      </w:pPr>
      <w:r w:rsidRPr="00711BF2">
        <w:rPr>
          <w:rFonts w:eastAsia="Arial" w:cs="Arial"/>
          <w:color w:val="000000" w:themeColor="text1"/>
          <w:sz w:val="24"/>
          <w:szCs w:val="24"/>
        </w:rPr>
        <w:t>As mentioned, industrial action is very much a last reso</w:t>
      </w:r>
      <w:r w:rsidR="08709217" w:rsidRPr="00711BF2">
        <w:rPr>
          <w:rFonts w:eastAsia="Arial" w:cs="Arial"/>
          <w:color w:val="000000" w:themeColor="text1"/>
          <w:sz w:val="24"/>
          <w:szCs w:val="24"/>
        </w:rPr>
        <w:t>rt.  Employees and emp</w:t>
      </w:r>
      <w:r w:rsidR="5B7A0A09" w:rsidRPr="00711BF2">
        <w:rPr>
          <w:rFonts w:eastAsia="Arial" w:cs="Arial"/>
          <w:color w:val="000000" w:themeColor="text1"/>
          <w:sz w:val="24"/>
          <w:szCs w:val="24"/>
        </w:rPr>
        <w:t>loyers should strive to resolve workplace disputes through different processes</w:t>
      </w:r>
      <w:r w:rsidR="730ACB6F" w:rsidRPr="00711BF2">
        <w:rPr>
          <w:rFonts w:eastAsia="Arial" w:cs="Arial"/>
          <w:color w:val="000000" w:themeColor="text1"/>
          <w:sz w:val="24"/>
          <w:szCs w:val="24"/>
        </w:rPr>
        <w:t xml:space="preserve"> as much as possible.  In the UK, processes such as </w:t>
      </w:r>
      <w:r w:rsidR="60BAA00E" w:rsidRPr="00711BF2">
        <w:rPr>
          <w:rFonts w:eastAsia="Arial" w:cs="Arial"/>
          <w:color w:val="000000" w:themeColor="text1"/>
          <w:sz w:val="24"/>
          <w:szCs w:val="24"/>
        </w:rPr>
        <w:t xml:space="preserve">mediation, </w:t>
      </w:r>
      <w:r w:rsidR="730ACB6F" w:rsidRPr="00711BF2">
        <w:rPr>
          <w:rFonts w:eastAsia="Arial" w:cs="Arial"/>
          <w:color w:val="000000" w:themeColor="text1"/>
          <w:sz w:val="24"/>
          <w:szCs w:val="24"/>
        </w:rPr>
        <w:t>conciliation</w:t>
      </w:r>
      <w:r w:rsidR="199FC82F" w:rsidRPr="00711BF2">
        <w:rPr>
          <w:rFonts w:eastAsia="Arial" w:cs="Arial"/>
          <w:color w:val="000000" w:themeColor="text1"/>
          <w:sz w:val="24"/>
          <w:szCs w:val="24"/>
        </w:rPr>
        <w:t xml:space="preserve"> </w:t>
      </w:r>
      <w:r w:rsidR="730ACB6F" w:rsidRPr="00711BF2">
        <w:rPr>
          <w:rFonts w:eastAsia="Arial" w:cs="Arial"/>
          <w:color w:val="000000" w:themeColor="text1"/>
          <w:sz w:val="24"/>
          <w:szCs w:val="24"/>
        </w:rPr>
        <w:t xml:space="preserve">and arbitration are </w:t>
      </w:r>
      <w:r w:rsidR="45B3E724" w:rsidRPr="00711BF2">
        <w:rPr>
          <w:rFonts w:eastAsia="Arial" w:cs="Arial"/>
          <w:color w:val="000000" w:themeColor="text1"/>
          <w:sz w:val="24"/>
          <w:szCs w:val="24"/>
        </w:rPr>
        <w:t>the norm.</w:t>
      </w:r>
    </w:p>
    <w:p w14:paraId="0A10C363" w14:textId="4B5CA531" w:rsidR="4B88175C" w:rsidRPr="00711BF2" w:rsidRDefault="4B88175C" w:rsidP="00711BF2">
      <w:pPr>
        <w:spacing w:line="360" w:lineRule="auto"/>
        <w:rPr>
          <w:rFonts w:cs="Arial"/>
          <w:sz w:val="24"/>
          <w:szCs w:val="24"/>
        </w:rPr>
      </w:pPr>
    </w:p>
    <w:p w14:paraId="3EBE8C1D" w14:textId="288468BB" w:rsidR="09758E7E" w:rsidRPr="00711BF2" w:rsidRDefault="09758E7E" w:rsidP="00711BF2">
      <w:pPr>
        <w:spacing w:line="360" w:lineRule="auto"/>
        <w:rPr>
          <w:rFonts w:eastAsia="Arial" w:cs="Arial"/>
          <w:color w:val="000000" w:themeColor="text1"/>
          <w:sz w:val="24"/>
          <w:szCs w:val="24"/>
        </w:rPr>
      </w:pPr>
      <w:r w:rsidRPr="00711BF2">
        <w:rPr>
          <w:rFonts w:eastAsia="Arial" w:cs="Arial"/>
          <w:color w:val="000000" w:themeColor="text1"/>
          <w:sz w:val="24"/>
          <w:szCs w:val="24"/>
        </w:rPr>
        <w:t>Mediation usuall</w:t>
      </w:r>
      <w:r w:rsidR="6FC100AF" w:rsidRPr="00711BF2">
        <w:rPr>
          <w:rFonts w:eastAsia="Arial" w:cs="Arial"/>
          <w:color w:val="000000" w:themeColor="text1"/>
          <w:sz w:val="24"/>
          <w:szCs w:val="24"/>
        </w:rPr>
        <w:t xml:space="preserve">y follows informal discussions.  It happens when two conflicting parties employ the use of an impartial third party to mediate between them </w:t>
      </w:r>
      <w:proofErr w:type="gramStart"/>
      <w:r w:rsidR="6FC100AF" w:rsidRPr="00711BF2">
        <w:rPr>
          <w:rFonts w:eastAsia="Arial" w:cs="Arial"/>
          <w:color w:val="000000" w:themeColor="text1"/>
          <w:sz w:val="24"/>
          <w:szCs w:val="24"/>
        </w:rPr>
        <w:t>in order to</w:t>
      </w:r>
      <w:proofErr w:type="gramEnd"/>
      <w:r w:rsidR="6FC100AF" w:rsidRPr="00711BF2">
        <w:rPr>
          <w:rFonts w:eastAsia="Arial" w:cs="Arial"/>
          <w:color w:val="000000" w:themeColor="text1"/>
          <w:sz w:val="24"/>
          <w:szCs w:val="24"/>
        </w:rPr>
        <w:t xml:space="preserve"> find a solution.  This is a voluntary process and </w:t>
      </w:r>
      <w:r w:rsidR="00EB2BB2" w:rsidRPr="00711BF2">
        <w:rPr>
          <w:rFonts w:eastAsia="Arial" w:cs="Arial"/>
          <w:color w:val="000000" w:themeColor="text1"/>
          <w:sz w:val="24"/>
          <w:szCs w:val="24"/>
        </w:rPr>
        <w:t>there is no legal requirement for either party to accept a solution proposed by the mediator</w:t>
      </w:r>
      <w:r w:rsidR="5A5B3A08" w:rsidRPr="00711BF2">
        <w:rPr>
          <w:rFonts w:eastAsia="Arial" w:cs="Arial"/>
          <w:color w:val="000000" w:themeColor="text1"/>
          <w:sz w:val="24"/>
          <w:szCs w:val="24"/>
        </w:rPr>
        <w:t xml:space="preserve"> (UK Government, 2021</w:t>
      </w:r>
      <w:r w:rsidR="6D0ACB12" w:rsidRPr="00711BF2">
        <w:rPr>
          <w:rFonts w:eastAsia="Arial" w:cs="Arial"/>
          <w:color w:val="000000" w:themeColor="text1"/>
          <w:sz w:val="24"/>
          <w:szCs w:val="24"/>
        </w:rPr>
        <w:t>)</w:t>
      </w:r>
      <w:r w:rsidR="00EB2BB2" w:rsidRPr="00711BF2">
        <w:rPr>
          <w:rFonts w:eastAsia="Arial" w:cs="Arial"/>
          <w:color w:val="000000" w:themeColor="text1"/>
          <w:sz w:val="24"/>
          <w:szCs w:val="24"/>
        </w:rPr>
        <w:t xml:space="preserve">.  </w:t>
      </w:r>
      <w:r w:rsidR="19001F3A" w:rsidRPr="00711BF2">
        <w:rPr>
          <w:rFonts w:eastAsia="Arial" w:cs="Arial"/>
          <w:color w:val="000000" w:themeColor="text1"/>
          <w:sz w:val="24"/>
          <w:szCs w:val="24"/>
        </w:rPr>
        <w:t xml:space="preserve">In some contexts, mediation is beneficial to all parties due to its </w:t>
      </w:r>
      <w:r w:rsidR="6A549575" w:rsidRPr="00711BF2">
        <w:rPr>
          <w:rFonts w:eastAsia="Arial" w:cs="Arial"/>
          <w:color w:val="000000" w:themeColor="text1"/>
          <w:sz w:val="24"/>
          <w:szCs w:val="24"/>
        </w:rPr>
        <w:t>flexibility</w:t>
      </w:r>
      <w:r w:rsidR="19001F3A" w:rsidRPr="00711BF2">
        <w:rPr>
          <w:rFonts w:eastAsia="Arial" w:cs="Arial"/>
          <w:color w:val="000000" w:themeColor="text1"/>
          <w:sz w:val="24"/>
          <w:szCs w:val="24"/>
        </w:rPr>
        <w:t xml:space="preserve"> and informal nature.  Crucially, mediation can improve communications which may improve future employment relations.  </w:t>
      </w:r>
      <w:r w:rsidR="0B0222DD" w:rsidRPr="00711BF2">
        <w:rPr>
          <w:rFonts w:eastAsia="Arial" w:cs="Arial"/>
          <w:color w:val="000000" w:themeColor="text1"/>
          <w:sz w:val="24"/>
          <w:szCs w:val="24"/>
        </w:rPr>
        <w:t xml:space="preserve">However, one of the biggest disadvantages of mediation is that there is no guarantee of a desired outcome. </w:t>
      </w:r>
    </w:p>
    <w:p w14:paraId="7CD6958E" w14:textId="5D8EDD69" w:rsidR="4B88175C" w:rsidRPr="00711BF2" w:rsidRDefault="4B88175C" w:rsidP="00711BF2">
      <w:pPr>
        <w:spacing w:line="360" w:lineRule="auto"/>
        <w:rPr>
          <w:rFonts w:cs="Arial"/>
          <w:sz w:val="24"/>
          <w:szCs w:val="24"/>
        </w:rPr>
      </w:pPr>
    </w:p>
    <w:p w14:paraId="0AF270EA" w14:textId="46E5F369" w:rsidR="6B66BECA" w:rsidRPr="00711BF2" w:rsidRDefault="6B66BECA" w:rsidP="00711BF2">
      <w:pPr>
        <w:spacing w:line="360" w:lineRule="auto"/>
        <w:rPr>
          <w:rFonts w:eastAsia="Arial" w:cs="Arial"/>
          <w:color w:val="000000" w:themeColor="text1"/>
          <w:sz w:val="24"/>
          <w:szCs w:val="24"/>
        </w:rPr>
      </w:pPr>
      <w:r w:rsidRPr="00711BF2">
        <w:rPr>
          <w:rFonts w:eastAsia="Arial" w:cs="Arial"/>
          <w:color w:val="000000" w:themeColor="text1"/>
          <w:sz w:val="24"/>
          <w:szCs w:val="24"/>
        </w:rPr>
        <w:t xml:space="preserve">There are times when mediation is not appropriate, such as when an employee has grounds to make (or has made) an employment tribunal claim.  In this instance, conciliation may be </w:t>
      </w:r>
      <w:r w:rsidR="084BED40" w:rsidRPr="00711BF2">
        <w:rPr>
          <w:rFonts w:eastAsia="Arial" w:cs="Arial"/>
          <w:color w:val="000000" w:themeColor="text1"/>
          <w:sz w:val="24"/>
          <w:szCs w:val="24"/>
        </w:rPr>
        <w:t xml:space="preserve">the most appropriate route.  If an employee has grounds to make a tribunal claim, they may wish to conciliate with their employer beforehand.  This may be to prevent </w:t>
      </w:r>
      <w:r w:rsidR="78C88ADA" w:rsidRPr="00711BF2">
        <w:rPr>
          <w:rFonts w:eastAsia="Arial" w:cs="Arial"/>
          <w:color w:val="000000" w:themeColor="text1"/>
          <w:sz w:val="24"/>
          <w:szCs w:val="24"/>
        </w:rPr>
        <w:t>issue escalating to tribunal</w:t>
      </w:r>
      <w:r w:rsidR="5266AE0F" w:rsidRPr="00711BF2">
        <w:rPr>
          <w:rFonts w:eastAsia="Arial" w:cs="Arial"/>
          <w:color w:val="000000" w:themeColor="text1"/>
          <w:sz w:val="24"/>
          <w:szCs w:val="24"/>
        </w:rPr>
        <w:t>.  If this happens, it is called early conciliation</w:t>
      </w:r>
      <w:r w:rsidR="78C88ADA" w:rsidRPr="00711BF2">
        <w:rPr>
          <w:rFonts w:eastAsia="Arial" w:cs="Arial"/>
          <w:color w:val="000000" w:themeColor="text1"/>
          <w:sz w:val="24"/>
          <w:szCs w:val="24"/>
        </w:rPr>
        <w:t>.  ACAS (2021</w:t>
      </w:r>
      <w:r w:rsidR="2ECDA5CF" w:rsidRPr="00711BF2">
        <w:rPr>
          <w:rFonts w:eastAsia="Arial" w:cs="Arial"/>
          <w:color w:val="000000" w:themeColor="text1"/>
          <w:sz w:val="24"/>
          <w:szCs w:val="24"/>
        </w:rPr>
        <w:t>)</w:t>
      </w:r>
      <w:r w:rsidR="267159E8" w:rsidRPr="00711BF2">
        <w:rPr>
          <w:rFonts w:eastAsia="Arial" w:cs="Arial"/>
          <w:color w:val="000000" w:themeColor="text1"/>
          <w:sz w:val="24"/>
          <w:szCs w:val="24"/>
        </w:rPr>
        <w:t xml:space="preserve"> can act as an intermediary between t</w:t>
      </w:r>
      <w:r w:rsidR="00B40FB5" w:rsidRPr="00711BF2">
        <w:rPr>
          <w:rFonts w:eastAsia="Arial" w:cs="Arial"/>
          <w:color w:val="000000" w:themeColor="text1"/>
          <w:sz w:val="24"/>
          <w:szCs w:val="24"/>
        </w:rPr>
        <w:t>he two parties</w:t>
      </w:r>
      <w:r w:rsidR="31B920A8" w:rsidRPr="00711BF2">
        <w:rPr>
          <w:rFonts w:eastAsia="Arial" w:cs="Arial"/>
          <w:color w:val="000000" w:themeColor="text1"/>
          <w:sz w:val="24"/>
          <w:szCs w:val="24"/>
        </w:rPr>
        <w:t xml:space="preserve"> at any stage in the conciliation process.  If a tribunal claim has been made, conciliation can still take place</w:t>
      </w:r>
      <w:r w:rsidR="32B34BD2" w:rsidRPr="00711BF2">
        <w:rPr>
          <w:rFonts w:eastAsia="Arial" w:cs="Arial"/>
          <w:color w:val="000000" w:themeColor="text1"/>
          <w:sz w:val="24"/>
          <w:szCs w:val="24"/>
        </w:rPr>
        <w:t xml:space="preserve"> (Citizens Advice, 2021</w:t>
      </w:r>
      <w:r w:rsidR="1205BE6B" w:rsidRPr="00711BF2">
        <w:rPr>
          <w:rFonts w:eastAsia="Arial" w:cs="Arial"/>
          <w:color w:val="000000" w:themeColor="text1"/>
          <w:sz w:val="24"/>
          <w:szCs w:val="24"/>
        </w:rPr>
        <w:t>)</w:t>
      </w:r>
      <w:r w:rsidR="31B920A8" w:rsidRPr="00711BF2">
        <w:rPr>
          <w:rFonts w:eastAsia="Arial" w:cs="Arial"/>
          <w:color w:val="000000" w:themeColor="text1"/>
          <w:sz w:val="24"/>
          <w:szCs w:val="24"/>
        </w:rPr>
        <w:t>.  As with each process, there are advant</w:t>
      </w:r>
      <w:r w:rsidR="110B9341" w:rsidRPr="00711BF2">
        <w:rPr>
          <w:rFonts w:eastAsia="Arial" w:cs="Arial"/>
          <w:color w:val="000000" w:themeColor="text1"/>
          <w:sz w:val="24"/>
          <w:szCs w:val="24"/>
        </w:rPr>
        <w:t xml:space="preserve">ages and drawbacks to conciliation.  Early conciliation may benefit both parties, as it may prevent the involvement of a tribunal.  It also means that the resolutions are </w:t>
      </w:r>
      <w:r w:rsidR="34E54F4D" w:rsidRPr="00711BF2">
        <w:rPr>
          <w:rFonts w:eastAsia="Arial" w:cs="Arial"/>
          <w:color w:val="000000" w:themeColor="text1"/>
          <w:sz w:val="24"/>
          <w:szCs w:val="24"/>
        </w:rPr>
        <w:t xml:space="preserve">nearly all legally binding which can ensure that the </w:t>
      </w:r>
      <w:r w:rsidR="6260097C" w:rsidRPr="00711BF2">
        <w:rPr>
          <w:rFonts w:eastAsia="Arial" w:cs="Arial"/>
          <w:color w:val="000000" w:themeColor="text1"/>
          <w:sz w:val="24"/>
          <w:szCs w:val="24"/>
        </w:rPr>
        <w:t>claimant</w:t>
      </w:r>
      <w:r w:rsidR="34E54F4D" w:rsidRPr="00711BF2">
        <w:rPr>
          <w:rFonts w:eastAsia="Arial" w:cs="Arial"/>
          <w:color w:val="000000" w:themeColor="text1"/>
          <w:sz w:val="24"/>
          <w:szCs w:val="24"/>
        </w:rPr>
        <w:t xml:space="preserve"> is appropriately righted.</w:t>
      </w:r>
      <w:r w:rsidR="0B510846" w:rsidRPr="00711BF2">
        <w:rPr>
          <w:rFonts w:eastAsia="Arial" w:cs="Arial"/>
          <w:color w:val="000000" w:themeColor="text1"/>
          <w:sz w:val="24"/>
          <w:szCs w:val="24"/>
        </w:rPr>
        <w:t xml:space="preserve">  </w:t>
      </w:r>
      <w:r w:rsidR="0B510846" w:rsidRPr="00711BF2">
        <w:rPr>
          <w:rFonts w:eastAsia="Arial" w:cs="Arial"/>
          <w:color w:val="000000" w:themeColor="text1"/>
          <w:sz w:val="24"/>
          <w:szCs w:val="24"/>
        </w:rPr>
        <w:lastRenderedPageBreak/>
        <w:t>However, by getting to the point of conciliation, relationships between parties may have been irreparably damaged.</w:t>
      </w:r>
      <w:r w:rsidR="14BBF408" w:rsidRPr="00711BF2">
        <w:rPr>
          <w:rFonts w:eastAsia="Arial" w:cs="Arial"/>
          <w:color w:val="000000" w:themeColor="text1"/>
          <w:sz w:val="24"/>
          <w:szCs w:val="24"/>
        </w:rPr>
        <w:t xml:space="preserve">  Similarly, the conciliation process may not result in a desirable outcome which means</w:t>
      </w:r>
      <w:r w:rsidR="348C17BD" w:rsidRPr="00711BF2">
        <w:rPr>
          <w:rFonts w:eastAsia="Arial" w:cs="Arial"/>
          <w:color w:val="000000" w:themeColor="text1"/>
          <w:sz w:val="24"/>
          <w:szCs w:val="24"/>
        </w:rPr>
        <w:t xml:space="preserve"> that tr</w:t>
      </w:r>
      <w:r w:rsidR="14BBF408" w:rsidRPr="00711BF2">
        <w:rPr>
          <w:rFonts w:eastAsia="Arial" w:cs="Arial"/>
          <w:color w:val="000000" w:themeColor="text1"/>
          <w:sz w:val="24"/>
          <w:szCs w:val="24"/>
        </w:rPr>
        <w:t>ibunal is still needed.  A tribunal case can have serious ramifications for an organisation.</w:t>
      </w:r>
    </w:p>
    <w:p w14:paraId="74E36C2F" w14:textId="34481FBD" w:rsidR="4B88175C" w:rsidRPr="00711BF2" w:rsidRDefault="4B88175C" w:rsidP="00711BF2">
      <w:pPr>
        <w:spacing w:line="360" w:lineRule="auto"/>
        <w:rPr>
          <w:rFonts w:cs="Arial"/>
          <w:sz w:val="24"/>
          <w:szCs w:val="24"/>
        </w:rPr>
      </w:pPr>
    </w:p>
    <w:p w14:paraId="6B39CD6F" w14:textId="27F319DC" w:rsidR="4B88175C" w:rsidRPr="00711BF2" w:rsidRDefault="4B88175C" w:rsidP="00711BF2">
      <w:pPr>
        <w:spacing w:line="360" w:lineRule="auto"/>
        <w:rPr>
          <w:rFonts w:cs="Arial"/>
          <w:sz w:val="24"/>
          <w:szCs w:val="24"/>
        </w:rPr>
      </w:pPr>
    </w:p>
    <w:p w14:paraId="40AFF476" w14:textId="6E8B243F" w:rsidR="463A74E1" w:rsidRPr="00711BF2" w:rsidRDefault="463A74E1" w:rsidP="00711BF2">
      <w:pPr>
        <w:spacing w:line="360" w:lineRule="auto"/>
        <w:rPr>
          <w:rFonts w:cs="Arial"/>
          <w:bCs/>
          <w:color w:val="auto"/>
          <w:sz w:val="24"/>
          <w:szCs w:val="24"/>
        </w:rPr>
      </w:pPr>
      <w:proofErr w:type="gramStart"/>
      <w:r w:rsidRPr="00711BF2">
        <w:rPr>
          <w:rFonts w:cs="Arial"/>
          <w:color w:val="auto"/>
          <w:sz w:val="24"/>
          <w:szCs w:val="24"/>
        </w:rPr>
        <w:t>In order to</w:t>
      </w:r>
      <w:proofErr w:type="gramEnd"/>
      <w:r w:rsidRPr="00711BF2">
        <w:rPr>
          <w:rFonts w:cs="Arial"/>
          <w:color w:val="auto"/>
          <w:sz w:val="24"/>
          <w:szCs w:val="24"/>
        </w:rPr>
        <w:t xml:space="preserve"> resolve issues between a group (which could mean a Trade Union) and an employer, </w:t>
      </w:r>
      <w:r w:rsidR="59F6C25D" w:rsidRPr="00711BF2">
        <w:rPr>
          <w:rFonts w:cs="Arial"/>
          <w:color w:val="auto"/>
          <w:sz w:val="24"/>
          <w:szCs w:val="24"/>
        </w:rPr>
        <w:t xml:space="preserve">arbitration could be used.  This is </w:t>
      </w:r>
      <w:proofErr w:type="gramStart"/>
      <w:r w:rsidR="59F6C25D" w:rsidRPr="00711BF2">
        <w:rPr>
          <w:rFonts w:cs="Arial"/>
          <w:color w:val="auto"/>
          <w:sz w:val="24"/>
          <w:szCs w:val="24"/>
        </w:rPr>
        <w:t>similar to</w:t>
      </w:r>
      <w:proofErr w:type="gramEnd"/>
      <w:r w:rsidR="59F6C25D" w:rsidRPr="00711BF2">
        <w:rPr>
          <w:rFonts w:cs="Arial"/>
          <w:color w:val="auto"/>
          <w:sz w:val="24"/>
          <w:szCs w:val="24"/>
        </w:rPr>
        <w:t xml:space="preserve"> </w:t>
      </w:r>
      <w:r w:rsidR="00A24664" w:rsidRPr="00711BF2">
        <w:rPr>
          <w:rFonts w:cs="Arial"/>
          <w:color w:val="auto"/>
          <w:sz w:val="24"/>
          <w:szCs w:val="24"/>
        </w:rPr>
        <w:t>conciliation</w:t>
      </w:r>
      <w:r w:rsidR="59F6C25D" w:rsidRPr="00711BF2">
        <w:rPr>
          <w:rFonts w:cs="Arial"/>
          <w:color w:val="auto"/>
          <w:sz w:val="24"/>
          <w:szCs w:val="24"/>
        </w:rPr>
        <w:t xml:space="preserve"> in that a neutral third party is employed, however in an arbitration process the third par</w:t>
      </w:r>
      <w:r w:rsidR="6B20ED5F" w:rsidRPr="00711BF2">
        <w:rPr>
          <w:rFonts w:cs="Arial"/>
          <w:color w:val="auto"/>
          <w:sz w:val="24"/>
          <w:szCs w:val="24"/>
        </w:rPr>
        <w:t xml:space="preserve">ty (the Arbitrator) makes a decision or </w:t>
      </w:r>
      <w:r w:rsidR="77EE1A27" w:rsidRPr="00711BF2">
        <w:rPr>
          <w:rFonts w:cs="Arial"/>
          <w:color w:val="auto"/>
          <w:sz w:val="24"/>
          <w:szCs w:val="24"/>
        </w:rPr>
        <w:t xml:space="preserve">‘award’, which must be followed.  </w:t>
      </w:r>
      <w:r w:rsidR="470DB4B8" w:rsidRPr="00711BF2">
        <w:rPr>
          <w:rFonts w:cs="Arial"/>
          <w:color w:val="auto"/>
          <w:sz w:val="24"/>
          <w:szCs w:val="24"/>
        </w:rPr>
        <w:t>Whilst arbitration is mainly used with groups of employees, there are times when individuals can use this process such as unfair dismissal or flexible working disputes (ACAS, 2021).</w:t>
      </w:r>
      <w:r w:rsidR="26602751" w:rsidRPr="00711BF2">
        <w:rPr>
          <w:rFonts w:cs="Arial"/>
          <w:color w:val="auto"/>
          <w:sz w:val="24"/>
          <w:szCs w:val="24"/>
        </w:rPr>
        <w:t xml:space="preserve">  Arbitration can be beneficial for an organisation as it is less expensive than potential tribunal or litigation costs.  It can provide both parties with a firm legal standing without the </w:t>
      </w:r>
      <w:r w:rsidR="58BC11DC" w:rsidRPr="00711BF2">
        <w:rPr>
          <w:rFonts w:cs="Arial"/>
          <w:color w:val="auto"/>
          <w:sz w:val="24"/>
          <w:szCs w:val="24"/>
        </w:rPr>
        <w:t>gravitas of a tribunal.</w:t>
      </w:r>
      <w:r w:rsidR="2879CA6D" w:rsidRPr="00711BF2">
        <w:rPr>
          <w:rFonts w:cs="Arial"/>
          <w:color w:val="auto"/>
          <w:sz w:val="24"/>
          <w:szCs w:val="24"/>
        </w:rPr>
        <w:t xml:space="preserve">  </w:t>
      </w:r>
    </w:p>
    <w:p w14:paraId="51F386CA" w14:textId="4E28E350" w:rsidR="463A74E1" w:rsidRPr="00711BF2" w:rsidRDefault="463A74E1" w:rsidP="00711BF2">
      <w:pPr>
        <w:spacing w:line="360" w:lineRule="auto"/>
        <w:rPr>
          <w:rFonts w:cs="Arial"/>
          <w:bCs/>
          <w:color w:val="auto"/>
          <w:sz w:val="24"/>
          <w:szCs w:val="24"/>
        </w:rPr>
      </w:pPr>
    </w:p>
    <w:p w14:paraId="32FF79FA" w14:textId="1EB398D3" w:rsidR="463A74E1" w:rsidRDefault="2879CA6D" w:rsidP="00711BF2">
      <w:pPr>
        <w:spacing w:line="360" w:lineRule="auto"/>
        <w:rPr>
          <w:rFonts w:cs="Arial"/>
          <w:color w:val="auto"/>
          <w:sz w:val="24"/>
          <w:szCs w:val="24"/>
        </w:rPr>
      </w:pPr>
      <w:r w:rsidRPr="00711BF2">
        <w:rPr>
          <w:rFonts w:cs="Arial"/>
          <w:color w:val="auto"/>
          <w:sz w:val="24"/>
          <w:szCs w:val="24"/>
        </w:rPr>
        <w:t xml:space="preserve">As we have discovered, there are many types of workplace </w:t>
      </w:r>
      <w:r w:rsidR="4F9F45DB" w:rsidRPr="00711BF2">
        <w:rPr>
          <w:rFonts w:cs="Arial"/>
          <w:color w:val="auto"/>
          <w:sz w:val="24"/>
          <w:szCs w:val="24"/>
        </w:rPr>
        <w:t xml:space="preserve">conflict </w:t>
      </w:r>
      <w:r w:rsidRPr="00711BF2">
        <w:rPr>
          <w:rFonts w:cs="Arial"/>
          <w:color w:val="auto"/>
          <w:sz w:val="24"/>
          <w:szCs w:val="24"/>
        </w:rPr>
        <w:t>that can occur, for many different reasons</w:t>
      </w:r>
      <w:r w:rsidR="07897149" w:rsidRPr="00711BF2">
        <w:rPr>
          <w:rFonts w:cs="Arial"/>
          <w:color w:val="auto"/>
          <w:sz w:val="24"/>
          <w:szCs w:val="24"/>
        </w:rPr>
        <w:t xml:space="preserve">.  </w:t>
      </w:r>
      <w:r w:rsidR="41A1497E" w:rsidRPr="00711BF2">
        <w:rPr>
          <w:rFonts w:cs="Arial"/>
          <w:color w:val="auto"/>
          <w:sz w:val="24"/>
          <w:szCs w:val="24"/>
        </w:rPr>
        <w:t xml:space="preserve">The changing role and presence of Trade Unions has shifted the onus of conflict resolution on employees </w:t>
      </w:r>
      <w:r w:rsidR="14AAC171" w:rsidRPr="00711BF2">
        <w:rPr>
          <w:rFonts w:cs="Arial"/>
          <w:color w:val="auto"/>
          <w:sz w:val="24"/>
          <w:szCs w:val="24"/>
        </w:rPr>
        <w:t>more than employers.  This paper has explored varying routes to conf</w:t>
      </w:r>
      <w:r w:rsidR="04CDFFDA" w:rsidRPr="00711BF2">
        <w:rPr>
          <w:rFonts w:cs="Arial"/>
          <w:color w:val="auto"/>
          <w:sz w:val="24"/>
          <w:szCs w:val="24"/>
        </w:rPr>
        <w:t>l</w:t>
      </w:r>
      <w:r w:rsidR="14AAC171" w:rsidRPr="00711BF2">
        <w:rPr>
          <w:rFonts w:cs="Arial"/>
          <w:color w:val="auto"/>
          <w:sz w:val="24"/>
          <w:szCs w:val="24"/>
        </w:rPr>
        <w:t xml:space="preserve">ict resolution in the workplace, examining the current routes </w:t>
      </w:r>
      <w:r w:rsidR="52EB2D76" w:rsidRPr="00711BF2">
        <w:rPr>
          <w:rFonts w:cs="Arial"/>
          <w:color w:val="auto"/>
          <w:sz w:val="24"/>
          <w:szCs w:val="24"/>
        </w:rPr>
        <w:t>available in the United Kingdom.</w:t>
      </w:r>
    </w:p>
    <w:p w14:paraId="6AFA864E" w14:textId="27FF4C42" w:rsidR="00491767" w:rsidRDefault="00491767" w:rsidP="00711BF2">
      <w:pPr>
        <w:spacing w:line="360" w:lineRule="auto"/>
        <w:rPr>
          <w:rFonts w:cs="Arial"/>
          <w:color w:val="auto"/>
          <w:sz w:val="24"/>
          <w:szCs w:val="24"/>
        </w:rPr>
      </w:pPr>
    </w:p>
    <w:p w14:paraId="081D4570" w14:textId="194D96A0" w:rsidR="00491767" w:rsidRDefault="00491767" w:rsidP="00711BF2">
      <w:pPr>
        <w:spacing w:line="360" w:lineRule="auto"/>
        <w:rPr>
          <w:rFonts w:cs="Arial"/>
          <w:color w:val="auto"/>
          <w:sz w:val="24"/>
          <w:szCs w:val="24"/>
          <w:u w:val="single"/>
        </w:rPr>
      </w:pPr>
      <w:r>
        <w:rPr>
          <w:rFonts w:cs="Arial"/>
          <w:color w:val="auto"/>
          <w:sz w:val="24"/>
          <w:szCs w:val="24"/>
          <w:u w:val="single"/>
        </w:rPr>
        <w:t>Reference List</w:t>
      </w:r>
    </w:p>
    <w:p w14:paraId="6B672D3B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</w:p>
    <w:p w14:paraId="703F13A3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ACAS (2014)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Trade Union Representation in the </w:t>
      </w:r>
      <w:r w:rsidRPr="00491767">
        <w:rPr>
          <w:rFonts w:eastAsiaTheme="minorHAnsi" w:cs="Arial"/>
          <w:color w:val="auto"/>
          <w:sz w:val="24"/>
          <w:szCs w:val="24"/>
        </w:rPr>
        <w:t xml:space="preserve">Workplace. Available at: </w:t>
      </w:r>
      <w:hyperlink r:id="rId8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https://www.acas.org.uk/sites/default/files/2021-03/trade-union-representation-in-the-workplace.pdf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23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rd</w:t>
      </w:r>
      <w:r w:rsidRPr="00491767">
        <w:rPr>
          <w:rFonts w:eastAsiaTheme="minorHAnsi" w:cs="Arial"/>
          <w:color w:val="auto"/>
          <w:sz w:val="24"/>
          <w:szCs w:val="24"/>
        </w:rPr>
        <w:t xml:space="preserve"> December 2021).</w:t>
      </w:r>
    </w:p>
    <w:p w14:paraId="3EE140F0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ACAS (2021)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>Arbitration</w:t>
      </w:r>
      <w:r w:rsidRPr="00491767">
        <w:rPr>
          <w:rFonts w:eastAsiaTheme="minorHAnsi" w:cs="Arial"/>
          <w:color w:val="auto"/>
          <w:sz w:val="24"/>
          <w:szCs w:val="24"/>
        </w:rPr>
        <w:t xml:space="preserve">. Available at: </w:t>
      </w:r>
      <w:hyperlink r:id="rId9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https://www.acas.org.uk/arbitration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8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2022).</w:t>
      </w:r>
    </w:p>
    <w:p w14:paraId="6285003E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ACAS (2021)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Early conciliation.  </w:t>
      </w:r>
      <w:r w:rsidRPr="00491767">
        <w:rPr>
          <w:rFonts w:eastAsiaTheme="minorHAnsi" w:cs="Arial"/>
          <w:color w:val="auto"/>
          <w:sz w:val="24"/>
          <w:szCs w:val="24"/>
        </w:rPr>
        <w:t xml:space="preserve">Available at: </w:t>
      </w:r>
      <w:hyperlink r:id="rId10" w:history="1">
        <w:r w:rsidRPr="00491767">
          <w:rPr>
            <w:rFonts w:eastAsiaTheme="minorHAnsi" w:cs="Arial"/>
            <w:i/>
            <w:iCs/>
            <w:color w:val="0563C1"/>
            <w:sz w:val="24"/>
            <w:szCs w:val="24"/>
            <w:u w:val="single"/>
          </w:rPr>
          <w:t>https</w:t>
        </w:r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://www.acas.org.uk/early-conciliation/requesting-early-conciliation-as-an-employer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8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2022).</w:t>
      </w:r>
    </w:p>
    <w:p w14:paraId="23672830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lastRenderedPageBreak/>
        <w:t xml:space="preserve">ACAS (2021)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Estimating the costs of workplace </w:t>
      </w:r>
      <w:r w:rsidRPr="00491767">
        <w:rPr>
          <w:rFonts w:eastAsiaTheme="minorHAnsi" w:cs="Arial"/>
          <w:color w:val="auto"/>
          <w:sz w:val="24"/>
          <w:szCs w:val="24"/>
        </w:rPr>
        <w:t xml:space="preserve">conflict.  Available at: </w:t>
      </w:r>
      <w:hyperlink r:id="rId11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https://www.acas.org.uk/costs-of-conflict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8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2021).</w:t>
      </w:r>
    </w:p>
    <w:p w14:paraId="477D6EDC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ACAS (2021)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What we </w:t>
      </w:r>
      <w:r w:rsidRPr="00491767">
        <w:rPr>
          <w:rFonts w:eastAsiaTheme="minorHAnsi" w:cs="Arial"/>
          <w:color w:val="auto"/>
          <w:sz w:val="24"/>
          <w:szCs w:val="24"/>
        </w:rPr>
        <w:t xml:space="preserve">do.  Available at: </w:t>
      </w:r>
      <w:hyperlink r:id="rId12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https://www.acas.org.uk/about-us/what-we-do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6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2022).</w:t>
      </w:r>
    </w:p>
    <w:p w14:paraId="3212DB51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Adigun, A. (2014) ‘Determinants of Industrial Relations in Organisation: A Proactive Approach’.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>Journal of Economics and Sustainable Development</w:t>
      </w:r>
      <w:r w:rsidRPr="00491767">
        <w:rPr>
          <w:rFonts w:eastAsiaTheme="minorHAnsi" w:cs="Arial"/>
          <w:color w:val="auto"/>
          <w:sz w:val="24"/>
          <w:szCs w:val="24"/>
        </w:rPr>
        <w:t>, 5(9), pp. 1-3.</w:t>
      </w:r>
    </w:p>
    <w:p w14:paraId="187493C3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Bingham, C. (2016)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>Employment Relations Fairness &amp; Trust in the Workplace</w:t>
      </w:r>
      <w:r w:rsidRPr="00491767">
        <w:rPr>
          <w:rFonts w:eastAsiaTheme="minorHAnsi" w:cs="Arial"/>
          <w:color w:val="auto"/>
          <w:sz w:val="24"/>
          <w:szCs w:val="24"/>
        </w:rPr>
        <w:t>. London: SAGE.</w:t>
      </w:r>
    </w:p>
    <w:p w14:paraId="4B555171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Chartered Institute of Personnel &amp; Development (2021)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Factsheet – Employee Relations: an introduction. </w:t>
      </w:r>
      <w:r w:rsidRPr="00491767">
        <w:rPr>
          <w:rFonts w:eastAsiaTheme="minorHAnsi" w:cs="Arial"/>
          <w:color w:val="auto"/>
          <w:sz w:val="24"/>
          <w:szCs w:val="24"/>
        </w:rPr>
        <w:t xml:space="preserve"> Available at: </w:t>
      </w:r>
      <w:hyperlink r:id="rId13" w:anchor="6059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https://www.cipd.co.uk/knowledge/fundamentals/relations/employees/factsheet#6059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23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rd</w:t>
      </w:r>
      <w:r w:rsidRPr="00491767">
        <w:rPr>
          <w:rFonts w:eastAsiaTheme="minorHAnsi" w:cs="Arial"/>
          <w:color w:val="auto"/>
          <w:sz w:val="24"/>
          <w:szCs w:val="24"/>
        </w:rPr>
        <w:t xml:space="preserve"> December 2021).</w:t>
      </w:r>
    </w:p>
    <w:p w14:paraId="23223F55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Chartered Institute of Personnel and Development (2015)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Getting under the skin of workplace conflict: Tracing the experiences of employees.  </w:t>
      </w:r>
      <w:r w:rsidRPr="00491767">
        <w:rPr>
          <w:rFonts w:eastAsiaTheme="minorHAnsi" w:cs="Arial"/>
          <w:color w:val="auto"/>
          <w:sz w:val="24"/>
          <w:szCs w:val="24"/>
        </w:rPr>
        <w:t xml:space="preserve">Available at: </w:t>
      </w:r>
      <w:hyperlink r:id="rId14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https://www.cipd.co.uk/Images/getting-under-skin-workplace-conflict_2015-tracing-experiences-employees_tcm18-10800.pdf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6th January 2022).</w:t>
      </w:r>
    </w:p>
    <w:p w14:paraId="73E46D34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Chartered Institute of Personnel and Development (2021)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Employee </w:t>
      </w:r>
      <w:r w:rsidRPr="00491767">
        <w:rPr>
          <w:rFonts w:eastAsiaTheme="minorHAnsi" w:cs="Arial"/>
          <w:color w:val="auto"/>
          <w:sz w:val="24"/>
          <w:szCs w:val="24"/>
        </w:rPr>
        <w:t xml:space="preserve">Voice.  Available at: </w:t>
      </w:r>
      <w:hyperlink r:id="rId15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https://www.cipd.co.uk/knowledge/fundamentals/relations/communication/voice-factsheet#53773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6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2022).</w:t>
      </w:r>
    </w:p>
    <w:p w14:paraId="1D3E4F1E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Chartered Institute of Personnel Development (2021)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Brexit, </w:t>
      </w:r>
      <w:proofErr w:type="gramStart"/>
      <w:r w:rsidRPr="00491767">
        <w:rPr>
          <w:rFonts w:eastAsiaTheme="minorHAnsi" w:cs="Arial"/>
          <w:i/>
          <w:iCs/>
          <w:color w:val="auto"/>
          <w:sz w:val="24"/>
          <w:szCs w:val="24"/>
        </w:rPr>
        <w:t>immigration</w:t>
      </w:r>
      <w:proofErr w:type="gramEnd"/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 and employment </w:t>
      </w:r>
      <w:r w:rsidRPr="00491767">
        <w:rPr>
          <w:rFonts w:eastAsiaTheme="minorHAnsi" w:cs="Arial"/>
          <w:color w:val="auto"/>
          <w:sz w:val="24"/>
          <w:szCs w:val="24"/>
        </w:rPr>
        <w:t xml:space="preserve">law.  Available at: </w:t>
      </w:r>
      <w:hyperlink r:id="rId16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https://www.cipd.co.uk/knowledge/brexit-hub/emp-law-immigration-policy#18163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6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2021).</w:t>
      </w:r>
    </w:p>
    <w:p w14:paraId="7A6DE2AC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>Citizens Advice (2021)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 Using early conciliation. </w:t>
      </w:r>
      <w:r w:rsidRPr="00491767">
        <w:rPr>
          <w:rFonts w:eastAsiaTheme="minorHAnsi" w:cs="Arial"/>
          <w:color w:val="auto"/>
          <w:sz w:val="24"/>
          <w:szCs w:val="24"/>
        </w:rPr>
        <w:t xml:space="preserve">Available at: </w:t>
      </w:r>
      <w:hyperlink r:id="rId17" w:history="1">
        <w:r w:rsidRPr="00491767">
          <w:rPr>
            <w:rFonts w:eastAsiaTheme="minorHAnsi" w:cs="Arial"/>
            <w:i/>
            <w:iCs/>
            <w:color w:val="0563C1"/>
            <w:sz w:val="24"/>
            <w:szCs w:val="24"/>
            <w:u w:val="single"/>
          </w:rPr>
          <w:t>https</w:t>
        </w:r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://www.citizensadvice.org.uk/work/problems-at-work/using-early-conciliation/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8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2021).</w:t>
      </w:r>
    </w:p>
    <w:p w14:paraId="649DEA33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proofErr w:type="spellStart"/>
      <w:r w:rsidRPr="00491767">
        <w:rPr>
          <w:rFonts w:eastAsiaTheme="minorHAnsi" w:cs="Arial"/>
          <w:color w:val="auto"/>
          <w:sz w:val="24"/>
          <w:szCs w:val="24"/>
        </w:rPr>
        <w:t>Cradden</w:t>
      </w:r>
      <w:proofErr w:type="spellEnd"/>
      <w:r w:rsidRPr="00491767">
        <w:rPr>
          <w:rFonts w:eastAsiaTheme="minorHAnsi" w:cs="Arial"/>
          <w:color w:val="auto"/>
          <w:sz w:val="24"/>
          <w:szCs w:val="24"/>
        </w:rPr>
        <w:t>, C. (2011). ‘</w:t>
      </w:r>
      <w:proofErr w:type="spellStart"/>
      <w:r w:rsidRPr="00491767">
        <w:rPr>
          <w:rFonts w:eastAsiaTheme="minorHAnsi" w:cs="Arial"/>
          <w:color w:val="auto"/>
          <w:sz w:val="24"/>
          <w:szCs w:val="24"/>
        </w:rPr>
        <w:t>Unitarism</w:t>
      </w:r>
      <w:proofErr w:type="spellEnd"/>
      <w:r w:rsidRPr="00491767">
        <w:rPr>
          <w:rFonts w:eastAsiaTheme="minorHAnsi" w:cs="Arial"/>
          <w:color w:val="auto"/>
          <w:sz w:val="24"/>
          <w:szCs w:val="24"/>
        </w:rPr>
        <w:t xml:space="preserve">, Pluralism, Radicalism… and the rest?’. </w:t>
      </w:r>
      <w:proofErr w:type="spellStart"/>
      <w:r w:rsidRPr="00491767">
        <w:rPr>
          <w:rFonts w:eastAsiaTheme="minorHAnsi" w:cs="Arial"/>
          <w:i/>
          <w:iCs/>
          <w:color w:val="auto"/>
          <w:sz w:val="24"/>
          <w:szCs w:val="24"/>
        </w:rPr>
        <w:t>Université</w:t>
      </w:r>
      <w:proofErr w:type="spellEnd"/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 De Genève</w:t>
      </w:r>
      <w:r w:rsidRPr="00491767">
        <w:rPr>
          <w:rFonts w:eastAsiaTheme="minorHAnsi" w:cs="Arial"/>
          <w:color w:val="auto"/>
          <w:sz w:val="24"/>
          <w:szCs w:val="24"/>
        </w:rPr>
        <w:t>, 36(8), pp.1-22.</w:t>
      </w:r>
    </w:p>
    <w:p w14:paraId="192EA156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Ellis, C. (2016) ‘Contemporary Developments in Employee Relations’, in Taylor, S. &amp; Woodhams, C. (ed)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>Human Resource Management: People and Organisations.</w:t>
      </w:r>
      <w:r w:rsidRPr="00491767">
        <w:rPr>
          <w:rFonts w:eastAsiaTheme="minorHAnsi" w:cs="Arial"/>
          <w:color w:val="auto"/>
          <w:sz w:val="24"/>
          <w:szCs w:val="24"/>
        </w:rPr>
        <w:t xml:space="preserve"> London: CIPD.</w:t>
      </w:r>
    </w:p>
    <w:p w14:paraId="2CF02EEB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lastRenderedPageBreak/>
        <w:t xml:space="preserve">Fox, A. (1966)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Industrial Sociology and Industrial Relations. </w:t>
      </w:r>
      <w:r w:rsidRPr="00491767">
        <w:rPr>
          <w:rFonts w:eastAsiaTheme="minorHAnsi" w:cs="Arial"/>
          <w:color w:val="auto"/>
          <w:sz w:val="24"/>
          <w:szCs w:val="24"/>
        </w:rPr>
        <w:t>London: H.M.S.O.</w:t>
      </w:r>
    </w:p>
    <w:p w14:paraId="1544BC93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>Gennard, J.</w:t>
      </w:r>
      <w:proofErr w:type="gramStart"/>
      <w:r w:rsidRPr="00491767">
        <w:rPr>
          <w:rFonts w:eastAsiaTheme="minorHAnsi" w:cs="Arial"/>
          <w:color w:val="auto"/>
          <w:sz w:val="24"/>
          <w:szCs w:val="24"/>
        </w:rPr>
        <w:t>,  Judge</w:t>
      </w:r>
      <w:proofErr w:type="gramEnd"/>
      <w:r w:rsidRPr="00491767">
        <w:rPr>
          <w:rFonts w:eastAsiaTheme="minorHAnsi" w:cs="Arial"/>
          <w:color w:val="auto"/>
          <w:sz w:val="24"/>
          <w:szCs w:val="24"/>
        </w:rPr>
        <w:t xml:space="preserve">, G., Bennett, T. &amp; </w:t>
      </w:r>
      <w:proofErr w:type="spellStart"/>
      <w:r w:rsidRPr="00491767">
        <w:rPr>
          <w:rFonts w:eastAsiaTheme="minorHAnsi" w:cs="Arial"/>
          <w:color w:val="auto"/>
          <w:sz w:val="24"/>
          <w:szCs w:val="24"/>
        </w:rPr>
        <w:t>Saundry</w:t>
      </w:r>
      <w:proofErr w:type="spellEnd"/>
      <w:r w:rsidRPr="00491767">
        <w:rPr>
          <w:rFonts w:eastAsiaTheme="minorHAnsi" w:cs="Arial"/>
          <w:color w:val="auto"/>
          <w:sz w:val="24"/>
          <w:szCs w:val="24"/>
        </w:rPr>
        <w:t xml:space="preserve">, R. (2016)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>Managing Employment Relations</w:t>
      </w:r>
      <w:r w:rsidRPr="00491767">
        <w:rPr>
          <w:rFonts w:eastAsiaTheme="minorHAnsi" w:cs="Arial"/>
          <w:color w:val="auto"/>
          <w:sz w:val="24"/>
          <w:szCs w:val="24"/>
        </w:rPr>
        <w:t>.  London: CIPD.</w:t>
      </w:r>
    </w:p>
    <w:p w14:paraId="090306A8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Health &amp; Safety Executive (2022)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About </w:t>
      </w:r>
      <w:r w:rsidRPr="00491767">
        <w:rPr>
          <w:rFonts w:eastAsiaTheme="minorHAnsi" w:cs="Arial"/>
          <w:color w:val="auto"/>
          <w:sz w:val="24"/>
          <w:szCs w:val="24"/>
        </w:rPr>
        <w:t xml:space="preserve">HSE. Available at: </w:t>
      </w:r>
      <w:hyperlink r:id="rId18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https://www.hse.gov.uk/aboutus/index.htm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6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2022).</w:t>
      </w:r>
    </w:p>
    <w:p w14:paraId="542317CC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Higginbotham, D. (2021)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Overview of the UK’s public services sector. </w:t>
      </w:r>
      <w:r w:rsidRPr="00491767">
        <w:rPr>
          <w:rFonts w:eastAsiaTheme="minorHAnsi" w:cs="Arial"/>
          <w:color w:val="auto"/>
          <w:sz w:val="24"/>
          <w:szCs w:val="24"/>
        </w:rPr>
        <w:t xml:space="preserve">Available at: </w:t>
      </w:r>
      <w:hyperlink r:id="rId19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https://www.prospects.ac.uk/jobs-and-work-experience/job-sectors/public-services-and-administration/overview-of-the-uks-public-services-sector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6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2022).</w:t>
      </w:r>
    </w:p>
    <w:p w14:paraId="6154D2DC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Kilroy, J. &amp; </w:t>
      </w:r>
      <w:proofErr w:type="spellStart"/>
      <w:r w:rsidRPr="00491767">
        <w:rPr>
          <w:rFonts w:eastAsiaTheme="minorHAnsi" w:cs="Arial"/>
          <w:color w:val="auto"/>
          <w:sz w:val="24"/>
          <w:szCs w:val="24"/>
        </w:rPr>
        <w:t>Dundon</w:t>
      </w:r>
      <w:proofErr w:type="spellEnd"/>
      <w:r w:rsidRPr="00491767">
        <w:rPr>
          <w:rFonts w:eastAsiaTheme="minorHAnsi" w:cs="Arial"/>
          <w:color w:val="auto"/>
          <w:sz w:val="24"/>
          <w:szCs w:val="24"/>
        </w:rPr>
        <w:t xml:space="preserve">, T. (2014) ‘The multiple faces of </w:t>
      </w:r>
      <w:proofErr w:type="gramStart"/>
      <w:r w:rsidRPr="00491767">
        <w:rPr>
          <w:rFonts w:eastAsiaTheme="minorHAnsi" w:cs="Arial"/>
          <w:color w:val="auto"/>
          <w:sz w:val="24"/>
          <w:szCs w:val="24"/>
        </w:rPr>
        <w:t>front line</w:t>
      </w:r>
      <w:proofErr w:type="gramEnd"/>
      <w:r w:rsidRPr="00491767">
        <w:rPr>
          <w:rFonts w:eastAsiaTheme="minorHAnsi" w:cs="Arial"/>
          <w:color w:val="auto"/>
          <w:sz w:val="24"/>
          <w:szCs w:val="24"/>
        </w:rPr>
        <w:t xml:space="preserve"> managers’,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>Employee Relations,</w:t>
      </w:r>
      <w:r w:rsidRPr="00491767">
        <w:rPr>
          <w:rFonts w:eastAsiaTheme="minorHAnsi" w:cs="Arial"/>
          <w:color w:val="auto"/>
          <w:sz w:val="24"/>
          <w:szCs w:val="24"/>
        </w:rPr>
        <w:t xml:space="preserve"> 37(4), pp. 410-427). Available at: </w:t>
      </w:r>
      <w:hyperlink r:id="rId20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https://moodle.uwtsd.ac.uk/pluginfile.php/242759/mod_resource/content/1/Article%20Management%20Styles%202015.pdf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6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2022).</w:t>
      </w:r>
    </w:p>
    <w:p w14:paraId="0E2A3564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proofErr w:type="spellStart"/>
      <w:r w:rsidRPr="00491767">
        <w:rPr>
          <w:rFonts w:eastAsiaTheme="minorHAnsi" w:cs="Arial"/>
          <w:color w:val="auto"/>
          <w:sz w:val="24"/>
          <w:szCs w:val="24"/>
        </w:rPr>
        <w:t>Kular</w:t>
      </w:r>
      <w:proofErr w:type="spellEnd"/>
      <w:r w:rsidRPr="00491767">
        <w:rPr>
          <w:rFonts w:eastAsiaTheme="minorHAnsi" w:cs="Arial"/>
          <w:color w:val="auto"/>
          <w:sz w:val="24"/>
          <w:szCs w:val="24"/>
        </w:rPr>
        <w:t xml:space="preserve">, S., </w:t>
      </w:r>
      <w:proofErr w:type="spellStart"/>
      <w:r w:rsidRPr="00491767">
        <w:rPr>
          <w:rFonts w:eastAsiaTheme="minorHAnsi" w:cs="Arial"/>
          <w:color w:val="auto"/>
          <w:sz w:val="24"/>
          <w:szCs w:val="24"/>
        </w:rPr>
        <w:t>Gatenby</w:t>
      </w:r>
      <w:proofErr w:type="spellEnd"/>
      <w:r w:rsidRPr="00491767">
        <w:rPr>
          <w:rFonts w:eastAsiaTheme="minorHAnsi" w:cs="Arial"/>
          <w:color w:val="auto"/>
          <w:sz w:val="24"/>
          <w:szCs w:val="24"/>
        </w:rPr>
        <w:t xml:space="preserve">, M., Rees, C., Soane, E. &amp; Truss, K. (2008)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Employee Engagement:  A Literature Review </w:t>
      </w:r>
      <w:r w:rsidRPr="00491767">
        <w:rPr>
          <w:rFonts w:eastAsiaTheme="minorHAnsi" w:cs="Arial"/>
          <w:color w:val="auto"/>
          <w:sz w:val="24"/>
          <w:szCs w:val="24"/>
        </w:rPr>
        <w:t xml:space="preserve">Available at: </w:t>
      </w:r>
      <w:hyperlink r:id="rId21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https://eprints.kingston.ac.uk/id/eprint/4192/1/19wempen.pdf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23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rd</w:t>
      </w:r>
      <w:r w:rsidRPr="00491767">
        <w:rPr>
          <w:rFonts w:eastAsiaTheme="minorHAnsi" w:cs="Arial"/>
          <w:color w:val="auto"/>
          <w:sz w:val="24"/>
          <w:szCs w:val="24"/>
        </w:rPr>
        <w:t xml:space="preserve"> December 2021).</w:t>
      </w:r>
    </w:p>
    <w:p w14:paraId="044EED49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i/>
          <w:iCs/>
          <w:color w:val="auto"/>
          <w:sz w:val="24"/>
          <w:szCs w:val="24"/>
        </w:rPr>
        <w:t>National Minimum Wage Act 1998</w:t>
      </w:r>
      <w:r w:rsidRPr="00491767">
        <w:rPr>
          <w:rFonts w:eastAsiaTheme="minorHAnsi" w:cs="Arial"/>
          <w:color w:val="auto"/>
          <w:sz w:val="24"/>
          <w:szCs w:val="24"/>
        </w:rPr>
        <w:t xml:space="preserve">. Available at: </w:t>
      </w:r>
      <w:hyperlink r:id="rId22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https://www.legislation.gov.uk/ukpga/1998/39/contents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4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2021).</w:t>
      </w:r>
    </w:p>
    <w:p w14:paraId="62F1C696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cs="Arial"/>
          <w:sz w:val="24"/>
          <w:szCs w:val="24"/>
        </w:rPr>
      </w:pPr>
      <w:r w:rsidRPr="00491767">
        <w:rPr>
          <w:rFonts w:cs="Arial"/>
          <w:sz w:val="24"/>
          <w:szCs w:val="24"/>
        </w:rPr>
        <w:t>Purcell., J. (2014) ’Disengaging from engagement’. Human Resource Management Journal, 24:3, 241-254.</w:t>
      </w:r>
    </w:p>
    <w:p w14:paraId="705C43C1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Roper, C. (2021)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>Good news, bad news and the same challenges – trade union membership statistics.</w:t>
      </w:r>
      <w:r w:rsidRPr="00491767">
        <w:rPr>
          <w:rFonts w:eastAsiaTheme="minorHAnsi" w:cs="Arial"/>
          <w:color w:val="auto"/>
          <w:sz w:val="24"/>
          <w:szCs w:val="24"/>
        </w:rPr>
        <w:t xml:space="preserve"> Available at: </w:t>
      </w:r>
      <w:hyperlink r:id="rId23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https://www.tuc.org.uk/blogs/good-news-bad-news-and-same-challenges-trade-union-membership-statistics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6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2022).</w:t>
      </w:r>
    </w:p>
    <w:p w14:paraId="1EA02619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SHRM (2015)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How to Resolve </w:t>
      </w:r>
      <w:proofErr w:type="spellStart"/>
      <w:r w:rsidRPr="00491767">
        <w:rPr>
          <w:rFonts w:eastAsiaTheme="minorHAnsi" w:cs="Arial"/>
          <w:i/>
          <w:iCs/>
          <w:color w:val="auto"/>
          <w:sz w:val="24"/>
          <w:szCs w:val="24"/>
        </w:rPr>
        <w:t>Wokrplace</w:t>
      </w:r>
      <w:proofErr w:type="spellEnd"/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 </w:t>
      </w:r>
      <w:r w:rsidRPr="00491767">
        <w:rPr>
          <w:rFonts w:eastAsiaTheme="minorHAnsi" w:cs="Arial"/>
          <w:color w:val="auto"/>
          <w:sz w:val="24"/>
          <w:szCs w:val="24"/>
        </w:rPr>
        <w:t xml:space="preserve">Conflicts. Available at: </w:t>
      </w:r>
      <w:hyperlink r:id="rId24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https://www.shrm.org/resourcesandtools/tools-and-samples/toolkits/pages/managingworkplaceconflict.aspx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6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2021).</w:t>
      </w:r>
    </w:p>
    <w:p w14:paraId="00E23E9D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Trade Union Congress (2015)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Safety representatives and safety </w:t>
      </w:r>
      <w:r w:rsidRPr="00491767">
        <w:rPr>
          <w:rFonts w:eastAsiaTheme="minorHAnsi" w:cs="Arial"/>
          <w:color w:val="auto"/>
          <w:sz w:val="24"/>
          <w:szCs w:val="24"/>
        </w:rPr>
        <w:t xml:space="preserve">committees. Available at: </w:t>
      </w:r>
      <w:hyperlink r:id="rId25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https://www.tuc.org.uk/sites/default/files/BrownBook2015.pdf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6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2022).</w:t>
      </w:r>
    </w:p>
    <w:p w14:paraId="0288C2FD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lastRenderedPageBreak/>
        <w:t xml:space="preserve">Trade Union Congress (2021)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How unions </w:t>
      </w:r>
      <w:r w:rsidRPr="00491767">
        <w:rPr>
          <w:rFonts w:eastAsiaTheme="minorHAnsi" w:cs="Arial"/>
          <w:color w:val="auto"/>
          <w:sz w:val="24"/>
          <w:szCs w:val="24"/>
        </w:rPr>
        <w:t xml:space="preserve">work. Available at: </w:t>
      </w:r>
      <w:hyperlink r:id="rId26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https://www.tuc.org.uk/how-unions-work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23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rd</w:t>
      </w:r>
      <w:r w:rsidRPr="00491767">
        <w:rPr>
          <w:rFonts w:eastAsiaTheme="minorHAnsi" w:cs="Arial"/>
          <w:color w:val="auto"/>
          <w:sz w:val="24"/>
          <w:szCs w:val="24"/>
        </w:rPr>
        <w:t xml:space="preserve"> December 2021).</w:t>
      </w:r>
    </w:p>
    <w:p w14:paraId="53AD0EFF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UK Government (2021)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If your business faces industrial </w:t>
      </w:r>
      <w:r w:rsidRPr="00491767">
        <w:rPr>
          <w:rFonts w:eastAsiaTheme="minorHAnsi" w:cs="Arial"/>
          <w:color w:val="auto"/>
          <w:sz w:val="24"/>
          <w:szCs w:val="24"/>
        </w:rPr>
        <w:t xml:space="preserve">action. Available at: </w:t>
      </w:r>
      <w:hyperlink r:id="rId27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https://www.gov.uk/if-your-business-faces-industrial-action/nonunion-employees-and-strikes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8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2022).</w:t>
      </w:r>
    </w:p>
    <w:p w14:paraId="31251C9F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UK Government (2021b)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>Solve a workplace dispute</w:t>
      </w:r>
      <w:r w:rsidRPr="00491767">
        <w:rPr>
          <w:rFonts w:eastAsiaTheme="minorHAnsi" w:cs="Arial"/>
          <w:color w:val="auto"/>
          <w:sz w:val="24"/>
          <w:szCs w:val="24"/>
        </w:rPr>
        <w:t xml:space="preserve">. Available at: </w:t>
      </w:r>
      <w:hyperlink r:id="rId28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https://www.gov.uk/solve-workplace-dispute/mediation-conciliation-and-arbitration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8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2022).</w:t>
      </w:r>
    </w:p>
    <w:p w14:paraId="77C7D208" w14:textId="77777777" w:rsidR="00491767" w:rsidRPr="00491767" w:rsidRDefault="00491767" w:rsidP="00491767">
      <w:pPr>
        <w:suppressAutoHyphens w:val="0"/>
        <w:autoSpaceDN/>
        <w:spacing w:after="160" w:line="360" w:lineRule="auto"/>
        <w:textAlignment w:val="auto"/>
        <w:rPr>
          <w:rFonts w:eastAsiaTheme="minorHAnsi" w:cs="Arial"/>
          <w:color w:val="auto"/>
          <w:sz w:val="24"/>
          <w:szCs w:val="24"/>
        </w:rPr>
      </w:pPr>
      <w:r w:rsidRPr="00491767">
        <w:rPr>
          <w:rFonts w:eastAsiaTheme="minorHAnsi" w:cs="Arial"/>
          <w:color w:val="auto"/>
          <w:sz w:val="24"/>
          <w:szCs w:val="24"/>
        </w:rPr>
        <w:t xml:space="preserve">Unison (2019) </w:t>
      </w:r>
      <w:r w:rsidRPr="00491767">
        <w:rPr>
          <w:rFonts w:eastAsiaTheme="minorHAnsi" w:cs="Arial"/>
          <w:i/>
          <w:iCs/>
          <w:color w:val="auto"/>
          <w:sz w:val="24"/>
          <w:szCs w:val="24"/>
        </w:rPr>
        <w:t xml:space="preserve">Unison Industrial Action </w:t>
      </w:r>
      <w:r w:rsidRPr="00491767">
        <w:rPr>
          <w:rFonts w:eastAsiaTheme="minorHAnsi" w:cs="Arial"/>
          <w:color w:val="auto"/>
          <w:sz w:val="24"/>
          <w:szCs w:val="24"/>
        </w:rPr>
        <w:t xml:space="preserve">Handbook. Available at: </w:t>
      </w:r>
      <w:hyperlink r:id="rId29" w:history="1">
        <w:r w:rsidRPr="00491767">
          <w:rPr>
            <w:rFonts w:eastAsiaTheme="minorHAnsi" w:cs="Arial"/>
            <w:color w:val="0563C1"/>
            <w:sz w:val="24"/>
            <w:szCs w:val="24"/>
            <w:u w:val="single"/>
          </w:rPr>
          <w:t>https://www.unison.org.uk/content/uploads/2019/06/25528.pdf</w:t>
        </w:r>
      </w:hyperlink>
      <w:r w:rsidRPr="00491767">
        <w:rPr>
          <w:rFonts w:eastAsiaTheme="minorHAnsi" w:cs="Arial"/>
          <w:color w:val="auto"/>
          <w:sz w:val="24"/>
          <w:szCs w:val="24"/>
        </w:rPr>
        <w:t xml:space="preserve"> (Accessed: 8</w:t>
      </w:r>
      <w:r w:rsidRPr="00491767">
        <w:rPr>
          <w:rFonts w:eastAsiaTheme="minorHAnsi" w:cs="Arial"/>
          <w:color w:val="auto"/>
          <w:sz w:val="24"/>
          <w:szCs w:val="24"/>
          <w:vertAlign w:val="superscript"/>
        </w:rPr>
        <w:t>th</w:t>
      </w:r>
      <w:r w:rsidRPr="00491767">
        <w:rPr>
          <w:rFonts w:eastAsiaTheme="minorHAnsi" w:cs="Arial"/>
          <w:color w:val="auto"/>
          <w:sz w:val="24"/>
          <w:szCs w:val="24"/>
        </w:rPr>
        <w:t xml:space="preserve"> January 2021).</w:t>
      </w:r>
    </w:p>
    <w:p w14:paraId="50982CBA" w14:textId="77777777" w:rsidR="00491767" w:rsidRPr="00491767" w:rsidRDefault="00491767" w:rsidP="00711BF2">
      <w:pPr>
        <w:spacing w:line="360" w:lineRule="auto"/>
        <w:rPr>
          <w:rFonts w:cs="Arial"/>
          <w:color w:val="auto"/>
          <w:sz w:val="24"/>
          <w:szCs w:val="24"/>
          <w:u w:val="single"/>
        </w:rPr>
      </w:pPr>
    </w:p>
    <w:sectPr w:rsidR="00491767" w:rsidRPr="00491767">
      <w:headerReference w:type="default" r:id="rId30"/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3D8388" w14:textId="77777777" w:rsidR="00EB7DD5" w:rsidRDefault="00EB7DD5">
      <w:r>
        <w:separator/>
      </w:r>
    </w:p>
  </w:endnote>
  <w:endnote w:type="continuationSeparator" w:id="0">
    <w:p w14:paraId="21504D39" w14:textId="77777777" w:rsidR="00EB7DD5" w:rsidRDefault="00EB7DD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9B9F751" w14:textId="77777777" w:rsidR="00EB7DD5" w:rsidRDefault="00EB7DD5">
      <w:r>
        <w:separator/>
      </w:r>
    </w:p>
  </w:footnote>
  <w:footnote w:type="continuationSeparator" w:id="0">
    <w:p w14:paraId="10E5D111" w14:textId="77777777" w:rsidR="00EB7DD5" w:rsidRDefault="00EB7DD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378782506"/>
      <w:docPartObj>
        <w:docPartGallery w:val="Page Numbers (Top of Page)"/>
        <w:docPartUnique/>
      </w:docPartObj>
    </w:sdtPr>
    <w:sdtEndPr>
      <w:rPr>
        <w:noProof/>
      </w:rPr>
    </w:sdtEndPr>
    <w:sdtContent>
      <w:p w14:paraId="082EAD08" w14:textId="74156AFF" w:rsidR="00AB234E" w:rsidRDefault="00AB234E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CB23F1F" w14:textId="77777777" w:rsidR="00AB234E" w:rsidRDefault="00AB234E">
    <w:pPr>
      <w:pStyle w:val="Header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010zhiBD" int2:invalidationBookmarkName="" int2:hashCode="Jzm7JgzkWlrVYA" int2:id="MBdegjf1">
      <int2:state int2:type="LegacyProofing" int2:value="Rejected"/>
    </int2:bookmark>
  </int2:observations>
  <int2:intelligenceSetting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7742552"/>
    <w:multiLevelType w:val="hybridMultilevel"/>
    <w:tmpl w:val="A2F41D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AD12B2"/>
    <w:multiLevelType w:val="multilevel"/>
    <w:tmpl w:val="D6D8DD6E"/>
    <w:lvl w:ilvl="0">
      <w:start w:val="1"/>
      <w:numFmt w:val="decimal"/>
      <w:lvlText w:val="%1."/>
      <w:lvlJc w:val="left"/>
      <w:pPr>
        <w:ind w:left="720" w:hanging="360"/>
      </w:pPr>
      <w:rPr>
        <w:color w:val="1F497D"/>
        <w:sz w:val="22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C9D2F34"/>
    <w:multiLevelType w:val="hybridMultilevel"/>
    <w:tmpl w:val="C7664E26"/>
    <w:lvl w:ilvl="0" w:tplc="40AC7C58">
      <w:start w:val="2"/>
      <w:numFmt w:val="bullet"/>
      <w:lvlText w:val="-"/>
      <w:lvlJc w:val="left"/>
      <w:pPr>
        <w:ind w:left="495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2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8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55" w:hanging="360"/>
      </w:pPr>
      <w:rPr>
        <w:rFonts w:ascii="Wingdings" w:hAnsi="Wingdings" w:hint="default"/>
      </w:rPr>
    </w:lvl>
  </w:abstractNum>
  <w:abstractNum w:abstractNumId="3" w15:restartNumberingAfterBreak="0">
    <w:nsid w:val="33E930EE"/>
    <w:multiLevelType w:val="hybridMultilevel"/>
    <w:tmpl w:val="B74C6F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AB4585A"/>
    <w:multiLevelType w:val="hybridMultilevel"/>
    <w:tmpl w:val="9B20A5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3C1D771B"/>
    <w:multiLevelType w:val="hybridMultilevel"/>
    <w:tmpl w:val="29167B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CA464B6"/>
    <w:multiLevelType w:val="hybridMultilevel"/>
    <w:tmpl w:val="A86CD676"/>
    <w:lvl w:ilvl="0" w:tplc="170EC79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916DA4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65C30C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8A60054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9347F2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8F070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846B31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01ACB6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36481C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E1E4F23"/>
    <w:multiLevelType w:val="hybridMultilevel"/>
    <w:tmpl w:val="878CAA46"/>
    <w:lvl w:ilvl="0" w:tplc="CEEA9D7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CE4B1A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D0E8C2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BC320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23631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15C167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088688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2C0356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5A64E7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D63A19"/>
    <w:multiLevelType w:val="hybridMultilevel"/>
    <w:tmpl w:val="0AB66270"/>
    <w:lvl w:ilvl="0" w:tplc="FE8AA1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404C898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5CA49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CCC7C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94E818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69E376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8D4724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E0182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6E2A9F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6"/>
  </w:num>
  <w:num w:numId="3">
    <w:abstractNumId w:val="8"/>
  </w:num>
  <w:num w:numId="4">
    <w:abstractNumId w:val="1"/>
  </w:num>
  <w:num w:numId="5">
    <w:abstractNumId w:val="2"/>
  </w:num>
  <w:num w:numId="6">
    <w:abstractNumId w:val="5"/>
  </w:num>
  <w:num w:numId="7">
    <w:abstractNumId w:val="4"/>
  </w:num>
  <w:num w:numId="8">
    <w:abstractNumId w:val="0"/>
  </w:num>
  <w:num w:numId="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5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21996"/>
    <w:rsid w:val="00011B9D"/>
    <w:rsid w:val="00015222"/>
    <w:rsid w:val="0001654C"/>
    <w:rsid w:val="00031911"/>
    <w:rsid w:val="00047875"/>
    <w:rsid w:val="00057487"/>
    <w:rsid w:val="000609DF"/>
    <w:rsid w:val="00063787"/>
    <w:rsid w:val="00066419"/>
    <w:rsid w:val="000664CD"/>
    <w:rsid w:val="00066BBF"/>
    <w:rsid w:val="00077A6D"/>
    <w:rsid w:val="0008779F"/>
    <w:rsid w:val="000B18FA"/>
    <w:rsid w:val="000C30B8"/>
    <w:rsid w:val="000D2AFD"/>
    <w:rsid w:val="000D6683"/>
    <w:rsid w:val="000F197C"/>
    <w:rsid w:val="000F2FEB"/>
    <w:rsid w:val="000F6E45"/>
    <w:rsid w:val="00100247"/>
    <w:rsid w:val="00104E75"/>
    <w:rsid w:val="00113069"/>
    <w:rsid w:val="00114746"/>
    <w:rsid w:val="00116964"/>
    <w:rsid w:val="001413DB"/>
    <w:rsid w:val="0014162F"/>
    <w:rsid w:val="00173F30"/>
    <w:rsid w:val="00174222"/>
    <w:rsid w:val="0017441C"/>
    <w:rsid w:val="001920CB"/>
    <w:rsid w:val="001B46C4"/>
    <w:rsid w:val="001B5940"/>
    <w:rsid w:val="001E0A8A"/>
    <w:rsid w:val="001E2977"/>
    <w:rsid w:val="001F4533"/>
    <w:rsid w:val="0023332C"/>
    <w:rsid w:val="00240875"/>
    <w:rsid w:val="00240B66"/>
    <w:rsid w:val="002512E3"/>
    <w:rsid w:val="00252047"/>
    <w:rsid w:val="00263603"/>
    <w:rsid w:val="0026394C"/>
    <w:rsid w:val="002702E8"/>
    <w:rsid w:val="00292B54"/>
    <w:rsid w:val="002A641E"/>
    <w:rsid w:val="002B278D"/>
    <w:rsid w:val="002C01A4"/>
    <w:rsid w:val="002D3E33"/>
    <w:rsid w:val="002F0CA9"/>
    <w:rsid w:val="002F3CDB"/>
    <w:rsid w:val="003103EF"/>
    <w:rsid w:val="00316309"/>
    <w:rsid w:val="003221B9"/>
    <w:rsid w:val="003267A5"/>
    <w:rsid w:val="0032694B"/>
    <w:rsid w:val="0033045D"/>
    <w:rsid w:val="00330CCB"/>
    <w:rsid w:val="00342789"/>
    <w:rsid w:val="003537DD"/>
    <w:rsid w:val="00366252"/>
    <w:rsid w:val="00370CC2"/>
    <w:rsid w:val="003949BA"/>
    <w:rsid w:val="003A6A9D"/>
    <w:rsid w:val="003B0392"/>
    <w:rsid w:val="003C55B6"/>
    <w:rsid w:val="003E104C"/>
    <w:rsid w:val="003F33C6"/>
    <w:rsid w:val="003F5F16"/>
    <w:rsid w:val="00400F05"/>
    <w:rsid w:val="0041518E"/>
    <w:rsid w:val="004205B0"/>
    <w:rsid w:val="004234C6"/>
    <w:rsid w:val="00425CFF"/>
    <w:rsid w:val="00434885"/>
    <w:rsid w:val="0043615A"/>
    <w:rsid w:val="0044129B"/>
    <w:rsid w:val="00467089"/>
    <w:rsid w:val="00472ADE"/>
    <w:rsid w:val="004809AE"/>
    <w:rsid w:val="00490F6D"/>
    <w:rsid w:val="00491767"/>
    <w:rsid w:val="004F5B2E"/>
    <w:rsid w:val="004F61B2"/>
    <w:rsid w:val="0050202B"/>
    <w:rsid w:val="00516C1F"/>
    <w:rsid w:val="0054277B"/>
    <w:rsid w:val="0054356A"/>
    <w:rsid w:val="00555AB9"/>
    <w:rsid w:val="005B4985"/>
    <w:rsid w:val="005B647E"/>
    <w:rsid w:val="005D31FD"/>
    <w:rsid w:val="005F5B7E"/>
    <w:rsid w:val="00601138"/>
    <w:rsid w:val="00626BCA"/>
    <w:rsid w:val="0063346F"/>
    <w:rsid w:val="00643243"/>
    <w:rsid w:val="0064494C"/>
    <w:rsid w:val="00666722"/>
    <w:rsid w:val="00677184"/>
    <w:rsid w:val="006A000A"/>
    <w:rsid w:val="006A1981"/>
    <w:rsid w:val="006A1F40"/>
    <w:rsid w:val="006E1E8B"/>
    <w:rsid w:val="006F4E54"/>
    <w:rsid w:val="0070105F"/>
    <w:rsid w:val="00711BF2"/>
    <w:rsid w:val="00712C5A"/>
    <w:rsid w:val="00716DF1"/>
    <w:rsid w:val="00727BEF"/>
    <w:rsid w:val="00741021"/>
    <w:rsid w:val="00744642"/>
    <w:rsid w:val="00747B19"/>
    <w:rsid w:val="00765896"/>
    <w:rsid w:val="0077389D"/>
    <w:rsid w:val="0078128C"/>
    <w:rsid w:val="007964E0"/>
    <w:rsid w:val="007A17F2"/>
    <w:rsid w:val="007B1112"/>
    <w:rsid w:val="007B1DA0"/>
    <w:rsid w:val="007B5F97"/>
    <w:rsid w:val="007E2A35"/>
    <w:rsid w:val="007E438A"/>
    <w:rsid w:val="00802D7B"/>
    <w:rsid w:val="00810270"/>
    <w:rsid w:val="00811B78"/>
    <w:rsid w:val="00811BC3"/>
    <w:rsid w:val="008229B6"/>
    <w:rsid w:val="00822A3A"/>
    <w:rsid w:val="008236B7"/>
    <w:rsid w:val="00863209"/>
    <w:rsid w:val="00872FFE"/>
    <w:rsid w:val="008A29C7"/>
    <w:rsid w:val="008A38BE"/>
    <w:rsid w:val="008B1CCF"/>
    <w:rsid w:val="009010AF"/>
    <w:rsid w:val="00904E19"/>
    <w:rsid w:val="00910AF8"/>
    <w:rsid w:val="00912F45"/>
    <w:rsid w:val="00920F82"/>
    <w:rsid w:val="00921996"/>
    <w:rsid w:val="00921B66"/>
    <w:rsid w:val="00942166"/>
    <w:rsid w:val="00942B5E"/>
    <w:rsid w:val="00960644"/>
    <w:rsid w:val="0096635A"/>
    <w:rsid w:val="009708F1"/>
    <w:rsid w:val="009821CA"/>
    <w:rsid w:val="009866A9"/>
    <w:rsid w:val="009B02CF"/>
    <w:rsid w:val="009B50C1"/>
    <w:rsid w:val="009D1DE2"/>
    <w:rsid w:val="009F51EC"/>
    <w:rsid w:val="009F6BCD"/>
    <w:rsid w:val="00A13E59"/>
    <w:rsid w:val="00A220F7"/>
    <w:rsid w:val="00A22467"/>
    <w:rsid w:val="00A24664"/>
    <w:rsid w:val="00A25B76"/>
    <w:rsid w:val="00A260A9"/>
    <w:rsid w:val="00A3242A"/>
    <w:rsid w:val="00A35C84"/>
    <w:rsid w:val="00A37FEA"/>
    <w:rsid w:val="00A45ED1"/>
    <w:rsid w:val="00A5256A"/>
    <w:rsid w:val="00A533C0"/>
    <w:rsid w:val="00A5345F"/>
    <w:rsid w:val="00A555F7"/>
    <w:rsid w:val="00A70CCE"/>
    <w:rsid w:val="00A922F3"/>
    <w:rsid w:val="00A97AE6"/>
    <w:rsid w:val="00AB0553"/>
    <w:rsid w:val="00AB234E"/>
    <w:rsid w:val="00AF7C6D"/>
    <w:rsid w:val="00B00366"/>
    <w:rsid w:val="00B045BA"/>
    <w:rsid w:val="00B05094"/>
    <w:rsid w:val="00B14A0C"/>
    <w:rsid w:val="00B222DD"/>
    <w:rsid w:val="00B32597"/>
    <w:rsid w:val="00B40FB5"/>
    <w:rsid w:val="00B50D2B"/>
    <w:rsid w:val="00B60445"/>
    <w:rsid w:val="00B70086"/>
    <w:rsid w:val="00B71655"/>
    <w:rsid w:val="00B76ADF"/>
    <w:rsid w:val="00B8498F"/>
    <w:rsid w:val="00B93370"/>
    <w:rsid w:val="00BA1E45"/>
    <w:rsid w:val="00BB345A"/>
    <w:rsid w:val="00BD52E8"/>
    <w:rsid w:val="00C050A5"/>
    <w:rsid w:val="00C14DF9"/>
    <w:rsid w:val="00C34CD6"/>
    <w:rsid w:val="00C3673C"/>
    <w:rsid w:val="00C422DC"/>
    <w:rsid w:val="00C6380E"/>
    <w:rsid w:val="00C76454"/>
    <w:rsid w:val="00C83ACB"/>
    <w:rsid w:val="00C92A4A"/>
    <w:rsid w:val="00CA1760"/>
    <w:rsid w:val="00CA400A"/>
    <w:rsid w:val="00CD5953"/>
    <w:rsid w:val="00CD64AD"/>
    <w:rsid w:val="00CE0213"/>
    <w:rsid w:val="00CE2859"/>
    <w:rsid w:val="00CE2D7C"/>
    <w:rsid w:val="00CED863"/>
    <w:rsid w:val="00CF1269"/>
    <w:rsid w:val="00D1098F"/>
    <w:rsid w:val="00D27325"/>
    <w:rsid w:val="00D376AA"/>
    <w:rsid w:val="00D418C0"/>
    <w:rsid w:val="00D4489E"/>
    <w:rsid w:val="00D44ECD"/>
    <w:rsid w:val="00D4707E"/>
    <w:rsid w:val="00D52168"/>
    <w:rsid w:val="00D62D90"/>
    <w:rsid w:val="00D968B9"/>
    <w:rsid w:val="00DA6BE6"/>
    <w:rsid w:val="00DB6D5C"/>
    <w:rsid w:val="00DC2C9F"/>
    <w:rsid w:val="00DD4D5D"/>
    <w:rsid w:val="00DE0873"/>
    <w:rsid w:val="00DE3E2A"/>
    <w:rsid w:val="00DE4C02"/>
    <w:rsid w:val="00E04B46"/>
    <w:rsid w:val="00E1699D"/>
    <w:rsid w:val="00E256D4"/>
    <w:rsid w:val="00E26948"/>
    <w:rsid w:val="00E37C67"/>
    <w:rsid w:val="00E6037B"/>
    <w:rsid w:val="00E634E8"/>
    <w:rsid w:val="00E65284"/>
    <w:rsid w:val="00E72CD1"/>
    <w:rsid w:val="00E77709"/>
    <w:rsid w:val="00E832B1"/>
    <w:rsid w:val="00E963F4"/>
    <w:rsid w:val="00E96C4E"/>
    <w:rsid w:val="00EB2BB2"/>
    <w:rsid w:val="00EB7DD5"/>
    <w:rsid w:val="00EC342B"/>
    <w:rsid w:val="00ED3C80"/>
    <w:rsid w:val="00EE1F9C"/>
    <w:rsid w:val="00EF75E0"/>
    <w:rsid w:val="00F03DD9"/>
    <w:rsid w:val="00F06532"/>
    <w:rsid w:val="00F21095"/>
    <w:rsid w:val="00F22183"/>
    <w:rsid w:val="00F24B34"/>
    <w:rsid w:val="00F507B4"/>
    <w:rsid w:val="00F634EF"/>
    <w:rsid w:val="00F712EF"/>
    <w:rsid w:val="00F826BD"/>
    <w:rsid w:val="00F928C3"/>
    <w:rsid w:val="00F9456B"/>
    <w:rsid w:val="00FA7CD9"/>
    <w:rsid w:val="00FB1765"/>
    <w:rsid w:val="00FB1B27"/>
    <w:rsid w:val="00FB3678"/>
    <w:rsid w:val="00FB5F33"/>
    <w:rsid w:val="00FC1994"/>
    <w:rsid w:val="00FC3FC6"/>
    <w:rsid w:val="00FD1C9C"/>
    <w:rsid w:val="013B08BD"/>
    <w:rsid w:val="013F15DF"/>
    <w:rsid w:val="017BEF8D"/>
    <w:rsid w:val="02564424"/>
    <w:rsid w:val="02C6AF7C"/>
    <w:rsid w:val="02C76C7E"/>
    <w:rsid w:val="0325C053"/>
    <w:rsid w:val="0498FC94"/>
    <w:rsid w:val="04CDFFDA"/>
    <w:rsid w:val="04EB02E7"/>
    <w:rsid w:val="0596BDF9"/>
    <w:rsid w:val="05FEEFB7"/>
    <w:rsid w:val="0624F0C9"/>
    <w:rsid w:val="0694CB56"/>
    <w:rsid w:val="069E130F"/>
    <w:rsid w:val="06B1ADE1"/>
    <w:rsid w:val="06B895B7"/>
    <w:rsid w:val="06FBC13F"/>
    <w:rsid w:val="07009311"/>
    <w:rsid w:val="07128EB9"/>
    <w:rsid w:val="07328E5A"/>
    <w:rsid w:val="0750E5BA"/>
    <w:rsid w:val="07897149"/>
    <w:rsid w:val="0795745B"/>
    <w:rsid w:val="084BED40"/>
    <w:rsid w:val="084D7E42"/>
    <w:rsid w:val="08709217"/>
    <w:rsid w:val="08CE5EBB"/>
    <w:rsid w:val="08EB1BBB"/>
    <w:rsid w:val="09040494"/>
    <w:rsid w:val="0914EE40"/>
    <w:rsid w:val="092B1E5C"/>
    <w:rsid w:val="09758E7E"/>
    <w:rsid w:val="09870172"/>
    <w:rsid w:val="09B50F23"/>
    <w:rsid w:val="0A2FA43D"/>
    <w:rsid w:val="0A5F6AFE"/>
    <w:rsid w:val="0A8222F0"/>
    <w:rsid w:val="0A9E54DA"/>
    <w:rsid w:val="0B0222DD"/>
    <w:rsid w:val="0B20ED5D"/>
    <w:rsid w:val="0B510846"/>
    <w:rsid w:val="0BFAB712"/>
    <w:rsid w:val="0C05FF7D"/>
    <w:rsid w:val="0C36E160"/>
    <w:rsid w:val="0C3A253B"/>
    <w:rsid w:val="0C5674C6"/>
    <w:rsid w:val="0C769DC0"/>
    <w:rsid w:val="0D994A1F"/>
    <w:rsid w:val="0DA1CFDE"/>
    <w:rsid w:val="0E126E21"/>
    <w:rsid w:val="0E48E228"/>
    <w:rsid w:val="0E840D82"/>
    <w:rsid w:val="0E8B42CD"/>
    <w:rsid w:val="0EB94302"/>
    <w:rsid w:val="0ED68818"/>
    <w:rsid w:val="0F119444"/>
    <w:rsid w:val="0F1AC5EA"/>
    <w:rsid w:val="0F4CB102"/>
    <w:rsid w:val="0FE74227"/>
    <w:rsid w:val="1000AC09"/>
    <w:rsid w:val="100D5EEC"/>
    <w:rsid w:val="101275AD"/>
    <w:rsid w:val="103E802A"/>
    <w:rsid w:val="10725879"/>
    <w:rsid w:val="108B18EE"/>
    <w:rsid w:val="10E88163"/>
    <w:rsid w:val="110AB4E8"/>
    <w:rsid w:val="110B9341"/>
    <w:rsid w:val="11A0AA4F"/>
    <w:rsid w:val="1205BE6B"/>
    <w:rsid w:val="120E28DA"/>
    <w:rsid w:val="1218D7EC"/>
    <w:rsid w:val="12D80DCD"/>
    <w:rsid w:val="13197AEF"/>
    <w:rsid w:val="13485074"/>
    <w:rsid w:val="13822C51"/>
    <w:rsid w:val="13F0DA7E"/>
    <w:rsid w:val="1418FEE8"/>
    <w:rsid w:val="14AAC171"/>
    <w:rsid w:val="14BBF408"/>
    <w:rsid w:val="15736932"/>
    <w:rsid w:val="17509FAA"/>
    <w:rsid w:val="17E34342"/>
    <w:rsid w:val="17E54EFB"/>
    <w:rsid w:val="17E59E3F"/>
    <w:rsid w:val="18978527"/>
    <w:rsid w:val="18BD610D"/>
    <w:rsid w:val="18C10B36"/>
    <w:rsid w:val="18E34DFC"/>
    <w:rsid w:val="19001F3A"/>
    <w:rsid w:val="196E58BC"/>
    <w:rsid w:val="19715AFE"/>
    <w:rsid w:val="199FC82F"/>
    <w:rsid w:val="19A10D22"/>
    <w:rsid w:val="1A9978DF"/>
    <w:rsid w:val="1B3CDD83"/>
    <w:rsid w:val="1B92EE86"/>
    <w:rsid w:val="1C4F8B5B"/>
    <w:rsid w:val="1C73E2C5"/>
    <w:rsid w:val="1CD8ADE4"/>
    <w:rsid w:val="1DAF6094"/>
    <w:rsid w:val="1E0B6E7A"/>
    <w:rsid w:val="1E1F1F5E"/>
    <w:rsid w:val="1E614882"/>
    <w:rsid w:val="1E747E45"/>
    <w:rsid w:val="1E89B52B"/>
    <w:rsid w:val="1E8CB51B"/>
    <w:rsid w:val="1E8CB9FA"/>
    <w:rsid w:val="1E9951D3"/>
    <w:rsid w:val="1EAE0DE7"/>
    <w:rsid w:val="1ED1DCD9"/>
    <w:rsid w:val="1EDE3297"/>
    <w:rsid w:val="1F5BB18F"/>
    <w:rsid w:val="1F94C3E8"/>
    <w:rsid w:val="2025858C"/>
    <w:rsid w:val="20AAAF02"/>
    <w:rsid w:val="20CC6D9B"/>
    <w:rsid w:val="2150365D"/>
    <w:rsid w:val="2154C9E4"/>
    <w:rsid w:val="216411B4"/>
    <w:rsid w:val="219833B7"/>
    <w:rsid w:val="221AA449"/>
    <w:rsid w:val="2250E484"/>
    <w:rsid w:val="22F09A45"/>
    <w:rsid w:val="23528FB2"/>
    <w:rsid w:val="23536304"/>
    <w:rsid w:val="23817F0A"/>
    <w:rsid w:val="239DC4C3"/>
    <w:rsid w:val="23B674AA"/>
    <w:rsid w:val="241EA218"/>
    <w:rsid w:val="249FC0F5"/>
    <w:rsid w:val="24AFAFE1"/>
    <w:rsid w:val="24C744E3"/>
    <w:rsid w:val="25B7E52F"/>
    <w:rsid w:val="25D0F1F8"/>
    <w:rsid w:val="26602751"/>
    <w:rsid w:val="267159E8"/>
    <w:rsid w:val="26AC7D1E"/>
    <w:rsid w:val="2760ABED"/>
    <w:rsid w:val="27E74660"/>
    <w:rsid w:val="27EBD33B"/>
    <w:rsid w:val="27F40D8B"/>
    <w:rsid w:val="28543459"/>
    <w:rsid w:val="2879CA6D"/>
    <w:rsid w:val="2895CE67"/>
    <w:rsid w:val="28AA633D"/>
    <w:rsid w:val="28E8C78A"/>
    <w:rsid w:val="28FE21F3"/>
    <w:rsid w:val="2918F1AF"/>
    <w:rsid w:val="2972193A"/>
    <w:rsid w:val="29B9F968"/>
    <w:rsid w:val="2AFD94D1"/>
    <w:rsid w:val="2B78FECC"/>
    <w:rsid w:val="2C47D603"/>
    <w:rsid w:val="2CA5C980"/>
    <w:rsid w:val="2CD57A02"/>
    <w:rsid w:val="2D76947D"/>
    <w:rsid w:val="2E155EC6"/>
    <w:rsid w:val="2EA7C67B"/>
    <w:rsid w:val="2EB1CC22"/>
    <w:rsid w:val="2ECDA5CF"/>
    <w:rsid w:val="2EF1B874"/>
    <w:rsid w:val="2EFB30BB"/>
    <w:rsid w:val="2FBB4DA8"/>
    <w:rsid w:val="2FD15AF3"/>
    <w:rsid w:val="2FDC943B"/>
    <w:rsid w:val="303BEF55"/>
    <w:rsid w:val="30451957"/>
    <w:rsid w:val="308ED539"/>
    <w:rsid w:val="30E0570E"/>
    <w:rsid w:val="30F89496"/>
    <w:rsid w:val="311D9DB2"/>
    <w:rsid w:val="3164CD0B"/>
    <w:rsid w:val="31B920A8"/>
    <w:rsid w:val="31D7BFB6"/>
    <w:rsid w:val="31DF673D"/>
    <w:rsid w:val="32B34BD2"/>
    <w:rsid w:val="33A441B7"/>
    <w:rsid w:val="34385B2F"/>
    <w:rsid w:val="346921EF"/>
    <w:rsid w:val="346BBD38"/>
    <w:rsid w:val="34727BE2"/>
    <w:rsid w:val="347A6DF2"/>
    <w:rsid w:val="348C17BD"/>
    <w:rsid w:val="34E54F4D"/>
    <w:rsid w:val="34F958BB"/>
    <w:rsid w:val="3501C028"/>
    <w:rsid w:val="35613FCD"/>
    <w:rsid w:val="356B856B"/>
    <w:rsid w:val="373C345F"/>
    <w:rsid w:val="378A03C7"/>
    <w:rsid w:val="389751C2"/>
    <w:rsid w:val="38A7D6C3"/>
    <w:rsid w:val="38C210A8"/>
    <w:rsid w:val="38DE3758"/>
    <w:rsid w:val="3930F279"/>
    <w:rsid w:val="399D04AB"/>
    <w:rsid w:val="39DB4E30"/>
    <w:rsid w:val="39E2D19B"/>
    <w:rsid w:val="3A3EF68E"/>
    <w:rsid w:val="3A73D521"/>
    <w:rsid w:val="3A8BD38D"/>
    <w:rsid w:val="3AAC7CE8"/>
    <w:rsid w:val="3AD6E794"/>
    <w:rsid w:val="3B62627D"/>
    <w:rsid w:val="3B63169B"/>
    <w:rsid w:val="3B89ED6D"/>
    <w:rsid w:val="3C31BA74"/>
    <w:rsid w:val="3C68933B"/>
    <w:rsid w:val="3CAD73FF"/>
    <w:rsid w:val="3CDCD26E"/>
    <w:rsid w:val="3CDDCA34"/>
    <w:rsid w:val="3DF22CA6"/>
    <w:rsid w:val="3E065E7C"/>
    <w:rsid w:val="3EB642BE"/>
    <w:rsid w:val="3ECD5EB4"/>
    <w:rsid w:val="3EDAB648"/>
    <w:rsid w:val="3F0C3A18"/>
    <w:rsid w:val="3F1151AD"/>
    <w:rsid w:val="3F28A70C"/>
    <w:rsid w:val="3F474644"/>
    <w:rsid w:val="3F4A7F80"/>
    <w:rsid w:val="3F7BC97A"/>
    <w:rsid w:val="3FE9E5B1"/>
    <w:rsid w:val="4052131F"/>
    <w:rsid w:val="40AD1F4D"/>
    <w:rsid w:val="40CC468F"/>
    <w:rsid w:val="40E61D10"/>
    <w:rsid w:val="4129CD68"/>
    <w:rsid w:val="41A1497E"/>
    <w:rsid w:val="41A16F49"/>
    <w:rsid w:val="41FD2F91"/>
    <w:rsid w:val="4281ED71"/>
    <w:rsid w:val="42B1B6EC"/>
    <w:rsid w:val="42C59DC9"/>
    <w:rsid w:val="438FE818"/>
    <w:rsid w:val="43D8068F"/>
    <w:rsid w:val="44616E2A"/>
    <w:rsid w:val="44634A95"/>
    <w:rsid w:val="4553EF68"/>
    <w:rsid w:val="45B3E724"/>
    <w:rsid w:val="463A74E1"/>
    <w:rsid w:val="4648A07C"/>
    <w:rsid w:val="4672794D"/>
    <w:rsid w:val="467E2201"/>
    <w:rsid w:val="468FDDCB"/>
    <w:rsid w:val="46C206BF"/>
    <w:rsid w:val="470DB4B8"/>
    <w:rsid w:val="47E470DD"/>
    <w:rsid w:val="486C7115"/>
    <w:rsid w:val="48F08F29"/>
    <w:rsid w:val="48F0AA7E"/>
    <w:rsid w:val="48F77BD5"/>
    <w:rsid w:val="4958A725"/>
    <w:rsid w:val="4A0C5240"/>
    <w:rsid w:val="4A75FC6F"/>
    <w:rsid w:val="4A8CFF56"/>
    <w:rsid w:val="4ADBC691"/>
    <w:rsid w:val="4AE41095"/>
    <w:rsid w:val="4B3C2B88"/>
    <w:rsid w:val="4B8302BE"/>
    <w:rsid w:val="4B88175C"/>
    <w:rsid w:val="4BD7D388"/>
    <w:rsid w:val="4C28BA73"/>
    <w:rsid w:val="4C53D4FB"/>
    <w:rsid w:val="4C64F0BE"/>
    <w:rsid w:val="4CD99B13"/>
    <w:rsid w:val="4DC98733"/>
    <w:rsid w:val="4E397E77"/>
    <w:rsid w:val="4E48CCA4"/>
    <w:rsid w:val="4E4C7A4F"/>
    <w:rsid w:val="4EAB75E6"/>
    <w:rsid w:val="4F8D34AF"/>
    <w:rsid w:val="4F9F45DB"/>
    <w:rsid w:val="4FAB9907"/>
    <w:rsid w:val="4FEE802E"/>
    <w:rsid w:val="50032611"/>
    <w:rsid w:val="5007A8C7"/>
    <w:rsid w:val="5027EB77"/>
    <w:rsid w:val="50500310"/>
    <w:rsid w:val="5080E177"/>
    <w:rsid w:val="510127F5"/>
    <w:rsid w:val="511C84FE"/>
    <w:rsid w:val="5266AE0F"/>
    <w:rsid w:val="529CF856"/>
    <w:rsid w:val="52C3167F"/>
    <w:rsid w:val="52E6610E"/>
    <w:rsid w:val="52EB2D76"/>
    <w:rsid w:val="53684680"/>
    <w:rsid w:val="546E377F"/>
    <w:rsid w:val="5479D32E"/>
    <w:rsid w:val="5491B670"/>
    <w:rsid w:val="54BA131A"/>
    <w:rsid w:val="54E750BE"/>
    <w:rsid w:val="550E7C32"/>
    <w:rsid w:val="55237433"/>
    <w:rsid w:val="554BF54C"/>
    <w:rsid w:val="560C0E7A"/>
    <w:rsid w:val="562D86D1"/>
    <w:rsid w:val="569F2E8D"/>
    <w:rsid w:val="56AA4C93"/>
    <w:rsid w:val="56DF65F3"/>
    <w:rsid w:val="575F5740"/>
    <w:rsid w:val="57CA8123"/>
    <w:rsid w:val="57E38962"/>
    <w:rsid w:val="57F5E86E"/>
    <w:rsid w:val="58BC11DC"/>
    <w:rsid w:val="5955A292"/>
    <w:rsid w:val="597F67BA"/>
    <w:rsid w:val="59D9FF0E"/>
    <w:rsid w:val="59F6C25D"/>
    <w:rsid w:val="5A503431"/>
    <w:rsid w:val="5A5B3A08"/>
    <w:rsid w:val="5AC4BF8A"/>
    <w:rsid w:val="5AFF8905"/>
    <w:rsid w:val="5B7A0A09"/>
    <w:rsid w:val="5BFA2254"/>
    <w:rsid w:val="5BFDB646"/>
    <w:rsid w:val="5C359F6E"/>
    <w:rsid w:val="5C47B16F"/>
    <w:rsid w:val="5C8D4354"/>
    <w:rsid w:val="5D352389"/>
    <w:rsid w:val="5D3FE82D"/>
    <w:rsid w:val="5D4B2EB7"/>
    <w:rsid w:val="5E2913B5"/>
    <w:rsid w:val="5FC38DE8"/>
    <w:rsid w:val="5FC4E416"/>
    <w:rsid w:val="5FF4BA4A"/>
    <w:rsid w:val="601E2FFB"/>
    <w:rsid w:val="60256FDE"/>
    <w:rsid w:val="60418D38"/>
    <w:rsid w:val="6060B2CC"/>
    <w:rsid w:val="60BAA00E"/>
    <w:rsid w:val="60BAA446"/>
    <w:rsid w:val="60C9C639"/>
    <w:rsid w:val="60E1ED47"/>
    <w:rsid w:val="613A964E"/>
    <w:rsid w:val="613F2DD9"/>
    <w:rsid w:val="61464F14"/>
    <w:rsid w:val="615B3AEC"/>
    <w:rsid w:val="61D409AE"/>
    <w:rsid w:val="61ECFF3A"/>
    <w:rsid w:val="61F75FD0"/>
    <w:rsid w:val="623A7493"/>
    <w:rsid w:val="6260097C"/>
    <w:rsid w:val="62BFD982"/>
    <w:rsid w:val="6355D0BD"/>
    <w:rsid w:val="636C71FA"/>
    <w:rsid w:val="63850D8E"/>
    <w:rsid w:val="63933031"/>
    <w:rsid w:val="63D69389"/>
    <w:rsid w:val="640A0AD7"/>
    <w:rsid w:val="64723710"/>
    <w:rsid w:val="648CC454"/>
    <w:rsid w:val="64D58BDA"/>
    <w:rsid w:val="650BAA70"/>
    <w:rsid w:val="65115FAE"/>
    <w:rsid w:val="65249FFC"/>
    <w:rsid w:val="654E4979"/>
    <w:rsid w:val="656F06DA"/>
    <w:rsid w:val="6572EFCF"/>
    <w:rsid w:val="658758B6"/>
    <w:rsid w:val="66A77AD1"/>
    <w:rsid w:val="66EB75A1"/>
    <w:rsid w:val="67330145"/>
    <w:rsid w:val="6757DD8F"/>
    <w:rsid w:val="675876E3"/>
    <w:rsid w:val="678AAA58"/>
    <w:rsid w:val="679E5FD8"/>
    <w:rsid w:val="67B3E4D4"/>
    <w:rsid w:val="67B6FBF6"/>
    <w:rsid w:val="680797EC"/>
    <w:rsid w:val="68434B32"/>
    <w:rsid w:val="68874602"/>
    <w:rsid w:val="68954204"/>
    <w:rsid w:val="68BA1592"/>
    <w:rsid w:val="68CED1A6"/>
    <w:rsid w:val="694B90ED"/>
    <w:rsid w:val="695A2AE2"/>
    <w:rsid w:val="69EBA3F2"/>
    <w:rsid w:val="6A311265"/>
    <w:rsid w:val="6A49493B"/>
    <w:rsid w:val="6A549575"/>
    <w:rsid w:val="6A735FF5"/>
    <w:rsid w:val="6AADB5E8"/>
    <w:rsid w:val="6B01091B"/>
    <w:rsid w:val="6B1845AF"/>
    <w:rsid w:val="6B20ED5F"/>
    <w:rsid w:val="6B2C389F"/>
    <w:rsid w:val="6B66BECA"/>
    <w:rsid w:val="6C177A6E"/>
    <w:rsid w:val="6C1AC9C3"/>
    <w:rsid w:val="6C725187"/>
    <w:rsid w:val="6D0ACB12"/>
    <w:rsid w:val="6D379F67"/>
    <w:rsid w:val="6D6F723A"/>
    <w:rsid w:val="6D8EB0A6"/>
    <w:rsid w:val="6E0BA9BF"/>
    <w:rsid w:val="6E263D7A"/>
    <w:rsid w:val="6EFA07B6"/>
    <w:rsid w:val="6F19D215"/>
    <w:rsid w:val="6F1E6A9B"/>
    <w:rsid w:val="6FA7C1BE"/>
    <w:rsid w:val="6FB40248"/>
    <w:rsid w:val="6FC100AF"/>
    <w:rsid w:val="6FCCB552"/>
    <w:rsid w:val="700C0670"/>
    <w:rsid w:val="70C104D7"/>
    <w:rsid w:val="70E62590"/>
    <w:rsid w:val="71434A81"/>
    <w:rsid w:val="715DDE3C"/>
    <w:rsid w:val="71831551"/>
    <w:rsid w:val="720B108A"/>
    <w:rsid w:val="72158732"/>
    <w:rsid w:val="722AA9D5"/>
    <w:rsid w:val="723B32C3"/>
    <w:rsid w:val="725E4B7C"/>
    <w:rsid w:val="72D9B312"/>
    <w:rsid w:val="730ACB6F"/>
    <w:rsid w:val="735A2238"/>
    <w:rsid w:val="73A6E0EB"/>
    <w:rsid w:val="73CD3B01"/>
    <w:rsid w:val="73D8818B"/>
    <w:rsid w:val="73ECCD7E"/>
    <w:rsid w:val="73ED4338"/>
    <w:rsid w:val="73F47DD6"/>
    <w:rsid w:val="74E74F29"/>
    <w:rsid w:val="74F7CC2F"/>
    <w:rsid w:val="7542B14C"/>
    <w:rsid w:val="7546B15F"/>
    <w:rsid w:val="75889DDF"/>
    <w:rsid w:val="764A7B8B"/>
    <w:rsid w:val="76AB82CF"/>
    <w:rsid w:val="77238DCC"/>
    <w:rsid w:val="772FFCB2"/>
    <w:rsid w:val="776CEF0E"/>
    <w:rsid w:val="77856FC2"/>
    <w:rsid w:val="77C5FD7E"/>
    <w:rsid w:val="77C89BDB"/>
    <w:rsid w:val="77E0413F"/>
    <w:rsid w:val="77E9F7BF"/>
    <w:rsid w:val="77EA3003"/>
    <w:rsid w:val="77EE1A27"/>
    <w:rsid w:val="782B6388"/>
    <w:rsid w:val="78C88ADA"/>
    <w:rsid w:val="78F3767F"/>
    <w:rsid w:val="7961CDDF"/>
    <w:rsid w:val="79800C17"/>
    <w:rsid w:val="7A32F6D4"/>
    <w:rsid w:val="7A347AEF"/>
    <w:rsid w:val="7A540B51"/>
    <w:rsid w:val="7A679D74"/>
    <w:rsid w:val="7AC18DE0"/>
    <w:rsid w:val="7BADE2EB"/>
    <w:rsid w:val="7BB78F0D"/>
    <w:rsid w:val="7BEAF416"/>
    <w:rsid w:val="7BF67F13"/>
    <w:rsid w:val="7C0042A3"/>
    <w:rsid w:val="7CAB43AD"/>
    <w:rsid w:val="7D20AD2C"/>
    <w:rsid w:val="7D9C1304"/>
    <w:rsid w:val="7E486FFC"/>
    <w:rsid w:val="7ED3BB57"/>
    <w:rsid w:val="7EFC6FEB"/>
    <w:rsid w:val="7F1498D6"/>
    <w:rsid w:val="7F37E365"/>
    <w:rsid w:val="7F79A6F7"/>
    <w:rsid w:val="7F79CC3D"/>
    <w:rsid w:val="7FD92629"/>
    <w:rsid w:val="7FE440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9440BF"/>
  <w15:docId w15:val="{74523017-1491-45BC-A6A0-469D793A6B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Calibri" w:eastAsia="Calibri" w:hAnsi="Calibri" w:cs="Times New Roman"/>
        <w:sz w:val="22"/>
        <w:szCs w:val="22"/>
        <w:lang w:val="en-GB" w:eastAsia="en-US" w:bidi="ar-SA"/>
      </w:rPr>
    </w:rPrDefault>
    <w:pPrDefault>
      <w:pPr>
        <w:autoSpaceDN w:val="0"/>
        <w:spacing w:after="160" w:line="254" w:lineRule="auto"/>
        <w:textAlignment w:val="baseline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  <w:spacing w:after="0" w:line="240" w:lineRule="auto"/>
    </w:pPr>
    <w:rPr>
      <w:rFonts w:ascii="Arial" w:hAnsi="Arial"/>
      <w:color w:val="1F497D"/>
    </w:rPr>
  </w:style>
  <w:style w:type="paragraph" w:styleId="Heading1">
    <w:name w:val="heading 1"/>
    <w:basedOn w:val="Normal"/>
    <w:next w:val="Normal"/>
    <w:link w:val="Heading1Char"/>
    <w:uiPriority w:val="9"/>
    <w:qFormat/>
    <w:rsid w:val="00F03DD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pPr>
      <w:ind w:left="720"/>
    </w:pPr>
  </w:style>
  <w:style w:type="paragraph" w:styleId="FootnoteText">
    <w:name w:val="footnote text"/>
    <w:basedOn w:val="Normal"/>
    <w:rPr>
      <w:sz w:val="20"/>
      <w:szCs w:val="20"/>
    </w:rPr>
  </w:style>
  <w:style w:type="character" w:customStyle="1" w:styleId="FootnoteTextChar">
    <w:name w:val="Footnote Text Char"/>
    <w:basedOn w:val="DefaultParagraphFont"/>
    <w:rPr>
      <w:rFonts w:ascii="Arial" w:eastAsia="Calibri" w:hAnsi="Arial" w:cs="Times New Roman"/>
      <w:color w:val="1F497D"/>
      <w:sz w:val="20"/>
      <w:szCs w:val="20"/>
    </w:rPr>
  </w:style>
  <w:style w:type="character" w:styleId="FootnoteReference">
    <w:name w:val="footnote reference"/>
    <w:basedOn w:val="DefaultParagraphFont"/>
    <w:rPr>
      <w:position w:val="0"/>
      <w:vertAlign w:val="superscript"/>
    </w:rPr>
  </w:style>
  <w:style w:type="character" w:styleId="Hyperlink">
    <w:name w:val="Hyperlink"/>
    <w:basedOn w:val="DefaultParagraphFont"/>
    <w:rPr>
      <w:color w:val="0563C1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A45ED1"/>
    <w:pPr>
      <w:suppressAutoHyphens/>
      <w:spacing w:after="0" w:line="240" w:lineRule="auto"/>
    </w:pPr>
    <w:rPr>
      <w:rFonts w:ascii="Arial" w:hAnsi="Arial"/>
      <w:color w:val="1F497D"/>
    </w:rPr>
  </w:style>
  <w:style w:type="character" w:customStyle="1" w:styleId="Heading1Char">
    <w:name w:val="Heading 1 Char"/>
    <w:basedOn w:val="DefaultParagraphFont"/>
    <w:link w:val="Heading1"/>
    <w:uiPriority w:val="9"/>
    <w:rsid w:val="00F03DD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AB23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AB234E"/>
    <w:rPr>
      <w:rFonts w:ascii="Arial" w:hAnsi="Arial"/>
      <w:color w:val="1F497D"/>
    </w:rPr>
  </w:style>
  <w:style w:type="paragraph" w:styleId="Footer">
    <w:name w:val="footer"/>
    <w:basedOn w:val="Normal"/>
    <w:link w:val="FooterChar"/>
    <w:uiPriority w:val="99"/>
    <w:unhideWhenUsed/>
    <w:rsid w:val="00AB23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AB234E"/>
    <w:rPr>
      <w:rFonts w:ascii="Arial" w:hAnsi="Arial"/>
      <w:color w:val="1F497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ipd.co.uk/knowledge/fundamentals/relations/employees/factsheet" TargetMode="External"/><Relationship Id="rId18" Type="http://schemas.openxmlformats.org/officeDocument/2006/relationships/hyperlink" Target="https://www.hse.gov.uk/aboutus/index.htm" TargetMode="External"/><Relationship Id="rId26" Type="http://schemas.openxmlformats.org/officeDocument/2006/relationships/hyperlink" Target="https://www.tuc.org.uk/how-unions-work" TargetMode="External"/><Relationship Id="rId3" Type="http://schemas.openxmlformats.org/officeDocument/2006/relationships/styles" Target="styles.xml"/><Relationship Id="rId21" Type="http://schemas.openxmlformats.org/officeDocument/2006/relationships/hyperlink" Target="https://eprints.kingston.ac.uk/id/eprint/4192/1/19wempen.pdf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acas.org.uk/about-us/what-we-do" TargetMode="External"/><Relationship Id="rId17" Type="http://schemas.openxmlformats.org/officeDocument/2006/relationships/hyperlink" Target="https://www.citizensadvice.org.uk/work/problems-at-work/using-early-conciliation/" TargetMode="External"/><Relationship Id="rId25" Type="http://schemas.openxmlformats.org/officeDocument/2006/relationships/hyperlink" Target="https://www.tuc.org.uk/sites/default/files/BrownBook2015.pdf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cipd.co.uk/knowledge/brexit-hub/emp-law-immigration-policy#18163" TargetMode="External"/><Relationship Id="rId20" Type="http://schemas.openxmlformats.org/officeDocument/2006/relationships/hyperlink" Target="https://moodle.uwtsd.ac.uk/pluginfile.php/242759/mod_resource/content/1/Article%20Management%20Styles%202015.pdf" TargetMode="External"/><Relationship Id="rId29" Type="http://schemas.openxmlformats.org/officeDocument/2006/relationships/hyperlink" Target="https://www.unison.org.uk/content/uploads/2019/06/25528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acas.org.uk/costs-of-conflict" TargetMode="External"/><Relationship Id="rId24" Type="http://schemas.openxmlformats.org/officeDocument/2006/relationships/hyperlink" Target="https://www.shrm.org/resourcesandtools/tools-and-samples/toolkits/pages/managingworkplaceconflict.aspx" TargetMode="External"/><Relationship Id="rId32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cipd.co.uk/knowledge/fundamentals/relations/communication/voice-factsheet#53773" TargetMode="External"/><Relationship Id="rId23" Type="http://schemas.openxmlformats.org/officeDocument/2006/relationships/hyperlink" Target="https://www.tuc.org.uk/blogs/good-news-bad-news-and-same-challenges-trade-union-membership-statistics" TargetMode="External"/><Relationship Id="rId28" Type="http://schemas.openxmlformats.org/officeDocument/2006/relationships/hyperlink" Target="https://www.gov.uk/solve-workplace-dispute/mediation-conciliation-and-arbitration" TargetMode="External"/><Relationship Id="Rea478b9bcf3b4536" Type="http://schemas.microsoft.com/office/2020/10/relationships/intelligence" Target="intelligence2.xml"/><Relationship Id="rId10" Type="http://schemas.openxmlformats.org/officeDocument/2006/relationships/hyperlink" Target="https://www.acas.org.uk/early-conciliation/requesting-early-conciliation-as-an-employer" TargetMode="External"/><Relationship Id="rId19" Type="http://schemas.openxmlformats.org/officeDocument/2006/relationships/hyperlink" Target="https://www.prospects.ac.uk/jobs-and-work-experience/job-sectors/public-services-and-administration/overview-of-the-uks-public-services-sector" TargetMode="External"/><Relationship Id="rId31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acas.org.uk/arbitration" TargetMode="External"/><Relationship Id="rId14" Type="http://schemas.openxmlformats.org/officeDocument/2006/relationships/hyperlink" Target="https://www.cipd.co.uk/Images/getting-under-skin-workplace-conflict_2015-tracing-experiences-employees_tcm18-10800.pdf" TargetMode="External"/><Relationship Id="rId22" Type="http://schemas.openxmlformats.org/officeDocument/2006/relationships/hyperlink" Target="https://www.legislation.gov.uk/ukpga/1998/39/contents" TargetMode="External"/><Relationship Id="rId27" Type="http://schemas.openxmlformats.org/officeDocument/2006/relationships/hyperlink" Target="https://www.gov.uk/if-your-business-faces-industrial-action/nonunion-employees-and-strikes" TargetMode="External"/><Relationship Id="rId30" Type="http://schemas.openxmlformats.org/officeDocument/2006/relationships/header" Target="header1.xml"/><Relationship Id="rId8" Type="http://schemas.openxmlformats.org/officeDocument/2006/relationships/hyperlink" Target="https://www.acas.org.uk/sites/default/files/2021-03/trade-union-representation-in-the-workplace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AA2C3A48-5E08-47C6-975C-5113630451C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537</TotalTime>
  <Pages>13</Pages>
  <Words>3897</Words>
  <Characters>22217</Characters>
  <Application>Microsoft Office Word</Application>
  <DocSecurity>0</DocSecurity>
  <Lines>185</Lines>
  <Paragraphs>52</Paragraphs>
  <ScaleCrop>false</ScaleCrop>
  <Company/>
  <LinksUpToDate>false</LinksUpToDate>
  <CharactersWithSpaces>26062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Blyth  (Hywel Dda UHB -  Culture &amp; People Specialist (Experience and Wellbeing)</dc:creator>
  <dc:description/>
  <cp:lastModifiedBy>Daniel Blyth  (Hywel Dda UHB -  Culture &amp; People Specialist (Experience and Wellbeing)</cp:lastModifiedBy>
  <cp:revision>260</cp:revision>
  <dcterms:created xsi:type="dcterms:W3CDTF">2021-12-30T09:19:00Z</dcterms:created>
  <dcterms:modified xsi:type="dcterms:W3CDTF">2022-01-10T17:11:00Z</dcterms:modified>
</cp:coreProperties>
</file>