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426668" w14:textId="77777777" w:rsidR="00511C20" w:rsidRPr="00082D20" w:rsidRDefault="003839F5">
      <w:pPr>
        <w:rPr>
          <w:rFonts w:ascii="Arial" w:hAnsi="Arial" w:cs="Arial"/>
          <w:b/>
        </w:rPr>
      </w:pPr>
      <w:r w:rsidRPr="00082D20">
        <w:rPr>
          <w:rFonts w:ascii="Arial" w:hAnsi="Arial" w:cs="Arial"/>
          <w:b/>
        </w:rPr>
        <w:t>Orientalism and the representation of Islam</w:t>
      </w:r>
    </w:p>
    <w:p w14:paraId="03F698DB" w14:textId="77777777" w:rsidR="00430038" w:rsidRDefault="00430038"/>
    <w:p w14:paraId="2D4B410C" w14:textId="1EC202E7" w:rsidR="00820574" w:rsidRDefault="0095531B" w:rsidP="008205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1978, </w:t>
      </w:r>
      <w:r w:rsidR="005A5469">
        <w:rPr>
          <w:rFonts w:ascii="Arial" w:hAnsi="Arial" w:cs="Arial"/>
        </w:rPr>
        <w:t>Edward Saï</w:t>
      </w:r>
      <w:r>
        <w:rPr>
          <w:rFonts w:ascii="Arial" w:hAnsi="Arial" w:cs="Arial"/>
        </w:rPr>
        <w:t>d</w:t>
      </w:r>
      <w:r w:rsidR="00430038" w:rsidRPr="00F255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published</w:t>
      </w:r>
      <w:r w:rsidR="0022780E">
        <w:rPr>
          <w:rFonts w:ascii="Arial" w:hAnsi="Arial" w:cs="Arial"/>
        </w:rPr>
        <w:t xml:space="preserve"> his</w:t>
      </w:r>
      <w:r>
        <w:rPr>
          <w:rFonts w:ascii="Arial" w:hAnsi="Arial" w:cs="Arial"/>
        </w:rPr>
        <w:t xml:space="preserve"> book ‘Orientalism’</w:t>
      </w:r>
      <w:r w:rsidR="00430038" w:rsidRPr="00F2555D">
        <w:rPr>
          <w:rStyle w:val="FootnoteReference"/>
          <w:rFonts w:ascii="Arial" w:hAnsi="Arial" w:cs="Arial"/>
        </w:rPr>
        <w:footnoteReference w:id="1"/>
      </w:r>
      <w:r>
        <w:rPr>
          <w:rFonts w:ascii="Arial" w:hAnsi="Arial" w:cs="Arial"/>
        </w:rPr>
        <w:t>, and for almost the first time academics and the media were forced to</w:t>
      </w:r>
      <w:r w:rsidR="003A5ED4">
        <w:rPr>
          <w:rFonts w:ascii="Arial" w:hAnsi="Arial" w:cs="Arial"/>
        </w:rPr>
        <w:t xml:space="preserve"> analyse </w:t>
      </w:r>
      <w:r>
        <w:rPr>
          <w:rFonts w:ascii="Arial" w:hAnsi="Arial" w:cs="Arial"/>
        </w:rPr>
        <w:t xml:space="preserve">contemporary Western representations of Islam and the Middle East. </w:t>
      </w:r>
      <w:r w:rsidR="00820574" w:rsidRPr="00F2555D">
        <w:rPr>
          <w:rFonts w:ascii="Arial" w:hAnsi="Arial" w:cs="Arial"/>
        </w:rPr>
        <w:t>Although two other studies on the same subject were published in 1978 and 1979</w:t>
      </w:r>
      <w:r w:rsidR="00820574" w:rsidRPr="00F2555D">
        <w:rPr>
          <w:rStyle w:val="FootnoteReference"/>
          <w:rFonts w:ascii="Arial" w:hAnsi="Arial" w:cs="Arial"/>
        </w:rPr>
        <w:footnoteReference w:id="2"/>
      </w:r>
      <w:r w:rsidR="00820574">
        <w:rPr>
          <w:rFonts w:ascii="Arial" w:hAnsi="Arial" w:cs="Arial"/>
        </w:rPr>
        <w:t>, it is Saï</w:t>
      </w:r>
      <w:r w:rsidR="00820574" w:rsidRPr="00F2555D">
        <w:rPr>
          <w:rFonts w:ascii="Arial" w:hAnsi="Arial" w:cs="Arial"/>
        </w:rPr>
        <w:t xml:space="preserve">d who is predominantly associated with </w:t>
      </w:r>
      <w:r w:rsidR="00820574">
        <w:rPr>
          <w:rFonts w:ascii="Arial" w:hAnsi="Arial" w:cs="Arial"/>
        </w:rPr>
        <w:t xml:space="preserve">writing about </w:t>
      </w:r>
      <w:r w:rsidR="00820574" w:rsidRPr="00F2555D">
        <w:rPr>
          <w:rFonts w:ascii="Arial" w:hAnsi="Arial" w:cs="Arial"/>
        </w:rPr>
        <w:t xml:space="preserve">the term ‘Orientalism’, and with </w:t>
      </w:r>
      <w:r w:rsidR="00820574">
        <w:rPr>
          <w:rFonts w:ascii="Arial" w:hAnsi="Arial" w:cs="Arial"/>
        </w:rPr>
        <w:t>explanations of</w:t>
      </w:r>
      <w:r w:rsidR="00820574" w:rsidRPr="00F2555D">
        <w:rPr>
          <w:rFonts w:ascii="Arial" w:hAnsi="Arial" w:cs="Arial"/>
        </w:rPr>
        <w:t xml:space="preserve"> the effect that</w:t>
      </w:r>
      <w:r w:rsidR="001B580E">
        <w:rPr>
          <w:rFonts w:ascii="Arial" w:hAnsi="Arial" w:cs="Arial"/>
        </w:rPr>
        <w:t xml:space="preserve"> this viewpoint has had, both in </w:t>
      </w:r>
      <w:r w:rsidR="00820574" w:rsidRPr="00F2555D">
        <w:rPr>
          <w:rFonts w:ascii="Arial" w:hAnsi="Arial" w:cs="Arial"/>
        </w:rPr>
        <w:t xml:space="preserve">academia and </w:t>
      </w:r>
      <w:r w:rsidR="001B580E">
        <w:rPr>
          <w:rFonts w:ascii="Arial" w:hAnsi="Arial" w:cs="Arial"/>
        </w:rPr>
        <w:t xml:space="preserve">in portrayals in art and film. </w:t>
      </w:r>
      <w:r w:rsidR="00820574" w:rsidRPr="00F2555D">
        <w:rPr>
          <w:rFonts w:ascii="Arial" w:hAnsi="Arial" w:cs="Arial"/>
        </w:rPr>
        <w:t>Many of his definitions of Orientalist characteristics still affect the Western repres</w:t>
      </w:r>
      <w:r w:rsidR="00820574">
        <w:rPr>
          <w:rFonts w:ascii="Arial" w:hAnsi="Arial" w:cs="Arial"/>
        </w:rPr>
        <w:t>entation of Islam 40 years on</w:t>
      </w:r>
      <w:r w:rsidR="00820574" w:rsidRPr="00F2555D">
        <w:rPr>
          <w:rFonts w:ascii="Arial" w:hAnsi="Arial" w:cs="Arial"/>
        </w:rPr>
        <w:t>.</w:t>
      </w:r>
    </w:p>
    <w:p w14:paraId="366C53F5" w14:textId="77777777" w:rsidR="00820574" w:rsidRDefault="00820574" w:rsidP="00820574">
      <w:pPr>
        <w:rPr>
          <w:rFonts w:ascii="Arial" w:hAnsi="Arial" w:cs="Arial"/>
        </w:rPr>
      </w:pPr>
    </w:p>
    <w:p w14:paraId="1D42C7DA" w14:textId="47761FB5" w:rsidR="00B966A9" w:rsidRDefault="008205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Four themes or representations </w:t>
      </w:r>
      <w:r w:rsidR="001F2F5F">
        <w:rPr>
          <w:rFonts w:ascii="Arial" w:hAnsi="Arial" w:cs="Arial"/>
        </w:rPr>
        <w:t>that were</w:t>
      </w:r>
      <w:r w:rsidR="00C85B33">
        <w:rPr>
          <w:rFonts w:ascii="Arial" w:hAnsi="Arial" w:cs="Arial"/>
        </w:rPr>
        <w:t xml:space="preserve"> </w:t>
      </w:r>
      <w:r w:rsidR="008203E9">
        <w:rPr>
          <w:rFonts w:ascii="Arial" w:hAnsi="Arial" w:cs="Arial"/>
        </w:rPr>
        <w:t>used</w:t>
      </w:r>
      <w:r w:rsidR="00B966A9">
        <w:rPr>
          <w:rFonts w:ascii="Arial" w:hAnsi="Arial" w:cs="Arial"/>
        </w:rPr>
        <w:t xml:space="preserve"> by Oriental scholars</w:t>
      </w:r>
      <w:r w:rsidR="00C85B33">
        <w:rPr>
          <w:rFonts w:ascii="Arial" w:hAnsi="Arial" w:cs="Arial"/>
        </w:rPr>
        <w:t>,</w:t>
      </w:r>
      <w:r w:rsidR="00B966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emerge from Saïd</w:t>
      </w:r>
      <w:r w:rsidR="00037AC0">
        <w:rPr>
          <w:rFonts w:ascii="Arial" w:hAnsi="Arial" w:cs="Arial"/>
        </w:rPr>
        <w:t>’</w:t>
      </w:r>
      <w:r>
        <w:rPr>
          <w:rFonts w:ascii="Arial" w:hAnsi="Arial" w:cs="Arial"/>
        </w:rPr>
        <w:t>s major wo</w:t>
      </w:r>
      <w:r w:rsidR="00A73555">
        <w:rPr>
          <w:rFonts w:ascii="Arial" w:hAnsi="Arial" w:cs="Arial"/>
        </w:rPr>
        <w:t>rk: the Muslim as</w:t>
      </w:r>
      <w:r>
        <w:rPr>
          <w:rFonts w:ascii="Arial" w:hAnsi="Arial" w:cs="Arial"/>
        </w:rPr>
        <w:t xml:space="preserve"> </w:t>
      </w:r>
      <w:r w:rsidR="0091269F">
        <w:rPr>
          <w:rFonts w:ascii="Arial" w:hAnsi="Arial" w:cs="Arial"/>
        </w:rPr>
        <w:t xml:space="preserve">frustrated and </w:t>
      </w:r>
      <w:r>
        <w:rPr>
          <w:rFonts w:ascii="Arial" w:hAnsi="Arial" w:cs="Arial"/>
        </w:rPr>
        <w:t xml:space="preserve">aggressive; </w:t>
      </w:r>
      <w:r w:rsidR="00EF40CB">
        <w:rPr>
          <w:rFonts w:ascii="Arial" w:hAnsi="Arial" w:cs="Arial"/>
        </w:rPr>
        <w:t xml:space="preserve">the binary vision of West versus East; </w:t>
      </w:r>
      <w:r>
        <w:rPr>
          <w:rFonts w:ascii="Arial" w:hAnsi="Arial" w:cs="Arial"/>
        </w:rPr>
        <w:t xml:space="preserve">the ‘Orient’ as </w:t>
      </w:r>
      <w:r w:rsidR="00037AC0">
        <w:rPr>
          <w:rFonts w:ascii="Arial" w:hAnsi="Arial" w:cs="Arial"/>
        </w:rPr>
        <w:t xml:space="preserve">a homogenous </w:t>
      </w:r>
      <w:r w:rsidR="00EF40CB">
        <w:rPr>
          <w:rFonts w:ascii="Arial" w:hAnsi="Arial" w:cs="Arial"/>
        </w:rPr>
        <w:t>area, and fourthly</w:t>
      </w:r>
      <w:r w:rsidR="008A4E6B">
        <w:rPr>
          <w:rFonts w:ascii="Arial" w:hAnsi="Arial" w:cs="Arial"/>
        </w:rPr>
        <w:t>,</w:t>
      </w:r>
      <w:r w:rsidR="00EF40CB">
        <w:rPr>
          <w:rFonts w:ascii="Arial" w:hAnsi="Arial" w:cs="Arial"/>
        </w:rPr>
        <w:t xml:space="preserve"> </w:t>
      </w:r>
      <w:r w:rsidR="00037AC0">
        <w:rPr>
          <w:rFonts w:ascii="Arial" w:hAnsi="Arial" w:cs="Arial"/>
        </w:rPr>
        <w:t>Islam as an impr</w:t>
      </w:r>
      <w:r w:rsidR="00EF40CB">
        <w:rPr>
          <w:rFonts w:ascii="Arial" w:hAnsi="Arial" w:cs="Arial"/>
        </w:rPr>
        <w:t>actical and irrational religion</w:t>
      </w:r>
      <w:r w:rsidR="00D85CE4">
        <w:rPr>
          <w:rFonts w:ascii="Arial" w:hAnsi="Arial" w:cs="Arial"/>
        </w:rPr>
        <w:t>.</w:t>
      </w:r>
      <w:r w:rsidR="0091269F">
        <w:rPr>
          <w:rFonts w:ascii="Arial" w:hAnsi="Arial" w:cs="Arial"/>
        </w:rPr>
        <w:t xml:space="preserve"> </w:t>
      </w:r>
      <w:r w:rsidR="00037AC0">
        <w:rPr>
          <w:rFonts w:ascii="Arial" w:hAnsi="Arial" w:cs="Arial"/>
        </w:rPr>
        <w:t>These themes</w:t>
      </w:r>
      <w:r w:rsidR="008A4E6B">
        <w:rPr>
          <w:rFonts w:ascii="Arial" w:hAnsi="Arial" w:cs="Arial"/>
        </w:rPr>
        <w:t xml:space="preserve"> are </w:t>
      </w:r>
      <w:r w:rsidR="00BF6472">
        <w:rPr>
          <w:rFonts w:ascii="Arial" w:hAnsi="Arial" w:cs="Arial"/>
        </w:rPr>
        <w:t xml:space="preserve">also </w:t>
      </w:r>
      <w:r w:rsidR="008A4E6B">
        <w:rPr>
          <w:rFonts w:ascii="Arial" w:hAnsi="Arial" w:cs="Arial"/>
        </w:rPr>
        <w:t xml:space="preserve">echoed </w:t>
      </w:r>
      <w:r w:rsidR="00037AC0">
        <w:rPr>
          <w:rFonts w:ascii="Arial" w:hAnsi="Arial" w:cs="Arial"/>
        </w:rPr>
        <w:t>in El</w:t>
      </w:r>
      <w:r w:rsidR="00B966A9">
        <w:rPr>
          <w:rFonts w:ascii="Arial" w:hAnsi="Arial" w:cs="Arial"/>
        </w:rPr>
        <w:t xml:space="preserve"> </w:t>
      </w:r>
      <w:r w:rsidR="00037AC0">
        <w:rPr>
          <w:rFonts w:ascii="Arial" w:hAnsi="Arial" w:cs="Arial"/>
        </w:rPr>
        <w:t>Fadl’s</w:t>
      </w:r>
      <w:r w:rsidR="00C425DF">
        <w:rPr>
          <w:rStyle w:val="FootnoteReference"/>
          <w:rFonts w:ascii="Arial" w:hAnsi="Arial" w:cs="Arial"/>
        </w:rPr>
        <w:footnoteReference w:id="3"/>
      </w:r>
      <w:r w:rsidR="00C425DF">
        <w:rPr>
          <w:rFonts w:ascii="Arial" w:hAnsi="Arial" w:cs="Arial"/>
        </w:rPr>
        <w:t xml:space="preserve"> </w:t>
      </w:r>
      <w:r w:rsidR="00B966A9">
        <w:rPr>
          <w:rFonts w:ascii="Arial" w:hAnsi="Arial" w:cs="Arial"/>
        </w:rPr>
        <w:t xml:space="preserve">itemisation of Orientalist positions. </w:t>
      </w:r>
    </w:p>
    <w:p w14:paraId="7DA00664" w14:textId="77777777" w:rsidR="00B966A9" w:rsidRPr="003A5ED4" w:rsidRDefault="00B966A9">
      <w:pPr>
        <w:rPr>
          <w:rFonts w:ascii="Arial" w:hAnsi="Arial" w:cs="Arial"/>
          <w:color w:val="000000" w:themeColor="text1"/>
        </w:rPr>
      </w:pPr>
    </w:p>
    <w:p w14:paraId="110C3B06" w14:textId="21010AB7" w:rsidR="00540B3C" w:rsidRDefault="00B966A9" w:rsidP="003A5ED4">
      <w:pPr>
        <w:pStyle w:val="Heading2"/>
        <w:shd w:val="clear" w:color="auto" w:fill="FFFFFF"/>
        <w:spacing w:before="0"/>
        <w:rPr>
          <w:rFonts w:ascii="Arial" w:hAnsi="Arial" w:cs="Arial"/>
          <w:color w:val="000000" w:themeColor="text1"/>
          <w:sz w:val="24"/>
          <w:szCs w:val="24"/>
        </w:rPr>
      </w:pPr>
      <w:r w:rsidRPr="003A5ED4">
        <w:rPr>
          <w:rFonts w:ascii="Arial" w:hAnsi="Arial" w:cs="Arial"/>
          <w:color w:val="000000" w:themeColor="text1"/>
          <w:sz w:val="24"/>
          <w:szCs w:val="24"/>
        </w:rPr>
        <w:t xml:space="preserve">The representation of Muslims 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 xml:space="preserve">as aggressors stems from </w:t>
      </w:r>
      <w:r w:rsidR="00F32BC2">
        <w:rPr>
          <w:rFonts w:ascii="Arial" w:hAnsi="Arial" w:cs="Arial"/>
          <w:color w:val="000000" w:themeColor="text1"/>
          <w:sz w:val="24"/>
          <w:szCs w:val="24"/>
        </w:rPr>
        <w:t>the Seventh and Eighth C</w:t>
      </w:r>
      <w:r w:rsidRPr="003A5ED4">
        <w:rPr>
          <w:rFonts w:ascii="Arial" w:hAnsi="Arial" w:cs="Arial"/>
          <w:color w:val="000000" w:themeColor="text1"/>
          <w:sz w:val="24"/>
          <w:szCs w:val="24"/>
        </w:rPr>
        <w:t xml:space="preserve">enturies when 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 xml:space="preserve">Islam spread to Turkey, Sicily, Spain and Southern France. Medieval scholars equated Mohammed in Islam, with Jesus 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>in Christianity</w:t>
      </w:r>
      <w:r w:rsidR="00184327" w:rsidRPr="003A5ED4">
        <w:rPr>
          <w:rFonts w:ascii="Arial" w:hAnsi="Arial" w:cs="Arial"/>
          <w:color w:val="000000" w:themeColor="text1"/>
          <w:sz w:val="24"/>
          <w:szCs w:val="24"/>
        </w:rPr>
        <w:t>, and saw</w:t>
      </w:r>
      <w:r w:rsidR="003F3A0E">
        <w:rPr>
          <w:rFonts w:ascii="Arial" w:hAnsi="Arial" w:cs="Arial"/>
          <w:color w:val="000000" w:themeColor="text1"/>
          <w:sz w:val="24"/>
          <w:szCs w:val="24"/>
        </w:rPr>
        <w:t xml:space="preserve"> Mohammed </w:t>
      </w:r>
      <w:r w:rsidR="00184327" w:rsidRPr="003A5ED4">
        <w:rPr>
          <w:rFonts w:ascii="Arial" w:hAnsi="Arial" w:cs="Arial"/>
          <w:color w:val="000000" w:themeColor="text1"/>
          <w:sz w:val="24"/>
          <w:szCs w:val="24"/>
        </w:rPr>
        <w:t>as an aggressive fighter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6967">
        <w:rPr>
          <w:rFonts w:ascii="Arial" w:hAnsi="Arial" w:cs="Arial"/>
          <w:color w:val="000000" w:themeColor="text1"/>
          <w:sz w:val="24"/>
          <w:szCs w:val="24"/>
        </w:rPr>
        <w:t xml:space="preserve">but a frustrated </w:t>
      </w:r>
      <w:r w:rsidR="003F3A0E">
        <w:rPr>
          <w:rFonts w:ascii="Arial" w:hAnsi="Arial" w:cs="Arial"/>
          <w:color w:val="000000" w:themeColor="text1"/>
          <w:sz w:val="24"/>
          <w:szCs w:val="24"/>
        </w:rPr>
        <w:t>prophet in comp</w:t>
      </w:r>
      <w:r w:rsidR="00F32BC2">
        <w:rPr>
          <w:rFonts w:ascii="Arial" w:hAnsi="Arial" w:cs="Arial"/>
          <w:color w:val="000000" w:themeColor="text1"/>
          <w:sz w:val="24"/>
          <w:szCs w:val="24"/>
        </w:rPr>
        <w:t>arison to the miracles and prophes</w:t>
      </w:r>
      <w:r w:rsidR="00EF40CB">
        <w:rPr>
          <w:rFonts w:ascii="Arial" w:hAnsi="Arial" w:cs="Arial"/>
          <w:color w:val="000000" w:themeColor="text1"/>
          <w:sz w:val="24"/>
          <w:szCs w:val="24"/>
        </w:rPr>
        <w:t>i</w:t>
      </w:r>
      <w:r w:rsidR="00F32BC2">
        <w:rPr>
          <w:rFonts w:ascii="Arial" w:hAnsi="Arial" w:cs="Arial"/>
          <w:color w:val="000000" w:themeColor="text1"/>
          <w:sz w:val="24"/>
          <w:szCs w:val="24"/>
        </w:rPr>
        <w:t>es</w:t>
      </w:r>
      <w:r w:rsidR="003F3A0E">
        <w:rPr>
          <w:rFonts w:ascii="Arial" w:hAnsi="Arial" w:cs="Arial"/>
          <w:color w:val="000000" w:themeColor="text1"/>
          <w:sz w:val="24"/>
          <w:szCs w:val="24"/>
        </w:rPr>
        <w:t xml:space="preserve"> of Jesus</w:t>
      </w:r>
      <w:r w:rsidR="00184327" w:rsidRPr="003A5ED4">
        <w:rPr>
          <w:rFonts w:ascii="Arial" w:hAnsi="Arial" w:cs="Arial"/>
          <w:color w:val="000000" w:themeColor="text1"/>
          <w:sz w:val="24"/>
          <w:szCs w:val="24"/>
        </w:rPr>
        <w:t>. T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>he fact that I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 xml:space="preserve">slam 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>had taken over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26189E">
        <w:rPr>
          <w:rFonts w:ascii="Arial" w:hAnsi="Arial" w:cs="Arial"/>
          <w:color w:val="000000" w:themeColor="text1"/>
          <w:sz w:val="24"/>
          <w:szCs w:val="24"/>
        </w:rPr>
        <w:t>biblical area</w:t>
      </w:r>
      <w:r w:rsidR="00411DA8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A73555">
        <w:rPr>
          <w:rFonts w:ascii="Arial" w:hAnsi="Arial" w:cs="Arial"/>
          <w:color w:val="000000" w:themeColor="text1"/>
          <w:sz w:val="24"/>
          <w:szCs w:val="24"/>
        </w:rPr>
        <w:t xml:space="preserve">Palestine was a cultural, historical and religious 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 xml:space="preserve">affront to European Christianity. </w:t>
      </w:r>
      <w:r w:rsidR="00A73555">
        <w:rPr>
          <w:rFonts w:ascii="Arial" w:hAnsi="Arial" w:cs="Arial"/>
          <w:color w:val="000000" w:themeColor="text1"/>
          <w:sz w:val="24"/>
          <w:szCs w:val="24"/>
        </w:rPr>
        <w:t>Saïd explains: ‘doubtless Islam was a real provocation in many ways’</w:t>
      </w:r>
      <w:r w:rsidR="00A73555">
        <w:rPr>
          <w:rStyle w:val="FootnoteReference"/>
          <w:rFonts w:ascii="Arial" w:hAnsi="Arial" w:cs="Arial"/>
          <w:color w:val="000000" w:themeColor="text1"/>
          <w:sz w:val="24"/>
          <w:szCs w:val="24"/>
        </w:rPr>
        <w:footnoteReference w:id="4"/>
      </w:r>
      <w:r w:rsidR="003F3A0E">
        <w:rPr>
          <w:rFonts w:ascii="Arial" w:hAnsi="Arial" w:cs="Arial"/>
          <w:color w:val="000000" w:themeColor="text1"/>
          <w:sz w:val="24"/>
          <w:szCs w:val="24"/>
        </w:rPr>
        <w:t>.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 xml:space="preserve">The medieval vision of what was called </w:t>
      </w:r>
      <w:r w:rsidR="00FF6306" w:rsidRPr="003A5ED4">
        <w:rPr>
          <w:rFonts w:ascii="Arial" w:hAnsi="Arial" w:cs="Arial"/>
          <w:sz w:val="24"/>
          <w:szCs w:val="24"/>
        </w:rPr>
        <w:t>‘</w:t>
      </w:r>
      <w:r w:rsidR="003A5ED4" w:rsidRPr="003A5ED4">
        <w:rPr>
          <w:rStyle w:val="hw"/>
          <w:rFonts w:ascii="Arial" w:eastAsia="Times New Roman" w:hAnsi="Arial" w:cs="Arial"/>
          <w:color w:val="2A2A2A"/>
          <w:sz w:val="24"/>
          <w:szCs w:val="24"/>
        </w:rPr>
        <w:t>Mohammedism</w:t>
      </w:r>
      <w:r w:rsidR="003A5ED4">
        <w:rPr>
          <w:rStyle w:val="hw"/>
          <w:rFonts w:ascii="Arial" w:eastAsia="Times New Roman" w:hAnsi="Arial" w:cs="Arial"/>
          <w:color w:val="2A2A2A"/>
          <w:sz w:val="24"/>
          <w:szCs w:val="24"/>
        </w:rPr>
        <w:t xml:space="preserve">’, 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>coloured the way European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 xml:space="preserve">s studied what little was known of the </w:t>
      </w:r>
      <w:r w:rsidR="00184327" w:rsidRPr="003A5ED4">
        <w:rPr>
          <w:rFonts w:ascii="Arial" w:hAnsi="Arial" w:cs="Arial"/>
          <w:color w:val="000000" w:themeColor="text1"/>
          <w:sz w:val="24"/>
          <w:szCs w:val="24"/>
        </w:rPr>
        <w:t>religion</w:t>
      </w:r>
      <w:r w:rsidR="003A5ED4">
        <w:rPr>
          <w:rFonts w:ascii="Arial" w:hAnsi="Arial" w:cs="Arial"/>
          <w:color w:val="000000" w:themeColor="text1"/>
          <w:sz w:val="24"/>
          <w:szCs w:val="24"/>
        </w:rPr>
        <w:t>,</w:t>
      </w:r>
      <w:r w:rsidR="00184327" w:rsidRPr="003A5ED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338A">
        <w:rPr>
          <w:rFonts w:ascii="Arial" w:hAnsi="Arial" w:cs="Arial"/>
          <w:color w:val="000000" w:themeColor="text1"/>
          <w:sz w:val="24"/>
          <w:szCs w:val="24"/>
        </w:rPr>
        <w:t>whils</w:t>
      </w:r>
      <w:r w:rsidR="00D96864">
        <w:rPr>
          <w:rFonts w:ascii="Arial" w:hAnsi="Arial" w:cs="Arial"/>
          <w:color w:val="000000" w:themeColor="text1"/>
          <w:sz w:val="24"/>
          <w:szCs w:val="24"/>
        </w:rPr>
        <w:t>t</w:t>
      </w:r>
      <w:r w:rsidR="00AB338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2519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AB338A">
        <w:rPr>
          <w:rFonts w:ascii="Arial" w:hAnsi="Arial" w:cs="Arial"/>
          <w:color w:val="000000" w:themeColor="text1"/>
          <w:sz w:val="24"/>
          <w:szCs w:val="24"/>
        </w:rPr>
        <w:t>biblical refe</w:t>
      </w:r>
      <w:r w:rsidR="00672519">
        <w:rPr>
          <w:rFonts w:ascii="Arial" w:hAnsi="Arial" w:cs="Arial"/>
          <w:color w:val="000000" w:themeColor="text1"/>
          <w:sz w:val="24"/>
          <w:szCs w:val="24"/>
        </w:rPr>
        <w:t>re</w:t>
      </w:r>
      <w:r w:rsidR="00AB338A">
        <w:rPr>
          <w:rFonts w:ascii="Arial" w:hAnsi="Arial" w:cs="Arial"/>
          <w:color w:val="000000" w:themeColor="text1"/>
          <w:sz w:val="24"/>
          <w:szCs w:val="24"/>
        </w:rPr>
        <w:t xml:space="preserve">nces </w:t>
      </w:r>
      <w:r w:rsidR="00672519">
        <w:rPr>
          <w:rFonts w:ascii="Arial" w:hAnsi="Arial" w:cs="Arial"/>
          <w:color w:val="000000" w:themeColor="text1"/>
          <w:sz w:val="24"/>
          <w:szCs w:val="24"/>
        </w:rPr>
        <w:t>in Genesis 21:13</w:t>
      </w:r>
      <w:r w:rsidR="00672519">
        <w:rPr>
          <w:rStyle w:val="FootnoteReference"/>
          <w:rFonts w:ascii="Arial" w:hAnsi="Arial" w:cs="Arial"/>
          <w:color w:val="000000" w:themeColor="text1"/>
          <w:sz w:val="24"/>
          <w:szCs w:val="24"/>
        </w:rPr>
        <w:footnoteReference w:id="5"/>
      </w:r>
      <w:r w:rsidR="00672519">
        <w:rPr>
          <w:rFonts w:ascii="Arial" w:hAnsi="Arial" w:cs="Arial"/>
          <w:color w:val="000000" w:themeColor="text1"/>
          <w:sz w:val="24"/>
          <w:szCs w:val="24"/>
        </w:rPr>
        <w:t xml:space="preserve"> were taken to show that Islam was the nation created for the frustrated son of Hagar.  T</w:t>
      </w:r>
      <w:r w:rsidR="00184327" w:rsidRPr="003A5ED4">
        <w:rPr>
          <w:rFonts w:ascii="Arial" w:hAnsi="Arial" w:cs="Arial"/>
          <w:color w:val="000000" w:themeColor="text1"/>
          <w:sz w:val="24"/>
          <w:szCs w:val="24"/>
        </w:rPr>
        <w:t>he</w:t>
      </w:r>
      <w:r w:rsidR="0026189E">
        <w:rPr>
          <w:rFonts w:ascii="Arial" w:hAnsi="Arial" w:cs="Arial"/>
          <w:color w:val="000000" w:themeColor="text1"/>
          <w:sz w:val="24"/>
          <w:szCs w:val="24"/>
        </w:rPr>
        <w:t xml:space="preserve"> Eurocentrism </w:t>
      </w:r>
      <w:r w:rsidR="003A5ED4">
        <w:rPr>
          <w:rFonts w:ascii="Arial" w:hAnsi="Arial" w:cs="Arial"/>
          <w:color w:val="000000" w:themeColor="text1"/>
          <w:sz w:val="24"/>
          <w:szCs w:val="24"/>
        </w:rPr>
        <w:t xml:space="preserve">exposed in </w:t>
      </w:r>
      <w:r w:rsidR="00410990">
        <w:rPr>
          <w:rFonts w:ascii="Arial" w:hAnsi="Arial" w:cs="Arial"/>
          <w:color w:val="000000" w:themeColor="text1"/>
          <w:sz w:val="24"/>
          <w:szCs w:val="24"/>
        </w:rPr>
        <w:t xml:space="preserve">Saïd’s </w:t>
      </w:r>
      <w:r w:rsidR="003A5ED4">
        <w:rPr>
          <w:rFonts w:ascii="Arial" w:hAnsi="Arial" w:cs="Arial"/>
          <w:color w:val="000000" w:themeColor="text1"/>
          <w:sz w:val="24"/>
          <w:szCs w:val="24"/>
        </w:rPr>
        <w:t>descriptions of the representation of Islam</w:t>
      </w:r>
      <w:r w:rsidR="006725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1269F">
        <w:rPr>
          <w:rFonts w:ascii="Arial" w:hAnsi="Arial" w:cs="Arial"/>
          <w:color w:val="000000" w:themeColor="text1"/>
          <w:sz w:val="24"/>
          <w:szCs w:val="24"/>
        </w:rPr>
        <w:t>was initiated in this period of Islamic control in Southern Europe.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10990">
        <w:rPr>
          <w:rFonts w:ascii="Arial" w:hAnsi="Arial" w:cs="Arial"/>
          <w:color w:val="000000" w:themeColor="text1"/>
          <w:sz w:val="24"/>
          <w:szCs w:val="24"/>
        </w:rPr>
        <w:t xml:space="preserve">While Muslims were </w:t>
      </w:r>
      <w:r w:rsidR="00A73555">
        <w:rPr>
          <w:rFonts w:ascii="Arial" w:hAnsi="Arial" w:cs="Arial"/>
          <w:color w:val="000000" w:themeColor="text1"/>
          <w:sz w:val="24"/>
          <w:szCs w:val="24"/>
        </w:rPr>
        <w:t xml:space="preserve">expelled </w:t>
      </w:r>
      <w:r w:rsidR="00410990">
        <w:rPr>
          <w:rFonts w:ascii="Arial" w:hAnsi="Arial" w:cs="Arial"/>
          <w:color w:val="000000" w:themeColor="text1"/>
          <w:sz w:val="24"/>
          <w:szCs w:val="24"/>
        </w:rPr>
        <w:t>from Europe in the 15</w:t>
      </w:r>
      <w:r w:rsidR="00410990" w:rsidRPr="00410990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410990">
        <w:rPr>
          <w:rFonts w:ascii="Arial" w:hAnsi="Arial" w:cs="Arial"/>
          <w:color w:val="000000" w:themeColor="text1"/>
          <w:sz w:val="24"/>
          <w:szCs w:val="24"/>
        </w:rPr>
        <w:t xml:space="preserve"> Century, t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>h</w:t>
      </w:r>
      <w:r w:rsidR="00410990">
        <w:rPr>
          <w:rFonts w:ascii="Arial" w:hAnsi="Arial" w:cs="Arial"/>
          <w:color w:val="000000" w:themeColor="text1"/>
          <w:sz w:val="24"/>
          <w:szCs w:val="24"/>
        </w:rPr>
        <w:t>e fear of Islam as an aggressor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 xml:space="preserve"> was later endorsed by the power of </w:t>
      </w:r>
      <w:r w:rsidR="00FF6306" w:rsidRPr="003A5ED4">
        <w:rPr>
          <w:rFonts w:ascii="Arial" w:hAnsi="Arial" w:cs="Arial"/>
          <w:color w:val="000000" w:themeColor="text1"/>
          <w:sz w:val="24"/>
          <w:szCs w:val="24"/>
        </w:rPr>
        <w:t>the Ottoman Empi</w:t>
      </w:r>
      <w:r w:rsidR="00914122" w:rsidRPr="003A5ED4">
        <w:rPr>
          <w:rFonts w:ascii="Arial" w:hAnsi="Arial" w:cs="Arial"/>
          <w:color w:val="000000" w:themeColor="text1"/>
          <w:sz w:val="24"/>
          <w:szCs w:val="24"/>
        </w:rPr>
        <w:t>re, situated just beyond the borders</w:t>
      </w:r>
      <w:r w:rsidR="003A5ED4" w:rsidRPr="003A5ED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50A6E">
        <w:rPr>
          <w:rFonts w:ascii="Arial" w:hAnsi="Arial" w:cs="Arial"/>
          <w:color w:val="000000" w:themeColor="text1"/>
          <w:sz w:val="24"/>
          <w:szCs w:val="24"/>
        </w:rPr>
        <w:t>The history of this</w:t>
      </w:r>
      <w:r w:rsidR="00FE0114">
        <w:rPr>
          <w:rFonts w:ascii="Arial" w:hAnsi="Arial" w:cs="Arial"/>
          <w:color w:val="000000" w:themeColor="text1"/>
          <w:sz w:val="24"/>
          <w:szCs w:val="24"/>
        </w:rPr>
        <w:t xml:space="preserve"> period can be seen as the</w:t>
      </w:r>
      <w:r w:rsidR="005A5469" w:rsidRPr="003A5ED4">
        <w:rPr>
          <w:rFonts w:ascii="Arial" w:hAnsi="Arial" w:cs="Arial"/>
          <w:color w:val="000000" w:themeColor="text1"/>
          <w:sz w:val="24"/>
          <w:szCs w:val="24"/>
        </w:rPr>
        <w:t xml:space="preserve"> foundation of the myth</w:t>
      </w:r>
      <w:r w:rsidR="00FE0114">
        <w:rPr>
          <w:rFonts w:ascii="Arial" w:hAnsi="Arial" w:cs="Arial"/>
          <w:color w:val="000000" w:themeColor="text1"/>
          <w:sz w:val="24"/>
          <w:szCs w:val="24"/>
        </w:rPr>
        <w:t>s about Islam</w:t>
      </w:r>
      <w:r w:rsidR="00FE0114">
        <w:rPr>
          <w:rStyle w:val="FootnoteReference"/>
          <w:rFonts w:ascii="Arial" w:hAnsi="Arial" w:cs="Arial"/>
          <w:color w:val="000000" w:themeColor="text1"/>
          <w:sz w:val="24"/>
          <w:szCs w:val="24"/>
        </w:rPr>
        <w:footnoteReference w:id="6"/>
      </w:r>
      <w:r w:rsidR="00FE011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21B3B63" w14:textId="77777777" w:rsidR="00EF40CB" w:rsidRDefault="00EF40CB" w:rsidP="00EF40CB"/>
    <w:p w14:paraId="6751AA09" w14:textId="1C9851B0" w:rsidR="00997A12" w:rsidRDefault="00EF40CB" w:rsidP="00EF40CB">
      <w:pPr>
        <w:rPr>
          <w:rFonts w:ascii="Arial" w:hAnsi="Arial" w:cs="Arial"/>
        </w:rPr>
      </w:pPr>
      <w:r w:rsidRPr="00EF40CB">
        <w:rPr>
          <w:rFonts w:ascii="Arial" w:hAnsi="Arial" w:cs="Arial"/>
        </w:rPr>
        <w:t>The second period which</w:t>
      </w:r>
      <w:r>
        <w:rPr>
          <w:rFonts w:ascii="Arial" w:hAnsi="Arial" w:cs="Arial"/>
        </w:rPr>
        <w:t xml:space="preserve"> strengthened the ‘redoubtable durability’</w:t>
      </w:r>
      <w:r>
        <w:rPr>
          <w:rStyle w:val="FootnoteReference"/>
          <w:rFonts w:ascii="Arial" w:hAnsi="Arial" w:cs="Arial"/>
        </w:rPr>
        <w:footnoteReference w:id="7"/>
      </w:r>
      <w:r>
        <w:rPr>
          <w:rFonts w:ascii="Arial" w:hAnsi="Arial" w:cs="Arial"/>
        </w:rPr>
        <w:t xml:space="preserve"> of</w:t>
      </w:r>
      <w:r w:rsidR="00C72959">
        <w:rPr>
          <w:rFonts w:ascii="Arial" w:hAnsi="Arial" w:cs="Arial"/>
        </w:rPr>
        <w:t xml:space="preserve"> myths about Muslims and Islam wa</w:t>
      </w:r>
      <w:r>
        <w:rPr>
          <w:rFonts w:ascii="Arial" w:hAnsi="Arial" w:cs="Arial"/>
        </w:rPr>
        <w:t>s that of Colonialism, and the binary discourse of West versus East.</w:t>
      </w:r>
      <w:r w:rsidR="00C72959">
        <w:rPr>
          <w:rFonts w:ascii="Arial" w:hAnsi="Arial" w:cs="Arial"/>
        </w:rPr>
        <w:t xml:space="preserve"> </w:t>
      </w:r>
      <w:r w:rsidR="00BD5028">
        <w:rPr>
          <w:rFonts w:ascii="Arial" w:hAnsi="Arial" w:cs="Arial"/>
        </w:rPr>
        <w:t>Saïd has called the colonial divide between West and East ‘imaginative geography’</w:t>
      </w:r>
      <w:r w:rsidR="00BD5028">
        <w:rPr>
          <w:rStyle w:val="FootnoteReference"/>
          <w:rFonts w:ascii="Arial" w:hAnsi="Arial" w:cs="Arial"/>
        </w:rPr>
        <w:footnoteReference w:id="8"/>
      </w:r>
      <w:r w:rsidR="00BD5028">
        <w:rPr>
          <w:rFonts w:ascii="Arial" w:hAnsi="Arial" w:cs="Arial"/>
        </w:rPr>
        <w:t xml:space="preserve">; Britain’s rule of India provided colonialists with </w:t>
      </w:r>
      <w:r w:rsidR="00987232">
        <w:rPr>
          <w:rFonts w:ascii="Arial" w:hAnsi="Arial" w:cs="Arial"/>
        </w:rPr>
        <w:t xml:space="preserve">a </w:t>
      </w:r>
      <w:r w:rsidR="00DD73E0">
        <w:rPr>
          <w:rFonts w:ascii="Arial" w:hAnsi="Arial" w:cs="Arial"/>
        </w:rPr>
        <w:t xml:space="preserve">geographical </w:t>
      </w:r>
      <w:r w:rsidR="004F1E4C">
        <w:rPr>
          <w:rFonts w:ascii="Arial" w:hAnsi="Arial" w:cs="Arial"/>
        </w:rPr>
        <w:t xml:space="preserve">knowledge of </w:t>
      </w:r>
      <w:r w:rsidR="00BD5028">
        <w:rPr>
          <w:rFonts w:ascii="Arial" w:hAnsi="Arial" w:cs="Arial"/>
        </w:rPr>
        <w:t>South East Asia</w:t>
      </w:r>
      <w:r w:rsidR="00DD73E0">
        <w:rPr>
          <w:rFonts w:ascii="Arial" w:hAnsi="Arial" w:cs="Arial"/>
        </w:rPr>
        <w:t>,</w:t>
      </w:r>
      <w:r w:rsidR="00BD5028">
        <w:rPr>
          <w:rFonts w:ascii="Arial" w:hAnsi="Arial" w:cs="Arial"/>
        </w:rPr>
        <w:t xml:space="preserve"> and the ability</w:t>
      </w:r>
      <w:r w:rsidR="00987232">
        <w:rPr>
          <w:rFonts w:ascii="Arial" w:hAnsi="Arial" w:cs="Arial"/>
        </w:rPr>
        <w:t xml:space="preserve"> to import their own</w:t>
      </w:r>
      <w:r w:rsidR="003126CF">
        <w:rPr>
          <w:rFonts w:ascii="Arial" w:hAnsi="Arial" w:cs="Arial"/>
        </w:rPr>
        <w:t xml:space="preserve"> government</w:t>
      </w:r>
      <w:r w:rsidR="00987232">
        <w:rPr>
          <w:rFonts w:ascii="Arial" w:hAnsi="Arial" w:cs="Arial"/>
        </w:rPr>
        <w:t xml:space="preserve">; India was </w:t>
      </w:r>
      <w:r w:rsidR="002E22D5">
        <w:rPr>
          <w:rFonts w:ascii="Arial" w:hAnsi="Arial" w:cs="Arial"/>
        </w:rPr>
        <w:t xml:space="preserve">thus </w:t>
      </w:r>
      <w:r w:rsidR="00987232">
        <w:rPr>
          <w:rFonts w:ascii="Arial" w:hAnsi="Arial" w:cs="Arial"/>
        </w:rPr>
        <w:t>no longe</w:t>
      </w:r>
      <w:r w:rsidR="004F1E4C">
        <w:rPr>
          <w:rFonts w:ascii="Arial" w:hAnsi="Arial" w:cs="Arial"/>
        </w:rPr>
        <w:t>r part of the unknown ’East’. However, apart from Egypt</w:t>
      </w:r>
      <w:bookmarkStart w:id="0" w:name="_GoBack"/>
      <w:bookmarkEnd w:id="0"/>
      <w:r w:rsidR="002E22D5">
        <w:rPr>
          <w:rFonts w:ascii="Arial" w:hAnsi="Arial" w:cs="Arial"/>
        </w:rPr>
        <w:t xml:space="preserve">, the Arab </w:t>
      </w:r>
      <w:r w:rsidR="002E22D5">
        <w:rPr>
          <w:rFonts w:ascii="Arial" w:hAnsi="Arial" w:cs="Arial"/>
        </w:rPr>
        <w:lastRenderedPageBreak/>
        <w:t>lands</w:t>
      </w:r>
      <w:r w:rsidR="00360D54">
        <w:rPr>
          <w:rFonts w:ascii="Arial" w:hAnsi="Arial" w:cs="Arial"/>
        </w:rPr>
        <w:t xml:space="preserve"> </w:t>
      </w:r>
      <w:r w:rsidR="00987232">
        <w:rPr>
          <w:rFonts w:ascii="Arial" w:hAnsi="Arial" w:cs="Arial"/>
        </w:rPr>
        <w:t xml:space="preserve">were </w:t>
      </w:r>
      <w:r w:rsidR="00360D54">
        <w:rPr>
          <w:rFonts w:ascii="Arial" w:hAnsi="Arial" w:cs="Arial"/>
        </w:rPr>
        <w:t xml:space="preserve">still </w:t>
      </w:r>
      <w:r w:rsidR="00987232">
        <w:rPr>
          <w:rFonts w:ascii="Arial" w:hAnsi="Arial" w:cs="Arial"/>
        </w:rPr>
        <w:t>a</w:t>
      </w:r>
      <w:r w:rsidR="002E22D5">
        <w:rPr>
          <w:rFonts w:ascii="Arial" w:hAnsi="Arial" w:cs="Arial"/>
        </w:rPr>
        <w:t>n</w:t>
      </w:r>
      <w:r w:rsidR="00987232">
        <w:rPr>
          <w:rFonts w:ascii="Arial" w:hAnsi="Arial" w:cs="Arial"/>
        </w:rPr>
        <w:t xml:space="preserve"> </w:t>
      </w:r>
      <w:r w:rsidR="00044378">
        <w:rPr>
          <w:rFonts w:ascii="Arial" w:hAnsi="Arial" w:cs="Arial"/>
        </w:rPr>
        <w:t xml:space="preserve">unknown and unchanging ‘Other’. Comparisons with, for example, </w:t>
      </w:r>
      <w:r w:rsidR="0067219A">
        <w:rPr>
          <w:rFonts w:ascii="Arial" w:hAnsi="Arial" w:cs="Arial"/>
        </w:rPr>
        <w:t>the Orientalists’ knowledge of Chinese civilisations, completed the negative picture.</w:t>
      </w:r>
      <w:r w:rsidR="002E22D5">
        <w:rPr>
          <w:rFonts w:ascii="Arial" w:hAnsi="Arial" w:cs="Arial"/>
        </w:rPr>
        <w:t xml:space="preserve"> Grunebaum wrote as late as 1964, that ‘it is essential to realise that the Muslim civilisation is a cultural entity that does not share our primary aspirations’</w:t>
      </w:r>
      <w:r w:rsidR="002E22D5">
        <w:rPr>
          <w:rStyle w:val="FootnoteReference"/>
          <w:rFonts w:ascii="Arial" w:hAnsi="Arial" w:cs="Arial"/>
        </w:rPr>
        <w:footnoteReference w:id="9"/>
      </w:r>
      <w:r w:rsidR="002E22D5">
        <w:rPr>
          <w:rFonts w:ascii="Arial" w:hAnsi="Arial" w:cs="Arial"/>
        </w:rPr>
        <w:t xml:space="preserve">; thus </w:t>
      </w:r>
      <w:r w:rsidR="003A40B4">
        <w:rPr>
          <w:rFonts w:ascii="Arial" w:hAnsi="Arial" w:cs="Arial"/>
        </w:rPr>
        <w:t xml:space="preserve">the idea of them/us was added to the West/East dichotomy. </w:t>
      </w:r>
      <w:r w:rsidR="00360D54">
        <w:rPr>
          <w:rFonts w:ascii="Arial" w:hAnsi="Arial" w:cs="Arial"/>
        </w:rPr>
        <w:t xml:space="preserve">Colonisation legitimised the view of the Middle East as </w:t>
      </w:r>
      <w:r w:rsidR="001F2F5F">
        <w:rPr>
          <w:rFonts w:ascii="Arial" w:hAnsi="Arial" w:cs="Arial"/>
        </w:rPr>
        <w:t>inferior, as</w:t>
      </w:r>
      <w:r w:rsidR="003A40B4">
        <w:rPr>
          <w:rFonts w:ascii="Arial" w:hAnsi="Arial" w:cs="Arial"/>
        </w:rPr>
        <w:t xml:space="preserve"> an unchanging East was interpreted</w:t>
      </w:r>
      <w:r w:rsidR="001F2F5F">
        <w:rPr>
          <w:rFonts w:ascii="Arial" w:hAnsi="Arial" w:cs="Arial"/>
        </w:rPr>
        <w:t xml:space="preserve"> to</w:t>
      </w:r>
      <w:r w:rsidR="003A40B4">
        <w:rPr>
          <w:rFonts w:ascii="Arial" w:hAnsi="Arial" w:cs="Arial"/>
        </w:rPr>
        <w:t xml:space="preserve"> </w:t>
      </w:r>
      <w:r w:rsidR="001F2F5F">
        <w:rPr>
          <w:rFonts w:ascii="Arial" w:hAnsi="Arial" w:cs="Arial"/>
        </w:rPr>
        <w:t>mean</w:t>
      </w:r>
      <w:r w:rsidR="00162CCE">
        <w:rPr>
          <w:rFonts w:ascii="Arial" w:hAnsi="Arial" w:cs="Arial"/>
        </w:rPr>
        <w:t xml:space="preserve"> </w:t>
      </w:r>
      <w:r w:rsidR="003A40B4">
        <w:rPr>
          <w:rFonts w:ascii="Arial" w:hAnsi="Arial" w:cs="Arial"/>
        </w:rPr>
        <w:t>underdeveloped, not part of the rational</w:t>
      </w:r>
      <w:r w:rsidR="00360D54">
        <w:rPr>
          <w:rFonts w:ascii="Arial" w:hAnsi="Arial" w:cs="Arial"/>
        </w:rPr>
        <w:t>,</w:t>
      </w:r>
      <w:r w:rsidR="003A40B4">
        <w:rPr>
          <w:rFonts w:ascii="Arial" w:hAnsi="Arial" w:cs="Arial"/>
        </w:rPr>
        <w:t xml:space="preserve"> secular W</w:t>
      </w:r>
      <w:r w:rsidR="00162CCE">
        <w:rPr>
          <w:rFonts w:ascii="Arial" w:hAnsi="Arial" w:cs="Arial"/>
        </w:rPr>
        <w:t>est of Modernity</w:t>
      </w:r>
      <w:r w:rsidR="00360D54">
        <w:rPr>
          <w:rFonts w:ascii="Arial" w:hAnsi="Arial" w:cs="Arial"/>
        </w:rPr>
        <w:t xml:space="preserve">. </w:t>
      </w:r>
      <w:r w:rsidR="00997A12">
        <w:rPr>
          <w:rFonts w:ascii="Arial" w:hAnsi="Arial" w:cs="Arial"/>
        </w:rPr>
        <w:t>Elgamri</w:t>
      </w:r>
      <w:r w:rsidR="00997A12">
        <w:rPr>
          <w:rStyle w:val="FootnoteReference"/>
          <w:rFonts w:ascii="Arial" w:hAnsi="Arial" w:cs="Arial"/>
        </w:rPr>
        <w:footnoteReference w:id="10"/>
      </w:r>
      <w:r w:rsidR="004426B7">
        <w:rPr>
          <w:rFonts w:ascii="Arial" w:hAnsi="Arial" w:cs="Arial"/>
        </w:rPr>
        <w:t xml:space="preserve"> </w:t>
      </w:r>
      <w:r w:rsidR="00997A12">
        <w:rPr>
          <w:rFonts w:ascii="Arial" w:hAnsi="Arial" w:cs="Arial"/>
        </w:rPr>
        <w:t>has called the Middle East: ’Europe’</w:t>
      </w:r>
      <w:r w:rsidR="004426B7">
        <w:rPr>
          <w:rFonts w:ascii="Arial" w:hAnsi="Arial" w:cs="Arial"/>
        </w:rPr>
        <w:t>s most striking image of t</w:t>
      </w:r>
      <w:r w:rsidR="00997A12">
        <w:rPr>
          <w:rFonts w:ascii="Arial" w:hAnsi="Arial" w:cs="Arial"/>
        </w:rPr>
        <w:t>he Other’.</w:t>
      </w:r>
    </w:p>
    <w:p w14:paraId="7E8CF66E" w14:textId="77777777" w:rsidR="00997A12" w:rsidRDefault="00997A12" w:rsidP="00EF40CB">
      <w:pPr>
        <w:rPr>
          <w:rFonts w:ascii="Arial" w:hAnsi="Arial" w:cs="Arial"/>
        </w:rPr>
      </w:pPr>
    </w:p>
    <w:p w14:paraId="176A8E5E" w14:textId="6FE9012C" w:rsidR="00817A12" w:rsidRDefault="00997A12" w:rsidP="00EF40CB">
      <w:p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162CCE">
        <w:rPr>
          <w:rFonts w:ascii="Arial" w:hAnsi="Arial" w:cs="Arial"/>
        </w:rPr>
        <w:t xml:space="preserve">hat </w:t>
      </w:r>
      <w:r w:rsidR="00360D54">
        <w:rPr>
          <w:rFonts w:ascii="Arial" w:hAnsi="Arial" w:cs="Arial"/>
        </w:rPr>
        <w:t>Saï</w:t>
      </w:r>
      <w:r w:rsidR="00162CCE">
        <w:rPr>
          <w:rFonts w:ascii="Arial" w:hAnsi="Arial" w:cs="Arial"/>
        </w:rPr>
        <w:t xml:space="preserve">d most regrets </w:t>
      </w:r>
      <w:r w:rsidR="00360D54">
        <w:rPr>
          <w:rFonts w:ascii="Arial" w:hAnsi="Arial" w:cs="Arial"/>
        </w:rPr>
        <w:t>about Orientalism</w:t>
      </w:r>
      <w:r w:rsidR="00893A86">
        <w:rPr>
          <w:rFonts w:ascii="Arial" w:hAnsi="Arial" w:cs="Arial"/>
        </w:rPr>
        <w:t xml:space="preserve"> </w:t>
      </w:r>
      <w:r w:rsidR="00162CCE">
        <w:rPr>
          <w:rFonts w:ascii="Arial" w:hAnsi="Arial" w:cs="Arial"/>
        </w:rPr>
        <w:t xml:space="preserve">is </w:t>
      </w:r>
      <w:r w:rsidR="00893A86">
        <w:rPr>
          <w:rFonts w:ascii="Arial" w:hAnsi="Arial" w:cs="Arial"/>
        </w:rPr>
        <w:t>its</w:t>
      </w:r>
      <w:r w:rsidR="00162CCE">
        <w:rPr>
          <w:rFonts w:ascii="Arial" w:hAnsi="Arial" w:cs="Arial"/>
        </w:rPr>
        <w:t xml:space="preserve"> ‘hardening of doctrine…into truth</w:t>
      </w:r>
      <w:r w:rsidR="00360D54">
        <w:rPr>
          <w:rFonts w:ascii="Arial" w:hAnsi="Arial" w:cs="Arial"/>
        </w:rPr>
        <w:t>’</w:t>
      </w:r>
      <w:r w:rsidR="00360D54">
        <w:rPr>
          <w:rStyle w:val="FootnoteReference"/>
          <w:rFonts w:ascii="Arial" w:hAnsi="Arial" w:cs="Arial"/>
        </w:rPr>
        <w:footnoteReference w:id="11"/>
      </w:r>
      <w:r w:rsidR="001F2F5F">
        <w:rPr>
          <w:rFonts w:ascii="Arial" w:hAnsi="Arial" w:cs="Arial"/>
        </w:rPr>
        <w:t>, and the fact that the</w:t>
      </w:r>
      <w:r w:rsidR="002A5C3B">
        <w:rPr>
          <w:rFonts w:ascii="Arial" w:hAnsi="Arial" w:cs="Arial"/>
        </w:rPr>
        <w:t>se truths included viewing the Middle East</w:t>
      </w:r>
      <w:r w:rsidR="001F2F5F">
        <w:rPr>
          <w:rFonts w:ascii="Arial" w:hAnsi="Arial" w:cs="Arial"/>
        </w:rPr>
        <w:t xml:space="preserve"> as one homogenous area.</w:t>
      </w:r>
      <w:r w:rsidR="00793C22">
        <w:rPr>
          <w:rFonts w:ascii="Arial" w:hAnsi="Arial" w:cs="Arial"/>
        </w:rPr>
        <w:t xml:space="preserve"> </w:t>
      </w:r>
      <w:r w:rsidR="00BC2787">
        <w:rPr>
          <w:rFonts w:ascii="Arial" w:hAnsi="Arial" w:cs="Arial"/>
        </w:rPr>
        <w:t xml:space="preserve"> </w:t>
      </w:r>
      <w:r w:rsidR="00CE1EC6">
        <w:rPr>
          <w:rFonts w:ascii="Arial" w:hAnsi="Arial" w:cs="Arial"/>
        </w:rPr>
        <w:t>In an interview published in 2012, he explains that the East is 250 – 300 million people</w:t>
      </w:r>
      <w:r w:rsidR="00BC2787">
        <w:rPr>
          <w:rStyle w:val="FootnoteReference"/>
          <w:rFonts w:ascii="Arial" w:hAnsi="Arial" w:cs="Arial"/>
        </w:rPr>
        <w:footnoteReference w:id="12"/>
      </w:r>
      <w:r w:rsidR="00CE1EC6">
        <w:rPr>
          <w:rFonts w:ascii="Arial" w:hAnsi="Arial" w:cs="Arial"/>
        </w:rPr>
        <w:t xml:space="preserve"> and questions whether the history, language and culture of, for example, Indonesia and Saudi Arabia</w:t>
      </w:r>
      <w:r w:rsidR="00044378">
        <w:rPr>
          <w:rFonts w:ascii="Arial" w:hAnsi="Arial" w:cs="Arial"/>
        </w:rPr>
        <w:t>,</w:t>
      </w:r>
      <w:r w:rsidR="00CE1EC6">
        <w:rPr>
          <w:rFonts w:ascii="Arial" w:hAnsi="Arial" w:cs="Arial"/>
        </w:rPr>
        <w:t xml:space="preserve"> can be described with the same characteristics</w:t>
      </w:r>
      <w:r w:rsidR="002657F1">
        <w:rPr>
          <w:rFonts w:ascii="Arial" w:hAnsi="Arial" w:cs="Arial"/>
        </w:rPr>
        <w:t>,</w:t>
      </w:r>
      <w:r w:rsidR="00CE1EC6">
        <w:rPr>
          <w:rFonts w:ascii="Arial" w:hAnsi="Arial" w:cs="Arial"/>
        </w:rPr>
        <w:t xml:space="preserve"> without huge </w:t>
      </w:r>
      <w:r w:rsidR="002657F1">
        <w:rPr>
          <w:rFonts w:ascii="Arial" w:hAnsi="Arial" w:cs="Arial"/>
        </w:rPr>
        <w:t xml:space="preserve">Eurocentric </w:t>
      </w:r>
      <w:r w:rsidR="00CE1EC6">
        <w:rPr>
          <w:rFonts w:ascii="Arial" w:hAnsi="Arial" w:cs="Arial"/>
        </w:rPr>
        <w:t>distortion and inaccuracy.</w:t>
      </w:r>
      <w:r w:rsidR="00F370FA">
        <w:rPr>
          <w:rFonts w:ascii="Arial" w:hAnsi="Arial" w:cs="Arial"/>
        </w:rPr>
        <w:t xml:space="preserve"> What remains, he writes</w:t>
      </w:r>
      <w:r w:rsidR="00F370FA">
        <w:rPr>
          <w:rStyle w:val="FootnoteReference"/>
          <w:rFonts w:ascii="Arial" w:hAnsi="Arial" w:cs="Arial"/>
        </w:rPr>
        <w:footnoteReference w:id="13"/>
      </w:r>
      <w:r w:rsidR="00F370FA">
        <w:rPr>
          <w:rFonts w:ascii="Arial" w:hAnsi="Arial" w:cs="Arial"/>
        </w:rPr>
        <w:t>: ‘is that seemingly invi</w:t>
      </w:r>
      <w:r w:rsidR="00044378">
        <w:rPr>
          <w:rFonts w:ascii="Arial" w:hAnsi="Arial" w:cs="Arial"/>
        </w:rPr>
        <w:t>olable overall identity of The E</w:t>
      </w:r>
      <w:r w:rsidR="00F370FA">
        <w:rPr>
          <w:rFonts w:ascii="Arial" w:hAnsi="Arial" w:cs="Arial"/>
        </w:rPr>
        <w:t>ast’. This has important consequences for the representation of Islam</w:t>
      </w:r>
      <w:r w:rsidR="003C4220">
        <w:rPr>
          <w:rFonts w:ascii="Arial" w:hAnsi="Arial" w:cs="Arial"/>
        </w:rPr>
        <w:t xml:space="preserve">, and </w:t>
      </w:r>
      <w:r w:rsidR="00F370FA">
        <w:rPr>
          <w:rFonts w:ascii="Arial" w:hAnsi="Arial" w:cs="Arial"/>
        </w:rPr>
        <w:t xml:space="preserve">particularly for Muslims: </w:t>
      </w:r>
      <w:r w:rsidR="003C4220">
        <w:rPr>
          <w:rFonts w:ascii="Arial" w:hAnsi="Arial" w:cs="Arial"/>
        </w:rPr>
        <w:t xml:space="preserve">Orientalists scholars looked on the inhabitants of the East as one unchanging unit, all with </w:t>
      </w:r>
      <w:r w:rsidR="00F370FA">
        <w:rPr>
          <w:rFonts w:ascii="Arial" w:hAnsi="Arial" w:cs="Arial"/>
        </w:rPr>
        <w:t xml:space="preserve">the same characteristics and beliefs. </w:t>
      </w:r>
      <w:r w:rsidR="005F5864">
        <w:rPr>
          <w:rFonts w:ascii="Arial" w:hAnsi="Arial" w:cs="Arial"/>
        </w:rPr>
        <w:t>This means, for example, that if</w:t>
      </w:r>
      <w:r w:rsidR="005F5864" w:rsidRPr="005F5864">
        <w:rPr>
          <w:rFonts w:ascii="Arial" w:hAnsi="Arial" w:cs="Arial"/>
        </w:rPr>
        <w:t xml:space="preserve"> </w:t>
      </w:r>
      <w:r w:rsidR="005F5864">
        <w:rPr>
          <w:rFonts w:ascii="Arial" w:hAnsi="Arial" w:cs="Arial"/>
        </w:rPr>
        <w:t>one sector of Eastern Pakistan is a Taliban stronghold, then all Islamic countries have Taliban affiliation; i</w:t>
      </w:r>
      <w:r w:rsidR="003C5651">
        <w:rPr>
          <w:rFonts w:ascii="Arial" w:hAnsi="Arial" w:cs="Arial"/>
        </w:rPr>
        <w:t>n</w:t>
      </w:r>
      <w:r w:rsidR="005F5864">
        <w:rPr>
          <w:rFonts w:ascii="Arial" w:hAnsi="Arial" w:cs="Arial"/>
        </w:rPr>
        <w:t xml:space="preserve"> </w:t>
      </w:r>
      <w:r w:rsidR="003C5651">
        <w:rPr>
          <w:rFonts w:ascii="Arial" w:hAnsi="Arial" w:cs="Arial"/>
        </w:rPr>
        <w:t>fact the</w:t>
      </w:r>
      <w:r w:rsidR="005F5864">
        <w:rPr>
          <w:rFonts w:ascii="Arial" w:hAnsi="Arial" w:cs="Arial"/>
        </w:rPr>
        <w:t xml:space="preserve"> peoples from the E</w:t>
      </w:r>
      <w:r w:rsidR="003C5651">
        <w:rPr>
          <w:rFonts w:ascii="Arial" w:hAnsi="Arial" w:cs="Arial"/>
        </w:rPr>
        <w:t>astern</w:t>
      </w:r>
      <w:r w:rsidR="005F5864">
        <w:rPr>
          <w:rFonts w:ascii="Arial" w:hAnsi="Arial" w:cs="Arial"/>
        </w:rPr>
        <w:t xml:space="preserve"> Mediterranean to South E</w:t>
      </w:r>
      <w:r w:rsidR="003C5651">
        <w:rPr>
          <w:rFonts w:ascii="Arial" w:hAnsi="Arial" w:cs="Arial"/>
        </w:rPr>
        <w:t xml:space="preserve">ast Asia have different ethnic, linguistic, </w:t>
      </w:r>
      <w:r w:rsidR="005F5864">
        <w:rPr>
          <w:rFonts w:ascii="Arial" w:hAnsi="Arial" w:cs="Arial"/>
        </w:rPr>
        <w:t>cultural and religious backgrounds.</w:t>
      </w:r>
    </w:p>
    <w:p w14:paraId="472AD644" w14:textId="77777777" w:rsidR="00AC485F" w:rsidRDefault="00AC485F" w:rsidP="00EF40CB">
      <w:pPr>
        <w:rPr>
          <w:rFonts w:ascii="Arial" w:hAnsi="Arial" w:cs="Arial"/>
        </w:rPr>
      </w:pPr>
    </w:p>
    <w:p w14:paraId="20A3F820" w14:textId="08CBB195" w:rsidR="00423B37" w:rsidRDefault="00AC485F" w:rsidP="00EF40C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fourth representation of Islam mentioned above is of the religion as impractical and irrational. This stems partly from the binary vision of </w:t>
      </w:r>
      <w:r w:rsidR="0077686C">
        <w:rPr>
          <w:rFonts w:ascii="Arial" w:hAnsi="Arial" w:cs="Arial"/>
        </w:rPr>
        <w:t>West/East as Modern/P</w:t>
      </w:r>
      <w:r>
        <w:rPr>
          <w:rFonts w:ascii="Arial" w:hAnsi="Arial" w:cs="Arial"/>
        </w:rPr>
        <w:t xml:space="preserve">remodern: that European </w:t>
      </w:r>
      <w:r w:rsidR="0077686C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rientalists </w:t>
      </w:r>
      <w:r w:rsidR="0077686C">
        <w:rPr>
          <w:rFonts w:ascii="Arial" w:hAnsi="Arial" w:cs="Arial"/>
        </w:rPr>
        <w:t xml:space="preserve">were proud of having </w:t>
      </w:r>
      <w:r>
        <w:rPr>
          <w:rFonts w:ascii="Arial" w:hAnsi="Arial" w:cs="Arial"/>
        </w:rPr>
        <w:t xml:space="preserve">entered the period of Modernity characterised by reason, progress, </w:t>
      </w:r>
      <w:r w:rsidR="0077686C">
        <w:rPr>
          <w:rFonts w:ascii="Arial" w:hAnsi="Arial" w:cs="Arial"/>
        </w:rPr>
        <w:t>and secularism, and the East was portrayed as Modernity’s</w:t>
      </w:r>
      <w:r w:rsidR="0083363B">
        <w:rPr>
          <w:rFonts w:ascii="Arial" w:hAnsi="Arial" w:cs="Arial"/>
        </w:rPr>
        <w:t xml:space="preserve"> </w:t>
      </w:r>
      <w:r w:rsidR="0077686C">
        <w:rPr>
          <w:rFonts w:ascii="Arial" w:hAnsi="Arial" w:cs="Arial"/>
        </w:rPr>
        <w:t>antithesis</w:t>
      </w:r>
      <w:r w:rsidR="0077686C">
        <w:rPr>
          <w:rStyle w:val="FootnoteReference"/>
          <w:rFonts w:ascii="Arial" w:hAnsi="Arial" w:cs="Arial"/>
        </w:rPr>
        <w:footnoteReference w:id="14"/>
      </w:r>
      <w:r w:rsidR="00EA2A80">
        <w:rPr>
          <w:rFonts w:ascii="Arial" w:hAnsi="Arial" w:cs="Arial"/>
        </w:rPr>
        <w:t>. El Fadl</w:t>
      </w:r>
      <w:r w:rsidR="00EA2A80">
        <w:rPr>
          <w:rStyle w:val="FootnoteReference"/>
          <w:rFonts w:ascii="Arial" w:hAnsi="Arial" w:cs="Arial"/>
        </w:rPr>
        <w:footnoteReference w:id="15"/>
      </w:r>
      <w:r w:rsidR="00EA2A80">
        <w:rPr>
          <w:rFonts w:ascii="Arial" w:hAnsi="Arial" w:cs="Arial"/>
        </w:rPr>
        <w:t xml:space="preserve"> quotes Winston Churchill as writing: ‘the influence of the religion [Islam], paralyses the social development of those who follow it’. </w:t>
      </w:r>
      <w:r w:rsidR="00F370FA">
        <w:rPr>
          <w:rFonts w:ascii="Arial" w:hAnsi="Arial" w:cs="Arial"/>
        </w:rPr>
        <w:t xml:space="preserve">The characteristics </w:t>
      </w:r>
      <w:r w:rsidR="00044378">
        <w:rPr>
          <w:rFonts w:ascii="Arial" w:hAnsi="Arial" w:cs="Arial"/>
        </w:rPr>
        <w:t>of irrationality and orth</w:t>
      </w:r>
      <w:r w:rsidR="00FD4797">
        <w:rPr>
          <w:rFonts w:ascii="Arial" w:hAnsi="Arial" w:cs="Arial"/>
        </w:rPr>
        <w:t>opraxy rather than theological thought</w:t>
      </w:r>
      <w:r w:rsidR="00817A12">
        <w:rPr>
          <w:rFonts w:ascii="Arial" w:hAnsi="Arial" w:cs="Arial"/>
        </w:rPr>
        <w:t xml:space="preserve"> are so much part of the picture painted of the East</w:t>
      </w:r>
      <w:r w:rsidR="00FD4797">
        <w:rPr>
          <w:rFonts w:ascii="Arial" w:hAnsi="Arial" w:cs="Arial"/>
        </w:rPr>
        <w:t>,</w:t>
      </w:r>
      <w:r w:rsidR="00F370FA">
        <w:rPr>
          <w:rFonts w:ascii="Arial" w:hAnsi="Arial" w:cs="Arial"/>
        </w:rPr>
        <w:t xml:space="preserve"> that Ernst</w:t>
      </w:r>
      <w:r w:rsidR="00F370FA">
        <w:rPr>
          <w:rStyle w:val="FootnoteReference"/>
          <w:rFonts w:ascii="Arial" w:hAnsi="Arial" w:cs="Arial"/>
        </w:rPr>
        <w:footnoteReference w:id="16"/>
      </w:r>
      <w:r w:rsidR="00F370FA">
        <w:rPr>
          <w:rFonts w:ascii="Arial" w:hAnsi="Arial" w:cs="Arial"/>
        </w:rPr>
        <w:t xml:space="preserve"> h</w:t>
      </w:r>
      <w:r w:rsidR="00817A12">
        <w:rPr>
          <w:rFonts w:ascii="Arial" w:hAnsi="Arial" w:cs="Arial"/>
        </w:rPr>
        <w:t>as drawn attention to European O</w:t>
      </w:r>
      <w:r w:rsidR="00F370FA">
        <w:rPr>
          <w:rFonts w:ascii="Arial" w:hAnsi="Arial" w:cs="Arial"/>
        </w:rPr>
        <w:t>rientalist</w:t>
      </w:r>
      <w:r w:rsidR="00817A12">
        <w:rPr>
          <w:rFonts w:ascii="Arial" w:hAnsi="Arial" w:cs="Arial"/>
        </w:rPr>
        <w:t>s writing positively of Sufism, convinced ’that it [Sufism] must have come from somewhere else besides Islam’.</w:t>
      </w:r>
      <w:r w:rsidR="002E12CF">
        <w:rPr>
          <w:rFonts w:ascii="Arial" w:hAnsi="Arial" w:cs="Arial"/>
        </w:rPr>
        <w:t xml:space="preserve"> </w:t>
      </w:r>
    </w:p>
    <w:p w14:paraId="41A6E3E8" w14:textId="77777777" w:rsidR="00FD4797" w:rsidRDefault="00FD4797" w:rsidP="00EF40CB">
      <w:pPr>
        <w:rPr>
          <w:rFonts w:ascii="Arial" w:hAnsi="Arial" w:cs="Arial"/>
        </w:rPr>
      </w:pPr>
    </w:p>
    <w:p w14:paraId="3A822395" w14:textId="3445BA24" w:rsidR="00FD4797" w:rsidRDefault="0083363B" w:rsidP="00EF40CB">
      <w:pPr>
        <w:rPr>
          <w:rFonts w:ascii="Arial" w:hAnsi="Arial" w:cs="Arial"/>
        </w:rPr>
      </w:pPr>
      <w:r>
        <w:rPr>
          <w:rFonts w:ascii="Arial" w:hAnsi="Arial" w:cs="Arial"/>
        </w:rPr>
        <w:t>Western Orientalist</w:t>
      </w:r>
      <w:r w:rsidR="00FD4797">
        <w:rPr>
          <w:rFonts w:ascii="Arial" w:hAnsi="Arial" w:cs="Arial"/>
        </w:rPr>
        <w:t>s refute the reason</w:t>
      </w:r>
      <w:r>
        <w:rPr>
          <w:rFonts w:ascii="Arial" w:hAnsi="Arial" w:cs="Arial"/>
        </w:rPr>
        <w:t xml:space="preserve"> and thought behind</w:t>
      </w:r>
      <w:r w:rsidR="00FD4797">
        <w:rPr>
          <w:rFonts w:ascii="Arial" w:hAnsi="Arial" w:cs="Arial"/>
        </w:rPr>
        <w:t xml:space="preserve"> Islamic law</w:t>
      </w:r>
      <w:r w:rsidR="00821B31">
        <w:rPr>
          <w:rFonts w:ascii="Arial" w:hAnsi="Arial" w:cs="Arial"/>
        </w:rPr>
        <w:t>, maintaining that Shari’</w:t>
      </w:r>
      <w:r>
        <w:rPr>
          <w:rFonts w:ascii="Arial" w:hAnsi="Arial" w:cs="Arial"/>
        </w:rPr>
        <w:t>ah did not evolve after the Nineteenth Century</w:t>
      </w:r>
      <w:r w:rsidR="002F43CA">
        <w:rPr>
          <w:rFonts w:ascii="Arial" w:hAnsi="Arial" w:cs="Arial"/>
        </w:rPr>
        <w:t>, and ‘the closing of the doors’ of ijtihad</w:t>
      </w:r>
      <w:r>
        <w:rPr>
          <w:rStyle w:val="FootnoteReference"/>
          <w:rFonts w:ascii="Arial" w:hAnsi="Arial" w:cs="Arial"/>
        </w:rPr>
        <w:footnoteReference w:id="17"/>
      </w:r>
      <w:r>
        <w:rPr>
          <w:rFonts w:ascii="Arial" w:hAnsi="Arial" w:cs="Arial"/>
        </w:rPr>
        <w:t xml:space="preserve">. The Muslim is represented as non-theoretical – an emotional rather than theological thinker. </w:t>
      </w:r>
      <w:r w:rsidR="00821B31">
        <w:rPr>
          <w:rFonts w:ascii="Arial" w:hAnsi="Arial" w:cs="Arial"/>
        </w:rPr>
        <w:t xml:space="preserve">Some </w:t>
      </w:r>
      <w:r>
        <w:rPr>
          <w:rFonts w:ascii="Arial" w:hAnsi="Arial" w:cs="Arial"/>
        </w:rPr>
        <w:t>Orientalist writing also</w:t>
      </w:r>
      <w:r w:rsidR="002F43CA">
        <w:rPr>
          <w:rFonts w:ascii="Arial" w:hAnsi="Arial" w:cs="Arial"/>
        </w:rPr>
        <w:t xml:space="preserve"> pointed</w:t>
      </w:r>
      <w:r>
        <w:rPr>
          <w:rFonts w:ascii="Arial" w:hAnsi="Arial" w:cs="Arial"/>
        </w:rPr>
        <w:t xml:space="preserve"> to the language of the Middle East as evidence for Muslims’ intellectual inferiority</w:t>
      </w:r>
      <w:r>
        <w:rPr>
          <w:rStyle w:val="FootnoteReference"/>
          <w:rFonts w:ascii="Arial" w:hAnsi="Arial" w:cs="Arial"/>
        </w:rPr>
        <w:footnoteReference w:id="18"/>
      </w:r>
      <w:r>
        <w:rPr>
          <w:rFonts w:ascii="Arial" w:hAnsi="Arial" w:cs="Arial"/>
        </w:rPr>
        <w:t xml:space="preserve">: </w:t>
      </w:r>
      <w:r w:rsidR="002F43CA">
        <w:rPr>
          <w:rFonts w:ascii="Arial" w:hAnsi="Arial" w:cs="Arial"/>
        </w:rPr>
        <w:t xml:space="preserve">that Indo-European languages based on Sanskrit are more advanced than Semitic languages  such as Arabic. </w:t>
      </w:r>
    </w:p>
    <w:p w14:paraId="0B1B3B37" w14:textId="77777777" w:rsidR="002F43CA" w:rsidRDefault="002F43CA" w:rsidP="00EF40CB">
      <w:pPr>
        <w:rPr>
          <w:rFonts w:ascii="Arial" w:hAnsi="Arial" w:cs="Arial"/>
        </w:rPr>
      </w:pPr>
    </w:p>
    <w:p w14:paraId="2EBB6D1F" w14:textId="04E3F491" w:rsidR="002F43CA" w:rsidRDefault="00763378" w:rsidP="00EF40CB">
      <w:pPr>
        <w:rPr>
          <w:rFonts w:ascii="Arial" w:hAnsi="Arial" w:cs="Arial"/>
        </w:rPr>
      </w:pPr>
      <w:r>
        <w:rPr>
          <w:rFonts w:ascii="Arial" w:hAnsi="Arial" w:cs="Arial"/>
        </w:rPr>
        <w:t>During</w:t>
      </w:r>
      <w:r w:rsidR="002F43CA">
        <w:rPr>
          <w:rFonts w:ascii="Arial" w:hAnsi="Arial" w:cs="Arial"/>
        </w:rPr>
        <w:t xml:space="preserve"> the</w:t>
      </w:r>
      <w:r w:rsidR="00D50D93">
        <w:rPr>
          <w:rFonts w:ascii="Arial" w:hAnsi="Arial" w:cs="Arial"/>
        </w:rPr>
        <w:t xml:space="preserve"> twenty years </w:t>
      </w:r>
      <w:r w:rsidR="002F43CA">
        <w:rPr>
          <w:rFonts w:ascii="Arial" w:hAnsi="Arial" w:cs="Arial"/>
        </w:rPr>
        <w:t>after t</w:t>
      </w:r>
      <w:r>
        <w:rPr>
          <w:rFonts w:ascii="Arial" w:hAnsi="Arial" w:cs="Arial"/>
        </w:rPr>
        <w:t xml:space="preserve">he publication of Saïd’s </w:t>
      </w:r>
      <w:r w:rsidR="00D50D93">
        <w:rPr>
          <w:rFonts w:ascii="Arial" w:hAnsi="Arial" w:cs="Arial"/>
        </w:rPr>
        <w:t xml:space="preserve">major </w:t>
      </w:r>
      <w:r>
        <w:rPr>
          <w:rFonts w:ascii="Arial" w:hAnsi="Arial" w:cs="Arial"/>
        </w:rPr>
        <w:t xml:space="preserve">work, although some academics, notably Bernard Lewis, argued </w:t>
      </w:r>
      <w:r w:rsidR="00D50D93">
        <w:rPr>
          <w:rFonts w:ascii="Arial" w:hAnsi="Arial" w:cs="Arial"/>
        </w:rPr>
        <w:t xml:space="preserve">strongly </w:t>
      </w:r>
      <w:r>
        <w:rPr>
          <w:rFonts w:ascii="Arial" w:hAnsi="Arial" w:cs="Arial"/>
        </w:rPr>
        <w:t>with his conclusions, and Saï</w:t>
      </w:r>
      <w:r w:rsidR="002E6EDE">
        <w:rPr>
          <w:rFonts w:ascii="Arial" w:hAnsi="Arial" w:cs="Arial"/>
        </w:rPr>
        <w:t xml:space="preserve">d himself said the situation had actually got </w:t>
      </w:r>
      <w:r>
        <w:rPr>
          <w:rFonts w:ascii="Arial" w:hAnsi="Arial" w:cs="Arial"/>
        </w:rPr>
        <w:t>worse</w:t>
      </w:r>
      <w:r w:rsidR="00D50D93">
        <w:rPr>
          <w:rStyle w:val="FootnoteReference"/>
          <w:rFonts w:ascii="Arial" w:hAnsi="Arial" w:cs="Arial"/>
        </w:rPr>
        <w:footnoteReference w:id="19"/>
      </w:r>
      <w:r w:rsidR="00D50D9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many academic departments revised their curricula to include specialist knowledge, and their staff to include </w:t>
      </w:r>
      <w:r w:rsidR="00D50D93">
        <w:rPr>
          <w:rFonts w:ascii="Arial" w:hAnsi="Arial" w:cs="Arial"/>
        </w:rPr>
        <w:t xml:space="preserve">lecturers who </w:t>
      </w:r>
      <w:r>
        <w:rPr>
          <w:rFonts w:ascii="Arial" w:hAnsi="Arial" w:cs="Arial"/>
        </w:rPr>
        <w:t xml:space="preserve">lived Islam. </w:t>
      </w:r>
      <w:r w:rsidR="00D50D93">
        <w:rPr>
          <w:rFonts w:ascii="Arial" w:hAnsi="Arial" w:cs="Arial"/>
        </w:rPr>
        <w:t xml:space="preserve">However, </w:t>
      </w:r>
      <w:r w:rsidR="001B580E">
        <w:rPr>
          <w:rFonts w:ascii="Arial" w:hAnsi="Arial" w:cs="Arial"/>
        </w:rPr>
        <w:t xml:space="preserve">since </w:t>
      </w:r>
      <w:r w:rsidR="0048102E">
        <w:rPr>
          <w:rFonts w:ascii="Arial" w:hAnsi="Arial" w:cs="Arial"/>
        </w:rPr>
        <w:t xml:space="preserve">the attack in New York in 2001 and the bomb in London in 2005, </w:t>
      </w:r>
      <w:r w:rsidR="002E6EDE">
        <w:rPr>
          <w:rFonts w:ascii="Arial" w:hAnsi="Arial" w:cs="Arial"/>
        </w:rPr>
        <w:t>the media, in th</w:t>
      </w:r>
      <w:r w:rsidR="00044378">
        <w:rPr>
          <w:rFonts w:ascii="Arial" w:hAnsi="Arial" w:cs="Arial"/>
        </w:rPr>
        <w:t>e form of daily newspapers, has</w:t>
      </w:r>
      <w:r w:rsidR="002E6EDE">
        <w:rPr>
          <w:rFonts w:ascii="Arial" w:hAnsi="Arial" w:cs="Arial"/>
        </w:rPr>
        <w:t xml:space="preserve"> begun </w:t>
      </w:r>
      <w:r w:rsidR="0048102E">
        <w:rPr>
          <w:rFonts w:ascii="Arial" w:hAnsi="Arial" w:cs="Arial"/>
        </w:rPr>
        <w:t xml:space="preserve">to take up the stereotypes and hidden assumptions </w:t>
      </w:r>
      <w:r w:rsidR="002E6EDE">
        <w:rPr>
          <w:rFonts w:ascii="Arial" w:hAnsi="Arial" w:cs="Arial"/>
        </w:rPr>
        <w:t>furthered by last century’s Orientalists, and the representation of Islam has not escaped from its negative portrayal.</w:t>
      </w:r>
    </w:p>
    <w:p w14:paraId="403B30B2" w14:textId="77777777" w:rsidR="00423B37" w:rsidRDefault="00423B37" w:rsidP="00EF40CB">
      <w:pPr>
        <w:rPr>
          <w:rFonts w:ascii="Arial" w:hAnsi="Arial" w:cs="Arial"/>
        </w:rPr>
      </w:pPr>
    </w:p>
    <w:p w14:paraId="39C7EF16" w14:textId="77777777" w:rsidR="00423B37" w:rsidRDefault="00423B37" w:rsidP="00EF40CB">
      <w:pPr>
        <w:rPr>
          <w:rFonts w:ascii="Arial" w:hAnsi="Arial" w:cs="Arial"/>
        </w:rPr>
      </w:pPr>
    </w:p>
    <w:p w14:paraId="4E24A6FD" w14:textId="77777777" w:rsidR="00FE0114" w:rsidRDefault="00FE0114" w:rsidP="00FE0114"/>
    <w:p w14:paraId="4BF1811E" w14:textId="77777777" w:rsidR="00FE0114" w:rsidRPr="00FE0114" w:rsidRDefault="00FE0114" w:rsidP="00FE0114"/>
    <w:p w14:paraId="0890165B" w14:textId="77777777" w:rsidR="00410990" w:rsidRDefault="00410990" w:rsidP="00410990">
      <w:pPr>
        <w:rPr>
          <w:lang w:val="en-US"/>
        </w:rPr>
      </w:pPr>
    </w:p>
    <w:p w14:paraId="61117E2F" w14:textId="77777777" w:rsidR="00F2555D" w:rsidRDefault="00F2555D">
      <w:pPr>
        <w:rPr>
          <w:rFonts w:ascii="Arial" w:hAnsi="Arial" w:cs="Arial"/>
        </w:rPr>
      </w:pPr>
    </w:p>
    <w:p w14:paraId="5D7C25B0" w14:textId="77777777" w:rsidR="00F2555D" w:rsidRDefault="00F2555D"/>
    <w:p w14:paraId="52E1673F" w14:textId="77777777" w:rsidR="00F15128" w:rsidRDefault="00F15128"/>
    <w:p w14:paraId="6B871429" w14:textId="77777777" w:rsidR="00F15128" w:rsidRDefault="00F15128"/>
    <w:p w14:paraId="16387850" w14:textId="77777777" w:rsidR="00646531" w:rsidRDefault="00646531"/>
    <w:p w14:paraId="50909F16" w14:textId="77777777" w:rsidR="00A3584B" w:rsidRDefault="00A3584B"/>
    <w:p w14:paraId="5733EE00" w14:textId="77777777" w:rsidR="00A3584B" w:rsidRDefault="00A3584B"/>
    <w:p w14:paraId="7E3E5C20" w14:textId="77777777" w:rsidR="00A3584B" w:rsidRDefault="00A3584B"/>
    <w:p w14:paraId="39612792" w14:textId="77777777" w:rsidR="00A3584B" w:rsidRDefault="00A3584B"/>
    <w:p w14:paraId="5F37CDE6" w14:textId="77777777" w:rsidR="00A3584B" w:rsidRDefault="00A3584B"/>
    <w:p w14:paraId="7AE2E3CB" w14:textId="77777777" w:rsidR="00A3584B" w:rsidRDefault="00A3584B"/>
    <w:p w14:paraId="6D49CA85" w14:textId="77777777" w:rsidR="00A3584B" w:rsidRDefault="00A3584B"/>
    <w:p w14:paraId="42EB402F" w14:textId="77777777" w:rsidR="00A3584B" w:rsidRDefault="00A3584B"/>
    <w:p w14:paraId="560A2C41" w14:textId="77777777" w:rsidR="00A3584B" w:rsidRDefault="00A3584B"/>
    <w:p w14:paraId="5F50AA01" w14:textId="77777777" w:rsidR="00A3584B" w:rsidRDefault="00A3584B"/>
    <w:p w14:paraId="3496D3E3" w14:textId="77777777" w:rsidR="00A3584B" w:rsidRDefault="00A3584B"/>
    <w:p w14:paraId="194B780B" w14:textId="77777777" w:rsidR="00A3584B" w:rsidRDefault="00A3584B"/>
    <w:p w14:paraId="7F4909E5" w14:textId="77777777" w:rsidR="00A3584B" w:rsidRDefault="00A3584B"/>
    <w:p w14:paraId="300D9678" w14:textId="77777777" w:rsidR="00A3584B" w:rsidRDefault="00A3584B"/>
    <w:p w14:paraId="1452523D" w14:textId="77777777" w:rsidR="00A3584B" w:rsidRDefault="00A3584B"/>
    <w:p w14:paraId="35299D11" w14:textId="77777777" w:rsidR="00A3584B" w:rsidRDefault="00A3584B"/>
    <w:p w14:paraId="52E71805" w14:textId="77777777" w:rsidR="00082D20" w:rsidRDefault="00082D20" w:rsidP="00B966A9">
      <w:pPr>
        <w:rPr>
          <w:rFonts w:ascii="Arial" w:hAnsi="Arial" w:cs="Arial"/>
        </w:rPr>
      </w:pPr>
    </w:p>
    <w:p w14:paraId="06914692" w14:textId="77777777" w:rsidR="00082D20" w:rsidRDefault="00082D20" w:rsidP="00B966A9">
      <w:pPr>
        <w:rPr>
          <w:rFonts w:ascii="Arial" w:hAnsi="Arial" w:cs="Arial"/>
        </w:rPr>
      </w:pPr>
    </w:p>
    <w:p w14:paraId="0E4CFED9" w14:textId="77777777" w:rsidR="00082D20" w:rsidRDefault="00082D20" w:rsidP="00B966A9">
      <w:pPr>
        <w:rPr>
          <w:rFonts w:ascii="Arial" w:hAnsi="Arial" w:cs="Arial"/>
        </w:rPr>
      </w:pPr>
    </w:p>
    <w:p w14:paraId="26749E48" w14:textId="77777777" w:rsidR="007665A0" w:rsidRDefault="007665A0" w:rsidP="00A5337E">
      <w:pPr>
        <w:spacing w:line="360" w:lineRule="auto"/>
        <w:rPr>
          <w:rFonts w:ascii="Trebuchet MS" w:hAnsi="Trebuchet MS" w:cs="Arial"/>
          <w:sz w:val="22"/>
          <w:szCs w:val="22"/>
        </w:rPr>
      </w:pPr>
    </w:p>
    <w:p w14:paraId="62E90892" w14:textId="77777777" w:rsidR="007665A0" w:rsidRDefault="007665A0" w:rsidP="00A5337E">
      <w:pPr>
        <w:spacing w:line="360" w:lineRule="auto"/>
        <w:rPr>
          <w:rFonts w:ascii="Trebuchet MS" w:hAnsi="Trebuchet MS" w:cs="Arial"/>
          <w:sz w:val="22"/>
          <w:szCs w:val="22"/>
        </w:rPr>
      </w:pPr>
    </w:p>
    <w:p w14:paraId="650EA1FE" w14:textId="77777777" w:rsidR="00D56E63" w:rsidRDefault="00D56E63" w:rsidP="00D56E63">
      <w:pPr>
        <w:spacing w:line="360" w:lineRule="auto"/>
        <w:rPr>
          <w:rFonts w:ascii="Trebuchet MS" w:hAnsi="Trebuchet MS" w:cs="Arial"/>
          <w:sz w:val="22"/>
          <w:szCs w:val="22"/>
        </w:rPr>
      </w:pPr>
      <w:r>
        <w:rPr>
          <w:rFonts w:ascii="Arial" w:hAnsi="Arial" w:cs="Arial"/>
        </w:rPr>
        <w:t>Bibliography:</w:t>
      </w:r>
    </w:p>
    <w:p w14:paraId="20FAAFC5" w14:textId="77777777" w:rsidR="007665A0" w:rsidRDefault="007665A0" w:rsidP="00A5337E">
      <w:pPr>
        <w:spacing w:line="360" w:lineRule="auto"/>
        <w:rPr>
          <w:rFonts w:ascii="Trebuchet MS" w:hAnsi="Trebuchet MS" w:cs="Arial"/>
          <w:sz w:val="22"/>
          <w:szCs w:val="22"/>
        </w:rPr>
      </w:pPr>
    </w:p>
    <w:p w14:paraId="07559382" w14:textId="79089A58" w:rsidR="00D56E63" w:rsidRPr="00D56E63" w:rsidRDefault="00D56E63" w:rsidP="00A5337E">
      <w:pPr>
        <w:spacing w:line="360" w:lineRule="auto"/>
        <w:rPr>
          <w:rFonts w:ascii="Arial" w:hAnsi="Arial" w:cs="Arial"/>
        </w:rPr>
      </w:pPr>
      <w:r w:rsidRPr="00D56E63">
        <w:rPr>
          <w:rFonts w:ascii="Arial" w:hAnsi="Arial" w:cs="Arial"/>
        </w:rPr>
        <w:t>El Fadl, K. ‘</w:t>
      </w:r>
      <w:r w:rsidRPr="00D56E63">
        <w:rPr>
          <w:rFonts w:ascii="Arial" w:hAnsi="Arial" w:cs="Arial"/>
          <w:i/>
        </w:rPr>
        <w:t>Reasoning with God’</w:t>
      </w:r>
      <w:r w:rsidRPr="00D56E63">
        <w:rPr>
          <w:rFonts w:ascii="Arial" w:hAnsi="Arial" w:cs="Arial"/>
        </w:rPr>
        <w:t>, Roman and Littlefield, Maryland 2014</w:t>
      </w:r>
    </w:p>
    <w:p w14:paraId="56FFE933" w14:textId="6AE36471" w:rsidR="00D56E63" w:rsidRPr="00D56E63" w:rsidRDefault="00D56E63" w:rsidP="00A5337E">
      <w:pPr>
        <w:spacing w:line="360" w:lineRule="auto"/>
        <w:rPr>
          <w:rFonts w:ascii="Arial" w:hAnsi="Arial" w:cs="Arial"/>
        </w:rPr>
      </w:pPr>
      <w:r w:rsidRPr="00D56E63">
        <w:rPr>
          <w:rFonts w:ascii="Arial" w:hAnsi="Arial" w:cs="Arial"/>
        </w:rPr>
        <w:t>E</w:t>
      </w:r>
      <w:r w:rsidRPr="00D56E63">
        <w:rPr>
          <w:rFonts w:ascii="Arial" w:hAnsi="Arial" w:cs="Arial"/>
        </w:rPr>
        <w:t xml:space="preserve">lgamri, E., </w:t>
      </w:r>
      <w:r w:rsidRPr="00D56E63">
        <w:rPr>
          <w:rFonts w:ascii="Arial" w:hAnsi="Arial" w:cs="Arial"/>
          <w:i/>
        </w:rPr>
        <w:t>Islam in the British Broadsheets’</w:t>
      </w:r>
      <w:r>
        <w:rPr>
          <w:rFonts w:ascii="Arial" w:hAnsi="Arial" w:cs="Arial"/>
        </w:rPr>
        <w:t xml:space="preserve">, </w:t>
      </w:r>
      <w:r w:rsidRPr="00D56E63">
        <w:rPr>
          <w:rFonts w:ascii="Arial" w:hAnsi="Arial" w:cs="Arial"/>
        </w:rPr>
        <w:t>Ithaca press, Reading, 2010</w:t>
      </w:r>
    </w:p>
    <w:p w14:paraId="6F7D885B" w14:textId="77777777" w:rsidR="00D56E63" w:rsidRPr="00D56E63" w:rsidRDefault="00D56E63" w:rsidP="00D56E63">
      <w:pPr>
        <w:pStyle w:val="FootnoteText"/>
        <w:rPr>
          <w:rFonts w:ascii="Arial" w:hAnsi="Arial" w:cs="Arial"/>
        </w:rPr>
      </w:pPr>
      <w:r w:rsidRPr="00D56E63">
        <w:rPr>
          <w:rFonts w:ascii="Arial" w:hAnsi="Arial" w:cs="Arial"/>
        </w:rPr>
        <w:t>Ernst, C. Piety and Devotion’ in Kenney, J and E. Moosa (eds.) “</w:t>
      </w:r>
      <w:r w:rsidRPr="00D56E63">
        <w:rPr>
          <w:rFonts w:ascii="Arial" w:hAnsi="Arial" w:cs="Arial"/>
          <w:i/>
        </w:rPr>
        <w:t>Islam in the Modern</w:t>
      </w:r>
    </w:p>
    <w:p w14:paraId="32A23427" w14:textId="3DE509B0" w:rsidR="00D56E63" w:rsidRPr="00D56E63" w:rsidRDefault="00D56E63" w:rsidP="00D56E63">
      <w:pPr>
        <w:spacing w:line="360" w:lineRule="auto"/>
        <w:rPr>
          <w:rFonts w:ascii="Arial" w:hAnsi="Arial" w:cs="Arial"/>
        </w:rPr>
      </w:pPr>
      <w:r w:rsidRPr="00D56E63">
        <w:rPr>
          <w:rFonts w:ascii="Arial" w:hAnsi="Arial" w:cs="Arial"/>
        </w:rPr>
        <w:t xml:space="preserve">  </w:t>
      </w:r>
      <w:r w:rsidRPr="00D56E63">
        <w:rPr>
          <w:rFonts w:ascii="Arial" w:hAnsi="Arial" w:cs="Arial"/>
          <w:i/>
        </w:rPr>
        <w:t xml:space="preserve"> World’</w:t>
      </w:r>
      <w:r w:rsidRPr="00D56E63">
        <w:rPr>
          <w:rFonts w:ascii="Arial" w:hAnsi="Arial" w:cs="Arial"/>
        </w:rPr>
        <w:t>, Routledge, Oxford, 2014</w:t>
      </w:r>
    </w:p>
    <w:p w14:paraId="13B781DB" w14:textId="04BB8549" w:rsidR="00D56E63" w:rsidRPr="00264D1A" w:rsidRDefault="00264D1A" w:rsidP="00A5337E">
      <w:pPr>
        <w:spacing w:line="360" w:lineRule="auto"/>
        <w:rPr>
          <w:rFonts w:ascii="Arial" w:hAnsi="Arial" w:cs="Arial"/>
        </w:rPr>
      </w:pPr>
      <w:r w:rsidRPr="00264D1A">
        <w:rPr>
          <w:rFonts w:ascii="Arial" w:hAnsi="Arial" w:cs="Arial"/>
        </w:rPr>
        <w:t xml:space="preserve">Grunebaum, G., </w:t>
      </w:r>
      <w:r w:rsidRPr="00264D1A">
        <w:rPr>
          <w:rFonts w:ascii="Arial" w:hAnsi="Arial" w:cs="Arial"/>
          <w:i/>
        </w:rPr>
        <w:t xml:space="preserve">‘Modern Islam’ </w:t>
      </w:r>
      <w:r w:rsidRPr="00264D1A">
        <w:rPr>
          <w:rFonts w:ascii="Arial" w:hAnsi="Arial" w:cs="Arial"/>
        </w:rPr>
        <w:t>Vintage Books, New York, 1964</w:t>
      </w:r>
    </w:p>
    <w:p w14:paraId="01FD5F31" w14:textId="2C78E923" w:rsidR="00D56E63" w:rsidRPr="00264D1A" w:rsidRDefault="00264D1A" w:rsidP="00A5337E">
      <w:pPr>
        <w:spacing w:line="360" w:lineRule="auto"/>
        <w:rPr>
          <w:rFonts w:ascii="Arial" w:hAnsi="Arial" w:cs="Arial"/>
        </w:rPr>
      </w:pPr>
      <w:r w:rsidRPr="00264D1A">
        <w:rPr>
          <w:rFonts w:ascii="Arial" w:hAnsi="Arial" w:cs="Arial"/>
        </w:rPr>
        <w:t>Macfie, A. ‘</w:t>
      </w:r>
      <w:r w:rsidRPr="00264D1A">
        <w:rPr>
          <w:rFonts w:ascii="Arial" w:hAnsi="Arial" w:cs="Arial"/>
          <w:i/>
        </w:rPr>
        <w:t>Orientalism</w:t>
      </w:r>
      <w:r w:rsidRPr="00264D1A">
        <w:rPr>
          <w:rFonts w:ascii="Arial" w:hAnsi="Arial" w:cs="Arial"/>
        </w:rPr>
        <w:t>’, Pearson Education, London, 2002</w:t>
      </w:r>
    </w:p>
    <w:p w14:paraId="703989DA" w14:textId="4ACDE01C" w:rsidR="00D56E63" w:rsidRPr="00264D1A" w:rsidRDefault="00264D1A" w:rsidP="00A5337E">
      <w:pPr>
        <w:spacing w:line="360" w:lineRule="auto"/>
        <w:rPr>
          <w:rFonts w:ascii="Arial" w:hAnsi="Arial" w:cs="Arial"/>
        </w:rPr>
      </w:pPr>
      <w:r w:rsidRPr="00264D1A">
        <w:rPr>
          <w:rFonts w:ascii="Arial" w:hAnsi="Arial" w:cs="Arial"/>
        </w:rPr>
        <w:t>Rushdie; S. ‘Imaginary Homelands’, Granta Books, London, 1991</w:t>
      </w:r>
    </w:p>
    <w:p w14:paraId="6A6A7318" w14:textId="255DE243" w:rsidR="00D56E63" w:rsidRPr="00264D1A" w:rsidRDefault="00264D1A" w:rsidP="00A5337E">
      <w:pPr>
        <w:spacing w:line="360" w:lineRule="auto"/>
        <w:rPr>
          <w:rFonts w:ascii="Arial" w:hAnsi="Arial" w:cs="Arial"/>
        </w:rPr>
      </w:pPr>
      <w:r w:rsidRPr="00264D1A">
        <w:rPr>
          <w:rFonts w:ascii="Arial" w:hAnsi="Arial" w:cs="Arial"/>
        </w:rPr>
        <w:t>Saïd, E. ‘</w:t>
      </w:r>
      <w:r w:rsidRPr="00264D1A">
        <w:rPr>
          <w:rFonts w:ascii="Arial" w:hAnsi="Arial" w:cs="Arial"/>
          <w:i/>
        </w:rPr>
        <w:t>Orientalism</w:t>
      </w:r>
      <w:r w:rsidRPr="00264D1A">
        <w:rPr>
          <w:rFonts w:ascii="Arial" w:hAnsi="Arial" w:cs="Arial"/>
        </w:rPr>
        <w:t>’ Pantheon books, Michigan, 1978</w:t>
      </w:r>
    </w:p>
    <w:p w14:paraId="10CE5D14" w14:textId="7C016104" w:rsidR="00D56E63" w:rsidRPr="00264D1A" w:rsidRDefault="00264D1A" w:rsidP="00A5337E">
      <w:pPr>
        <w:spacing w:line="360" w:lineRule="auto"/>
        <w:rPr>
          <w:rFonts w:ascii="Arial" w:hAnsi="Arial" w:cs="Arial"/>
        </w:rPr>
      </w:pPr>
      <w:r w:rsidRPr="00264D1A">
        <w:rPr>
          <w:rFonts w:ascii="Arial" w:hAnsi="Arial" w:cs="Arial"/>
        </w:rPr>
        <w:t>‘</w:t>
      </w:r>
      <w:r w:rsidRPr="00264D1A">
        <w:rPr>
          <w:rFonts w:ascii="Arial" w:hAnsi="Arial" w:cs="Arial"/>
          <w:i/>
        </w:rPr>
        <w:t>The Bible’</w:t>
      </w:r>
      <w:r w:rsidRPr="00264D1A">
        <w:rPr>
          <w:rFonts w:ascii="Arial" w:hAnsi="Arial" w:cs="Arial"/>
        </w:rPr>
        <w:t>, NRSV, OUP, 1989</w:t>
      </w:r>
    </w:p>
    <w:p w14:paraId="57D57752" w14:textId="7EA21355" w:rsidR="00D56E63" w:rsidRPr="00264D1A" w:rsidRDefault="00264D1A" w:rsidP="00A5337E">
      <w:pPr>
        <w:spacing w:line="360" w:lineRule="auto"/>
        <w:rPr>
          <w:rFonts w:ascii="Arial" w:hAnsi="Arial" w:cs="Arial"/>
        </w:rPr>
      </w:pPr>
      <w:r w:rsidRPr="00264D1A">
        <w:rPr>
          <w:rFonts w:ascii="Arial" w:hAnsi="Arial" w:cs="Arial"/>
        </w:rPr>
        <w:t xml:space="preserve">Zebiri, K. </w:t>
      </w:r>
      <w:r w:rsidRPr="00264D1A">
        <w:rPr>
          <w:rFonts w:ascii="Arial" w:hAnsi="Arial" w:cs="Arial"/>
          <w:i/>
        </w:rPr>
        <w:t>’British Muslim Converts’</w:t>
      </w:r>
      <w:r w:rsidRPr="00264D1A">
        <w:rPr>
          <w:rFonts w:ascii="Arial" w:hAnsi="Arial" w:cs="Arial"/>
        </w:rPr>
        <w:t>, One World Press, Oxford, 2008</w:t>
      </w:r>
    </w:p>
    <w:p w14:paraId="3A5117BE" w14:textId="77777777" w:rsidR="00A5337E" w:rsidRDefault="00A5337E" w:rsidP="00A5337E">
      <w:pPr>
        <w:spacing w:line="360" w:lineRule="auto"/>
        <w:rPr>
          <w:rFonts w:ascii="Trebuchet MS" w:hAnsi="Trebuchet MS" w:cs="Arial"/>
          <w:sz w:val="22"/>
          <w:szCs w:val="22"/>
        </w:rPr>
      </w:pPr>
    </w:p>
    <w:p w14:paraId="0917732A" w14:textId="77777777" w:rsidR="00BC6F62" w:rsidRDefault="00BC6F62" w:rsidP="00A5337E">
      <w:pPr>
        <w:spacing w:line="360" w:lineRule="auto"/>
        <w:rPr>
          <w:rFonts w:ascii="Trebuchet MS" w:hAnsi="Trebuchet MS" w:cs="Arial"/>
          <w:sz w:val="22"/>
          <w:szCs w:val="22"/>
        </w:rPr>
      </w:pPr>
    </w:p>
    <w:p w14:paraId="5DD80DF3" w14:textId="77777777" w:rsidR="00BC6F62" w:rsidRDefault="007A5955" w:rsidP="007665A0">
      <w:pPr>
        <w:rPr>
          <w:rStyle w:val="Hyperlink"/>
          <w:rFonts w:ascii="Arial" w:hAnsi="Arial" w:cs="Arial"/>
        </w:rPr>
      </w:pPr>
      <w:hyperlink r:id="rId8" w:history="1">
        <w:r w:rsidR="007665A0" w:rsidRPr="00BC6F62">
          <w:rPr>
            <w:rStyle w:val="Hyperlink"/>
            <w:rFonts w:ascii="Arial" w:hAnsi="Arial" w:cs="Arial"/>
          </w:rPr>
          <w:t>www.youtube.com/watch?v=fVC8EYd_Z_g</w:t>
        </w:r>
      </w:hyperlink>
      <w:r w:rsidR="007665A0" w:rsidRPr="00BC6F62">
        <w:rPr>
          <w:rStyle w:val="Hyperlink"/>
          <w:rFonts w:ascii="Arial" w:hAnsi="Arial" w:cs="Arial"/>
        </w:rPr>
        <w:t xml:space="preserve"> </w:t>
      </w:r>
    </w:p>
    <w:p w14:paraId="64CBCEB0" w14:textId="722ED111" w:rsidR="007665A0" w:rsidRPr="00BC6F62" w:rsidRDefault="00BC6F62" w:rsidP="007665A0">
      <w:pPr>
        <w:rPr>
          <w:rFonts w:ascii="Arial" w:hAnsi="Arial" w:cs="Arial"/>
          <w:color w:val="000000" w:themeColor="text1"/>
        </w:rPr>
      </w:pPr>
      <w:r w:rsidRPr="00BC6F62">
        <w:rPr>
          <w:rStyle w:val="Hyperlink"/>
          <w:rFonts w:ascii="Arial" w:hAnsi="Arial" w:cs="Arial"/>
          <w:color w:val="000000" w:themeColor="text1"/>
          <w:u w:val="none"/>
        </w:rPr>
        <w:t>down</w:t>
      </w:r>
      <w:r w:rsidR="007665A0" w:rsidRPr="00BC6F62">
        <w:rPr>
          <w:rStyle w:val="Hyperlink"/>
          <w:rFonts w:ascii="Arial" w:hAnsi="Arial" w:cs="Arial"/>
          <w:color w:val="000000" w:themeColor="text1"/>
          <w:u w:val="none"/>
        </w:rPr>
        <w:t>loaded 13/1/18</w:t>
      </w:r>
    </w:p>
    <w:p w14:paraId="1B34EAAD" w14:textId="77777777" w:rsidR="00A5337E" w:rsidRPr="00BC6F62" w:rsidRDefault="00A5337E">
      <w:pPr>
        <w:rPr>
          <w:rFonts w:ascii="Arial" w:hAnsi="Arial" w:cs="Arial"/>
        </w:rPr>
      </w:pPr>
    </w:p>
    <w:sectPr w:rsidR="00A5337E" w:rsidRPr="00BC6F62" w:rsidSect="0062449E">
      <w:footerReference w:type="even" r:id="rId9"/>
      <w:footerReference w:type="default" r:id="rId1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7FE414D" w14:textId="77777777" w:rsidR="007A5955" w:rsidRDefault="007A5955" w:rsidP="00430038">
      <w:r>
        <w:separator/>
      </w:r>
    </w:p>
  </w:endnote>
  <w:endnote w:type="continuationSeparator" w:id="0">
    <w:p w14:paraId="5D46BE02" w14:textId="77777777" w:rsidR="007A5955" w:rsidRDefault="007A5955" w:rsidP="004300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77D24AC" w14:textId="77777777" w:rsidR="00B9164F" w:rsidRDefault="00B9164F" w:rsidP="005907E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89216AF" w14:textId="77777777" w:rsidR="00B9164F" w:rsidRDefault="00B9164F" w:rsidP="00B9164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333E6C7" w14:textId="77777777" w:rsidR="00B9164F" w:rsidRDefault="00B9164F" w:rsidP="005907E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A5955">
      <w:rPr>
        <w:rStyle w:val="PageNumber"/>
        <w:noProof/>
      </w:rPr>
      <w:t>1</w:t>
    </w:r>
    <w:r>
      <w:rPr>
        <w:rStyle w:val="PageNumber"/>
      </w:rPr>
      <w:fldChar w:fldCharType="end"/>
    </w:r>
  </w:p>
  <w:p w14:paraId="71A8C900" w14:textId="77777777" w:rsidR="00B9164F" w:rsidRDefault="00B9164F" w:rsidP="00B9164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2842FD1" w14:textId="77777777" w:rsidR="007A5955" w:rsidRDefault="007A5955" w:rsidP="00430038">
      <w:r>
        <w:separator/>
      </w:r>
    </w:p>
  </w:footnote>
  <w:footnote w:type="continuationSeparator" w:id="0">
    <w:p w14:paraId="7C809AF0" w14:textId="77777777" w:rsidR="007A5955" w:rsidRDefault="007A5955" w:rsidP="00430038">
      <w:r>
        <w:continuationSeparator/>
      </w:r>
    </w:p>
  </w:footnote>
  <w:footnote w:id="1">
    <w:p w14:paraId="30BFFCBC" w14:textId="2F2E98F3" w:rsidR="00430038" w:rsidRDefault="00430038">
      <w:pPr>
        <w:pStyle w:val="FootnoteText"/>
      </w:pPr>
      <w:r>
        <w:rPr>
          <w:rStyle w:val="FootnoteReference"/>
        </w:rPr>
        <w:footnoteRef/>
      </w:r>
      <w:r w:rsidR="00A73555">
        <w:t xml:space="preserve"> Saï</w:t>
      </w:r>
      <w:r>
        <w:t>d, E. ‘</w:t>
      </w:r>
      <w:r w:rsidRPr="00672519">
        <w:rPr>
          <w:i/>
        </w:rPr>
        <w:t>Orientalism</w:t>
      </w:r>
      <w:r>
        <w:t>’</w:t>
      </w:r>
      <w:r w:rsidR="00264D1A">
        <w:t xml:space="preserve"> Pantheon B</w:t>
      </w:r>
      <w:r w:rsidR="00EE1B80">
        <w:t>ooks</w:t>
      </w:r>
      <w:r w:rsidR="007C6B4E">
        <w:t>, Michigan</w:t>
      </w:r>
      <w:r w:rsidR="00EE1B80">
        <w:t>,</w:t>
      </w:r>
      <w:r w:rsidR="007C6B4E">
        <w:t xml:space="preserve"> 1978</w:t>
      </w:r>
    </w:p>
  </w:footnote>
  <w:footnote w:id="2">
    <w:p w14:paraId="3B0B2DFF" w14:textId="26D6E955" w:rsidR="00820574" w:rsidRDefault="00820574" w:rsidP="00820574">
      <w:pPr>
        <w:pStyle w:val="FootnoteText"/>
      </w:pPr>
      <w:r>
        <w:rPr>
          <w:rStyle w:val="FootnoteReference"/>
        </w:rPr>
        <w:footnoteRef/>
      </w:r>
      <w:r w:rsidR="00672519">
        <w:t xml:space="preserve"> Macfie, A. ‘</w:t>
      </w:r>
      <w:r w:rsidRPr="00672519">
        <w:rPr>
          <w:i/>
        </w:rPr>
        <w:t>Orientalism</w:t>
      </w:r>
      <w:r>
        <w:t>’, Pearson Education, London, 2002:71</w:t>
      </w:r>
    </w:p>
  </w:footnote>
  <w:footnote w:id="3">
    <w:p w14:paraId="001CFF29" w14:textId="384ACA20" w:rsidR="00C425DF" w:rsidRDefault="00C425DF">
      <w:pPr>
        <w:pStyle w:val="FootnoteText"/>
      </w:pPr>
      <w:r>
        <w:rPr>
          <w:rStyle w:val="FootnoteReference"/>
        </w:rPr>
        <w:footnoteRef/>
      </w:r>
      <w:r>
        <w:t xml:space="preserve"> El Fadl, K. ‘</w:t>
      </w:r>
      <w:r w:rsidRPr="00672519">
        <w:rPr>
          <w:i/>
        </w:rPr>
        <w:t>Reasoning with God’</w:t>
      </w:r>
      <w:r w:rsidR="00540B3C">
        <w:t>, Roman and Littlefi</w:t>
      </w:r>
      <w:r>
        <w:t>eld, Maryland 2014: 189- 90</w:t>
      </w:r>
    </w:p>
  </w:footnote>
  <w:footnote w:id="4">
    <w:p w14:paraId="34DB20B9" w14:textId="24637073" w:rsidR="00A73555" w:rsidRDefault="00A73555">
      <w:pPr>
        <w:pStyle w:val="FootnoteText"/>
      </w:pPr>
      <w:r>
        <w:rPr>
          <w:rStyle w:val="FootnoteReference"/>
        </w:rPr>
        <w:footnoteRef/>
      </w:r>
      <w:r>
        <w:t xml:space="preserve"> Saïd, ibid: 74</w:t>
      </w:r>
    </w:p>
  </w:footnote>
  <w:footnote w:id="5">
    <w:p w14:paraId="4C097B65" w14:textId="5E6102B1" w:rsidR="00672519" w:rsidRDefault="00672519">
      <w:pPr>
        <w:pStyle w:val="FootnoteText"/>
      </w:pPr>
      <w:r>
        <w:rPr>
          <w:rStyle w:val="FootnoteReference"/>
        </w:rPr>
        <w:footnoteRef/>
      </w:r>
      <w:r>
        <w:t xml:space="preserve"> ‘</w:t>
      </w:r>
      <w:r w:rsidRPr="00672519">
        <w:rPr>
          <w:i/>
        </w:rPr>
        <w:t>The Bible</w:t>
      </w:r>
      <w:r w:rsidR="00821B31">
        <w:rPr>
          <w:i/>
        </w:rPr>
        <w:t>’</w:t>
      </w:r>
      <w:r>
        <w:t xml:space="preserve">, NRSV, </w:t>
      </w:r>
      <w:r w:rsidR="003F3A0E">
        <w:t>OUP, 1989: 1</w:t>
      </w:r>
      <w:r>
        <w:t>7</w:t>
      </w:r>
    </w:p>
  </w:footnote>
  <w:footnote w:id="6">
    <w:p w14:paraId="7E6C56DB" w14:textId="0ADCA7F9" w:rsidR="00FE0114" w:rsidRDefault="00FE0114">
      <w:pPr>
        <w:pStyle w:val="FootnoteText"/>
      </w:pPr>
      <w:r>
        <w:rPr>
          <w:rStyle w:val="FootnoteReference"/>
        </w:rPr>
        <w:footnoteRef/>
      </w:r>
      <w:r>
        <w:t xml:space="preserve"> Macfie, ibid: 44</w:t>
      </w:r>
    </w:p>
  </w:footnote>
  <w:footnote w:id="7">
    <w:p w14:paraId="2F604273" w14:textId="372FA226" w:rsidR="00EF40CB" w:rsidRDefault="00EF40CB">
      <w:pPr>
        <w:pStyle w:val="FootnoteText"/>
      </w:pPr>
      <w:r>
        <w:rPr>
          <w:rStyle w:val="FootnoteReference"/>
        </w:rPr>
        <w:footnoteRef/>
      </w:r>
      <w:r>
        <w:t xml:space="preserve"> Saïd, ibid: 6</w:t>
      </w:r>
    </w:p>
  </w:footnote>
  <w:footnote w:id="8">
    <w:p w14:paraId="27530CD8" w14:textId="07EB6141" w:rsidR="00BD5028" w:rsidRDefault="00BD5028">
      <w:pPr>
        <w:pStyle w:val="FootnoteText"/>
      </w:pPr>
      <w:r>
        <w:rPr>
          <w:rStyle w:val="FootnoteReference"/>
        </w:rPr>
        <w:footnoteRef/>
      </w:r>
      <w:r w:rsidR="00821B31">
        <w:t xml:space="preserve"> Saïd, ibid</w:t>
      </w:r>
      <w:r>
        <w:t>: 49</w:t>
      </w:r>
    </w:p>
  </w:footnote>
  <w:footnote w:id="9">
    <w:p w14:paraId="70DB8B7B" w14:textId="60423125" w:rsidR="002E22D5" w:rsidRPr="002E22D5" w:rsidRDefault="002E22D5">
      <w:pPr>
        <w:pStyle w:val="FootnoteText"/>
      </w:pPr>
      <w:r>
        <w:rPr>
          <w:rStyle w:val="FootnoteReference"/>
        </w:rPr>
        <w:footnoteRef/>
      </w:r>
      <w:r w:rsidR="003A40B4">
        <w:t xml:space="preserve"> Gru</w:t>
      </w:r>
      <w:r>
        <w:t xml:space="preserve">nebaum, G., </w:t>
      </w:r>
      <w:r w:rsidRPr="002E22D5">
        <w:rPr>
          <w:i/>
        </w:rPr>
        <w:t>‘Modern Islam’</w:t>
      </w:r>
      <w:r>
        <w:rPr>
          <w:i/>
        </w:rPr>
        <w:t xml:space="preserve"> </w:t>
      </w:r>
      <w:r w:rsidRPr="002E22D5">
        <w:t>Vintage Books, New York, 1964: 55</w:t>
      </w:r>
    </w:p>
  </w:footnote>
  <w:footnote w:id="10">
    <w:p w14:paraId="564E4844" w14:textId="4BA09678" w:rsidR="00997A12" w:rsidRDefault="00997A12">
      <w:pPr>
        <w:pStyle w:val="FootnoteText"/>
      </w:pPr>
      <w:r>
        <w:rPr>
          <w:rStyle w:val="FootnoteReference"/>
        </w:rPr>
        <w:footnoteRef/>
      </w:r>
      <w:r>
        <w:t xml:space="preserve"> Elgamri</w:t>
      </w:r>
      <w:r w:rsidR="00821B31">
        <w:t xml:space="preserve">, </w:t>
      </w:r>
      <w:r w:rsidR="00F370FA">
        <w:t xml:space="preserve">E., </w:t>
      </w:r>
      <w:r w:rsidR="00F370FA">
        <w:rPr>
          <w:i/>
        </w:rPr>
        <w:t>I</w:t>
      </w:r>
      <w:r w:rsidR="00F370FA" w:rsidRPr="00F370FA">
        <w:rPr>
          <w:i/>
        </w:rPr>
        <w:t>slam in the British Broads</w:t>
      </w:r>
      <w:r w:rsidRPr="00F370FA">
        <w:rPr>
          <w:i/>
        </w:rPr>
        <w:t>heets’</w:t>
      </w:r>
      <w:r w:rsidR="00D56E63">
        <w:t xml:space="preserve">, </w:t>
      </w:r>
      <w:r>
        <w:t>Ithaca press, Reading, 2010: 15</w:t>
      </w:r>
    </w:p>
  </w:footnote>
  <w:footnote w:id="11">
    <w:p w14:paraId="2B41D615" w14:textId="37418AB7" w:rsidR="00360D54" w:rsidRDefault="00360D54">
      <w:pPr>
        <w:pStyle w:val="FootnoteText"/>
      </w:pPr>
      <w:r>
        <w:rPr>
          <w:rStyle w:val="FootnoteReference"/>
        </w:rPr>
        <w:footnoteRef/>
      </w:r>
      <w:r>
        <w:t xml:space="preserve"> Saïd, ibid: 254</w:t>
      </w:r>
    </w:p>
  </w:footnote>
  <w:footnote w:id="12">
    <w:p w14:paraId="1F0CC805" w14:textId="375CC514" w:rsidR="00BC2787" w:rsidRDefault="00BC27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CE1EC6" w:rsidRPr="005907E8">
          <w:rPr>
            <w:rStyle w:val="Hyperlink"/>
          </w:rPr>
          <w:t>www.youtube.com/watch?v=fVC8EYd_Z_g</w:t>
        </w:r>
      </w:hyperlink>
      <w:r w:rsidR="00CE1EC6">
        <w:t>: 23’: 48’’</w:t>
      </w:r>
    </w:p>
  </w:footnote>
  <w:footnote w:id="13">
    <w:p w14:paraId="44D53991" w14:textId="1C0B8251" w:rsidR="00F370FA" w:rsidRDefault="00F370FA">
      <w:pPr>
        <w:pStyle w:val="FootnoteText"/>
      </w:pPr>
      <w:r>
        <w:rPr>
          <w:rStyle w:val="FootnoteReference"/>
        </w:rPr>
        <w:footnoteRef/>
      </w:r>
      <w:r w:rsidR="00D56E63">
        <w:t xml:space="preserve"> Saïd, ibid</w:t>
      </w:r>
      <w:r>
        <w:t>:</w:t>
      </w:r>
      <w:r w:rsidR="00D56E63">
        <w:t xml:space="preserve"> </w:t>
      </w:r>
      <w:r>
        <w:t>257</w:t>
      </w:r>
    </w:p>
  </w:footnote>
  <w:footnote w:id="14">
    <w:p w14:paraId="169020B0" w14:textId="2B9D3BDA" w:rsidR="0077686C" w:rsidRDefault="0077686C">
      <w:pPr>
        <w:pStyle w:val="FootnoteText"/>
      </w:pPr>
      <w:r>
        <w:rPr>
          <w:rStyle w:val="FootnoteReference"/>
        </w:rPr>
        <w:footnoteRef/>
      </w:r>
      <w:r w:rsidR="00EA2A80">
        <w:t xml:space="preserve"> Zebiri, K. </w:t>
      </w:r>
      <w:r w:rsidR="00EA2A80" w:rsidRPr="00EA2A80">
        <w:rPr>
          <w:i/>
        </w:rPr>
        <w:t>’British Muslim Converts’</w:t>
      </w:r>
      <w:r w:rsidR="00EA2A80">
        <w:t xml:space="preserve">, One World Press, Oxford, </w:t>
      </w:r>
      <w:r>
        <w:t>2008:</w:t>
      </w:r>
      <w:r w:rsidR="00EA2A80">
        <w:t xml:space="preserve"> </w:t>
      </w:r>
      <w:r>
        <w:t>9</w:t>
      </w:r>
    </w:p>
  </w:footnote>
  <w:footnote w:id="15">
    <w:p w14:paraId="41F0E093" w14:textId="01B3854D" w:rsidR="00EA2A80" w:rsidRDefault="00EA2A80">
      <w:pPr>
        <w:pStyle w:val="FootnoteText"/>
      </w:pPr>
      <w:r>
        <w:rPr>
          <w:rStyle w:val="FootnoteReference"/>
        </w:rPr>
        <w:footnoteRef/>
      </w:r>
      <w:r w:rsidR="00FD4797">
        <w:t xml:space="preserve"> E</w:t>
      </w:r>
      <w:r>
        <w:t>l Fadl, K, ibid: 125</w:t>
      </w:r>
    </w:p>
  </w:footnote>
  <w:footnote w:id="16">
    <w:p w14:paraId="1B294F44" w14:textId="1FDB64E6" w:rsidR="00264D1A" w:rsidRPr="00264D1A" w:rsidRDefault="00F370FA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Ernst, C. </w:t>
      </w:r>
      <w:r w:rsidR="00D56E63">
        <w:t>‘</w:t>
      </w:r>
      <w:r>
        <w:t>Piety and Devotion’ in Kenney, J and E. Moosa (eds.) “</w:t>
      </w:r>
      <w:r w:rsidRPr="00821B31">
        <w:rPr>
          <w:i/>
        </w:rPr>
        <w:t>Islam in the Moder</w:t>
      </w:r>
      <w:r w:rsidR="00264D1A">
        <w:rPr>
          <w:i/>
        </w:rPr>
        <w:t>n</w:t>
      </w:r>
    </w:p>
    <w:p w14:paraId="4516ED6D" w14:textId="3EBA8061" w:rsidR="00F370FA" w:rsidRDefault="00F370FA">
      <w:pPr>
        <w:pStyle w:val="FootnoteText"/>
      </w:pPr>
      <w:r>
        <w:t xml:space="preserve">  </w:t>
      </w:r>
      <w:r w:rsidRPr="00821B31">
        <w:rPr>
          <w:i/>
        </w:rPr>
        <w:t xml:space="preserve"> </w:t>
      </w:r>
      <w:r w:rsidR="00264D1A">
        <w:rPr>
          <w:i/>
        </w:rPr>
        <w:t xml:space="preserve"> </w:t>
      </w:r>
      <w:r w:rsidRPr="00821B31">
        <w:rPr>
          <w:i/>
        </w:rPr>
        <w:t>World’</w:t>
      </w:r>
      <w:r>
        <w:t>, Routledge, Oxford, 2014: 112</w:t>
      </w:r>
    </w:p>
  </w:footnote>
  <w:footnote w:id="17">
    <w:p w14:paraId="2F74C15E" w14:textId="059C8E52" w:rsidR="0083363B" w:rsidRDefault="0083363B">
      <w:pPr>
        <w:pStyle w:val="FootnoteText"/>
      </w:pPr>
      <w:r>
        <w:rPr>
          <w:rStyle w:val="FootnoteReference"/>
        </w:rPr>
        <w:footnoteRef/>
      </w:r>
      <w:r>
        <w:t xml:space="preserve"> El Fadl, K., ibid: liii</w:t>
      </w:r>
    </w:p>
  </w:footnote>
  <w:footnote w:id="18">
    <w:p w14:paraId="6E82414B" w14:textId="518BBD0B" w:rsidR="0083363B" w:rsidRDefault="0083363B">
      <w:pPr>
        <w:pStyle w:val="FootnoteText"/>
      </w:pPr>
      <w:r>
        <w:rPr>
          <w:rStyle w:val="FootnoteReference"/>
        </w:rPr>
        <w:footnoteRef/>
      </w:r>
      <w:r>
        <w:t xml:space="preserve"> E</w:t>
      </w:r>
      <w:r w:rsidR="002F43CA">
        <w:t>lgamri, ibid: 30</w:t>
      </w:r>
    </w:p>
  </w:footnote>
  <w:footnote w:id="19">
    <w:p w14:paraId="5CAEB322" w14:textId="219597AC" w:rsidR="00D50D93" w:rsidRDefault="00D50D93">
      <w:pPr>
        <w:pStyle w:val="FootnoteText"/>
      </w:pPr>
      <w:r>
        <w:rPr>
          <w:rStyle w:val="FootnoteReference"/>
        </w:rPr>
        <w:footnoteRef/>
      </w:r>
      <w:r>
        <w:t xml:space="preserve"> Rushdie; S.</w:t>
      </w:r>
      <w:r w:rsidR="00264D1A">
        <w:t xml:space="preserve"> ‘Imaginary Homelands’, Granta B</w:t>
      </w:r>
      <w:r>
        <w:t>ooks, London, 1991: 172</w:t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73B2BBA"/>
    <w:multiLevelType w:val="hybridMultilevel"/>
    <w:tmpl w:val="8BC81570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>
      <w:start w:val="1"/>
      <w:numFmt w:val="lowerRoman"/>
      <w:lvlText w:val="%3."/>
      <w:lvlJc w:val="right"/>
      <w:pPr>
        <w:ind w:left="1942" w:hanging="180"/>
      </w:pPr>
    </w:lvl>
    <w:lvl w:ilvl="3" w:tplc="0809000F">
      <w:start w:val="1"/>
      <w:numFmt w:val="decimal"/>
      <w:lvlText w:val="%4."/>
      <w:lvlJc w:val="left"/>
      <w:pPr>
        <w:ind w:left="2662" w:hanging="360"/>
      </w:pPr>
    </w:lvl>
    <w:lvl w:ilvl="4" w:tplc="08090019">
      <w:start w:val="1"/>
      <w:numFmt w:val="lowerLetter"/>
      <w:lvlText w:val="%5."/>
      <w:lvlJc w:val="left"/>
      <w:pPr>
        <w:ind w:left="3382" w:hanging="360"/>
      </w:pPr>
    </w:lvl>
    <w:lvl w:ilvl="5" w:tplc="0809001B">
      <w:start w:val="1"/>
      <w:numFmt w:val="lowerRoman"/>
      <w:lvlText w:val="%6."/>
      <w:lvlJc w:val="right"/>
      <w:pPr>
        <w:ind w:left="4102" w:hanging="180"/>
      </w:pPr>
    </w:lvl>
    <w:lvl w:ilvl="6" w:tplc="0809000F">
      <w:start w:val="1"/>
      <w:numFmt w:val="decimal"/>
      <w:lvlText w:val="%7."/>
      <w:lvlJc w:val="left"/>
      <w:pPr>
        <w:ind w:left="4822" w:hanging="360"/>
      </w:pPr>
    </w:lvl>
    <w:lvl w:ilvl="7" w:tplc="08090019">
      <w:start w:val="1"/>
      <w:numFmt w:val="lowerLetter"/>
      <w:lvlText w:val="%8."/>
      <w:lvlJc w:val="left"/>
      <w:pPr>
        <w:ind w:left="5542" w:hanging="360"/>
      </w:pPr>
    </w:lvl>
    <w:lvl w:ilvl="8" w:tplc="0809001B">
      <w:start w:val="1"/>
      <w:numFmt w:val="lowerRoman"/>
      <w:lvlText w:val="%9."/>
      <w:lvlJc w:val="right"/>
      <w:pPr>
        <w:ind w:left="6262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39F5"/>
    <w:rsid w:val="00010E45"/>
    <w:rsid w:val="00037AC0"/>
    <w:rsid w:val="00044378"/>
    <w:rsid w:val="00055F65"/>
    <w:rsid w:val="00062C07"/>
    <w:rsid w:val="00082D20"/>
    <w:rsid w:val="000A707E"/>
    <w:rsid w:val="000D4E9C"/>
    <w:rsid w:val="001049FB"/>
    <w:rsid w:val="00150D7B"/>
    <w:rsid w:val="00156671"/>
    <w:rsid w:val="00162CCE"/>
    <w:rsid w:val="00184327"/>
    <w:rsid w:val="00192A59"/>
    <w:rsid w:val="001B580E"/>
    <w:rsid w:val="001F2F5F"/>
    <w:rsid w:val="00202F9F"/>
    <w:rsid w:val="0022780E"/>
    <w:rsid w:val="0023717B"/>
    <w:rsid w:val="0026189E"/>
    <w:rsid w:val="00264D1A"/>
    <w:rsid w:val="002657F1"/>
    <w:rsid w:val="002840B0"/>
    <w:rsid w:val="00285A98"/>
    <w:rsid w:val="00296A11"/>
    <w:rsid w:val="002A5C3B"/>
    <w:rsid w:val="002D1560"/>
    <w:rsid w:val="002E12CF"/>
    <w:rsid w:val="002E22D5"/>
    <w:rsid w:val="002E6EDE"/>
    <w:rsid w:val="002F43CA"/>
    <w:rsid w:val="003045E9"/>
    <w:rsid w:val="003126CF"/>
    <w:rsid w:val="00360D54"/>
    <w:rsid w:val="003839F5"/>
    <w:rsid w:val="00387125"/>
    <w:rsid w:val="003A0610"/>
    <w:rsid w:val="003A40B4"/>
    <w:rsid w:val="003A5ED4"/>
    <w:rsid w:val="003C4220"/>
    <w:rsid w:val="003C5651"/>
    <w:rsid w:val="003F3A0E"/>
    <w:rsid w:val="00402338"/>
    <w:rsid w:val="004108E7"/>
    <w:rsid w:val="00410990"/>
    <w:rsid w:val="00411DA8"/>
    <w:rsid w:val="00423B37"/>
    <w:rsid w:val="00430038"/>
    <w:rsid w:val="00435E6C"/>
    <w:rsid w:val="004426B7"/>
    <w:rsid w:val="00463BC0"/>
    <w:rsid w:val="0048102E"/>
    <w:rsid w:val="004B6967"/>
    <w:rsid w:val="004C79E4"/>
    <w:rsid w:val="004E3799"/>
    <w:rsid w:val="004F1E4C"/>
    <w:rsid w:val="00536C7B"/>
    <w:rsid w:val="00540B3C"/>
    <w:rsid w:val="005678A6"/>
    <w:rsid w:val="00580D95"/>
    <w:rsid w:val="005A5469"/>
    <w:rsid w:val="005C4318"/>
    <w:rsid w:val="005F1871"/>
    <w:rsid w:val="005F5864"/>
    <w:rsid w:val="005F7661"/>
    <w:rsid w:val="0060509A"/>
    <w:rsid w:val="0062449E"/>
    <w:rsid w:val="006365D7"/>
    <w:rsid w:val="006446E7"/>
    <w:rsid w:val="00646531"/>
    <w:rsid w:val="0067219A"/>
    <w:rsid w:val="00672519"/>
    <w:rsid w:val="006D7043"/>
    <w:rsid w:val="006E76DD"/>
    <w:rsid w:val="00761B15"/>
    <w:rsid w:val="00763378"/>
    <w:rsid w:val="007665A0"/>
    <w:rsid w:val="0077686C"/>
    <w:rsid w:val="00783DA4"/>
    <w:rsid w:val="00793C22"/>
    <w:rsid w:val="007A5955"/>
    <w:rsid w:val="007C6B4E"/>
    <w:rsid w:val="007D10E7"/>
    <w:rsid w:val="007F054E"/>
    <w:rsid w:val="008010CA"/>
    <w:rsid w:val="00817A12"/>
    <w:rsid w:val="008203E9"/>
    <w:rsid w:val="00820574"/>
    <w:rsid w:val="00821B31"/>
    <w:rsid w:val="0083363B"/>
    <w:rsid w:val="00833AB7"/>
    <w:rsid w:val="0087392B"/>
    <w:rsid w:val="0089388E"/>
    <w:rsid w:val="00893A86"/>
    <w:rsid w:val="008A4E6B"/>
    <w:rsid w:val="008A7194"/>
    <w:rsid w:val="008C2042"/>
    <w:rsid w:val="0091269F"/>
    <w:rsid w:val="00914122"/>
    <w:rsid w:val="00933681"/>
    <w:rsid w:val="00950A6E"/>
    <w:rsid w:val="0095531B"/>
    <w:rsid w:val="009646C9"/>
    <w:rsid w:val="00982E7C"/>
    <w:rsid w:val="00987232"/>
    <w:rsid w:val="00997A12"/>
    <w:rsid w:val="009A228D"/>
    <w:rsid w:val="00A3584B"/>
    <w:rsid w:val="00A5337E"/>
    <w:rsid w:val="00A73555"/>
    <w:rsid w:val="00AB338A"/>
    <w:rsid w:val="00AC485F"/>
    <w:rsid w:val="00B070C2"/>
    <w:rsid w:val="00B07AEB"/>
    <w:rsid w:val="00B9164F"/>
    <w:rsid w:val="00B966A9"/>
    <w:rsid w:val="00BA0623"/>
    <w:rsid w:val="00BC2787"/>
    <w:rsid w:val="00BC6F62"/>
    <w:rsid w:val="00BD2283"/>
    <w:rsid w:val="00BD5028"/>
    <w:rsid w:val="00BE2A31"/>
    <w:rsid w:val="00BF6472"/>
    <w:rsid w:val="00C15C0D"/>
    <w:rsid w:val="00C425DF"/>
    <w:rsid w:val="00C72959"/>
    <w:rsid w:val="00C85301"/>
    <w:rsid w:val="00C85B33"/>
    <w:rsid w:val="00CB36EE"/>
    <w:rsid w:val="00CC4B95"/>
    <w:rsid w:val="00CE1EC6"/>
    <w:rsid w:val="00D50D93"/>
    <w:rsid w:val="00D56E63"/>
    <w:rsid w:val="00D71D19"/>
    <w:rsid w:val="00D85CE4"/>
    <w:rsid w:val="00D96864"/>
    <w:rsid w:val="00DD36D8"/>
    <w:rsid w:val="00DD73E0"/>
    <w:rsid w:val="00EA2A80"/>
    <w:rsid w:val="00EA3114"/>
    <w:rsid w:val="00EE1B80"/>
    <w:rsid w:val="00EF40CB"/>
    <w:rsid w:val="00F15128"/>
    <w:rsid w:val="00F2555D"/>
    <w:rsid w:val="00F32BC2"/>
    <w:rsid w:val="00F370FA"/>
    <w:rsid w:val="00F45B7F"/>
    <w:rsid w:val="00F51740"/>
    <w:rsid w:val="00F56FAC"/>
    <w:rsid w:val="00F76F87"/>
    <w:rsid w:val="00FB3A7F"/>
    <w:rsid w:val="00FD4797"/>
    <w:rsid w:val="00FD57F3"/>
    <w:rsid w:val="00FE0114"/>
    <w:rsid w:val="00FF3E49"/>
    <w:rsid w:val="00FF6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15FDA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5ED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3839F5"/>
    <w:pPr>
      <w:spacing w:before="100" w:beforeAutospacing="1" w:after="100" w:afterAutospacing="1"/>
      <w:outlineLvl w:val="2"/>
    </w:pPr>
    <w:rPr>
      <w:rFonts w:ascii="Times New Roman" w:hAnsi="Times New Roman" w:cs="Times New Roman"/>
      <w:b/>
      <w:bCs/>
      <w:sz w:val="27"/>
      <w:szCs w:val="27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839F5"/>
    <w:rPr>
      <w:rFonts w:ascii="Times New Roman" w:hAnsi="Times New Roman" w:cs="Times New Roman"/>
      <w:b/>
      <w:bCs/>
      <w:sz w:val="27"/>
      <w:szCs w:val="27"/>
    </w:rPr>
  </w:style>
  <w:style w:type="paragraph" w:styleId="FootnoteText">
    <w:name w:val="footnote text"/>
    <w:basedOn w:val="Normal"/>
    <w:link w:val="FootnoteTextChar"/>
    <w:uiPriority w:val="99"/>
    <w:unhideWhenUsed/>
    <w:rsid w:val="00430038"/>
  </w:style>
  <w:style w:type="character" w:customStyle="1" w:styleId="FootnoteTextChar">
    <w:name w:val="Footnote Text Char"/>
    <w:basedOn w:val="DefaultParagraphFont"/>
    <w:link w:val="FootnoteText"/>
    <w:uiPriority w:val="99"/>
    <w:rsid w:val="00430038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43003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5337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5337E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A5ED4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character" w:customStyle="1" w:styleId="hw">
    <w:name w:val="hw"/>
    <w:basedOn w:val="DefaultParagraphFont"/>
    <w:rsid w:val="003A5ED4"/>
  </w:style>
  <w:style w:type="paragraph" w:styleId="Footer">
    <w:name w:val="footer"/>
    <w:basedOn w:val="Normal"/>
    <w:link w:val="FooterChar"/>
    <w:uiPriority w:val="99"/>
    <w:unhideWhenUsed/>
    <w:rsid w:val="00B916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164F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B916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3005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1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www.youtube.com/watch?v=fVC8EYd_Z_g" TargetMode="Externa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youtube.com/watch?v=fVC8EYd_Z_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B36D659D-D000-C745-AFB4-66EB597D55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838</TotalTime>
  <Pages>4</Pages>
  <Words>1073</Words>
  <Characters>6117</Characters>
  <Application>Microsoft Macintosh Word</Application>
  <DocSecurity>0</DocSecurity>
  <Lines>50</Lines>
  <Paragraphs>14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The representation of Muslims as aggressors stems from the Seventh and Eighth Ce</vt:lpstr>
    </vt:vector>
  </TitlesOfParts>
  <LinksUpToDate>false</LinksUpToDate>
  <CharactersWithSpaces>7176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Ulrich</dc:creator>
  <cp:keywords/>
  <dc:description/>
  <cp:lastModifiedBy>linda Ulrich</cp:lastModifiedBy>
  <cp:revision>74</cp:revision>
  <cp:lastPrinted>2018-02-01T22:35:00Z</cp:lastPrinted>
  <dcterms:created xsi:type="dcterms:W3CDTF">2018-01-12T15:27:00Z</dcterms:created>
  <dcterms:modified xsi:type="dcterms:W3CDTF">2018-02-01T22:44:00Z</dcterms:modified>
</cp:coreProperties>
</file>