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3464E8" w14:textId="77777777" w:rsidR="00B00086" w:rsidRPr="00A16C99" w:rsidRDefault="00B00086" w:rsidP="00103878">
      <w:pPr>
        <w:spacing w:after="0" w:line="480" w:lineRule="auto"/>
        <w:jc w:val="center"/>
        <w:rPr>
          <w:rFonts w:ascii="Times New Roman" w:hAnsi="Times New Roman" w:cs="Times New Roman"/>
          <w:color w:val="000000" w:themeColor="text1"/>
          <w:sz w:val="24"/>
          <w:szCs w:val="24"/>
          <w:lang w:val="en-GB"/>
        </w:rPr>
      </w:pPr>
    </w:p>
    <w:p w14:paraId="0E336A32" w14:textId="77777777" w:rsidR="00B00086" w:rsidRPr="00A16C99" w:rsidRDefault="00B00086" w:rsidP="00103878">
      <w:pPr>
        <w:spacing w:after="0" w:line="480" w:lineRule="auto"/>
        <w:jc w:val="center"/>
        <w:rPr>
          <w:rFonts w:ascii="Times New Roman" w:hAnsi="Times New Roman" w:cs="Times New Roman"/>
          <w:color w:val="000000" w:themeColor="text1"/>
          <w:sz w:val="24"/>
          <w:szCs w:val="24"/>
          <w:lang w:val="en-GB"/>
        </w:rPr>
      </w:pPr>
    </w:p>
    <w:p w14:paraId="218CB5D2" w14:textId="77777777" w:rsidR="00B00086" w:rsidRPr="00A16C99" w:rsidRDefault="00B00086" w:rsidP="00103878">
      <w:pPr>
        <w:spacing w:after="0" w:line="480" w:lineRule="auto"/>
        <w:jc w:val="center"/>
        <w:rPr>
          <w:rFonts w:ascii="Times New Roman" w:hAnsi="Times New Roman" w:cs="Times New Roman"/>
          <w:color w:val="000000" w:themeColor="text1"/>
          <w:sz w:val="24"/>
          <w:szCs w:val="24"/>
          <w:lang w:val="en-GB"/>
        </w:rPr>
      </w:pPr>
    </w:p>
    <w:p w14:paraId="5216AECC" w14:textId="77777777" w:rsidR="00B00086" w:rsidRPr="00435869" w:rsidRDefault="00B00086" w:rsidP="00103878">
      <w:pPr>
        <w:spacing w:after="0" w:line="480" w:lineRule="auto"/>
        <w:jc w:val="center"/>
        <w:rPr>
          <w:rFonts w:ascii="Calibri Light" w:hAnsi="Calibri Light" w:cs="Calibri Light"/>
          <w:color w:val="000000" w:themeColor="text1"/>
          <w:sz w:val="32"/>
          <w:szCs w:val="32"/>
          <w:lang w:val="en-GB"/>
        </w:rPr>
      </w:pPr>
    </w:p>
    <w:p w14:paraId="78FF582A" w14:textId="77777777" w:rsidR="00435869" w:rsidRDefault="00435869" w:rsidP="00103878">
      <w:pPr>
        <w:spacing w:after="0" w:line="480" w:lineRule="auto"/>
        <w:jc w:val="center"/>
        <w:rPr>
          <w:rFonts w:ascii="Calibri Light" w:hAnsi="Calibri Light" w:cs="Calibri Light"/>
          <w:b/>
          <w:bCs/>
          <w:color w:val="000000" w:themeColor="text1"/>
          <w:sz w:val="32"/>
          <w:szCs w:val="32"/>
          <w:lang w:val="en-GB"/>
        </w:rPr>
      </w:pPr>
    </w:p>
    <w:p w14:paraId="50F6099A" w14:textId="76E648B4" w:rsidR="00B531FF" w:rsidRPr="00435869" w:rsidRDefault="00197AC3" w:rsidP="00103878">
      <w:pPr>
        <w:spacing w:after="0" w:line="480" w:lineRule="auto"/>
        <w:jc w:val="center"/>
        <w:rPr>
          <w:rFonts w:ascii="Calibri Light" w:hAnsi="Calibri Light" w:cs="Calibri Light"/>
          <w:b/>
          <w:bCs/>
          <w:color w:val="000000" w:themeColor="text1"/>
          <w:sz w:val="32"/>
          <w:szCs w:val="32"/>
          <w:lang w:val="en-GB"/>
        </w:rPr>
      </w:pPr>
      <w:r w:rsidRPr="00435869">
        <w:rPr>
          <w:rFonts w:ascii="Calibri Light" w:hAnsi="Calibri Light" w:cs="Calibri Light"/>
          <w:b/>
          <w:bCs/>
          <w:color w:val="000000" w:themeColor="text1"/>
          <w:sz w:val="32"/>
          <w:szCs w:val="32"/>
          <w:lang w:val="en-GB"/>
        </w:rPr>
        <w:t xml:space="preserve">Economics </w:t>
      </w:r>
      <w:r w:rsidR="00B531FF" w:rsidRPr="00435869">
        <w:rPr>
          <w:rFonts w:ascii="Calibri Light" w:hAnsi="Calibri Light" w:cs="Calibri Light"/>
          <w:b/>
          <w:bCs/>
          <w:color w:val="000000" w:themeColor="text1"/>
          <w:sz w:val="32"/>
          <w:szCs w:val="32"/>
          <w:lang w:val="en-GB"/>
        </w:rPr>
        <w:t xml:space="preserve">of </w:t>
      </w:r>
      <w:r w:rsidRPr="00435869">
        <w:rPr>
          <w:rFonts w:ascii="Calibri Light" w:hAnsi="Calibri Light" w:cs="Calibri Light"/>
          <w:b/>
          <w:bCs/>
          <w:color w:val="000000" w:themeColor="text1"/>
          <w:sz w:val="32"/>
          <w:szCs w:val="32"/>
          <w:lang w:val="en-GB"/>
        </w:rPr>
        <w:t>Sustainability</w:t>
      </w:r>
    </w:p>
    <w:p w14:paraId="7D19BA85" w14:textId="77777777" w:rsidR="00435869" w:rsidRPr="00435869" w:rsidRDefault="00435869" w:rsidP="00103878">
      <w:pPr>
        <w:spacing w:after="0" w:line="480" w:lineRule="auto"/>
        <w:jc w:val="center"/>
        <w:rPr>
          <w:rFonts w:ascii="Calibri Light" w:hAnsi="Calibri Light" w:cs="Calibri Light"/>
          <w:b/>
          <w:bCs/>
          <w:color w:val="000000" w:themeColor="text1"/>
          <w:sz w:val="32"/>
          <w:szCs w:val="32"/>
          <w:lang w:val="en-GB"/>
        </w:rPr>
      </w:pPr>
    </w:p>
    <w:p w14:paraId="55D3ACCA" w14:textId="36599D13" w:rsidR="00435869" w:rsidRPr="00435869" w:rsidRDefault="00435869" w:rsidP="00103878">
      <w:pPr>
        <w:spacing w:after="0" w:line="480" w:lineRule="auto"/>
        <w:jc w:val="center"/>
        <w:rPr>
          <w:rFonts w:ascii="Calibri Light" w:hAnsi="Calibri Light" w:cs="Calibri Light"/>
          <w:color w:val="000000" w:themeColor="text1"/>
          <w:sz w:val="32"/>
          <w:szCs w:val="32"/>
          <w:lang w:val="en-GB"/>
        </w:rPr>
      </w:pPr>
      <w:r w:rsidRPr="00435869">
        <w:rPr>
          <w:rFonts w:ascii="Calibri Light" w:hAnsi="Calibri Light" w:cs="Calibri Light"/>
          <w:color w:val="000000" w:themeColor="text1"/>
          <w:sz w:val="32"/>
          <w:szCs w:val="32"/>
          <w:lang w:val="en-GB"/>
        </w:rPr>
        <w:t xml:space="preserve">Elan Rees-Lewis </w:t>
      </w:r>
    </w:p>
    <w:p w14:paraId="6961CFBD" w14:textId="77777777" w:rsidR="00435869" w:rsidRPr="00435869" w:rsidRDefault="00435869" w:rsidP="00103878">
      <w:pPr>
        <w:spacing w:after="0" w:line="480" w:lineRule="auto"/>
        <w:jc w:val="center"/>
        <w:rPr>
          <w:rFonts w:ascii="Calibri Light" w:hAnsi="Calibri Light" w:cs="Calibri Light"/>
          <w:color w:val="000000" w:themeColor="text1"/>
          <w:sz w:val="32"/>
          <w:szCs w:val="32"/>
          <w:lang w:val="en-GB"/>
        </w:rPr>
      </w:pPr>
    </w:p>
    <w:p w14:paraId="7F68A78D" w14:textId="5C5D01E7" w:rsidR="00435869" w:rsidRPr="00435869" w:rsidRDefault="00435869" w:rsidP="00103878">
      <w:pPr>
        <w:spacing w:after="0" w:line="480" w:lineRule="auto"/>
        <w:jc w:val="center"/>
        <w:rPr>
          <w:rFonts w:ascii="Calibri Light" w:hAnsi="Calibri Light" w:cs="Calibri Light"/>
          <w:color w:val="000000" w:themeColor="text1"/>
          <w:sz w:val="32"/>
          <w:szCs w:val="32"/>
          <w:lang w:val="en-GB"/>
        </w:rPr>
      </w:pPr>
      <w:r w:rsidRPr="00435869">
        <w:rPr>
          <w:rFonts w:ascii="Calibri Light" w:hAnsi="Calibri Light" w:cs="Calibri Light"/>
          <w:color w:val="000000" w:themeColor="text1"/>
          <w:sz w:val="32"/>
          <w:szCs w:val="32"/>
          <w:lang w:val="en-GB"/>
        </w:rPr>
        <w:t>2019687</w:t>
      </w:r>
    </w:p>
    <w:p w14:paraId="3B5AA789" w14:textId="77777777" w:rsidR="00435869" w:rsidRPr="00435869" w:rsidRDefault="00435869" w:rsidP="00103878">
      <w:pPr>
        <w:spacing w:after="0" w:line="480" w:lineRule="auto"/>
        <w:jc w:val="center"/>
        <w:rPr>
          <w:rFonts w:ascii="Calibri Light" w:hAnsi="Calibri Light" w:cs="Calibri Light"/>
          <w:color w:val="000000" w:themeColor="text1"/>
          <w:sz w:val="32"/>
          <w:szCs w:val="32"/>
          <w:lang w:val="en-GB"/>
        </w:rPr>
      </w:pPr>
    </w:p>
    <w:p w14:paraId="0828D09E" w14:textId="3855BC23" w:rsidR="00435869" w:rsidRPr="00435869" w:rsidRDefault="00435869" w:rsidP="00103878">
      <w:pPr>
        <w:spacing w:after="0" w:line="480" w:lineRule="auto"/>
        <w:jc w:val="center"/>
        <w:rPr>
          <w:rFonts w:ascii="Calibri Light" w:hAnsi="Calibri Light" w:cs="Calibri Light"/>
          <w:color w:val="000000" w:themeColor="text1"/>
          <w:sz w:val="32"/>
          <w:szCs w:val="32"/>
          <w:lang w:val="en-GB"/>
        </w:rPr>
      </w:pPr>
      <w:r w:rsidRPr="00435869">
        <w:rPr>
          <w:rFonts w:ascii="Calibri Light" w:hAnsi="Calibri Light" w:cs="Calibri Light"/>
          <w:color w:val="000000" w:themeColor="text1"/>
          <w:sz w:val="32"/>
          <w:szCs w:val="32"/>
          <w:lang w:val="en-GB"/>
        </w:rPr>
        <w:t>BMSP6007</w:t>
      </w:r>
    </w:p>
    <w:p w14:paraId="09DB3E2D" w14:textId="77777777" w:rsidR="00B531FF" w:rsidRPr="00B90487" w:rsidRDefault="00B531FF" w:rsidP="00103878">
      <w:pPr>
        <w:spacing w:after="0" w:line="480" w:lineRule="auto"/>
        <w:jc w:val="center"/>
        <w:rPr>
          <w:rFonts w:ascii="Calibri Light" w:hAnsi="Calibri Light" w:cs="Calibri Light"/>
          <w:color w:val="000000" w:themeColor="text1"/>
          <w:sz w:val="24"/>
          <w:szCs w:val="24"/>
          <w:lang w:val="en-GB"/>
        </w:rPr>
      </w:pPr>
    </w:p>
    <w:p w14:paraId="3AED0709" w14:textId="77777777" w:rsidR="00B531FF" w:rsidRPr="00B90487" w:rsidRDefault="00B531FF" w:rsidP="00103878">
      <w:pPr>
        <w:spacing w:after="0" w:line="480" w:lineRule="auto"/>
        <w:jc w:val="center"/>
        <w:rPr>
          <w:rFonts w:ascii="Calibri Light" w:hAnsi="Calibri Light" w:cs="Calibri Light"/>
          <w:color w:val="000000" w:themeColor="text1"/>
          <w:sz w:val="24"/>
          <w:szCs w:val="24"/>
          <w:lang w:val="en-GB"/>
        </w:rPr>
      </w:pPr>
    </w:p>
    <w:p w14:paraId="74660B34" w14:textId="77777777" w:rsidR="00B531FF" w:rsidRPr="00B90487" w:rsidRDefault="00B531FF">
      <w:pPr>
        <w:rPr>
          <w:rFonts w:ascii="Calibri Light" w:hAnsi="Calibri Light" w:cs="Calibri Light"/>
          <w:color w:val="000000" w:themeColor="text1"/>
          <w:sz w:val="24"/>
          <w:szCs w:val="24"/>
          <w:lang w:val="en-GB"/>
        </w:rPr>
      </w:pPr>
      <w:r w:rsidRPr="00B90487">
        <w:rPr>
          <w:rFonts w:ascii="Calibri Light" w:hAnsi="Calibri Light" w:cs="Calibri Light"/>
          <w:color w:val="000000" w:themeColor="text1"/>
          <w:sz w:val="24"/>
          <w:szCs w:val="24"/>
          <w:lang w:val="en-GB"/>
        </w:rPr>
        <w:br w:type="page"/>
      </w:r>
    </w:p>
    <w:p w14:paraId="712802DC" w14:textId="77777777" w:rsidR="00DB262A" w:rsidRPr="00B90487" w:rsidRDefault="00DB262A" w:rsidP="00DB262A">
      <w:pPr>
        <w:pStyle w:val="root-block-node"/>
        <w:spacing w:before="0" w:beforeAutospacing="0" w:after="0" w:afterAutospacing="0" w:line="480" w:lineRule="auto"/>
        <w:jc w:val="center"/>
        <w:rPr>
          <w:rFonts w:ascii="Calibri Light" w:hAnsi="Calibri Light" w:cs="Calibri Light"/>
          <w:b/>
          <w:bCs/>
          <w:color w:val="000000" w:themeColor="text1"/>
        </w:rPr>
      </w:pPr>
      <w:r w:rsidRPr="00B90487">
        <w:rPr>
          <w:rFonts w:ascii="Calibri Light" w:hAnsi="Calibri Light" w:cs="Calibri Light"/>
          <w:b/>
          <w:bCs/>
          <w:color w:val="000000" w:themeColor="text1"/>
        </w:rPr>
        <w:lastRenderedPageBreak/>
        <w:t>The Economics of Sustainability</w:t>
      </w:r>
    </w:p>
    <w:p w14:paraId="2702B5A6" w14:textId="77777777" w:rsidR="00DB262A" w:rsidRPr="00B90487" w:rsidRDefault="00DB262A" w:rsidP="008B1456">
      <w:pPr>
        <w:pStyle w:val="root-block-node"/>
        <w:spacing w:before="0" w:beforeAutospacing="0" w:after="0" w:afterAutospacing="0" w:line="480" w:lineRule="auto"/>
        <w:rPr>
          <w:rFonts w:ascii="Calibri Light" w:hAnsi="Calibri Light" w:cs="Calibri Light"/>
          <w:b/>
          <w:bCs/>
          <w:color w:val="000000" w:themeColor="text1"/>
        </w:rPr>
      </w:pPr>
      <w:r w:rsidRPr="00B90487">
        <w:rPr>
          <w:rFonts w:ascii="Calibri Light" w:hAnsi="Calibri Light" w:cs="Calibri Light"/>
          <w:b/>
          <w:bCs/>
          <w:color w:val="000000" w:themeColor="text1"/>
        </w:rPr>
        <w:t>Introduction</w:t>
      </w:r>
    </w:p>
    <w:p w14:paraId="2DFF615F" w14:textId="6BBBA0F1" w:rsidR="00DB262A" w:rsidRPr="00B90487" w:rsidRDefault="00DB262A" w:rsidP="00DB262A">
      <w:pPr>
        <w:pStyle w:val="root-block-node"/>
        <w:spacing w:before="0" w:beforeAutospacing="0" w:after="0" w:afterAutospacing="0" w:line="480" w:lineRule="auto"/>
        <w:ind w:firstLine="720"/>
        <w:rPr>
          <w:rFonts w:ascii="Calibri Light" w:hAnsi="Calibri Light" w:cs="Calibri Light"/>
          <w:color w:val="000000" w:themeColor="text1"/>
        </w:rPr>
      </w:pPr>
      <w:r w:rsidRPr="00B90487">
        <w:rPr>
          <w:rFonts w:ascii="Calibri Light" w:hAnsi="Calibri Light" w:cs="Calibri Light"/>
          <w:color w:val="000000" w:themeColor="text1"/>
        </w:rPr>
        <w:t xml:space="preserve">In the report by WEF 2022, risk veterans and international leaders in the industry, administration, and society discuss how they see global dangers. It focuses on economic, environmental, geopolitical, sociological, and technical hazards. These might be dangers that often appear in our poll, ones for which warning signals are starting to emerge, or possible blind spots in risk perceptions. According to the "Global Risks Report 2022," which is based on the most current Global Risks Perception Survey (GRPS), areas such as climate change, cyber security, mobility, and outer space are all showing divergence (Contractor, 2022). As a result, they look at the possible tensions and </w:t>
      </w:r>
      <w:r w:rsidR="002751FC" w:rsidRPr="00B90487">
        <w:rPr>
          <w:rFonts w:ascii="Calibri Light" w:hAnsi="Calibri Light" w:cs="Calibri Light"/>
          <w:color w:val="000000" w:themeColor="text1"/>
        </w:rPr>
        <w:t>spill over</w:t>
      </w:r>
      <w:r w:rsidRPr="00B90487">
        <w:rPr>
          <w:rFonts w:ascii="Calibri Light" w:hAnsi="Calibri Light" w:cs="Calibri Light"/>
          <w:color w:val="000000" w:themeColor="text1"/>
        </w:rPr>
        <w:t xml:space="preserve"> effects, stakeholder consequences, and shocks. It has been a year since the </w:t>
      </w:r>
      <w:r w:rsidR="002751FC" w:rsidRPr="00B90487">
        <w:rPr>
          <w:rFonts w:ascii="Calibri Light" w:hAnsi="Calibri Light" w:cs="Calibri Light"/>
          <w:color w:val="000000" w:themeColor="text1"/>
        </w:rPr>
        <w:t>pandemic</w:t>
      </w:r>
      <w:r w:rsidRPr="00B90487">
        <w:rPr>
          <w:rFonts w:ascii="Calibri Light" w:hAnsi="Calibri Light" w:cs="Calibri Light"/>
          <w:color w:val="000000" w:themeColor="text1"/>
        </w:rPr>
        <w:t xml:space="preserve"> began, and so the authors have gained a better understanding of how </w:t>
      </w:r>
      <w:proofErr w:type="gramStart"/>
      <w:r w:rsidRPr="00B90487">
        <w:rPr>
          <w:rFonts w:ascii="Calibri Light" w:hAnsi="Calibri Light" w:cs="Calibri Light"/>
          <w:color w:val="000000" w:themeColor="text1"/>
        </w:rPr>
        <w:t xml:space="preserve">the </w:t>
      </w:r>
      <w:r w:rsidR="002751FC" w:rsidRPr="00B90487">
        <w:rPr>
          <w:rFonts w:ascii="Calibri Light" w:hAnsi="Calibri Light" w:cs="Calibri Light"/>
          <w:color w:val="000000" w:themeColor="text1"/>
        </w:rPr>
        <w:t>it</w:t>
      </w:r>
      <w:proofErr w:type="gramEnd"/>
      <w:r w:rsidRPr="00B90487">
        <w:rPr>
          <w:rFonts w:ascii="Calibri Light" w:hAnsi="Calibri Light" w:cs="Calibri Light"/>
          <w:color w:val="000000" w:themeColor="text1"/>
        </w:rPr>
        <w:t xml:space="preserve"> will respond. Thus, the paper will investigate the risk outlook for the next 10 years based on the report findings and recommendations in the areas mentioned above. </w:t>
      </w:r>
      <w:r w:rsidRPr="00B90487">
        <w:rPr>
          <w:rStyle w:val="blue-complex-underline"/>
          <w:rFonts w:ascii="Calibri Light" w:hAnsi="Calibri Light" w:cs="Calibri Light"/>
          <w:color w:val="000000" w:themeColor="text1"/>
        </w:rPr>
        <w:t>Besides, the impact on global sustainable development will be addressed, including a personal assessment of the report and possible solutions to avoid the discussed risks.</w:t>
      </w:r>
    </w:p>
    <w:p w14:paraId="3947389A" w14:textId="36ABC054" w:rsidR="00DB262A" w:rsidRPr="00B90487" w:rsidRDefault="002751FC" w:rsidP="008B1456">
      <w:pPr>
        <w:pStyle w:val="root-block-node"/>
        <w:spacing w:before="0" w:beforeAutospacing="0" w:after="0" w:afterAutospacing="0" w:line="480" w:lineRule="auto"/>
        <w:rPr>
          <w:rFonts w:ascii="Calibri Light" w:hAnsi="Calibri Light" w:cs="Calibri Light"/>
          <w:b/>
          <w:bCs/>
          <w:color w:val="000000" w:themeColor="text1"/>
        </w:rPr>
      </w:pPr>
      <w:r w:rsidRPr="00B90487">
        <w:rPr>
          <w:rFonts w:ascii="Calibri Light" w:hAnsi="Calibri Light" w:cs="Calibri Light"/>
          <w:b/>
          <w:bCs/>
          <w:color w:val="000000" w:themeColor="text1"/>
        </w:rPr>
        <w:t>The Risk Outlook and Its Global Impact on Sustainable Development</w:t>
      </w:r>
    </w:p>
    <w:p w14:paraId="7C534388" w14:textId="77777777" w:rsidR="00DB262A" w:rsidRPr="00B90487" w:rsidRDefault="00DB262A" w:rsidP="00DB262A">
      <w:pPr>
        <w:pStyle w:val="root-block-node"/>
        <w:spacing w:before="0" w:beforeAutospacing="0" w:after="0" w:afterAutospacing="0" w:line="480" w:lineRule="auto"/>
        <w:ind w:firstLine="720"/>
        <w:rPr>
          <w:rFonts w:ascii="Calibri Light" w:hAnsi="Calibri Light" w:cs="Calibri Light"/>
          <w:color w:val="000000" w:themeColor="text1"/>
        </w:rPr>
      </w:pPr>
      <w:r w:rsidRPr="00B90487">
        <w:rPr>
          <w:rFonts w:ascii="Calibri Light" w:hAnsi="Calibri Light" w:cs="Calibri Light"/>
          <w:color w:val="000000" w:themeColor="text1"/>
        </w:rPr>
        <w:t>COVID-19 and its economic and social ramifications are still a grave concern for the globe as it enters 2022. According to the report, uneven economic recovery and disparity in vaccination distribution might exacerbate social and geopolitical divisions. Twenty percent of the world’s population lives in countries where just 6 percent of the population has received vaccinations by 2021. As the developing world (excluding China) falls behind pre-pandemic GDP growth estimates by 5.5%, the global economic gap will deepen to 0.9% by 2024 (</w:t>
      </w:r>
      <w:proofErr w:type="spellStart"/>
      <w:r w:rsidRPr="00B90487">
        <w:rPr>
          <w:rFonts w:ascii="Calibri Light" w:hAnsi="Calibri Light" w:cs="Calibri Light"/>
          <w:color w:val="000000" w:themeColor="text1"/>
        </w:rPr>
        <w:t>Deynikov</w:t>
      </w:r>
      <w:proofErr w:type="spellEnd"/>
      <w:r w:rsidRPr="00B90487">
        <w:rPr>
          <w:rFonts w:ascii="Calibri Light" w:hAnsi="Calibri Light" w:cs="Calibri Light"/>
          <w:color w:val="000000" w:themeColor="text1"/>
        </w:rPr>
        <w:t xml:space="preserve">, </w:t>
      </w:r>
      <w:r w:rsidRPr="00B90487">
        <w:rPr>
          <w:rFonts w:ascii="Calibri Light" w:hAnsi="Calibri Light" w:cs="Calibri Light"/>
          <w:color w:val="000000" w:themeColor="text1"/>
        </w:rPr>
        <w:lastRenderedPageBreak/>
        <w:t xml:space="preserve">2022). </w:t>
      </w:r>
      <w:r w:rsidRPr="00B90487">
        <w:rPr>
          <w:rStyle w:val="blue-complex-underline"/>
          <w:rFonts w:ascii="Calibri Light" w:hAnsi="Calibri Light" w:cs="Calibri Light"/>
          <w:color w:val="000000" w:themeColor="text1"/>
        </w:rPr>
        <w:t>Because of this global divide, the effects of the pandemic were able to spread more quickly and complicated efforts to address other pressing issues, such as "combating climate change, ensuring the security of digital transactions, restoring livelihoods and societal cohesion, and managing space competition" in the next decade, as per the report.</w:t>
      </w:r>
    </w:p>
    <w:p w14:paraId="2152C593" w14:textId="77777777" w:rsidR="00DB262A" w:rsidRPr="00B90487" w:rsidRDefault="00DB262A" w:rsidP="00DB262A">
      <w:pPr>
        <w:pStyle w:val="root-block-node"/>
        <w:spacing w:before="0" w:beforeAutospacing="0" w:after="0" w:afterAutospacing="0" w:line="480" w:lineRule="auto"/>
        <w:ind w:firstLine="720"/>
        <w:rPr>
          <w:rFonts w:ascii="Calibri Light" w:hAnsi="Calibri Light" w:cs="Calibri Light"/>
          <w:color w:val="000000" w:themeColor="text1"/>
        </w:rPr>
      </w:pPr>
      <w:r w:rsidRPr="00B90487">
        <w:rPr>
          <w:rFonts w:ascii="Calibri Light" w:hAnsi="Calibri Light" w:cs="Calibri Light"/>
          <w:color w:val="000000" w:themeColor="text1"/>
        </w:rPr>
        <w:t xml:space="preserve">Social and environmental issues have a prominent role in people’s perceptions of global threats. GRPS respondents affirm that societal dangers such as "social cohesion breakdown," "livelihood challenges," and "mental health degradation" have worsened the most since the outbreak of COVID-19 began. Only 16% of those polled expressed optimism about the globe’s future, and 11% believed that the global recovery would pick up the pace. Instead, most respondents expect either ongoing volatility and several shocks or broken trajectories that would divide the market’s relative victors from losers during the next three years (Flood et al., 2022). According to the survey respondents, social and environmental issues will be the most aggressive for the next ten years. According to a new report from the Intergovernmental Panel on Climate Change (IPCC), "climate action failure," "extreme weather," and "biodiversity loss" are the top three environmental hazards to the globe within a 10-year time frame. </w:t>
      </w:r>
      <w:r w:rsidRPr="00B90487">
        <w:rPr>
          <w:rStyle w:val="blue-complex-underline"/>
          <w:rFonts w:ascii="Calibri Light" w:hAnsi="Calibri Light" w:cs="Calibri Light"/>
          <w:color w:val="000000" w:themeColor="text1"/>
        </w:rPr>
        <w:t>According to respondents, debt crises and geo-economical conflicts are among the most critical threats in the next 10 years.</w:t>
      </w:r>
    </w:p>
    <w:p w14:paraId="7F7253F7" w14:textId="300B4D57" w:rsidR="00DB262A" w:rsidRPr="00B90487" w:rsidRDefault="00DB262A" w:rsidP="00DB262A">
      <w:pPr>
        <w:pStyle w:val="root-block-node"/>
        <w:spacing w:before="0" w:beforeAutospacing="0" w:after="0" w:afterAutospacing="0" w:line="480" w:lineRule="auto"/>
        <w:ind w:firstLine="720"/>
        <w:rPr>
          <w:rFonts w:ascii="Calibri Light" w:hAnsi="Calibri Light" w:cs="Calibri Light"/>
          <w:color w:val="000000" w:themeColor="text1"/>
        </w:rPr>
      </w:pPr>
      <w:r w:rsidRPr="00B90487">
        <w:rPr>
          <w:rFonts w:ascii="Calibri Light" w:hAnsi="Calibri Light" w:cs="Calibri Light"/>
          <w:color w:val="000000" w:themeColor="text1"/>
        </w:rPr>
        <w:t>In addition, digital inequality and cyber security hazards are also seen as major concerns by GRPS respondents in the short and medium</w:t>
      </w:r>
      <w:r w:rsidR="002751FC" w:rsidRPr="00B90487">
        <w:rPr>
          <w:rFonts w:ascii="Calibri Light" w:hAnsi="Calibri Light" w:cs="Calibri Light"/>
          <w:color w:val="000000" w:themeColor="text1"/>
        </w:rPr>
        <w:t xml:space="preserve"> </w:t>
      </w:r>
      <w:r w:rsidRPr="00B90487">
        <w:rPr>
          <w:rFonts w:ascii="Calibri Light" w:hAnsi="Calibri Light" w:cs="Calibri Light"/>
          <w:color w:val="000000" w:themeColor="text1"/>
        </w:rPr>
        <w:t xml:space="preserve">term. However, these issues are placed farther down the list in the long term and do not seem to be the most serious, indicating that risk perceptions may be incomplete (Thacker et al., 2019). One of the GRPS questions for 2021–2022 asks about global efforts to reduce risk. In the areas of "artificial intelligence," "space </w:t>
      </w:r>
      <w:r w:rsidRPr="00B90487">
        <w:rPr>
          <w:rFonts w:ascii="Calibri Light" w:hAnsi="Calibri Light" w:cs="Calibri Light"/>
          <w:color w:val="000000" w:themeColor="text1"/>
        </w:rPr>
        <w:lastRenderedPageBreak/>
        <w:t xml:space="preserve">exploitation," "cross-border cyber-attacks and disinformation," and migration and refugees, </w:t>
      </w:r>
      <w:proofErr w:type="gramStart"/>
      <w:r w:rsidRPr="00B90487">
        <w:rPr>
          <w:rFonts w:ascii="Calibri Light" w:hAnsi="Calibri Light" w:cs="Calibri Light"/>
          <w:color w:val="000000" w:themeColor="text1"/>
        </w:rPr>
        <w:t>the majority of</w:t>
      </w:r>
      <w:proofErr w:type="gramEnd"/>
      <w:r w:rsidRPr="00B90487">
        <w:rPr>
          <w:rFonts w:ascii="Calibri Light" w:hAnsi="Calibri Light" w:cs="Calibri Light"/>
          <w:color w:val="000000" w:themeColor="text1"/>
        </w:rPr>
        <w:t xml:space="preserve"> respondents felt that present risk mitigation measures fall short of the task (Silvestre &amp; </w:t>
      </w:r>
      <w:proofErr w:type="spellStart"/>
      <w:r w:rsidRPr="00B90487">
        <w:rPr>
          <w:rFonts w:ascii="Calibri Light" w:hAnsi="Calibri Light" w:cs="Calibri Light"/>
          <w:color w:val="000000" w:themeColor="text1"/>
        </w:rPr>
        <w:t>Ircă</w:t>
      </w:r>
      <w:proofErr w:type="spellEnd"/>
      <w:r w:rsidRPr="00B90487">
        <w:rPr>
          <w:rFonts w:ascii="Calibri Light" w:hAnsi="Calibri Light" w:cs="Calibri Light"/>
          <w:color w:val="000000" w:themeColor="text1"/>
        </w:rPr>
        <w:t xml:space="preserve">, 2019). Meanwhile, large majorities regarded risk reduction programmes in "trade facilitation," "international crime," and "weapons of mass destruction" as "established" or "successful." Besides, critical analysis of respondents’ views affirms that they are always afraid of cybercrimes. </w:t>
      </w:r>
      <w:r w:rsidRPr="00B90487">
        <w:rPr>
          <w:rStyle w:val="blue-complex-underline"/>
          <w:rFonts w:ascii="Calibri Light" w:hAnsi="Calibri Light" w:cs="Calibri Light"/>
          <w:color w:val="000000" w:themeColor="text1"/>
        </w:rPr>
        <w:t>The situation is likely to worsen in the next 10 years due to the increasing technology posed by mandatory online work due to the COVID-19 scourge.</w:t>
      </w:r>
    </w:p>
    <w:p w14:paraId="600C3A71" w14:textId="77777777" w:rsidR="00DB262A" w:rsidRPr="00B90487" w:rsidRDefault="00DB262A" w:rsidP="00DB262A">
      <w:pPr>
        <w:pStyle w:val="root-block-node"/>
        <w:spacing w:before="0" w:beforeAutospacing="0" w:after="0" w:afterAutospacing="0" w:line="480" w:lineRule="auto"/>
        <w:ind w:firstLine="720"/>
        <w:rPr>
          <w:rFonts w:ascii="Calibri Light" w:hAnsi="Calibri Light" w:cs="Calibri Light"/>
          <w:color w:val="000000" w:themeColor="text1"/>
        </w:rPr>
      </w:pPr>
      <w:r w:rsidRPr="00B90487">
        <w:rPr>
          <w:rFonts w:ascii="Calibri Light" w:hAnsi="Calibri Light" w:cs="Calibri Light"/>
          <w:color w:val="000000" w:themeColor="text1"/>
        </w:rPr>
        <w:t xml:space="preserve">Moreover, as per the "World Economic Forum’s (WEF) research," a fragmented economic recovery undermines global cooperation. There is also a lingering economic effect of the outbreak. According to current projections, world GDP is predicted to drop by 2.3% by 2024 compared to what it would have been without the epidemic. More recent concerns are commodity price rises, inflation, and increasing debt, which are likely to worsen (Bossler &amp; </w:t>
      </w:r>
      <w:proofErr w:type="spellStart"/>
      <w:r w:rsidRPr="00B90487">
        <w:rPr>
          <w:rFonts w:ascii="Calibri Light" w:hAnsi="Calibri Light" w:cs="Calibri Light"/>
          <w:color w:val="000000" w:themeColor="text1"/>
        </w:rPr>
        <w:t>Berenblum</w:t>
      </w:r>
      <w:proofErr w:type="spellEnd"/>
      <w:r w:rsidRPr="00B90487">
        <w:rPr>
          <w:rFonts w:ascii="Calibri Light" w:hAnsi="Calibri Light" w:cs="Calibri Light"/>
          <w:color w:val="000000" w:themeColor="text1"/>
        </w:rPr>
        <w:t xml:space="preserve">, 2019). Increased income disparities due to the pandemic are compounded by an unequal labour market, protectionist policies, and an increase in technology, education, and skill gaps. A return to pre-pandemic trends, successful digital inventions, and fresh development prospects in individual countries may be conceivable soon (Anderson et al., 2019). Low vaccination rates, acute pressure on health systems, digital disparities, and stagnating employment markets will hold many nations behind. </w:t>
      </w:r>
      <w:r w:rsidRPr="00B90487">
        <w:rPr>
          <w:rStyle w:val="blue-complex-underline"/>
          <w:rFonts w:ascii="Calibri Light" w:hAnsi="Calibri Light" w:cs="Calibri Light"/>
          <w:color w:val="000000" w:themeColor="text1"/>
        </w:rPr>
        <w:t>In the next 10 years, international collaboration will become more complex as climate change, migratory movements, and cyber-threats escalate.</w:t>
      </w:r>
    </w:p>
    <w:p w14:paraId="502AE9E0" w14:textId="77777777" w:rsidR="00DB262A" w:rsidRPr="00B90487" w:rsidRDefault="00DB262A" w:rsidP="00DB262A">
      <w:pPr>
        <w:pStyle w:val="root-block-node"/>
        <w:spacing w:before="0" w:beforeAutospacing="0" w:after="0" w:afterAutospacing="0" w:line="480" w:lineRule="auto"/>
        <w:ind w:firstLine="720"/>
        <w:rPr>
          <w:rFonts w:ascii="Calibri Light" w:hAnsi="Calibri Light" w:cs="Calibri Light"/>
          <w:color w:val="000000" w:themeColor="text1"/>
        </w:rPr>
      </w:pPr>
      <w:r w:rsidRPr="00B90487">
        <w:rPr>
          <w:rFonts w:ascii="Calibri Light" w:hAnsi="Calibri Light" w:cs="Calibri Light"/>
          <w:color w:val="000000" w:themeColor="text1"/>
        </w:rPr>
        <w:t xml:space="preserve">Short-term home concerns will constrain political capital allocated to global crises. Many countries, from Argentina and France to Germany and Mexico to South Africa, face short-term </w:t>
      </w:r>
      <w:r w:rsidRPr="00B90487">
        <w:rPr>
          <w:rFonts w:ascii="Calibri Light" w:hAnsi="Calibri Light" w:cs="Calibri Light"/>
          <w:color w:val="000000" w:themeColor="text1"/>
        </w:rPr>
        <w:lastRenderedPageBreak/>
        <w:t xml:space="preserve">threats to "social cohesion," according to the G20. It is estimated that widening disparities would worsen, with 51 million additional people more likely to live in extreme poverty than before the epidemic, increasing the likelihood of conflict and antagonism between states (Setiawan et al., 2018). On the other hand, increasing domestic pressures may harden national interest postures and exacerbate global economic fractures, which will cost international support and cooperation. The situation is not projected to take a different approach even after lessening COVID-19 mitigation protocols as the scar left is substantial. </w:t>
      </w:r>
      <w:r w:rsidRPr="00B90487">
        <w:rPr>
          <w:rStyle w:val="blue-complex-underline"/>
          <w:rFonts w:ascii="Calibri Light" w:hAnsi="Calibri Light" w:cs="Calibri Light"/>
          <w:color w:val="000000" w:themeColor="text1"/>
        </w:rPr>
        <w:t>If the pandemic ceases entirely, economic recovery will not be achieved for more than 10 years.</w:t>
      </w:r>
    </w:p>
    <w:p w14:paraId="195B14A3" w14:textId="77777777" w:rsidR="00DB262A" w:rsidRPr="00B90487" w:rsidRDefault="00DB262A" w:rsidP="00DB262A">
      <w:pPr>
        <w:pStyle w:val="root-block-node"/>
        <w:spacing w:before="0" w:beforeAutospacing="0" w:after="0" w:afterAutospacing="0" w:line="480" w:lineRule="auto"/>
        <w:ind w:firstLine="720"/>
        <w:rPr>
          <w:rFonts w:ascii="Calibri Light" w:hAnsi="Calibri Light" w:cs="Calibri Light"/>
          <w:color w:val="000000" w:themeColor="text1"/>
        </w:rPr>
      </w:pPr>
      <w:r w:rsidRPr="00B90487">
        <w:rPr>
          <w:rFonts w:ascii="Calibri Light" w:hAnsi="Calibri Light" w:cs="Calibri Light"/>
          <w:color w:val="000000" w:themeColor="text1"/>
        </w:rPr>
        <w:t>Moreover, the report never ignored climatic transformations as it presented its ideas to respondents. Chaos in the climate change transition will aggravate disparities, per the report. "Climate action failure" is a long-term danger with the highest potential for catastrophic effects, according to the GRPS. Climate change is already causing natural disasters like droughts, wildfires, floods, scarcity of resources, and species loss (Al-</w:t>
      </w:r>
      <w:proofErr w:type="spellStart"/>
      <w:r w:rsidRPr="00B90487">
        <w:rPr>
          <w:rFonts w:ascii="Calibri Light" w:hAnsi="Calibri Light" w:cs="Calibri Light"/>
          <w:color w:val="000000" w:themeColor="text1"/>
        </w:rPr>
        <w:t>Khater</w:t>
      </w:r>
      <w:proofErr w:type="spellEnd"/>
      <w:r w:rsidRPr="00B90487">
        <w:rPr>
          <w:rFonts w:ascii="Calibri Light" w:hAnsi="Calibri Light" w:cs="Calibri Light"/>
          <w:color w:val="000000" w:themeColor="text1"/>
        </w:rPr>
        <w:t xml:space="preserve"> et al., 2020). For the first time in a long time, cities throughout the world faced extreme temperatures in 2020, including Madrid, where a record high of 42.7°C was recorded, and Dallas, where for the last 72 years, a low temperature of 19°C was recorded, and this is expected to occur for the next 10 years and even more (De Amorim et al., 2018). There is an increasing demand on governments, corporations, and the </w:t>
      </w:r>
      <w:proofErr w:type="gramStart"/>
      <w:r w:rsidRPr="00B90487">
        <w:rPr>
          <w:rFonts w:ascii="Calibri Light" w:hAnsi="Calibri Light" w:cs="Calibri Light"/>
          <w:color w:val="000000" w:themeColor="text1"/>
        </w:rPr>
        <w:t>general public</w:t>
      </w:r>
      <w:proofErr w:type="gramEnd"/>
      <w:r w:rsidRPr="00B90487">
        <w:rPr>
          <w:rFonts w:ascii="Calibri Light" w:hAnsi="Calibri Light" w:cs="Calibri Light"/>
          <w:color w:val="000000" w:themeColor="text1"/>
        </w:rPr>
        <w:t xml:space="preserve"> to avoid the worst-case outcomes in today’s world. </w:t>
      </w:r>
      <w:r w:rsidRPr="00B90487">
        <w:rPr>
          <w:rStyle w:val="blue-complex-underline"/>
          <w:rFonts w:ascii="Calibri Light" w:hAnsi="Calibri Light" w:cs="Calibri Light"/>
          <w:color w:val="000000" w:themeColor="text1"/>
        </w:rPr>
        <w:t>As a result, it would be more difficult for governments and people to work together in an unruly climate transition characterized by many routes across sectors and the world.</w:t>
      </w:r>
    </w:p>
    <w:p w14:paraId="56337805" w14:textId="77777777" w:rsidR="00DB262A" w:rsidRPr="00B90487" w:rsidRDefault="00DB262A" w:rsidP="00DB262A">
      <w:pPr>
        <w:pStyle w:val="root-block-node"/>
        <w:spacing w:before="0" w:beforeAutospacing="0" w:after="0" w:afterAutospacing="0" w:line="480" w:lineRule="auto"/>
        <w:ind w:firstLine="720"/>
        <w:rPr>
          <w:rFonts w:ascii="Calibri Light" w:hAnsi="Calibri Light" w:cs="Calibri Light"/>
          <w:color w:val="000000" w:themeColor="text1"/>
        </w:rPr>
      </w:pPr>
      <w:r w:rsidRPr="00B90487">
        <w:rPr>
          <w:rFonts w:ascii="Calibri Light" w:hAnsi="Calibri Light" w:cs="Calibri Light"/>
          <w:color w:val="000000" w:themeColor="text1"/>
        </w:rPr>
        <w:t xml:space="preserve">A large-scale technical and economic shift is predicted to be chaotic because of the absence of present assurances to achieve net-zero emissions by 2050. Lockdowns imposed by </w:t>
      </w:r>
      <w:r w:rsidRPr="00B90487">
        <w:rPr>
          <w:rFonts w:ascii="Calibri Light" w:hAnsi="Calibri Light" w:cs="Calibri Light"/>
          <w:color w:val="000000" w:themeColor="text1"/>
        </w:rPr>
        <w:lastRenderedPageBreak/>
        <w:t xml:space="preserve">COVID-19 reduced global GHG emissions, but the increasing trend was quickly resumed: GHG emissions grew faster in 2020 than in the decade before. For nations dependent on carbon-intensive industries, the increase in CO2 pricing might give them an economic edge since they are more vulnerable to technological advancements and less potent in international trade negotiations (Broman &amp; </w:t>
      </w:r>
      <w:proofErr w:type="spellStart"/>
      <w:r w:rsidRPr="00B90487">
        <w:rPr>
          <w:rFonts w:ascii="Calibri Light" w:hAnsi="Calibri Light" w:cs="Calibri Light"/>
          <w:color w:val="000000" w:themeColor="text1"/>
        </w:rPr>
        <w:t>Robèrt</w:t>
      </w:r>
      <w:proofErr w:type="spellEnd"/>
      <w:r w:rsidRPr="00B90487">
        <w:rPr>
          <w:rFonts w:ascii="Calibri Light" w:hAnsi="Calibri Light" w:cs="Calibri Light"/>
          <w:color w:val="000000" w:themeColor="text1"/>
        </w:rPr>
        <w:t xml:space="preserve">, 2017). Economic instability, joblessness, and social and geopolitical tensions might be worsened by abandoning carbon-intensive sectors that employ millions of people. The environment may suffer unforeseen repercussions if environmental interventions are implemented too rapidly. Besides this, cutting-edge biotechnology and geoengineering technology are related to many unidentified hazards. It is projected that the green market will become dominant and stifle expansion in the absence of public support for land use modifications or new price systems. </w:t>
      </w:r>
      <w:r w:rsidRPr="00B90487">
        <w:rPr>
          <w:rStyle w:val="blue-complex-underline"/>
          <w:rFonts w:ascii="Calibri Light" w:hAnsi="Calibri Light" w:cs="Calibri Light"/>
          <w:color w:val="000000" w:themeColor="text1"/>
        </w:rPr>
        <w:t>There is a good chance that geopolitical tensions may develop due to a transformation that disregards the socioeconomic consequences.</w:t>
      </w:r>
    </w:p>
    <w:p w14:paraId="0F904A9C" w14:textId="77777777" w:rsidR="00DB262A" w:rsidRPr="00B90487" w:rsidRDefault="00DB262A" w:rsidP="00DB262A">
      <w:pPr>
        <w:pStyle w:val="root-block-node"/>
        <w:spacing w:before="0" w:beforeAutospacing="0" w:after="0" w:afterAutospacing="0" w:line="480" w:lineRule="auto"/>
        <w:ind w:firstLine="720"/>
        <w:rPr>
          <w:rFonts w:ascii="Calibri Light" w:hAnsi="Calibri Light" w:cs="Calibri Light"/>
          <w:color w:val="000000" w:themeColor="text1"/>
        </w:rPr>
      </w:pPr>
      <w:r w:rsidRPr="00B90487">
        <w:rPr>
          <w:rFonts w:ascii="Calibri Light" w:hAnsi="Calibri Light" w:cs="Calibri Light"/>
          <w:color w:val="000000" w:themeColor="text1"/>
        </w:rPr>
        <w:t xml:space="preserve">The report proposed that as people’s reliance on technology grows, so will the possibility of cyber-attacks. As a result of COVID-19, society’s dependence on digital technology has intensified. There has been a dramatic increase in platforms and devices that allow individuals to work remotely in 2020. Malware and ransomware attacks were expected to rise by 35.8 percent and 43.5 percent, respectively, in 2020, outpacing society’s ability to prevent or respond to them appropriately (Selig et al., 2022). The condition is expected to escalate further as technology grows over the next 10 years unless restrictive mechanisms are implemented globally to contain its increase. </w:t>
      </w:r>
      <w:r w:rsidRPr="00B90487">
        <w:rPr>
          <w:rStyle w:val="blue-complex-underline"/>
          <w:rFonts w:ascii="Calibri Light" w:hAnsi="Calibri Light" w:cs="Calibri Light"/>
          <w:color w:val="000000" w:themeColor="text1"/>
        </w:rPr>
        <w:t>Simplified entry barriers, more stressful attack methods, a shortage of cyber security specialists, and uncoordinated leadership processes all contribute to the problem’s aggravation in the future.</w:t>
      </w:r>
    </w:p>
    <w:p w14:paraId="2D8B00A4" w14:textId="5510B5DD" w:rsidR="00DB262A" w:rsidRPr="00B90487" w:rsidRDefault="00DB262A" w:rsidP="00DB262A">
      <w:pPr>
        <w:pStyle w:val="root-block-node"/>
        <w:spacing w:before="0" w:beforeAutospacing="0" w:after="0" w:afterAutospacing="0" w:line="480" w:lineRule="auto"/>
        <w:ind w:firstLine="720"/>
        <w:rPr>
          <w:rFonts w:ascii="Calibri Light" w:hAnsi="Calibri Light" w:cs="Calibri Light"/>
          <w:color w:val="000000" w:themeColor="text1"/>
        </w:rPr>
      </w:pPr>
      <w:r w:rsidRPr="00B90487">
        <w:rPr>
          <w:rFonts w:ascii="Calibri Light" w:hAnsi="Calibri Light" w:cs="Calibri Light"/>
          <w:color w:val="000000" w:themeColor="text1"/>
        </w:rPr>
        <w:lastRenderedPageBreak/>
        <w:t xml:space="preserve">When it comes to governments’ efforts on sustainable development, a lot will be experienced with time. Economic degradation can be resolved through further investments in the industrial </w:t>
      </w:r>
      <w:proofErr w:type="gramStart"/>
      <w:r w:rsidRPr="00B90487">
        <w:rPr>
          <w:rFonts w:ascii="Calibri Light" w:hAnsi="Calibri Light" w:cs="Calibri Light"/>
          <w:color w:val="000000" w:themeColor="text1"/>
        </w:rPr>
        <w:t>sector, but</w:t>
      </w:r>
      <w:proofErr w:type="gramEnd"/>
      <w:r w:rsidRPr="00B90487">
        <w:rPr>
          <w:rFonts w:ascii="Calibri Light" w:hAnsi="Calibri Light" w:cs="Calibri Light"/>
          <w:color w:val="000000" w:themeColor="text1"/>
        </w:rPr>
        <w:t xml:space="preserve"> will pose a severe challenge to sustainable development. The current solution will be found through global industrialization. Environmental pollution will be a problem for future generations. In addition, cyber-attacks have caused severe damage to small businesses, making economic advancement too sophisticated to tackle today and even in the future (</w:t>
      </w:r>
      <w:proofErr w:type="spellStart"/>
      <w:r w:rsidRPr="00B90487">
        <w:rPr>
          <w:rFonts w:ascii="Calibri Light" w:hAnsi="Calibri Light" w:cs="Calibri Light"/>
          <w:color w:val="000000" w:themeColor="text1"/>
        </w:rPr>
        <w:t>Sabillon</w:t>
      </w:r>
      <w:proofErr w:type="spellEnd"/>
      <w:r w:rsidRPr="00B90487">
        <w:rPr>
          <w:rFonts w:ascii="Calibri Light" w:hAnsi="Calibri Light" w:cs="Calibri Light"/>
          <w:color w:val="000000" w:themeColor="text1"/>
        </w:rPr>
        <w:t xml:space="preserve"> et al., 2016). Consequently, a vicious cycle of poverty will be experienced, directly impacting governments’ efforts on sustainable development globally. According to the WEF report, while stopping attacks on large, strategic systems would require a larger investment of time and money, the consequences would be far-reaching.</w:t>
      </w:r>
      <w:r w:rsidR="00B00086" w:rsidRPr="00B90487">
        <w:rPr>
          <w:rFonts w:ascii="Calibri Light" w:hAnsi="Calibri Light" w:cs="Calibri Light"/>
          <w:color w:val="000000" w:themeColor="text1"/>
        </w:rPr>
        <w:t xml:space="preserve"> </w:t>
      </w:r>
      <w:r w:rsidRPr="00B90487">
        <w:rPr>
          <w:rFonts w:ascii="Calibri Light" w:hAnsi="Calibri Light" w:cs="Calibri Light"/>
          <w:color w:val="000000" w:themeColor="text1"/>
        </w:rPr>
        <w:t>Confidence in digital systems will decline as the public is exposed to risks including disinformation, fraud, and a lack of digital security. If countries continue to embrace unilateral approaches to risk management, the rise in cyber threats might lead to a rift between states (</w:t>
      </w:r>
      <w:proofErr w:type="spellStart"/>
      <w:r w:rsidRPr="00B90487">
        <w:rPr>
          <w:rFonts w:ascii="Calibri Light" w:hAnsi="Calibri Light" w:cs="Calibri Light"/>
          <w:color w:val="000000" w:themeColor="text1"/>
        </w:rPr>
        <w:t>Stanciu</w:t>
      </w:r>
      <w:proofErr w:type="spellEnd"/>
      <w:r w:rsidRPr="00B90487">
        <w:rPr>
          <w:rFonts w:ascii="Calibri Light" w:hAnsi="Calibri Light" w:cs="Calibri Light"/>
          <w:color w:val="000000" w:themeColor="text1"/>
        </w:rPr>
        <w:t xml:space="preserve"> &amp; </w:t>
      </w:r>
      <w:proofErr w:type="spellStart"/>
      <w:r w:rsidRPr="00B90487">
        <w:rPr>
          <w:rFonts w:ascii="Calibri Light" w:hAnsi="Calibri Light" w:cs="Calibri Light"/>
          <w:color w:val="000000" w:themeColor="text1"/>
        </w:rPr>
        <w:t>Tinca</w:t>
      </w:r>
      <w:proofErr w:type="spellEnd"/>
      <w:r w:rsidRPr="00B90487">
        <w:rPr>
          <w:rFonts w:ascii="Calibri Light" w:hAnsi="Calibri Light" w:cs="Calibri Light"/>
          <w:color w:val="000000" w:themeColor="text1"/>
        </w:rPr>
        <w:t>, 2017). As cybercrime becomes a new source of conflict for nation-states, we should expect tensions between nations affected by cybercrime. Therefore, based on reports, analyses, and postulations, sustainable development is at risk.</w:t>
      </w:r>
    </w:p>
    <w:p w14:paraId="48A44F5F" w14:textId="1CEDDF0D" w:rsidR="00DB262A" w:rsidRPr="00B90487" w:rsidRDefault="00B00086" w:rsidP="008B1456">
      <w:pPr>
        <w:pStyle w:val="root-block-node"/>
        <w:spacing w:before="0" w:beforeAutospacing="0" w:after="0" w:afterAutospacing="0" w:line="480" w:lineRule="auto"/>
        <w:rPr>
          <w:rFonts w:ascii="Calibri Light" w:hAnsi="Calibri Light" w:cs="Calibri Light"/>
          <w:b/>
          <w:bCs/>
          <w:color w:val="000000" w:themeColor="text1"/>
        </w:rPr>
      </w:pPr>
      <w:r w:rsidRPr="00B90487">
        <w:rPr>
          <w:rFonts w:ascii="Calibri Light" w:hAnsi="Calibri Light" w:cs="Calibri Light"/>
          <w:b/>
          <w:bCs/>
          <w:color w:val="000000" w:themeColor="text1"/>
        </w:rPr>
        <w:t>Personal Risk Assessment of the Report and a Possible Way Forward</w:t>
      </w:r>
    </w:p>
    <w:p w14:paraId="6285C767" w14:textId="77777777" w:rsidR="00DB262A" w:rsidRPr="00B90487" w:rsidRDefault="00DB262A" w:rsidP="00DB262A">
      <w:pPr>
        <w:pStyle w:val="root-block-node"/>
        <w:spacing w:before="0" w:beforeAutospacing="0" w:after="0" w:afterAutospacing="0" w:line="480" w:lineRule="auto"/>
        <w:ind w:firstLine="720"/>
        <w:rPr>
          <w:rFonts w:ascii="Calibri Light" w:hAnsi="Calibri Light" w:cs="Calibri Light"/>
          <w:color w:val="000000" w:themeColor="text1"/>
        </w:rPr>
      </w:pPr>
      <w:r w:rsidRPr="00B90487">
        <w:rPr>
          <w:rFonts w:ascii="Calibri Light" w:hAnsi="Calibri Light" w:cs="Calibri Light"/>
          <w:color w:val="000000" w:themeColor="text1"/>
        </w:rPr>
        <w:t xml:space="preserve">Based on the report, the dangers posed by the COVID-19 scourge are never hidden but can be seen, felt, and subjected to anyone globally. Millions of people are fleeing their nations to seek a better life because of economic hardship, the growing consequences of climate change, and political turmoil (Silvestre &amp; </w:t>
      </w:r>
      <w:proofErr w:type="spellStart"/>
      <w:r w:rsidRPr="00B90487">
        <w:rPr>
          <w:rFonts w:ascii="Calibri Light" w:hAnsi="Calibri Light" w:cs="Calibri Light"/>
          <w:color w:val="000000" w:themeColor="text1"/>
        </w:rPr>
        <w:t>Ircă</w:t>
      </w:r>
      <w:proofErr w:type="spellEnd"/>
      <w:r w:rsidRPr="00B90487">
        <w:rPr>
          <w:rFonts w:ascii="Calibri Light" w:hAnsi="Calibri Light" w:cs="Calibri Light"/>
          <w:color w:val="000000" w:themeColor="text1"/>
        </w:rPr>
        <w:t xml:space="preserve">, 2019). Survey respondents said that "involuntary migration" is a long-term concern, with 60% saying that "migration and refugees" is a problem </w:t>
      </w:r>
      <w:r w:rsidRPr="00B90487">
        <w:rPr>
          <w:rFonts w:ascii="Calibri Light" w:hAnsi="Calibri Light" w:cs="Calibri Light"/>
          <w:color w:val="000000" w:themeColor="text1"/>
        </w:rPr>
        <w:lastRenderedPageBreak/>
        <w:t>where international mitigation measures have either not started or are in the early stages of development (Holmberg &amp; Sandbrook, 2019). Many countries’ borders are becoming more difficult to cross because of the pandemic’s long-term effects, rising economic protectionism, and shifting dynamics in the labour market.</w:t>
      </w:r>
    </w:p>
    <w:p w14:paraId="413F96BB" w14:textId="77777777" w:rsidR="00DB262A" w:rsidRPr="00B90487" w:rsidRDefault="00DB262A" w:rsidP="00DB262A">
      <w:pPr>
        <w:pStyle w:val="root-block-node"/>
        <w:spacing w:before="0" w:beforeAutospacing="0" w:after="0" w:afterAutospacing="0" w:line="480" w:lineRule="auto"/>
        <w:ind w:firstLine="720"/>
        <w:rPr>
          <w:rFonts w:ascii="Calibri Light" w:hAnsi="Calibri Light" w:cs="Calibri Light"/>
          <w:color w:val="000000" w:themeColor="text1"/>
        </w:rPr>
      </w:pPr>
      <w:r w:rsidRPr="00B90487">
        <w:rPr>
          <w:rFonts w:ascii="Calibri Light" w:hAnsi="Calibri Light" w:cs="Calibri Light"/>
          <w:color w:val="000000" w:themeColor="text1"/>
        </w:rPr>
        <w:t xml:space="preserve">Besides, as remittances, which are a lifeline for certain developing countries, are affected by higher mobility barriers, they might impede efforts to restore livelihoods, maintain political stability, and reduce income and labour inequities. A shortfall of 400,000 truck drivers exists in the European Union alone, while the United States has more than 11 million employment vacancies. Vulnerable communities would have no choice but to go on more perilous trips in the direst of situations (de Oliveira Felipe et al., 2017). Families and children were among the 4,800 migrants who perished in 2021; many died or were lost at sea. International tensions will rise as more countries use migration as a geopolitical instrument, and governments in destination countries will have to deal with diplomatic ties and mistrust among immigrants. Interestingly, the situation can be mitigated as the pandemic is declining globally. </w:t>
      </w:r>
      <w:r w:rsidRPr="00B90487">
        <w:rPr>
          <w:rStyle w:val="blue-complex-underline"/>
          <w:rFonts w:ascii="Calibri Light" w:hAnsi="Calibri Light" w:cs="Calibri Light"/>
          <w:color w:val="000000" w:themeColor="text1"/>
        </w:rPr>
        <w:t>The government needs to implement a mechanism to restore the economy within a short period and minimize migrations posed by hardships in home nations.</w:t>
      </w:r>
    </w:p>
    <w:p w14:paraId="3F865562" w14:textId="77777777" w:rsidR="00DB262A" w:rsidRPr="00B90487" w:rsidRDefault="00DB262A" w:rsidP="00DB262A">
      <w:pPr>
        <w:pStyle w:val="root-block-node"/>
        <w:spacing w:before="0" w:beforeAutospacing="0" w:after="0" w:afterAutospacing="0" w:line="480" w:lineRule="auto"/>
        <w:ind w:firstLine="720"/>
        <w:rPr>
          <w:rFonts w:ascii="Calibri Light" w:hAnsi="Calibri Light" w:cs="Calibri Light"/>
          <w:color w:val="000000" w:themeColor="text1"/>
        </w:rPr>
      </w:pPr>
      <w:r w:rsidRPr="00B90487">
        <w:rPr>
          <w:rFonts w:ascii="Calibri Light" w:hAnsi="Calibri Light" w:cs="Calibri Light"/>
          <w:color w:val="000000" w:themeColor="text1"/>
        </w:rPr>
        <w:t>Again, potential prospects may be limited by the presence of space friction. A flurry of activity in space exploration over the last several years indicates new possibilities and the potential for danger, mainly as the arena grows more militarised and armed. As new commercial satellite market entrants compete to provide satellite services, incumbents’ longstanding control over the global space commons is challenged. Growth in the number and diversity of space research and exploitation parties might lead to conflict (Shekhar et al., 2022). Weak and out-of-</w:t>
      </w:r>
      <w:r w:rsidRPr="00B90487">
        <w:rPr>
          <w:rFonts w:ascii="Calibri Light" w:hAnsi="Calibri Light" w:cs="Calibri Light"/>
          <w:color w:val="000000" w:themeColor="text1"/>
        </w:rPr>
        <w:lastRenderedPageBreak/>
        <w:t xml:space="preserve">date global governance for space management and diverse national legislation are creating risks. Based on the report’s analysis, collisions are more likely due to increasing space activity because of the proliferation of space trash, disruption of the orbits that host infrastructure for critical Earth systems, damage to expensive space technology, or diplomatic confrontation (Marcum &amp; Higgins, 2019). Space operations are more likely to escalate geopolitical tensions because of limited regulatory systems, as shown by recent weapons testing in space. </w:t>
      </w:r>
      <w:r w:rsidRPr="00B90487">
        <w:rPr>
          <w:rStyle w:val="blue-complex-underline"/>
          <w:rFonts w:ascii="Calibri Light" w:hAnsi="Calibri Light" w:cs="Calibri Light"/>
          <w:color w:val="000000" w:themeColor="text1"/>
        </w:rPr>
        <w:t>An expansion in space activities may have unanticipated environmental implications or raise the cost of public goods like weather monitoring and climate change observation.</w:t>
      </w:r>
    </w:p>
    <w:p w14:paraId="1F865517" w14:textId="77777777" w:rsidR="00DB262A" w:rsidRPr="00B90487" w:rsidRDefault="00DB262A" w:rsidP="00DB262A">
      <w:pPr>
        <w:pStyle w:val="root-block-node"/>
        <w:spacing w:before="0" w:beforeAutospacing="0" w:after="0" w:afterAutospacing="0" w:line="480" w:lineRule="auto"/>
        <w:ind w:firstLine="720"/>
        <w:rPr>
          <w:rFonts w:ascii="Calibri Light" w:hAnsi="Calibri Light" w:cs="Calibri Light"/>
          <w:color w:val="000000" w:themeColor="text1"/>
        </w:rPr>
      </w:pPr>
      <w:r w:rsidRPr="00B90487">
        <w:rPr>
          <w:rFonts w:ascii="Calibri Light" w:hAnsi="Calibri Light" w:cs="Calibri Light"/>
          <w:color w:val="000000" w:themeColor="text1"/>
        </w:rPr>
        <w:t xml:space="preserve">The above can be approached beneficially to boost the global attempt to escalate sustainable development. For instance, space exploration to develop mechanisms for reducing poisonous gases emitted will have a long-term solution to climatic challenges. Besides, this will eliminate the dangers of global warming, which is highly suspected of posing cancer to human beings. In addition, drought and famine will be forgotten if it is possible to maintain a poisonous gas-free atmosphere (Bossler &amp; </w:t>
      </w:r>
      <w:proofErr w:type="spellStart"/>
      <w:r w:rsidRPr="00B90487">
        <w:rPr>
          <w:rFonts w:ascii="Calibri Light" w:hAnsi="Calibri Light" w:cs="Calibri Light"/>
          <w:color w:val="000000" w:themeColor="text1"/>
        </w:rPr>
        <w:t>Berenblum</w:t>
      </w:r>
      <w:proofErr w:type="spellEnd"/>
      <w:r w:rsidRPr="00B90487">
        <w:rPr>
          <w:rFonts w:ascii="Calibri Light" w:hAnsi="Calibri Light" w:cs="Calibri Light"/>
          <w:color w:val="000000" w:themeColor="text1"/>
        </w:rPr>
        <w:t xml:space="preserve">, 2019). The same will not only have current benefits but also long-lasting benefits for the incoming generation. Though poverty will decline with the improved environmental situation, incoming generations will have to enjoy similar benefits set by current residents. If the trend is transferred to the incoming generation, a long-lasting solution to air pollution will have been found. </w:t>
      </w:r>
      <w:r w:rsidRPr="00B90487">
        <w:rPr>
          <w:rStyle w:val="blue-complex-underline"/>
          <w:rFonts w:ascii="Calibri Light" w:hAnsi="Calibri Light" w:cs="Calibri Light"/>
          <w:color w:val="000000" w:themeColor="text1"/>
        </w:rPr>
        <w:t>Therefore, space exploration should be purposely focused on environmental conservation rather than conflict triggering and execution, including weapon trials, as these will exacerbate environmental conditions today and in the future.</w:t>
      </w:r>
    </w:p>
    <w:p w14:paraId="7F7B0794" w14:textId="77777777" w:rsidR="00DB262A" w:rsidRPr="00B90487" w:rsidRDefault="00DB262A" w:rsidP="00DB262A">
      <w:pPr>
        <w:pStyle w:val="root-block-node"/>
        <w:spacing w:before="0" w:beforeAutospacing="0" w:after="0" w:afterAutospacing="0" w:line="480" w:lineRule="auto"/>
        <w:ind w:firstLine="720"/>
        <w:rPr>
          <w:rFonts w:ascii="Calibri Light" w:hAnsi="Calibri Light" w:cs="Calibri Light"/>
          <w:color w:val="000000" w:themeColor="text1"/>
        </w:rPr>
      </w:pPr>
      <w:r w:rsidRPr="00B90487">
        <w:rPr>
          <w:rFonts w:ascii="Calibri Light" w:hAnsi="Calibri Light" w:cs="Calibri Light"/>
          <w:color w:val="000000" w:themeColor="text1"/>
        </w:rPr>
        <w:t xml:space="preserve">Furthermore, the report points out that resilience has been a big topic of discussion in the second year of the Ebola outbreak. In 2021, nations developed innovative approaches to </w:t>
      </w:r>
      <w:r w:rsidRPr="00B90487">
        <w:rPr>
          <w:rFonts w:ascii="Calibri Light" w:hAnsi="Calibri Light" w:cs="Calibri Light"/>
          <w:color w:val="000000" w:themeColor="text1"/>
        </w:rPr>
        <w:lastRenderedPageBreak/>
        <w:t xml:space="preserve">deal with an ever-evolving public health concern, with variable results (Yar &amp; Steinmetz, 2019). For the epidemic to be controlled, governments </w:t>
      </w:r>
      <w:proofErr w:type="gramStart"/>
      <w:r w:rsidRPr="00B90487">
        <w:rPr>
          <w:rFonts w:ascii="Calibri Light" w:hAnsi="Calibri Light" w:cs="Calibri Light"/>
          <w:color w:val="000000" w:themeColor="text1"/>
        </w:rPr>
        <w:t>have to</w:t>
      </w:r>
      <w:proofErr w:type="gramEnd"/>
      <w:r w:rsidRPr="00B90487">
        <w:rPr>
          <w:rFonts w:ascii="Calibri Light" w:hAnsi="Calibri Light" w:cs="Calibri Light"/>
          <w:color w:val="000000" w:themeColor="text1"/>
        </w:rPr>
        <w:t xml:space="preserve"> be ready to adapt their response strategies to changing situations and sustain society’s trust via sound moral judgments and clear communication. In the same way, governments, companies, and communities should examine their objectives for building resilience as part of a broader plan to deal with significant threats (</w:t>
      </w:r>
      <w:proofErr w:type="spellStart"/>
      <w:r w:rsidRPr="00B90487">
        <w:rPr>
          <w:rFonts w:ascii="Calibri Light" w:hAnsi="Calibri Light" w:cs="Calibri Light"/>
          <w:color w:val="000000" w:themeColor="text1"/>
        </w:rPr>
        <w:t>Kolouch</w:t>
      </w:r>
      <w:proofErr w:type="spellEnd"/>
      <w:r w:rsidRPr="00B90487">
        <w:rPr>
          <w:rFonts w:ascii="Calibri Light" w:hAnsi="Calibri Light" w:cs="Calibri Light"/>
          <w:color w:val="000000" w:themeColor="text1"/>
        </w:rPr>
        <w:t xml:space="preserve">, 2016). To improve crisis management in the public and private sectors, governments must balance costs, regulate resilience, and adjust data-sharing agreements. </w:t>
      </w:r>
      <w:r w:rsidRPr="00B90487">
        <w:rPr>
          <w:rStyle w:val="blue-complex-underline"/>
          <w:rFonts w:ascii="Calibri Light" w:hAnsi="Calibri Light" w:cs="Calibri Light"/>
          <w:color w:val="000000" w:themeColor="text1"/>
        </w:rPr>
        <w:t>With supply chains and industry codes at their disposal, businesses may use these opportunities to plan their investments to achieve their goals successfully.</w:t>
      </w:r>
    </w:p>
    <w:p w14:paraId="2DDEA9C2" w14:textId="77777777" w:rsidR="00DB262A" w:rsidRPr="00B90487" w:rsidRDefault="00DB262A" w:rsidP="008B1456">
      <w:pPr>
        <w:pStyle w:val="root-block-node"/>
        <w:spacing w:before="0" w:beforeAutospacing="0" w:after="0" w:afterAutospacing="0" w:line="480" w:lineRule="auto"/>
        <w:rPr>
          <w:rFonts w:ascii="Calibri Light" w:hAnsi="Calibri Light" w:cs="Calibri Light"/>
          <w:b/>
          <w:bCs/>
          <w:color w:val="000000" w:themeColor="text1"/>
        </w:rPr>
      </w:pPr>
      <w:r w:rsidRPr="00B90487">
        <w:rPr>
          <w:rFonts w:ascii="Calibri Light" w:hAnsi="Calibri Light" w:cs="Calibri Light"/>
          <w:b/>
          <w:bCs/>
          <w:color w:val="000000" w:themeColor="text1"/>
        </w:rPr>
        <w:t>Conclusion</w:t>
      </w:r>
    </w:p>
    <w:p w14:paraId="18594BDF" w14:textId="244B14EA" w:rsidR="00C835F6" w:rsidRPr="00B90487" w:rsidRDefault="00DB262A" w:rsidP="00B90487">
      <w:pPr>
        <w:pStyle w:val="root-block-node"/>
        <w:spacing w:before="0" w:beforeAutospacing="0" w:after="0" w:afterAutospacing="0" w:line="480" w:lineRule="auto"/>
        <w:ind w:firstLine="720"/>
        <w:rPr>
          <w:rFonts w:ascii="Calibri Light" w:hAnsi="Calibri Light" w:cs="Calibri Light"/>
          <w:color w:val="000000" w:themeColor="text1"/>
        </w:rPr>
      </w:pPr>
      <w:r w:rsidRPr="00B90487">
        <w:rPr>
          <w:rFonts w:ascii="Calibri Light" w:hAnsi="Calibri Light" w:cs="Calibri Light"/>
          <w:color w:val="000000" w:themeColor="text1"/>
        </w:rPr>
        <w:t>The report is purely dominated by the economic, social, and political dangers posed by the COVID-19 pandemic. Such issues include but are not limited to cybercrimes, substantial economic degradation, and imbalances in job distribution, which in turn have exacerbated migration and immigration rates due to the lessening of containment measures. Besides, the scourge has a substantial impact on climatic transformation, which has posed a severe problem for the government’s effort to sustain development. Based on my personal analysis of the report, communities and local governments need to work together to join national programmes collaboratively and implement new mechanisms and procedures to ensure sustainable development is achievable rather than pose severe dangers to future generations. The government should prioritise free gas emission production to mitigate climatic threats due to industrialization. Also, space exploration should benefit society, bearing in mind the sustainable development goals.</w:t>
      </w:r>
    </w:p>
    <w:p w14:paraId="34C059D1" w14:textId="77777777" w:rsidR="00884AAF" w:rsidRPr="00B90487" w:rsidRDefault="00C835F6" w:rsidP="008B1456">
      <w:pPr>
        <w:spacing w:line="480" w:lineRule="auto"/>
        <w:rPr>
          <w:rFonts w:ascii="Calibri Light" w:hAnsi="Calibri Light" w:cs="Calibri Light"/>
          <w:color w:val="000000" w:themeColor="text1"/>
          <w:sz w:val="24"/>
          <w:szCs w:val="24"/>
          <w:lang w:val="en-GB"/>
        </w:rPr>
      </w:pPr>
      <w:r w:rsidRPr="00B90487">
        <w:rPr>
          <w:rFonts w:ascii="Calibri Light" w:hAnsi="Calibri Light" w:cs="Calibri Light"/>
          <w:b/>
          <w:bCs/>
          <w:color w:val="000000" w:themeColor="text1"/>
          <w:sz w:val="24"/>
          <w:szCs w:val="24"/>
          <w:lang w:val="en-GB"/>
        </w:rPr>
        <w:lastRenderedPageBreak/>
        <w:t>References</w:t>
      </w:r>
    </w:p>
    <w:p w14:paraId="52427C6B" w14:textId="77777777" w:rsidR="00CB2D3C" w:rsidRPr="00B90487" w:rsidRDefault="00045AB6" w:rsidP="00CB2D3C">
      <w:pPr>
        <w:pStyle w:val="Bibliography"/>
        <w:rPr>
          <w:rFonts w:ascii="Calibri Light" w:hAnsi="Calibri Light" w:cs="Calibri Light"/>
          <w:color w:val="000000" w:themeColor="text1"/>
          <w:sz w:val="24"/>
          <w:szCs w:val="24"/>
          <w:lang w:val="en-GB"/>
        </w:rPr>
      </w:pPr>
      <w:r w:rsidRPr="00B90487">
        <w:rPr>
          <w:rFonts w:ascii="Calibri Light" w:hAnsi="Calibri Light" w:cs="Calibri Light"/>
          <w:color w:val="000000" w:themeColor="text1"/>
          <w:sz w:val="24"/>
          <w:szCs w:val="24"/>
          <w:lang w:val="en-GB"/>
        </w:rPr>
        <w:fldChar w:fldCharType="begin"/>
      </w:r>
      <w:r w:rsidRPr="00B90487">
        <w:rPr>
          <w:rFonts w:ascii="Calibri Light" w:hAnsi="Calibri Light" w:cs="Calibri Light"/>
          <w:color w:val="000000" w:themeColor="text1"/>
          <w:sz w:val="24"/>
          <w:szCs w:val="24"/>
          <w:lang w:val="en-GB"/>
        </w:rPr>
        <w:instrText xml:space="preserve"> ADDIN ZOTERO_BIBL {"uncited":[],"omitted":[],"custom":[]} CSL_BIBLIOGRAPHY </w:instrText>
      </w:r>
      <w:r w:rsidRPr="00B90487">
        <w:rPr>
          <w:rFonts w:ascii="Calibri Light" w:hAnsi="Calibri Light" w:cs="Calibri Light"/>
          <w:color w:val="000000" w:themeColor="text1"/>
          <w:sz w:val="24"/>
          <w:szCs w:val="24"/>
          <w:lang w:val="en-GB"/>
        </w:rPr>
        <w:fldChar w:fldCharType="separate"/>
      </w:r>
      <w:r w:rsidR="00CB2D3C" w:rsidRPr="00B90487">
        <w:rPr>
          <w:rFonts w:ascii="Calibri Light" w:hAnsi="Calibri Light" w:cs="Calibri Light"/>
          <w:color w:val="000000" w:themeColor="text1"/>
          <w:sz w:val="24"/>
          <w:szCs w:val="24"/>
          <w:lang w:val="en-GB"/>
        </w:rPr>
        <w:t xml:space="preserve">Al-Khater, W. A., Al-Maadeed, S., Ahmed, A. A., Sadiq, A. S., &amp; Khan, M. K. (2020). Comprehensive review of cybercrime detection techniques. </w:t>
      </w:r>
      <w:r w:rsidR="00CB2D3C" w:rsidRPr="00B90487">
        <w:rPr>
          <w:rFonts w:ascii="Calibri Light" w:hAnsi="Calibri Light" w:cs="Calibri Light"/>
          <w:i/>
          <w:iCs/>
          <w:color w:val="000000" w:themeColor="text1"/>
          <w:sz w:val="24"/>
          <w:szCs w:val="24"/>
          <w:lang w:val="en-GB"/>
        </w:rPr>
        <w:t>IEEE Access</w:t>
      </w:r>
      <w:r w:rsidR="00CB2D3C" w:rsidRPr="00B90487">
        <w:rPr>
          <w:rFonts w:ascii="Calibri Light" w:hAnsi="Calibri Light" w:cs="Calibri Light"/>
          <w:color w:val="000000" w:themeColor="text1"/>
          <w:sz w:val="24"/>
          <w:szCs w:val="24"/>
          <w:lang w:val="en-GB"/>
        </w:rPr>
        <w:t xml:space="preserve">, </w:t>
      </w:r>
      <w:r w:rsidR="00CB2D3C" w:rsidRPr="00B90487">
        <w:rPr>
          <w:rFonts w:ascii="Calibri Light" w:hAnsi="Calibri Light" w:cs="Calibri Light"/>
          <w:i/>
          <w:iCs/>
          <w:color w:val="000000" w:themeColor="text1"/>
          <w:sz w:val="24"/>
          <w:szCs w:val="24"/>
          <w:lang w:val="en-GB"/>
        </w:rPr>
        <w:t>8</w:t>
      </w:r>
      <w:r w:rsidR="00CB2D3C" w:rsidRPr="00B90487">
        <w:rPr>
          <w:rFonts w:ascii="Calibri Light" w:hAnsi="Calibri Light" w:cs="Calibri Light"/>
          <w:color w:val="000000" w:themeColor="text1"/>
          <w:sz w:val="24"/>
          <w:szCs w:val="24"/>
          <w:lang w:val="en-GB"/>
        </w:rPr>
        <w:t>, 137293–137311.</w:t>
      </w:r>
    </w:p>
    <w:p w14:paraId="5BABF860" w14:textId="77777777" w:rsidR="00CB2D3C" w:rsidRPr="00B90487" w:rsidRDefault="00CB2D3C" w:rsidP="00CB2D3C">
      <w:pPr>
        <w:pStyle w:val="Bibliography"/>
        <w:rPr>
          <w:rFonts w:ascii="Calibri Light" w:hAnsi="Calibri Light" w:cs="Calibri Light"/>
          <w:color w:val="000000" w:themeColor="text1"/>
          <w:sz w:val="24"/>
          <w:szCs w:val="24"/>
          <w:lang w:val="en-GB"/>
        </w:rPr>
      </w:pPr>
      <w:r w:rsidRPr="00B90487">
        <w:rPr>
          <w:rFonts w:ascii="Calibri Light" w:hAnsi="Calibri Light" w:cs="Calibri Light"/>
          <w:color w:val="000000" w:themeColor="text1"/>
          <w:sz w:val="24"/>
          <w:szCs w:val="24"/>
          <w:lang w:val="en-GB"/>
        </w:rPr>
        <w:t xml:space="preserve">Anderson, R., Barton, C., Böhme, R., Clayton, R., Ganán, C., Grasso, T., Levi, M., Moore, T., &amp; Vasek, M. (2019). </w:t>
      </w:r>
      <w:r w:rsidRPr="00B90487">
        <w:rPr>
          <w:rFonts w:ascii="Calibri Light" w:hAnsi="Calibri Light" w:cs="Calibri Light"/>
          <w:i/>
          <w:iCs/>
          <w:color w:val="000000" w:themeColor="text1"/>
          <w:sz w:val="24"/>
          <w:szCs w:val="24"/>
          <w:lang w:val="en-GB"/>
        </w:rPr>
        <w:t>Measuring the changing cost of cybercrime</w:t>
      </w:r>
      <w:r w:rsidRPr="00B90487">
        <w:rPr>
          <w:rFonts w:ascii="Calibri Light" w:hAnsi="Calibri Light" w:cs="Calibri Light"/>
          <w:color w:val="000000" w:themeColor="text1"/>
          <w:sz w:val="24"/>
          <w:szCs w:val="24"/>
          <w:lang w:val="en-GB"/>
        </w:rPr>
        <w:t>.</w:t>
      </w:r>
    </w:p>
    <w:p w14:paraId="6F645D1A" w14:textId="77777777" w:rsidR="00CB2D3C" w:rsidRPr="00B90487" w:rsidRDefault="00CB2D3C" w:rsidP="00CB2D3C">
      <w:pPr>
        <w:pStyle w:val="Bibliography"/>
        <w:rPr>
          <w:rFonts w:ascii="Calibri Light" w:hAnsi="Calibri Light" w:cs="Calibri Light"/>
          <w:color w:val="000000" w:themeColor="text1"/>
          <w:sz w:val="24"/>
          <w:szCs w:val="24"/>
          <w:lang w:val="en-GB"/>
        </w:rPr>
      </w:pPr>
      <w:r w:rsidRPr="00B90487">
        <w:rPr>
          <w:rFonts w:ascii="Calibri Light" w:hAnsi="Calibri Light" w:cs="Calibri Light"/>
          <w:color w:val="000000" w:themeColor="text1"/>
          <w:sz w:val="24"/>
          <w:szCs w:val="24"/>
          <w:lang w:val="en-GB"/>
        </w:rPr>
        <w:t xml:space="preserve">Bossler, A. M., &amp; Berenblum, T. (2019). Introduction: New directions in cybercrime research. In </w:t>
      </w:r>
      <w:r w:rsidRPr="00B90487">
        <w:rPr>
          <w:rFonts w:ascii="Calibri Light" w:hAnsi="Calibri Light" w:cs="Calibri Light"/>
          <w:i/>
          <w:iCs/>
          <w:color w:val="000000" w:themeColor="text1"/>
          <w:sz w:val="24"/>
          <w:szCs w:val="24"/>
          <w:lang w:val="en-GB"/>
        </w:rPr>
        <w:t>Journal of Crime and Justice</w:t>
      </w:r>
      <w:r w:rsidRPr="00B90487">
        <w:rPr>
          <w:rFonts w:ascii="Calibri Light" w:hAnsi="Calibri Light" w:cs="Calibri Light"/>
          <w:color w:val="000000" w:themeColor="text1"/>
          <w:sz w:val="24"/>
          <w:szCs w:val="24"/>
          <w:lang w:val="en-GB"/>
        </w:rPr>
        <w:t xml:space="preserve"> (Vol. 42, Issue 5, pp. 495–499). Taylor &amp; Francis.</w:t>
      </w:r>
    </w:p>
    <w:p w14:paraId="7854B3AA" w14:textId="77777777" w:rsidR="00CB2D3C" w:rsidRPr="00B90487" w:rsidRDefault="00CB2D3C" w:rsidP="00CB2D3C">
      <w:pPr>
        <w:pStyle w:val="Bibliography"/>
        <w:rPr>
          <w:rFonts w:ascii="Calibri Light" w:hAnsi="Calibri Light" w:cs="Calibri Light"/>
          <w:color w:val="000000" w:themeColor="text1"/>
          <w:sz w:val="24"/>
          <w:szCs w:val="24"/>
          <w:lang w:val="en-GB"/>
        </w:rPr>
      </w:pPr>
      <w:r w:rsidRPr="00B90487">
        <w:rPr>
          <w:rFonts w:ascii="Calibri Light" w:hAnsi="Calibri Light" w:cs="Calibri Light"/>
          <w:color w:val="000000" w:themeColor="text1"/>
          <w:sz w:val="24"/>
          <w:szCs w:val="24"/>
          <w:lang w:val="en-GB"/>
        </w:rPr>
        <w:t xml:space="preserve">Broman, G. I., &amp; Robèrt, K.-H. (2017). A framework for strategic sustainable development. </w:t>
      </w:r>
      <w:r w:rsidRPr="00B90487">
        <w:rPr>
          <w:rFonts w:ascii="Calibri Light" w:hAnsi="Calibri Light" w:cs="Calibri Light"/>
          <w:i/>
          <w:iCs/>
          <w:color w:val="000000" w:themeColor="text1"/>
          <w:sz w:val="24"/>
          <w:szCs w:val="24"/>
          <w:lang w:val="en-GB"/>
        </w:rPr>
        <w:t>Journal of Cleaner Production</w:t>
      </w:r>
      <w:r w:rsidRPr="00B90487">
        <w:rPr>
          <w:rFonts w:ascii="Calibri Light" w:hAnsi="Calibri Light" w:cs="Calibri Light"/>
          <w:color w:val="000000" w:themeColor="text1"/>
          <w:sz w:val="24"/>
          <w:szCs w:val="24"/>
          <w:lang w:val="en-GB"/>
        </w:rPr>
        <w:t xml:space="preserve">, </w:t>
      </w:r>
      <w:r w:rsidRPr="00B90487">
        <w:rPr>
          <w:rFonts w:ascii="Calibri Light" w:hAnsi="Calibri Light" w:cs="Calibri Light"/>
          <w:i/>
          <w:iCs/>
          <w:color w:val="000000" w:themeColor="text1"/>
          <w:sz w:val="24"/>
          <w:szCs w:val="24"/>
          <w:lang w:val="en-GB"/>
        </w:rPr>
        <w:t>140</w:t>
      </w:r>
      <w:r w:rsidRPr="00B90487">
        <w:rPr>
          <w:rFonts w:ascii="Calibri Light" w:hAnsi="Calibri Light" w:cs="Calibri Light"/>
          <w:color w:val="000000" w:themeColor="text1"/>
          <w:sz w:val="24"/>
          <w:szCs w:val="24"/>
          <w:lang w:val="en-GB"/>
        </w:rPr>
        <w:t>, 17–31.</w:t>
      </w:r>
    </w:p>
    <w:p w14:paraId="647D7F76" w14:textId="77777777" w:rsidR="00CB2D3C" w:rsidRPr="00B90487" w:rsidRDefault="00CB2D3C" w:rsidP="00CB2D3C">
      <w:pPr>
        <w:pStyle w:val="Bibliography"/>
        <w:rPr>
          <w:rFonts w:ascii="Calibri Light" w:hAnsi="Calibri Light" w:cs="Calibri Light"/>
          <w:color w:val="000000" w:themeColor="text1"/>
          <w:sz w:val="24"/>
          <w:szCs w:val="24"/>
          <w:lang w:val="en-GB"/>
        </w:rPr>
      </w:pPr>
      <w:r w:rsidRPr="00B90487">
        <w:rPr>
          <w:rFonts w:ascii="Calibri Light" w:hAnsi="Calibri Light" w:cs="Calibri Light"/>
          <w:color w:val="000000" w:themeColor="text1"/>
          <w:sz w:val="24"/>
          <w:szCs w:val="24"/>
          <w:lang w:val="en-GB"/>
        </w:rPr>
        <w:t xml:space="preserve">Contractor, F. J. (2022). The world economy will need even more globalization in the post-pandemic 2021 decade. </w:t>
      </w:r>
      <w:r w:rsidRPr="00B90487">
        <w:rPr>
          <w:rFonts w:ascii="Calibri Light" w:hAnsi="Calibri Light" w:cs="Calibri Light"/>
          <w:i/>
          <w:iCs/>
          <w:color w:val="000000" w:themeColor="text1"/>
          <w:sz w:val="24"/>
          <w:szCs w:val="24"/>
          <w:lang w:val="en-GB"/>
        </w:rPr>
        <w:t>Journal of International Business Studies</w:t>
      </w:r>
      <w:r w:rsidRPr="00B90487">
        <w:rPr>
          <w:rFonts w:ascii="Calibri Light" w:hAnsi="Calibri Light" w:cs="Calibri Light"/>
          <w:color w:val="000000" w:themeColor="text1"/>
          <w:sz w:val="24"/>
          <w:szCs w:val="24"/>
          <w:lang w:val="en-GB"/>
        </w:rPr>
        <w:t xml:space="preserve">, </w:t>
      </w:r>
      <w:r w:rsidRPr="00B90487">
        <w:rPr>
          <w:rFonts w:ascii="Calibri Light" w:hAnsi="Calibri Light" w:cs="Calibri Light"/>
          <w:i/>
          <w:iCs/>
          <w:color w:val="000000" w:themeColor="text1"/>
          <w:sz w:val="24"/>
          <w:szCs w:val="24"/>
          <w:lang w:val="en-GB"/>
        </w:rPr>
        <w:t>53</w:t>
      </w:r>
      <w:r w:rsidRPr="00B90487">
        <w:rPr>
          <w:rFonts w:ascii="Calibri Light" w:hAnsi="Calibri Light" w:cs="Calibri Light"/>
          <w:color w:val="000000" w:themeColor="text1"/>
          <w:sz w:val="24"/>
          <w:szCs w:val="24"/>
          <w:lang w:val="en-GB"/>
        </w:rPr>
        <w:t>(1), 156–171.</w:t>
      </w:r>
    </w:p>
    <w:p w14:paraId="3D8FB1B3" w14:textId="77777777" w:rsidR="00CB2D3C" w:rsidRPr="00B90487" w:rsidRDefault="00CB2D3C" w:rsidP="00CB2D3C">
      <w:pPr>
        <w:pStyle w:val="Bibliography"/>
        <w:rPr>
          <w:rFonts w:ascii="Calibri Light" w:hAnsi="Calibri Light" w:cs="Calibri Light"/>
          <w:color w:val="000000" w:themeColor="text1"/>
          <w:sz w:val="24"/>
          <w:szCs w:val="24"/>
          <w:lang w:val="en-GB"/>
        </w:rPr>
      </w:pPr>
      <w:r w:rsidRPr="00B90487">
        <w:rPr>
          <w:rFonts w:ascii="Calibri Light" w:hAnsi="Calibri Light" w:cs="Calibri Light"/>
          <w:color w:val="000000" w:themeColor="text1"/>
          <w:sz w:val="24"/>
          <w:szCs w:val="24"/>
          <w:lang w:val="en-GB"/>
        </w:rPr>
        <w:t xml:space="preserve">De Amorim, W. S., Valduga, I. B., Ribeiro, J. M. P., Williamson, V. G., Krauser, G. E., Magtoto, M. K., &amp; de Andrade, J. B. S. O. (2018). The nexus between water, energy, and food in the context of the global risks: An analysis of the interactions between food, water, and energy security. </w:t>
      </w:r>
      <w:r w:rsidRPr="00B90487">
        <w:rPr>
          <w:rFonts w:ascii="Calibri Light" w:hAnsi="Calibri Light" w:cs="Calibri Light"/>
          <w:i/>
          <w:iCs/>
          <w:color w:val="000000" w:themeColor="text1"/>
          <w:sz w:val="24"/>
          <w:szCs w:val="24"/>
          <w:lang w:val="en-GB"/>
        </w:rPr>
        <w:t>Environmental Impact Assessment Review</w:t>
      </w:r>
      <w:r w:rsidRPr="00B90487">
        <w:rPr>
          <w:rFonts w:ascii="Calibri Light" w:hAnsi="Calibri Light" w:cs="Calibri Light"/>
          <w:color w:val="000000" w:themeColor="text1"/>
          <w:sz w:val="24"/>
          <w:szCs w:val="24"/>
          <w:lang w:val="en-GB"/>
        </w:rPr>
        <w:t xml:space="preserve">, </w:t>
      </w:r>
      <w:r w:rsidRPr="00B90487">
        <w:rPr>
          <w:rFonts w:ascii="Calibri Light" w:hAnsi="Calibri Light" w:cs="Calibri Light"/>
          <w:i/>
          <w:iCs/>
          <w:color w:val="000000" w:themeColor="text1"/>
          <w:sz w:val="24"/>
          <w:szCs w:val="24"/>
          <w:lang w:val="en-GB"/>
        </w:rPr>
        <w:t>72</w:t>
      </w:r>
      <w:r w:rsidRPr="00B90487">
        <w:rPr>
          <w:rFonts w:ascii="Calibri Light" w:hAnsi="Calibri Light" w:cs="Calibri Light"/>
          <w:color w:val="000000" w:themeColor="text1"/>
          <w:sz w:val="24"/>
          <w:szCs w:val="24"/>
          <w:lang w:val="en-GB"/>
        </w:rPr>
        <w:t>, 1–11.</w:t>
      </w:r>
    </w:p>
    <w:p w14:paraId="4CA10614" w14:textId="77777777" w:rsidR="00CB2D3C" w:rsidRPr="00B90487" w:rsidRDefault="00CB2D3C" w:rsidP="00CB2D3C">
      <w:pPr>
        <w:pStyle w:val="Bibliography"/>
        <w:rPr>
          <w:rFonts w:ascii="Calibri Light" w:hAnsi="Calibri Light" w:cs="Calibri Light"/>
          <w:color w:val="000000" w:themeColor="text1"/>
          <w:sz w:val="24"/>
          <w:szCs w:val="24"/>
          <w:lang w:val="en-GB"/>
        </w:rPr>
      </w:pPr>
      <w:r w:rsidRPr="00B90487">
        <w:rPr>
          <w:rFonts w:ascii="Calibri Light" w:hAnsi="Calibri Light" w:cs="Calibri Light"/>
          <w:color w:val="000000" w:themeColor="text1"/>
          <w:sz w:val="24"/>
          <w:szCs w:val="24"/>
          <w:lang w:val="en-GB"/>
        </w:rPr>
        <w:t xml:space="preserve">de Oliveira Felipe, L., de Oliveira, A. M., &amp; Bicas, J. L. (2017). Bioaromas–perspectives for sustainable development. </w:t>
      </w:r>
      <w:r w:rsidRPr="00B90487">
        <w:rPr>
          <w:rFonts w:ascii="Calibri Light" w:hAnsi="Calibri Light" w:cs="Calibri Light"/>
          <w:i/>
          <w:iCs/>
          <w:color w:val="000000" w:themeColor="text1"/>
          <w:sz w:val="24"/>
          <w:szCs w:val="24"/>
          <w:lang w:val="en-GB"/>
        </w:rPr>
        <w:t>Trends in Food Science &amp; Technology</w:t>
      </w:r>
      <w:r w:rsidRPr="00B90487">
        <w:rPr>
          <w:rFonts w:ascii="Calibri Light" w:hAnsi="Calibri Light" w:cs="Calibri Light"/>
          <w:color w:val="000000" w:themeColor="text1"/>
          <w:sz w:val="24"/>
          <w:szCs w:val="24"/>
          <w:lang w:val="en-GB"/>
        </w:rPr>
        <w:t xml:space="preserve">, </w:t>
      </w:r>
      <w:r w:rsidRPr="00B90487">
        <w:rPr>
          <w:rFonts w:ascii="Calibri Light" w:hAnsi="Calibri Light" w:cs="Calibri Light"/>
          <w:i/>
          <w:iCs/>
          <w:color w:val="000000" w:themeColor="text1"/>
          <w:sz w:val="24"/>
          <w:szCs w:val="24"/>
          <w:lang w:val="en-GB"/>
        </w:rPr>
        <w:t>62</w:t>
      </w:r>
      <w:r w:rsidRPr="00B90487">
        <w:rPr>
          <w:rFonts w:ascii="Calibri Light" w:hAnsi="Calibri Light" w:cs="Calibri Light"/>
          <w:color w:val="000000" w:themeColor="text1"/>
          <w:sz w:val="24"/>
          <w:szCs w:val="24"/>
          <w:lang w:val="en-GB"/>
        </w:rPr>
        <w:t>, 141–153.</w:t>
      </w:r>
    </w:p>
    <w:p w14:paraId="5873163D" w14:textId="556B9F70" w:rsidR="00CB2D3C" w:rsidRPr="00B90487" w:rsidRDefault="00CB2D3C" w:rsidP="00CB2D3C">
      <w:pPr>
        <w:pStyle w:val="Bibliography"/>
        <w:rPr>
          <w:rFonts w:ascii="Calibri Light" w:hAnsi="Calibri Light" w:cs="Calibri Light"/>
          <w:color w:val="000000" w:themeColor="text1"/>
          <w:sz w:val="24"/>
          <w:szCs w:val="24"/>
          <w:lang w:val="en-GB"/>
        </w:rPr>
      </w:pPr>
      <w:r w:rsidRPr="00B90487">
        <w:rPr>
          <w:rFonts w:ascii="Calibri Light" w:hAnsi="Calibri Light" w:cs="Calibri Light"/>
          <w:color w:val="000000" w:themeColor="text1"/>
          <w:sz w:val="24"/>
          <w:szCs w:val="24"/>
          <w:lang w:val="en-GB"/>
        </w:rPr>
        <w:t xml:space="preserve">Deynikov, R. T. (2022). </w:t>
      </w:r>
      <w:r w:rsidR="00B00086" w:rsidRPr="00B90487">
        <w:rPr>
          <w:rFonts w:ascii="Calibri Light" w:hAnsi="Calibri Light" w:cs="Calibri Light"/>
          <w:color w:val="000000" w:themeColor="text1"/>
          <w:sz w:val="24"/>
          <w:szCs w:val="24"/>
          <w:lang w:val="en-GB"/>
        </w:rPr>
        <w:t>The specifics of the modern strategic development of the exploration holding, taking into account the climatic risks of transition</w:t>
      </w:r>
      <w:r w:rsidRPr="00B90487">
        <w:rPr>
          <w:rFonts w:ascii="Calibri Light" w:hAnsi="Calibri Light" w:cs="Calibri Light"/>
          <w:color w:val="000000" w:themeColor="text1"/>
          <w:sz w:val="24"/>
          <w:szCs w:val="24"/>
          <w:lang w:val="en-GB"/>
        </w:rPr>
        <w:t xml:space="preserve">. </w:t>
      </w:r>
      <w:r w:rsidRPr="00B90487">
        <w:rPr>
          <w:rFonts w:ascii="Calibri Light" w:hAnsi="Calibri Light" w:cs="Calibri Light"/>
          <w:i/>
          <w:iCs/>
          <w:color w:val="000000" w:themeColor="text1"/>
          <w:sz w:val="24"/>
          <w:szCs w:val="24"/>
          <w:lang w:val="en-GB"/>
        </w:rPr>
        <w:t>Международный Научно-Исследовательский Журнал</w:t>
      </w:r>
      <w:r w:rsidRPr="00B90487">
        <w:rPr>
          <w:rFonts w:ascii="Calibri Light" w:hAnsi="Calibri Light" w:cs="Calibri Light"/>
          <w:color w:val="000000" w:themeColor="text1"/>
          <w:sz w:val="24"/>
          <w:szCs w:val="24"/>
          <w:lang w:val="en-GB"/>
        </w:rPr>
        <w:t xml:space="preserve">, </w:t>
      </w:r>
      <w:r w:rsidRPr="00B90487">
        <w:rPr>
          <w:rFonts w:ascii="Calibri Light" w:hAnsi="Calibri Light" w:cs="Calibri Light"/>
          <w:i/>
          <w:iCs/>
          <w:color w:val="000000" w:themeColor="text1"/>
          <w:sz w:val="24"/>
          <w:szCs w:val="24"/>
          <w:lang w:val="en-GB"/>
        </w:rPr>
        <w:t>3 (117) Часть 2</w:t>
      </w:r>
      <w:r w:rsidRPr="00B90487">
        <w:rPr>
          <w:rFonts w:ascii="Calibri Light" w:hAnsi="Calibri Light" w:cs="Calibri Light"/>
          <w:color w:val="000000" w:themeColor="text1"/>
          <w:sz w:val="24"/>
          <w:szCs w:val="24"/>
          <w:lang w:val="en-GB"/>
        </w:rPr>
        <w:t>, 83–86.</w:t>
      </w:r>
    </w:p>
    <w:p w14:paraId="52290E5B" w14:textId="5BCCC5EF" w:rsidR="00CB2D3C" w:rsidRPr="00B90487" w:rsidRDefault="00CB2D3C" w:rsidP="00CB2D3C">
      <w:pPr>
        <w:pStyle w:val="Bibliography"/>
        <w:rPr>
          <w:rFonts w:ascii="Calibri Light" w:hAnsi="Calibri Light" w:cs="Calibri Light"/>
          <w:color w:val="000000" w:themeColor="text1"/>
          <w:sz w:val="24"/>
          <w:szCs w:val="24"/>
          <w:lang w:val="en-GB"/>
        </w:rPr>
      </w:pPr>
      <w:r w:rsidRPr="00B90487">
        <w:rPr>
          <w:rFonts w:ascii="Calibri Light" w:hAnsi="Calibri Light" w:cs="Calibri Light"/>
          <w:color w:val="000000" w:themeColor="text1"/>
          <w:sz w:val="24"/>
          <w:szCs w:val="24"/>
          <w:lang w:val="en-GB"/>
        </w:rPr>
        <w:lastRenderedPageBreak/>
        <w:t xml:space="preserve">Flood, S., Jerez Columbié, Y., Le Tissier, M., &amp; O’Dwyer, B. (2022). Introduction: Can the Sendai Framework, the Paris Agreement, and Agenda 2030 </w:t>
      </w:r>
      <w:r w:rsidR="00B00086" w:rsidRPr="00B90487">
        <w:rPr>
          <w:rFonts w:ascii="Calibri Light" w:hAnsi="Calibri Light" w:cs="Calibri Light"/>
          <w:color w:val="000000" w:themeColor="text1"/>
          <w:sz w:val="24"/>
          <w:szCs w:val="24"/>
          <w:lang w:val="en-GB"/>
        </w:rPr>
        <w:t>provide a path towards societal resilience</w:t>
      </w:r>
      <w:r w:rsidRPr="00B90487">
        <w:rPr>
          <w:rFonts w:ascii="Calibri Light" w:hAnsi="Calibri Light" w:cs="Calibri Light"/>
          <w:color w:val="000000" w:themeColor="text1"/>
          <w:sz w:val="24"/>
          <w:szCs w:val="24"/>
          <w:lang w:val="en-GB"/>
        </w:rPr>
        <w:t xml:space="preserve">? In </w:t>
      </w:r>
      <w:r w:rsidRPr="00B90487">
        <w:rPr>
          <w:rFonts w:ascii="Calibri Light" w:hAnsi="Calibri Light" w:cs="Calibri Light"/>
          <w:i/>
          <w:iCs/>
          <w:color w:val="000000" w:themeColor="text1"/>
          <w:sz w:val="24"/>
          <w:szCs w:val="24"/>
          <w:lang w:val="en-GB"/>
        </w:rPr>
        <w:t>Creating Resilient Futures</w:t>
      </w:r>
      <w:r w:rsidRPr="00B90487">
        <w:rPr>
          <w:rFonts w:ascii="Calibri Light" w:hAnsi="Calibri Light" w:cs="Calibri Light"/>
          <w:color w:val="000000" w:themeColor="text1"/>
          <w:sz w:val="24"/>
          <w:szCs w:val="24"/>
          <w:lang w:val="en-GB"/>
        </w:rPr>
        <w:t xml:space="preserve"> (pp. 1–19). Springer.</w:t>
      </w:r>
    </w:p>
    <w:p w14:paraId="0C189DFE" w14:textId="77777777" w:rsidR="00CB2D3C" w:rsidRPr="00B90487" w:rsidRDefault="00CB2D3C" w:rsidP="00CB2D3C">
      <w:pPr>
        <w:pStyle w:val="Bibliography"/>
        <w:rPr>
          <w:rFonts w:ascii="Calibri Light" w:hAnsi="Calibri Light" w:cs="Calibri Light"/>
          <w:color w:val="000000" w:themeColor="text1"/>
          <w:sz w:val="24"/>
          <w:szCs w:val="24"/>
          <w:lang w:val="en-GB"/>
        </w:rPr>
      </w:pPr>
      <w:r w:rsidRPr="00B90487">
        <w:rPr>
          <w:rFonts w:ascii="Calibri Light" w:hAnsi="Calibri Light" w:cs="Calibri Light"/>
          <w:color w:val="000000" w:themeColor="text1"/>
          <w:sz w:val="24"/>
          <w:szCs w:val="24"/>
          <w:lang w:val="en-GB"/>
        </w:rPr>
        <w:t xml:space="preserve">Holmberg, J., &amp; Sandbrook, R. (2019). Sustainable development: What is to be done? In </w:t>
      </w:r>
      <w:r w:rsidRPr="00B90487">
        <w:rPr>
          <w:rFonts w:ascii="Calibri Light" w:hAnsi="Calibri Light" w:cs="Calibri Light"/>
          <w:i/>
          <w:iCs/>
          <w:color w:val="000000" w:themeColor="text1"/>
          <w:sz w:val="24"/>
          <w:szCs w:val="24"/>
          <w:lang w:val="en-GB"/>
        </w:rPr>
        <w:t>Policies for a small planet</w:t>
      </w:r>
      <w:r w:rsidRPr="00B90487">
        <w:rPr>
          <w:rFonts w:ascii="Calibri Light" w:hAnsi="Calibri Light" w:cs="Calibri Light"/>
          <w:color w:val="000000" w:themeColor="text1"/>
          <w:sz w:val="24"/>
          <w:szCs w:val="24"/>
          <w:lang w:val="en-GB"/>
        </w:rPr>
        <w:t xml:space="preserve"> (pp. 19–38). Routledge.</w:t>
      </w:r>
    </w:p>
    <w:p w14:paraId="2771C017" w14:textId="77777777" w:rsidR="00CB2D3C" w:rsidRPr="00B90487" w:rsidRDefault="00CB2D3C" w:rsidP="00CB2D3C">
      <w:pPr>
        <w:pStyle w:val="Bibliography"/>
        <w:rPr>
          <w:rFonts w:ascii="Calibri Light" w:hAnsi="Calibri Light" w:cs="Calibri Light"/>
          <w:color w:val="000000" w:themeColor="text1"/>
          <w:sz w:val="24"/>
          <w:szCs w:val="24"/>
          <w:lang w:val="en-GB"/>
        </w:rPr>
      </w:pPr>
      <w:r w:rsidRPr="00B90487">
        <w:rPr>
          <w:rFonts w:ascii="Calibri Light" w:hAnsi="Calibri Light" w:cs="Calibri Light"/>
          <w:color w:val="000000" w:themeColor="text1"/>
          <w:sz w:val="24"/>
          <w:szCs w:val="24"/>
          <w:lang w:val="en-GB"/>
        </w:rPr>
        <w:t xml:space="preserve">Kolouch, J. (2016). </w:t>
      </w:r>
      <w:r w:rsidRPr="00B90487">
        <w:rPr>
          <w:rFonts w:ascii="Calibri Light" w:hAnsi="Calibri Light" w:cs="Calibri Light"/>
          <w:i/>
          <w:iCs/>
          <w:color w:val="000000" w:themeColor="text1"/>
          <w:sz w:val="24"/>
          <w:szCs w:val="24"/>
          <w:lang w:val="en-GB"/>
        </w:rPr>
        <w:t>CyberCrime</w:t>
      </w:r>
      <w:r w:rsidRPr="00B90487">
        <w:rPr>
          <w:rFonts w:ascii="Calibri Light" w:hAnsi="Calibri Light" w:cs="Calibri Light"/>
          <w:color w:val="000000" w:themeColor="text1"/>
          <w:sz w:val="24"/>
          <w:szCs w:val="24"/>
          <w:lang w:val="en-GB"/>
        </w:rPr>
        <w:t>. CZ. NIC, zspo.</w:t>
      </w:r>
    </w:p>
    <w:p w14:paraId="51E2E947" w14:textId="77777777" w:rsidR="00CB2D3C" w:rsidRPr="00B90487" w:rsidRDefault="00CB2D3C" w:rsidP="00CB2D3C">
      <w:pPr>
        <w:pStyle w:val="Bibliography"/>
        <w:rPr>
          <w:rFonts w:ascii="Calibri Light" w:hAnsi="Calibri Light" w:cs="Calibri Light"/>
          <w:color w:val="000000" w:themeColor="text1"/>
          <w:sz w:val="24"/>
          <w:szCs w:val="24"/>
          <w:lang w:val="en-GB"/>
        </w:rPr>
      </w:pPr>
      <w:r w:rsidRPr="00B90487">
        <w:rPr>
          <w:rFonts w:ascii="Calibri Light" w:hAnsi="Calibri Light" w:cs="Calibri Light"/>
          <w:color w:val="000000" w:themeColor="text1"/>
          <w:sz w:val="24"/>
          <w:szCs w:val="24"/>
          <w:lang w:val="en-GB"/>
        </w:rPr>
        <w:t xml:space="preserve">Marcum, C. D., &amp; Higgins, G. E. (2019). Cybercrime. In </w:t>
      </w:r>
      <w:r w:rsidRPr="00B90487">
        <w:rPr>
          <w:rFonts w:ascii="Calibri Light" w:hAnsi="Calibri Light" w:cs="Calibri Light"/>
          <w:i/>
          <w:iCs/>
          <w:color w:val="000000" w:themeColor="text1"/>
          <w:sz w:val="24"/>
          <w:szCs w:val="24"/>
          <w:lang w:val="en-GB"/>
        </w:rPr>
        <w:t>Handbook on crime and deviance</w:t>
      </w:r>
      <w:r w:rsidRPr="00B90487">
        <w:rPr>
          <w:rFonts w:ascii="Calibri Light" w:hAnsi="Calibri Light" w:cs="Calibri Light"/>
          <w:color w:val="000000" w:themeColor="text1"/>
          <w:sz w:val="24"/>
          <w:szCs w:val="24"/>
          <w:lang w:val="en-GB"/>
        </w:rPr>
        <w:t xml:space="preserve"> (pp. 459–475). Springer.</w:t>
      </w:r>
    </w:p>
    <w:p w14:paraId="091C281B" w14:textId="77A2CF1B" w:rsidR="00CB2D3C" w:rsidRPr="00B90487" w:rsidRDefault="00CB2D3C" w:rsidP="00CB2D3C">
      <w:pPr>
        <w:pStyle w:val="Bibliography"/>
        <w:rPr>
          <w:rFonts w:ascii="Calibri Light" w:hAnsi="Calibri Light" w:cs="Calibri Light"/>
          <w:color w:val="000000" w:themeColor="text1"/>
          <w:sz w:val="24"/>
          <w:szCs w:val="24"/>
          <w:lang w:val="en-GB"/>
        </w:rPr>
      </w:pPr>
      <w:r w:rsidRPr="00B90487">
        <w:rPr>
          <w:rFonts w:ascii="Calibri Light" w:hAnsi="Calibri Light" w:cs="Calibri Light"/>
          <w:color w:val="000000" w:themeColor="text1"/>
          <w:sz w:val="24"/>
          <w:szCs w:val="24"/>
          <w:lang w:val="en-GB"/>
        </w:rPr>
        <w:t xml:space="preserve">Sabillon, R., Cano, J. J., Cavaller Reyes, V., &amp; Serra Ruiz, J. (2016). Cybercrime and cybercriminals: A comprehensive study. </w:t>
      </w:r>
      <w:r w:rsidRPr="00B90487">
        <w:rPr>
          <w:rFonts w:ascii="Calibri Light" w:hAnsi="Calibri Light" w:cs="Calibri Light"/>
          <w:i/>
          <w:iCs/>
          <w:color w:val="000000" w:themeColor="text1"/>
          <w:sz w:val="24"/>
          <w:szCs w:val="24"/>
          <w:lang w:val="en-GB"/>
        </w:rPr>
        <w:t>International Journal of Computer Networks and Communications Security, 2016, 4(6)</w:t>
      </w:r>
      <w:r w:rsidRPr="00B90487">
        <w:rPr>
          <w:rFonts w:ascii="Calibri Light" w:hAnsi="Calibri Light" w:cs="Calibri Light"/>
          <w:color w:val="000000" w:themeColor="text1"/>
          <w:sz w:val="24"/>
          <w:szCs w:val="24"/>
          <w:lang w:val="en-GB"/>
        </w:rPr>
        <w:t>.</w:t>
      </w:r>
    </w:p>
    <w:p w14:paraId="183B4916" w14:textId="77777777" w:rsidR="00CB2D3C" w:rsidRPr="00B90487" w:rsidRDefault="00CB2D3C" w:rsidP="00CB2D3C">
      <w:pPr>
        <w:pStyle w:val="Bibliography"/>
        <w:rPr>
          <w:rFonts w:ascii="Calibri Light" w:hAnsi="Calibri Light" w:cs="Calibri Light"/>
          <w:color w:val="000000" w:themeColor="text1"/>
          <w:sz w:val="24"/>
          <w:szCs w:val="24"/>
          <w:lang w:val="en-GB"/>
        </w:rPr>
      </w:pPr>
      <w:r w:rsidRPr="00B90487">
        <w:rPr>
          <w:rFonts w:ascii="Calibri Light" w:hAnsi="Calibri Light" w:cs="Calibri Light"/>
          <w:color w:val="000000" w:themeColor="text1"/>
          <w:sz w:val="24"/>
          <w:szCs w:val="24"/>
          <w:lang w:val="en-GB"/>
        </w:rPr>
        <w:t xml:space="preserve">Selig, E. R., Nakayama, S., Wabnitz, C. C., Österblom, H., Spijkers, J., Miller, N. A., Bebbington, J., &amp; Decker Sparks, J. L. (2022). Revealing global risks of labor abuse and illegal, unreported, and unregulated fishing. </w:t>
      </w:r>
      <w:r w:rsidRPr="00B90487">
        <w:rPr>
          <w:rFonts w:ascii="Calibri Light" w:hAnsi="Calibri Light" w:cs="Calibri Light"/>
          <w:i/>
          <w:iCs/>
          <w:color w:val="000000" w:themeColor="text1"/>
          <w:sz w:val="24"/>
          <w:szCs w:val="24"/>
          <w:lang w:val="en-GB"/>
        </w:rPr>
        <w:t>Nature Communications</w:t>
      </w:r>
      <w:r w:rsidRPr="00B90487">
        <w:rPr>
          <w:rFonts w:ascii="Calibri Light" w:hAnsi="Calibri Light" w:cs="Calibri Light"/>
          <w:color w:val="000000" w:themeColor="text1"/>
          <w:sz w:val="24"/>
          <w:szCs w:val="24"/>
          <w:lang w:val="en-GB"/>
        </w:rPr>
        <w:t xml:space="preserve">, </w:t>
      </w:r>
      <w:r w:rsidRPr="00B90487">
        <w:rPr>
          <w:rFonts w:ascii="Calibri Light" w:hAnsi="Calibri Light" w:cs="Calibri Light"/>
          <w:i/>
          <w:iCs/>
          <w:color w:val="000000" w:themeColor="text1"/>
          <w:sz w:val="24"/>
          <w:szCs w:val="24"/>
          <w:lang w:val="en-GB"/>
        </w:rPr>
        <w:t>13</w:t>
      </w:r>
      <w:r w:rsidRPr="00B90487">
        <w:rPr>
          <w:rFonts w:ascii="Calibri Light" w:hAnsi="Calibri Light" w:cs="Calibri Light"/>
          <w:color w:val="000000" w:themeColor="text1"/>
          <w:sz w:val="24"/>
          <w:szCs w:val="24"/>
          <w:lang w:val="en-GB"/>
        </w:rPr>
        <w:t>(1), 1–11.</w:t>
      </w:r>
    </w:p>
    <w:p w14:paraId="356F8A17" w14:textId="5D7DDC09" w:rsidR="00CB2D3C" w:rsidRPr="00B90487" w:rsidRDefault="00CB2D3C" w:rsidP="00CB2D3C">
      <w:pPr>
        <w:pStyle w:val="Bibliography"/>
        <w:rPr>
          <w:rFonts w:ascii="Calibri Light" w:hAnsi="Calibri Light" w:cs="Calibri Light"/>
          <w:color w:val="000000" w:themeColor="text1"/>
          <w:sz w:val="24"/>
          <w:szCs w:val="24"/>
          <w:lang w:val="en-GB"/>
        </w:rPr>
      </w:pPr>
      <w:r w:rsidRPr="00B90487">
        <w:rPr>
          <w:rFonts w:ascii="Calibri Light" w:hAnsi="Calibri Light" w:cs="Calibri Light"/>
          <w:color w:val="000000" w:themeColor="text1"/>
          <w:sz w:val="24"/>
          <w:szCs w:val="24"/>
          <w:lang w:val="en-GB"/>
        </w:rPr>
        <w:t xml:space="preserve">Setiawan, N., Tarigan, V. C. E., Sari, P. B., Rossanty, Y., Nasution, M., &amp; Siregar, I. (2018). Impact Of </w:t>
      </w:r>
      <w:r w:rsidR="00B00086" w:rsidRPr="00B90487">
        <w:rPr>
          <w:rFonts w:ascii="Calibri Light" w:hAnsi="Calibri Light" w:cs="Calibri Light"/>
          <w:color w:val="000000" w:themeColor="text1"/>
          <w:sz w:val="24"/>
          <w:szCs w:val="24"/>
          <w:lang w:val="en-GB"/>
        </w:rPr>
        <w:t xml:space="preserve">cybercrime </w:t>
      </w:r>
      <w:r w:rsidRPr="00B90487">
        <w:rPr>
          <w:rFonts w:ascii="Calibri Light" w:hAnsi="Calibri Light" w:cs="Calibri Light"/>
          <w:color w:val="000000" w:themeColor="text1"/>
          <w:sz w:val="24"/>
          <w:szCs w:val="24"/>
          <w:lang w:val="en-GB"/>
        </w:rPr>
        <w:t>I</w:t>
      </w:r>
      <w:r w:rsidR="00B00086" w:rsidRPr="00B90487">
        <w:rPr>
          <w:rFonts w:ascii="Calibri Light" w:hAnsi="Calibri Light" w:cs="Calibri Light"/>
          <w:color w:val="000000" w:themeColor="text1"/>
          <w:sz w:val="24"/>
          <w:szCs w:val="24"/>
          <w:lang w:val="en-GB"/>
        </w:rPr>
        <w:t>n e-business and trus</w:t>
      </w:r>
      <w:r w:rsidRPr="00B90487">
        <w:rPr>
          <w:rFonts w:ascii="Calibri Light" w:hAnsi="Calibri Light" w:cs="Calibri Light"/>
          <w:color w:val="000000" w:themeColor="text1"/>
          <w:sz w:val="24"/>
          <w:szCs w:val="24"/>
          <w:lang w:val="en-GB"/>
        </w:rPr>
        <w:t xml:space="preserve">t. </w:t>
      </w:r>
      <w:r w:rsidRPr="00B90487">
        <w:rPr>
          <w:rFonts w:ascii="Calibri Light" w:hAnsi="Calibri Light" w:cs="Calibri Light"/>
          <w:i/>
          <w:iCs/>
          <w:color w:val="000000" w:themeColor="text1"/>
          <w:sz w:val="24"/>
          <w:szCs w:val="24"/>
          <w:lang w:val="en-GB"/>
        </w:rPr>
        <w:t>Int. J. Civ. Eng. Technol</w:t>
      </w:r>
      <w:r w:rsidRPr="00B90487">
        <w:rPr>
          <w:rFonts w:ascii="Calibri Light" w:hAnsi="Calibri Light" w:cs="Calibri Light"/>
          <w:color w:val="000000" w:themeColor="text1"/>
          <w:sz w:val="24"/>
          <w:szCs w:val="24"/>
          <w:lang w:val="en-GB"/>
        </w:rPr>
        <w:t xml:space="preserve">, </w:t>
      </w:r>
      <w:r w:rsidRPr="00B90487">
        <w:rPr>
          <w:rFonts w:ascii="Calibri Light" w:hAnsi="Calibri Light" w:cs="Calibri Light"/>
          <w:i/>
          <w:iCs/>
          <w:color w:val="000000" w:themeColor="text1"/>
          <w:sz w:val="24"/>
          <w:szCs w:val="24"/>
          <w:lang w:val="en-GB"/>
        </w:rPr>
        <w:t>9</w:t>
      </w:r>
      <w:r w:rsidRPr="00B90487">
        <w:rPr>
          <w:rFonts w:ascii="Calibri Light" w:hAnsi="Calibri Light" w:cs="Calibri Light"/>
          <w:color w:val="000000" w:themeColor="text1"/>
          <w:sz w:val="24"/>
          <w:szCs w:val="24"/>
          <w:lang w:val="en-GB"/>
        </w:rPr>
        <w:t>(7), 652–656.</w:t>
      </w:r>
    </w:p>
    <w:p w14:paraId="13115792" w14:textId="77777777" w:rsidR="00CB2D3C" w:rsidRPr="00B90487" w:rsidRDefault="00CB2D3C" w:rsidP="00CB2D3C">
      <w:pPr>
        <w:pStyle w:val="Bibliography"/>
        <w:rPr>
          <w:rFonts w:ascii="Calibri Light" w:hAnsi="Calibri Light" w:cs="Calibri Light"/>
          <w:color w:val="000000" w:themeColor="text1"/>
          <w:sz w:val="24"/>
          <w:szCs w:val="24"/>
          <w:lang w:val="en-GB"/>
        </w:rPr>
      </w:pPr>
      <w:r w:rsidRPr="00B90487">
        <w:rPr>
          <w:rFonts w:ascii="Calibri Light" w:hAnsi="Calibri Light" w:cs="Calibri Light"/>
          <w:color w:val="000000" w:themeColor="text1"/>
          <w:sz w:val="24"/>
          <w:szCs w:val="24"/>
          <w:lang w:val="en-GB"/>
        </w:rPr>
        <w:t xml:space="preserve">Shekhar, H., Rautela, M., Khan, M., Paris, R., de León, R. M. F., Romero-Aguirre, M. F., Balinos, M., Velázquez, M. E., Amri, G. S., &amp; Rahman, T. (2022). Are leading urban centers predisposed to global risks-A review of the global south from COVID-19 perspective. </w:t>
      </w:r>
      <w:r w:rsidRPr="00B90487">
        <w:rPr>
          <w:rFonts w:ascii="Calibri Light" w:hAnsi="Calibri Light" w:cs="Calibri Light"/>
          <w:i/>
          <w:iCs/>
          <w:color w:val="000000" w:themeColor="text1"/>
          <w:sz w:val="24"/>
          <w:szCs w:val="24"/>
          <w:lang w:val="en-GB"/>
        </w:rPr>
        <w:t>Habitat International</w:t>
      </w:r>
      <w:r w:rsidRPr="00B90487">
        <w:rPr>
          <w:rFonts w:ascii="Calibri Light" w:hAnsi="Calibri Light" w:cs="Calibri Light"/>
          <w:color w:val="000000" w:themeColor="text1"/>
          <w:sz w:val="24"/>
          <w:szCs w:val="24"/>
          <w:lang w:val="en-GB"/>
        </w:rPr>
        <w:t>, 102517.</w:t>
      </w:r>
    </w:p>
    <w:p w14:paraId="1B592CE5" w14:textId="77777777" w:rsidR="00CB2D3C" w:rsidRPr="00B90487" w:rsidRDefault="00CB2D3C" w:rsidP="00CB2D3C">
      <w:pPr>
        <w:pStyle w:val="Bibliography"/>
        <w:rPr>
          <w:rFonts w:ascii="Calibri Light" w:hAnsi="Calibri Light" w:cs="Calibri Light"/>
          <w:color w:val="000000" w:themeColor="text1"/>
          <w:sz w:val="24"/>
          <w:szCs w:val="24"/>
          <w:lang w:val="en-GB"/>
        </w:rPr>
      </w:pPr>
      <w:r w:rsidRPr="00B90487">
        <w:rPr>
          <w:rFonts w:ascii="Calibri Light" w:hAnsi="Calibri Light" w:cs="Calibri Light"/>
          <w:color w:val="000000" w:themeColor="text1"/>
          <w:sz w:val="24"/>
          <w:szCs w:val="24"/>
          <w:lang w:val="en-GB"/>
        </w:rPr>
        <w:t xml:space="preserve">Silvestre, B. S., &amp; Ţîrcă, D. M. (2019). Innovations for sustainable development: Moving toward a sustainable future. </w:t>
      </w:r>
      <w:r w:rsidRPr="00B90487">
        <w:rPr>
          <w:rFonts w:ascii="Calibri Light" w:hAnsi="Calibri Light" w:cs="Calibri Light"/>
          <w:i/>
          <w:iCs/>
          <w:color w:val="000000" w:themeColor="text1"/>
          <w:sz w:val="24"/>
          <w:szCs w:val="24"/>
          <w:lang w:val="en-GB"/>
        </w:rPr>
        <w:t>Journal of Cleaner Production</w:t>
      </w:r>
      <w:r w:rsidRPr="00B90487">
        <w:rPr>
          <w:rFonts w:ascii="Calibri Light" w:hAnsi="Calibri Light" w:cs="Calibri Light"/>
          <w:color w:val="000000" w:themeColor="text1"/>
          <w:sz w:val="24"/>
          <w:szCs w:val="24"/>
          <w:lang w:val="en-GB"/>
        </w:rPr>
        <w:t xml:space="preserve">, </w:t>
      </w:r>
      <w:r w:rsidRPr="00B90487">
        <w:rPr>
          <w:rFonts w:ascii="Calibri Light" w:hAnsi="Calibri Light" w:cs="Calibri Light"/>
          <w:i/>
          <w:iCs/>
          <w:color w:val="000000" w:themeColor="text1"/>
          <w:sz w:val="24"/>
          <w:szCs w:val="24"/>
          <w:lang w:val="en-GB"/>
        </w:rPr>
        <w:t>208</w:t>
      </w:r>
      <w:r w:rsidRPr="00B90487">
        <w:rPr>
          <w:rFonts w:ascii="Calibri Light" w:hAnsi="Calibri Light" w:cs="Calibri Light"/>
          <w:color w:val="000000" w:themeColor="text1"/>
          <w:sz w:val="24"/>
          <w:szCs w:val="24"/>
          <w:lang w:val="en-GB"/>
        </w:rPr>
        <w:t>, 325–332.</w:t>
      </w:r>
    </w:p>
    <w:p w14:paraId="471C1127" w14:textId="77777777" w:rsidR="00CB2D3C" w:rsidRPr="00B90487" w:rsidRDefault="00CB2D3C" w:rsidP="00CB2D3C">
      <w:pPr>
        <w:pStyle w:val="Bibliography"/>
        <w:rPr>
          <w:rFonts w:ascii="Calibri Light" w:hAnsi="Calibri Light" w:cs="Calibri Light"/>
          <w:color w:val="000000" w:themeColor="text1"/>
          <w:sz w:val="24"/>
          <w:szCs w:val="24"/>
          <w:lang w:val="en-GB"/>
        </w:rPr>
      </w:pPr>
      <w:r w:rsidRPr="00B90487">
        <w:rPr>
          <w:rFonts w:ascii="Calibri Light" w:hAnsi="Calibri Light" w:cs="Calibri Light"/>
          <w:color w:val="000000" w:themeColor="text1"/>
          <w:sz w:val="24"/>
          <w:szCs w:val="24"/>
          <w:lang w:val="en-GB"/>
        </w:rPr>
        <w:lastRenderedPageBreak/>
        <w:t xml:space="preserve">Stanciu, V., &amp; Tinca, A. (2017). Exploring cybercrime–realities and challenges. </w:t>
      </w:r>
      <w:r w:rsidRPr="00B90487">
        <w:rPr>
          <w:rFonts w:ascii="Calibri Light" w:hAnsi="Calibri Light" w:cs="Calibri Light"/>
          <w:i/>
          <w:iCs/>
          <w:color w:val="000000" w:themeColor="text1"/>
          <w:sz w:val="24"/>
          <w:szCs w:val="24"/>
          <w:lang w:val="en-GB"/>
        </w:rPr>
        <w:t>Accounting and Management Information Systems</w:t>
      </w:r>
      <w:r w:rsidRPr="00B90487">
        <w:rPr>
          <w:rFonts w:ascii="Calibri Light" w:hAnsi="Calibri Light" w:cs="Calibri Light"/>
          <w:color w:val="000000" w:themeColor="text1"/>
          <w:sz w:val="24"/>
          <w:szCs w:val="24"/>
          <w:lang w:val="en-GB"/>
        </w:rPr>
        <w:t xml:space="preserve">, </w:t>
      </w:r>
      <w:r w:rsidRPr="00B90487">
        <w:rPr>
          <w:rFonts w:ascii="Calibri Light" w:hAnsi="Calibri Light" w:cs="Calibri Light"/>
          <w:i/>
          <w:iCs/>
          <w:color w:val="000000" w:themeColor="text1"/>
          <w:sz w:val="24"/>
          <w:szCs w:val="24"/>
          <w:lang w:val="en-GB"/>
        </w:rPr>
        <w:t>16</w:t>
      </w:r>
      <w:r w:rsidRPr="00B90487">
        <w:rPr>
          <w:rFonts w:ascii="Calibri Light" w:hAnsi="Calibri Light" w:cs="Calibri Light"/>
          <w:color w:val="000000" w:themeColor="text1"/>
          <w:sz w:val="24"/>
          <w:szCs w:val="24"/>
          <w:lang w:val="en-GB"/>
        </w:rPr>
        <w:t>(4), 610–632.</w:t>
      </w:r>
    </w:p>
    <w:p w14:paraId="1ACAD558" w14:textId="77777777" w:rsidR="00CB2D3C" w:rsidRPr="00B90487" w:rsidRDefault="00CB2D3C" w:rsidP="00CB2D3C">
      <w:pPr>
        <w:pStyle w:val="Bibliography"/>
        <w:rPr>
          <w:rFonts w:ascii="Calibri Light" w:hAnsi="Calibri Light" w:cs="Calibri Light"/>
          <w:color w:val="000000" w:themeColor="text1"/>
          <w:sz w:val="24"/>
          <w:szCs w:val="24"/>
          <w:lang w:val="en-GB"/>
        </w:rPr>
      </w:pPr>
      <w:r w:rsidRPr="00B90487">
        <w:rPr>
          <w:rFonts w:ascii="Calibri Light" w:hAnsi="Calibri Light" w:cs="Calibri Light"/>
          <w:color w:val="000000" w:themeColor="text1"/>
          <w:sz w:val="24"/>
          <w:szCs w:val="24"/>
          <w:lang w:val="en-GB"/>
        </w:rPr>
        <w:t xml:space="preserve">Thacker, S., Adshead, D., Fay, M., Hallegatte, S., Harvey, M., Meller, H., O’Regan, N., Rozenberg, J., Watkins, G., &amp; Hall, J. W. (2019). Infrastructure for sustainable development. </w:t>
      </w:r>
      <w:r w:rsidRPr="00B90487">
        <w:rPr>
          <w:rFonts w:ascii="Calibri Light" w:hAnsi="Calibri Light" w:cs="Calibri Light"/>
          <w:i/>
          <w:iCs/>
          <w:color w:val="000000" w:themeColor="text1"/>
          <w:sz w:val="24"/>
          <w:szCs w:val="24"/>
          <w:lang w:val="en-GB"/>
        </w:rPr>
        <w:t>Nature Sustainability</w:t>
      </w:r>
      <w:r w:rsidRPr="00B90487">
        <w:rPr>
          <w:rFonts w:ascii="Calibri Light" w:hAnsi="Calibri Light" w:cs="Calibri Light"/>
          <w:color w:val="000000" w:themeColor="text1"/>
          <w:sz w:val="24"/>
          <w:szCs w:val="24"/>
          <w:lang w:val="en-GB"/>
        </w:rPr>
        <w:t xml:space="preserve">, </w:t>
      </w:r>
      <w:r w:rsidRPr="00B90487">
        <w:rPr>
          <w:rFonts w:ascii="Calibri Light" w:hAnsi="Calibri Light" w:cs="Calibri Light"/>
          <w:i/>
          <w:iCs/>
          <w:color w:val="000000" w:themeColor="text1"/>
          <w:sz w:val="24"/>
          <w:szCs w:val="24"/>
          <w:lang w:val="en-GB"/>
        </w:rPr>
        <w:t>2</w:t>
      </w:r>
      <w:r w:rsidRPr="00B90487">
        <w:rPr>
          <w:rFonts w:ascii="Calibri Light" w:hAnsi="Calibri Light" w:cs="Calibri Light"/>
          <w:color w:val="000000" w:themeColor="text1"/>
          <w:sz w:val="24"/>
          <w:szCs w:val="24"/>
          <w:lang w:val="en-GB"/>
        </w:rPr>
        <w:t>(4), 324–331.</w:t>
      </w:r>
    </w:p>
    <w:p w14:paraId="72675214" w14:textId="77777777" w:rsidR="00CB2D3C" w:rsidRPr="00B90487" w:rsidRDefault="00CB2D3C" w:rsidP="00CB2D3C">
      <w:pPr>
        <w:pStyle w:val="Bibliography"/>
        <w:rPr>
          <w:rFonts w:ascii="Calibri Light" w:hAnsi="Calibri Light" w:cs="Calibri Light"/>
          <w:color w:val="000000" w:themeColor="text1"/>
          <w:sz w:val="24"/>
          <w:szCs w:val="24"/>
          <w:lang w:val="en-GB"/>
        </w:rPr>
      </w:pPr>
      <w:r w:rsidRPr="00B90487">
        <w:rPr>
          <w:rFonts w:ascii="Calibri Light" w:hAnsi="Calibri Light" w:cs="Calibri Light"/>
          <w:color w:val="000000" w:themeColor="text1"/>
          <w:sz w:val="24"/>
          <w:szCs w:val="24"/>
          <w:lang w:val="en-GB"/>
        </w:rPr>
        <w:t xml:space="preserve">Yar, M., &amp; Steinmetz, K. F. (2019). </w:t>
      </w:r>
      <w:r w:rsidRPr="00B90487">
        <w:rPr>
          <w:rFonts w:ascii="Calibri Light" w:hAnsi="Calibri Light" w:cs="Calibri Light"/>
          <w:i/>
          <w:iCs/>
          <w:color w:val="000000" w:themeColor="text1"/>
          <w:sz w:val="24"/>
          <w:szCs w:val="24"/>
          <w:lang w:val="en-GB"/>
        </w:rPr>
        <w:t>Cybercrime and society</w:t>
      </w:r>
      <w:r w:rsidRPr="00B90487">
        <w:rPr>
          <w:rFonts w:ascii="Calibri Light" w:hAnsi="Calibri Light" w:cs="Calibri Light"/>
          <w:color w:val="000000" w:themeColor="text1"/>
          <w:sz w:val="24"/>
          <w:szCs w:val="24"/>
          <w:lang w:val="en-GB"/>
        </w:rPr>
        <w:t>. Sage.</w:t>
      </w:r>
    </w:p>
    <w:p w14:paraId="178EBC7C" w14:textId="1D150DF5" w:rsidR="00AE60A8" w:rsidRPr="00B90487" w:rsidRDefault="00045AB6" w:rsidP="0059200D">
      <w:pPr>
        <w:spacing w:line="480" w:lineRule="auto"/>
        <w:ind w:firstLine="720"/>
        <w:jc w:val="center"/>
        <w:rPr>
          <w:rFonts w:ascii="Calibri Light" w:hAnsi="Calibri Light" w:cs="Calibri Light"/>
          <w:color w:val="000000" w:themeColor="text1"/>
          <w:sz w:val="24"/>
          <w:szCs w:val="24"/>
          <w:lang w:val="en-GB"/>
        </w:rPr>
      </w:pPr>
      <w:r w:rsidRPr="00B90487">
        <w:rPr>
          <w:rFonts w:ascii="Calibri Light" w:hAnsi="Calibri Light" w:cs="Calibri Light"/>
          <w:color w:val="000000" w:themeColor="text1"/>
          <w:sz w:val="24"/>
          <w:szCs w:val="24"/>
          <w:lang w:val="en-GB"/>
        </w:rPr>
        <w:fldChar w:fldCharType="end"/>
      </w:r>
    </w:p>
    <w:sectPr w:rsidR="00AE60A8" w:rsidRPr="00B90487">
      <w:headerReference w:type="default" r:id="rId6"/>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74BFC1" w14:textId="77777777" w:rsidR="00C96AA9" w:rsidRDefault="00C96AA9" w:rsidP="00A6568F">
      <w:pPr>
        <w:spacing w:after="0" w:line="240" w:lineRule="auto"/>
      </w:pPr>
      <w:r>
        <w:separator/>
      </w:r>
    </w:p>
  </w:endnote>
  <w:endnote w:type="continuationSeparator" w:id="0">
    <w:p w14:paraId="7E4C2133" w14:textId="77777777" w:rsidR="00C96AA9" w:rsidRDefault="00C96AA9" w:rsidP="00A656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6656314"/>
      <w:docPartObj>
        <w:docPartGallery w:val="Page Numbers (Bottom of Page)"/>
        <w:docPartUnique/>
      </w:docPartObj>
    </w:sdtPr>
    <w:sdtEndPr>
      <w:rPr>
        <w:noProof/>
      </w:rPr>
    </w:sdtEndPr>
    <w:sdtContent>
      <w:p w14:paraId="35CDDBB9" w14:textId="1BDFC431" w:rsidR="008F4878" w:rsidRDefault="008F487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CEF074" w14:textId="77777777" w:rsidR="008F4878" w:rsidRDefault="008F48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291EF3" w14:textId="77777777" w:rsidR="00C96AA9" w:rsidRDefault="00C96AA9" w:rsidP="00A6568F">
      <w:pPr>
        <w:spacing w:after="0" w:line="240" w:lineRule="auto"/>
      </w:pPr>
      <w:r>
        <w:separator/>
      </w:r>
    </w:p>
  </w:footnote>
  <w:footnote w:type="continuationSeparator" w:id="0">
    <w:p w14:paraId="33EB5030" w14:textId="77777777" w:rsidR="00C96AA9" w:rsidRDefault="00C96AA9" w:rsidP="00A656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0385075"/>
      <w:docPartObj>
        <w:docPartGallery w:val="Page Numbers (Top of Page)"/>
        <w:docPartUnique/>
      </w:docPartObj>
    </w:sdtPr>
    <w:sdtEndPr>
      <w:rPr>
        <w:rFonts w:ascii="Times New Roman" w:hAnsi="Times New Roman" w:cs="Times New Roman"/>
        <w:noProof/>
        <w:sz w:val="24"/>
        <w:szCs w:val="24"/>
      </w:rPr>
    </w:sdtEndPr>
    <w:sdtContent>
      <w:p w14:paraId="289701EE" w14:textId="43E50F0C" w:rsidR="00A6568F" w:rsidRPr="00B00086" w:rsidRDefault="00B00086" w:rsidP="00917174">
        <w:pPr>
          <w:pStyle w:val="Header"/>
          <w:rPr>
            <w:rFonts w:ascii="Times New Roman" w:hAnsi="Times New Roman" w:cs="Times New Roman"/>
            <w:sz w:val="24"/>
            <w:szCs w:val="24"/>
          </w:rPr>
        </w:pPr>
        <w:r w:rsidRPr="003F103E">
          <w:rPr>
            <w:rFonts w:ascii="Calibri Light" w:hAnsi="Calibri Light" w:cs="Calibri Light"/>
            <w:sz w:val="24"/>
            <w:szCs w:val="24"/>
          </w:rPr>
          <w:t>ECONOMICS OF SUSTAINABILIT</w:t>
        </w:r>
        <w:r w:rsidR="003054F3">
          <w:rPr>
            <w:rFonts w:ascii="Calibri Light" w:hAnsi="Calibri Light" w:cs="Calibri Light"/>
            <w:sz w:val="24"/>
            <w:szCs w:val="24"/>
          </w:rPr>
          <w:t>Y</w:t>
        </w:r>
        <w:r w:rsidR="003054F3">
          <w:rPr>
            <w:rFonts w:ascii="Calibri Light" w:hAnsi="Calibri Light" w:cs="Calibri Light"/>
            <w:sz w:val="24"/>
            <w:szCs w:val="24"/>
          </w:rPr>
          <w:tab/>
          <w:t xml:space="preserve">                                                                                             </w:t>
        </w:r>
        <w:r w:rsidR="003F103E">
          <w:rPr>
            <w:rFonts w:ascii="Times New Roman" w:hAnsi="Times New Roman" w:cs="Times New Roman"/>
            <w:sz w:val="24"/>
            <w:szCs w:val="24"/>
          </w:rPr>
          <w:tab/>
        </w:r>
        <w:r w:rsidRPr="00B00086">
          <w:rPr>
            <w:rFonts w:ascii="Times New Roman" w:hAnsi="Times New Roman" w:cs="Times New Roman"/>
            <w:sz w:val="24"/>
            <w:szCs w:val="24"/>
          </w:rPr>
          <w:tab/>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drawingGridHorizontalSpacing w:val="181"/>
  <w:drawingGridVerticalSpacing w:val="181"/>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U1NzE3MTYzMDQxNDFX0lEKTi0uzszPAykwrAUAsXIclSwAAAA="/>
  </w:docVars>
  <w:rsids>
    <w:rsidRoot w:val="006A59E4"/>
    <w:rsid w:val="00021439"/>
    <w:rsid w:val="00045AB6"/>
    <w:rsid w:val="00066070"/>
    <w:rsid w:val="00103878"/>
    <w:rsid w:val="00114EC9"/>
    <w:rsid w:val="00180385"/>
    <w:rsid w:val="001905D3"/>
    <w:rsid w:val="00197AC3"/>
    <w:rsid w:val="001F7B84"/>
    <w:rsid w:val="00220E8D"/>
    <w:rsid w:val="00255D71"/>
    <w:rsid w:val="002751FC"/>
    <w:rsid w:val="002B74BC"/>
    <w:rsid w:val="0030265F"/>
    <w:rsid w:val="003054F3"/>
    <w:rsid w:val="003078B4"/>
    <w:rsid w:val="003A7436"/>
    <w:rsid w:val="003D4B74"/>
    <w:rsid w:val="003F103E"/>
    <w:rsid w:val="00435869"/>
    <w:rsid w:val="00472A69"/>
    <w:rsid w:val="0058428D"/>
    <w:rsid w:val="0059200D"/>
    <w:rsid w:val="005E7ED5"/>
    <w:rsid w:val="00643596"/>
    <w:rsid w:val="00644401"/>
    <w:rsid w:val="00656DBA"/>
    <w:rsid w:val="0066628E"/>
    <w:rsid w:val="006A59E4"/>
    <w:rsid w:val="006E26FB"/>
    <w:rsid w:val="006F3ECB"/>
    <w:rsid w:val="00711E04"/>
    <w:rsid w:val="00884AAF"/>
    <w:rsid w:val="00885581"/>
    <w:rsid w:val="008B1456"/>
    <w:rsid w:val="008B78D5"/>
    <w:rsid w:val="008F4878"/>
    <w:rsid w:val="009170E4"/>
    <w:rsid w:val="00917174"/>
    <w:rsid w:val="00936B07"/>
    <w:rsid w:val="00955040"/>
    <w:rsid w:val="009B368B"/>
    <w:rsid w:val="00A0516D"/>
    <w:rsid w:val="00A16C99"/>
    <w:rsid w:val="00A6568F"/>
    <w:rsid w:val="00AC6494"/>
    <w:rsid w:val="00AD6ED8"/>
    <w:rsid w:val="00AE60A8"/>
    <w:rsid w:val="00B00086"/>
    <w:rsid w:val="00B34537"/>
    <w:rsid w:val="00B531FF"/>
    <w:rsid w:val="00B90487"/>
    <w:rsid w:val="00BE4DF3"/>
    <w:rsid w:val="00C0184E"/>
    <w:rsid w:val="00C019C4"/>
    <w:rsid w:val="00C23A90"/>
    <w:rsid w:val="00C43FC1"/>
    <w:rsid w:val="00C835F6"/>
    <w:rsid w:val="00C84C0D"/>
    <w:rsid w:val="00C8574F"/>
    <w:rsid w:val="00C96AA9"/>
    <w:rsid w:val="00CB2D3C"/>
    <w:rsid w:val="00CC7BA4"/>
    <w:rsid w:val="00D10741"/>
    <w:rsid w:val="00DB262A"/>
    <w:rsid w:val="00E234C5"/>
    <w:rsid w:val="00E5184C"/>
    <w:rsid w:val="00EF02C5"/>
    <w:rsid w:val="00F0158E"/>
    <w:rsid w:val="00FD4B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3DBEA"/>
  <w15:docId w15:val="{77FF752B-4649-4162-8549-61162FA4B7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045AB6"/>
    <w:pPr>
      <w:spacing w:after="0" w:line="480" w:lineRule="auto"/>
      <w:ind w:left="720" w:hanging="720"/>
    </w:pPr>
  </w:style>
  <w:style w:type="paragraph" w:styleId="Header">
    <w:name w:val="header"/>
    <w:basedOn w:val="Normal"/>
    <w:link w:val="HeaderChar"/>
    <w:uiPriority w:val="99"/>
    <w:unhideWhenUsed/>
    <w:rsid w:val="00A656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568F"/>
  </w:style>
  <w:style w:type="paragraph" w:styleId="Footer">
    <w:name w:val="footer"/>
    <w:basedOn w:val="Normal"/>
    <w:link w:val="FooterChar"/>
    <w:uiPriority w:val="99"/>
    <w:unhideWhenUsed/>
    <w:rsid w:val="00A656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568F"/>
  </w:style>
  <w:style w:type="paragraph" w:customStyle="1" w:styleId="root-block-node">
    <w:name w:val="root-block-node"/>
    <w:basedOn w:val="Normal"/>
    <w:rsid w:val="00DB262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blue-complex-underline">
    <w:name w:val="blue-complex-underline"/>
    <w:basedOn w:val="DefaultParagraphFont"/>
    <w:rsid w:val="00DB26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2232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13</Pages>
  <Words>3164</Words>
  <Characters>18035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egree</dc:creator>
  <cp:lastModifiedBy>egreeslewis14@gmail.com</cp:lastModifiedBy>
  <cp:revision>8</cp:revision>
  <dcterms:created xsi:type="dcterms:W3CDTF">2022-04-28T22:03:00Z</dcterms:created>
  <dcterms:modified xsi:type="dcterms:W3CDTF">2022-05-05T16:45:00Z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zotero-version="6.0.6"&gt;&lt;session id="TPJMNItu"/&gt;&lt;style id="http://www.zotero.org/styles/apa" locale="en-US" hasBibliography="1" bibliographyStyleHasBeenSet="1"/&gt;&lt;prefs&gt;&lt;pref name="fieldType" value="Field"/&gt;&lt;/prefs&gt;&lt;/data&gt;</vt:lpwstr>
  </property>
</Properties>
</file>