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FCDDE7" w14:textId="11481A31" w:rsidR="00CD36FA" w:rsidRDefault="005975AD" w:rsidP="005975AD">
      <w:pPr>
        <w:pStyle w:val="a3"/>
      </w:pPr>
      <w:r w:rsidRPr="005975AD">
        <w:t xml:space="preserve">A Customized Security Governance Framework for </w:t>
      </w:r>
      <w:proofErr w:type="spellStart"/>
      <w:r w:rsidRPr="005975AD">
        <w:t>NatureGreen</w:t>
      </w:r>
      <w:proofErr w:type="spellEnd"/>
      <w:r w:rsidRPr="005975AD">
        <w:t xml:space="preserve"> (NG): Integrating ISO 27001, ITIL, and Zero Trust Architecture</w:t>
      </w:r>
    </w:p>
    <w:p w14:paraId="4E65102C" w14:textId="2DABD90A" w:rsidR="005975AD" w:rsidRDefault="005975AD" w:rsidP="005975AD">
      <w:pPr>
        <w:pStyle w:val="1"/>
      </w:pPr>
      <w:r w:rsidRPr="00C401BA">
        <w:t>Abstract</w:t>
      </w:r>
    </w:p>
    <w:p w14:paraId="33530DAE" w14:textId="63CE3FD0" w:rsidR="009D7217" w:rsidRDefault="009D7217" w:rsidP="005975AD">
      <w:pPr>
        <w:rPr>
          <w:rFonts w:ascii="Times New Roman" w:hAnsi="Times New Roman" w:cs="Times New Roman"/>
          <w:sz w:val="24"/>
          <w:szCs w:val="28"/>
        </w:rPr>
      </w:pPr>
      <w:r w:rsidRPr="009D7217">
        <w:rPr>
          <w:rFonts w:ascii="Times New Roman" w:hAnsi="Times New Roman" w:cs="Times New Roman"/>
          <w:sz w:val="24"/>
          <w:szCs w:val="28"/>
        </w:rPr>
        <w:t xml:space="preserve">As reliance on the Internet and cloud grows, information security governance is critical. </w:t>
      </w:r>
      <w:proofErr w:type="spellStart"/>
      <w:r w:rsidRPr="009D7217">
        <w:rPr>
          <w:rFonts w:ascii="Times New Roman" w:hAnsi="Times New Roman" w:cs="Times New Roman"/>
          <w:sz w:val="24"/>
          <w:szCs w:val="28"/>
        </w:rPr>
        <w:t>NatureGreen</w:t>
      </w:r>
      <w:proofErr w:type="spellEnd"/>
      <w:r w:rsidRPr="009D7217">
        <w:rPr>
          <w:rFonts w:ascii="Times New Roman" w:hAnsi="Times New Roman" w:cs="Times New Roman"/>
          <w:sz w:val="24"/>
          <w:szCs w:val="28"/>
        </w:rPr>
        <w:t xml:space="preserve"> (NG), a global health-product provider, faces BYOD adoption, evolving cyber threats, and IP protection challenges. This study examines international frameworks (ISO/IEC 27001, ITIL, COBIT, NIST CSF) to develop a comprehensive governance, compliance, and data security strategy for NG, integrating risk management, policy design, protection mechanisms, emergency planning, and SLA execution. It also highlights the importance of continuously updating security regulations to address emerging threats, regulatory changes, and new technologies, ensuring security governance aligns with business goals and global standards to protect NG’s employees, customers, and IP.</w:t>
      </w:r>
    </w:p>
    <w:p w14:paraId="6F4F8079" w14:textId="77777777" w:rsidR="009D7217" w:rsidRDefault="009D7217" w:rsidP="005975AD">
      <w:pPr>
        <w:rPr>
          <w:rFonts w:ascii="Times New Roman" w:hAnsi="Times New Roman" w:cs="Times New Roman"/>
          <w:sz w:val="24"/>
          <w:szCs w:val="28"/>
        </w:rPr>
      </w:pPr>
    </w:p>
    <w:p w14:paraId="3E6C4DBD" w14:textId="79B36386" w:rsidR="009D7217" w:rsidRPr="009D7217" w:rsidRDefault="009D7217" w:rsidP="009D7217">
      <w:pPr>
        <w:rPr>
          <w:rFonts w:ascii="Times New Roman" w:hAnsi="Times New Roman" w:cs="Times New Roman"/>
          <w:sz w:val="24"/>
          <w:szCs w:val="28"/>
        </w:rPr>
      </w:pPr>
      <w:r>
        <w:rPr>
          <w:rFonts w:ascii="Times New Roman" w:hAnsi="Times New Roman" w:cs="Times New Roman" w:hint="eastAsia"/>
          <w:sz w:val="24"/>
          <w:szCs w:val="28"/>
        </w:rPr>
        <w:t>Keywords:</w:t>
      </w:r>
      <w:r w:rsidRPr="009D7217">
        <w:rPr>
          <w:rFonts w:ascii="Times New Roman" w:hAnsi="Times New Roman" w:cs="Times New Roman"/>
          <w:sz w:val="24"/>
          <w:szCs w:val="28"/>
        </w:rPr>
        <w:t xml:space="preserve"> Information Security Governance ISO 27001; Compliance BYOD;</w:t>
      </w:r>
      <w:r>
        <w:rPr>
          <w:rFonts w:ascii="Times New Roman" w:hAnsi="Times New Roman" w:cs="Times New Roman" w:hint="eastAsia"/>
          <w:sz w:val="24"/>
          <w:szCs w:val="28"/>
        </w:rPr>
        <w:t xml:space="preserve"> </w:t>
      </w:r>
      <w:r w:rsidRPr="009D7217">
        <w:rPr>
          <w:rFonts w:ascii="Times New Roman" w:hAnsi="Times New Roman" w:cs="Times New Roman"/>
          <w:sz w:val="24"/>
          <w:szCs w:val="28"/>
        </w:rPr>
        <w:t>ITIL;</w:t>
      </w:r>
      <w:r>
        <w:rPr>
          <w:rFonts w:ascii="Times New Roman" w:hAnsi="Times New Roman" w:cs="Times New Roman" w:hint="eastAsia"/>
          <w:sz w:val="24"/>
          <w:szCs w:val="28"/>
        </w:rPr>
        <w:t xml:space="preserve"> </w:t>
      </w:r>
      <w:r w:rsidRPr="009D7217">
        <w:rPr>
          <w:rFonts w:ascii="Times New Roman" w:hAnsi="Times New Roman" w:cs="Times New Roman"/>
          <w:sz w:val="24"/>
          <w:szCs w:val="28"/>
        </w:rPr>
        <w:t>Risk management Cyber security Service Level Agreement</w:t>
      </w:r>
    </w:p>
    <w:p w14:paraId="0C9CD003" w14:textId="5BEF25B9" w:rsidR="009D7217" w:rsidRPr="009D7217" w:rsidRDefault="009D7217" w:rsidP="005975AD">
      <w:pPr>
        <w:rPr>
          <w:rFonts w:ascii="Times New Roman" w:hAnsi="Times New Roman" w:cs="Times New Roman" w:hint="eastAsia"/>
          <w:sz w:val="24"/>
          <w:szCs w:val="28"/>
        </w:rPr>
      </w:pPr>
    </w:p>
    <w:p w14:paraId="72875F0C" w14:textId="6C65394D" w:rsidR="005975AD" w:rsidRDefault="00F56E19" w:rsidP="005975AD">
      <w:pPr>
        <w:pStyle w:val="1"/>
      </w:pPr>
      <w:r>
        <w:rPr>
          <w:rFonts w:hint="eastAsia"/>
        </w:rPr>
        <w:t>1.</w:t>
      </w:r>
      <w:r w:rsidR="005975AD" w:rsidRPr="00C401BA">
        <w:t>Introduction</w:t>
      </w:r>
    </w:p>
    <w:p w14:paraId="5B18065D" w14:textId="5BED0A7F" w:rsidR="00C54C47" w:rsidRPr="00C54C47" w:rsidRDefault="002E23BE" w:rsidP="005975AD">
      <w:pPr>
        <w:rPr>
          <w:rFonts w:ascii="Times New Roman" w:hAnsi="Times New Roman" w:cs="Times New Roman" w:hint="eastAsia"/>
          <w:sz w:val="24"/>
          <w:szCs w:val="28"/>
        </w:rPr>
      </w:pPr>
      <w:r w:rsidRPr="002E23BE">
        <w:rPr>
          <w:rFonts w:ascii="Times New Roman" w:hAnsi="Times New Roman" w:cs="Times New Roman"/>
          <w:sz w:val="24"/>
          <w:szCs w:val="28"/>
        </w:rPr>
        <w:t>As global enterprises increasingly rely on Internet and cloud technologies, their interconnected systems and centralized data expand the attack surface, making critical information assets vulnerable to complex cyber threats like APTs, ransomware, and DDoS attacks.</w:t>
      </w:r>
      <w:r w:rsidR="00C54C47" w:rsidRPr="00C54C47">
        <w:rPr>
          <w:rFonts w:ascii="Times New Roman" w:hAnsi="Times New Roman" w:cs="Times New Roman"/>
          <w:sz w:val="24"/>
          <w:szCs w:val="28"/>
        </w:rPr>
        <w:t xml:space="preserve"> </w:t>
      </w:r>
      <w:r w:rsidR="00C54C47" w:rsidRPr="00C54C47">
        <w:rPr>
          <w:rFonts w:ascii="Times New Roman" w:hAnsi="Times New Roman" w:cs="Times New Roman"/>
          <w:sz w:val="24"/>
          <w:szCs w:val="28"/>
        </w:rPr>
        <w:fldChar w:fldCharType="begin"/>
      </w:r>
      <w:r w:rsidR="00C54C47" w:rsidRPr="00C54C47">
        <w:rPr>
          <w:rFonts w:ascii="Times New Roman" w:hAnsi="Times New Roman" w:cs="Times New Roman"/>
          <w:sz w:val="24"/>
          <w:szCs w:val="28"/>
        </w:rPr>
        <w:instrText xml:space="preserve"> ADDIN ZOTERO_ITEM CSL_CITATION {"citationID":"oN8dribW","properties":{"formattedCitation":"[1]","plainCitation":"[1]","noteIndex":0},"citationItems":[{"id":318,"uris":["http://zotero.org/users/local/p3tV44H5/items/9XVXGY7Z"],"itemData":{"id":318,"type":"book","publisher":"John Wiley &amp; Sons","source":"Google Scholar","title":"Security engineering: a guide to building dependable distributed systems","title-short":"Security engineering","URL":"https://books.google.com/books?hl=zh-CN&amp;lr=&amp;id=eo4Otm_TcW8C&amp;oi=fnd&amp;pg=PT14&amp;dq=%5B1%5D+R.+Anderson,+%E2%80%9CSecurity+Engineering:+A+Guide+to+Building+Dependable+Distributed+Systems,%E2%80%9D+Wiley,+2020.&amp;ots=gDJJAOezd7&amp;sig=KpllgXoCI1dOhBom626iJIfGmys","author":[{"family":"Anderson","given":"Ross"}],"accessed":{"date-parts":[["2025",11,9]]},"issued":{"date-parts":[["2010"]]}}}],"schema":"https://github.com/citation-style-language/schema/raw/master/csl-citation.json"} </w:instrText>
      </w:r>
      <w:r w:rsidR="00C54C47" w:rsidRPr="00C54C47">
        <w:rPr>
          <w:rFonts w:ascii="Times New Roman" w:hAnsi="Times New Roman" w:cs="Times New Roman"/>
          <w:sz w:val="24"/>
          <w:szCs w:val="28"/>
        </w:rPr>
        <w:fldChar w:fldCharType="separate"/>
      </w:r>
      <w:r w:rsidR="00C54C47" w:rsidRPr="00C54C47">
        <w:rPr>
          <w:rFonts w:ascii="Times New Roman" w:eastAsia="等线" w:hAnsi="Times New Roman" w:cs="Times New Roman"/>
          <w:sz w:val="24"/>
          <w:szCs w:val="28"/>
        </w:rPr>
        <w:t>[1]</w:t>
      </w:r>
      <w:r w:rsidR="00C54C47" w:rsidRPr="00C54C47">
        <w:rPr>
          <w:rFonts w:ascii="Times New Roman" w:hAnsi="Times New Roman" w:cs="Times New Roman"/>
          <w:sz w:val="24"/>
          <w:szCs w:val="28"/>
        </w:rPr>
        <w:fldChar w:fldCharType="end"/>
      </w:r>
      <w:r w:rsidR="005975AD" w:rsidRPr="00C54C47">
        <w:rPr>
          <w:rFonts w:ascii="Times New Roman" w:hAnsi="Times New Roman" w:cs="Times New Roman"/>
          <w:sz w:val="24"/>
          <w:szCs w:val="28"/>
        </w:rPr>
        <w:t>.</w:t>
      </w:r>
      <w:r w:rsidR="00C54C47" w:rsidRPr="00C54C47">
        <w:rPr>
          <w:rFonts w:ascii="Times New Roman" w:hAnsi="Times New Roman" w:cs="Times New Roman"/>
          <w:sz w:val="24"/>
          <w:szCs w:val="28"/>
        </w:rPr>
        <w:t xml:space="preserve"> </w:t>
      </w:r>
      <w:r w:rsidRPr="002E23BE">
        <w:rPr>
          <w:rFonts w:ascii="Times New Roman" w:hAnsi="Times New Roman" w:cs="Times New Roman"/>
          <w:sz w:val="24"/>
          <w:szCs w:val="28"/>
        </w:rPr>
        <w:t xml:space="preserve">With billions of Internet users, </w:t>
      </w:r>
      <w:proofErr w:type="spellStart"/>
      <w:r w:rsidRPr="002E23BE">
        <w:rPr>
          <w:rFonts w:ascii="Times New Roman" w:hAnsi="Times New Roman" w:cs="Times New Roman"/>
          <w:sz w:val="24"/>
          <w:szCs w:val="28"/>
        </w:rPr>
        <w:t>cyber attacks</w:t>
      </w:r>
      <w:proofErr w:type="spellEnd"/>
      <w:r w:rsidRPr="002E23BE">
        <w:rPr>
          <w:rFonts w:ascii="Times New Roman" w:hAnsi="Times New Roman" w:cs="Times New Roman"/>
          <w:sz w:val="24"/>
          <w:szCs w:val="28"/>
        </w:rPr>
        <w:t xml:space="preserve"> are becoming easier, more automated, and scalable (Cybercrime-as-a-Service), enabling anonymous cross-regional intrusions that threaten government services, business operations, and personal data.</w:t>
      </w:r>
      <w:r w:rsidR="00C54C47" w:rsidRPr="00C54C47">
        <w:rPr>
          <w:rFonts w:ascii="Times New Roman" w:hAnsi="Times New Roman" w:cs="Times New Roman"/>
          <w:sz w:val="24"/>
          <w:szCs w:val="28"/>
        </w:rPr>
        <w:t xml:space="preserve"> </w:t>
      </w:r>
      <w:r w:rsidR="00C54C47" w:rsidRPr="00C54C47">
        <w:rPr>
          <w:rFonts w:ascii="Times New Roman" w:hAnsi="Times New Roman" w:cs="Times New Roman"/>
          <w:sz w:val="24"/>
          <w:szCs w:val="28"/>
        </w:rPr>
        <w:fldChar w:fldCharType="begin"/>
      </w:r>
      <w:r w:rsidR="00C54C47" w:rsidRPr="00C54C47">
        <w:rPr>
          <w:rFonts w:ascii="Times New Roman" w:hAnsi="Times New Roman" w:cs="Times New Roman"/>
          <w:sz w:val="24"/>
          <w:szCs w:val="28"/>
        </w:rPr>
        <w:instrText xml:space="preserve"> ADDIN ZOTERO_ITEM CSL_CITATION {"citationID":"ZnDtQqIx","properties":{"formattedCitation":"[2]","plainCitation":"[2]","noteIndex":0},"citationItems":[{"id":320,"uris":["http://zotero.org/users/local/p3tV44H5/items/EVNH9I4F"],"itemData":{"id":320,"type":"article-journal","container-title":"Journal of Financial Crime","issue":"2","note":"publisher: Emerald Publishing Limited","page":"359–374","source":"Google Scholar","title":"Cybersecurity and global regulatory challenges","volume":"28","author":[{"family":"Bechara","given":"Fabio Ramazzini"},{"family":"Schuch","given":"Samara Bueno"}],"issued":{"date-parts":[["2021"]]}}}],"schema":"https://github.com/citation-style-language/schema/raw/master/csl-citation.json"} </w:instrText>
      </w:r>
      <w:r w:rsidR="00C54C47" w:rsidRPr="00C54C47">
        <w:rPr>
          <w:rFonts w:ascii="Times New Roman" w:hAnsi="Times New Roman" w:cs="Times New Roman"/>
          <w:sz w:val="24"/>
          <w:szCs w:val="28"/>
        </w:rPr>
        <w:fldChar w:fldCharType="separate"/>
      </w:r>
      <w:r w:rsidR="00C54C47" w:rsidRPr="00C54C47">
        <w:rPr>
          <w:rFonts w:ascii="Times New Roman" w:eastAsia="等线" w:hAnsi="Times New Roman" w:cs="Times New Roman"/>
          <w:sz w:val="24"/>
          <w:szCs w:val="28"/>
        </w:rPr>
        <w:t>[2]</w:t>
      </w:r>
      <w:r w:rsidR="00C54C47" w:rsidRPr="00C54C47">
        <w:rPr>
          <w:rFonts w:ascii="Times New Roman" w:hAnsi="Times New Roman" w:cs="Times New Roman"/>
          <w:sz w:val="24"/>
          <w:szCs w:val="28"/>
        </w:rPr>
        <w:fldChar w:fldCharType="end"/>
      </w:r>
      <w:r w:rsidR="00C54C47" w:rsidRPr="00C54C47">
        <w:rPr>
          <w:rFonts w:ascii="Times New Roman" w:hAnsi="Times New Roman" w:cs="Times New Roman"/>
          <w:sz w:val="24"/>
          <w:szCs w:val="28"/>
        </w:rPr>
        <w:t>.</w:t>
      </w:r>
      <w:r w:rsidR="00C54C47" w:rsidRPr="00C54C47">
        <w:rPr>
          <w:rFonts w:ascii="Times New Roman" w:hAnsi="Times New Roman" w:cs="Times New Roman"/>
          <w:sz w:val="24"/>
          <w:szCs w:val="28"/>
        </w:rPr>
        <w:t xml:space="preserve"> </w:t>
      </w:r>
      <w:r w:rsidRPr="002E23BE">
        <w:rPr>
          <w:rFonts w:ascii="Times New Roman" w:hAnsi="Times New Roman" w:cs="Times New Roman"/>
          <w:sz w:val="24"/>
          <w:szCs w:val="28"/>
        </w:rPr>
        <w:t xml:space="preserve">The growth of cybercrime, coupled with IoT devices and widespread 5G/Wi-Fi 6 networks, creates a complex digital environment, requiring IT professionals to implement dynamic, multi-layered strategies to protect the confidentiality, integrity, </w:t>
      </w:r>
      <w:r w:rsidRPr="002E23BE">
        <w:rPr>
          <w:rFonts w:ascii="Times New Roman" w:hAnsi="Times New Roman" w:cs="Times New Roman"/>
          <w:sz w:val="24"/>
          <w:szCs w:val="28"/>
        </w:rPr>
        <w:lastRenderedPageBreak/>
        <w:t>and availability (CIA Triad) of critical assets.</w:t>
      </w:r>
      <w:r w:rsidR="00C54C47" w:rsidRPr="00C54C47">
        <w:rPr>
          <w:rFonts w:ascii="Times New Roman" w:hAnsi="Times New Roman" w:cs="Times New Roman"/>
          <w:sz w:val="24"/>
          <w:szCs w:val="28"/>
        </w:rPr>
        <w:t xml:space="preserve"> </w:t>
      </w:r>
      <w:r w:rsidR="00C54C47" w:rsidRPr="00C54C47">
        <w:rPr>
          <w:rFonts w:ascii="Times New Roman" w:hAnsi="Times New Roman" w:cs="Times New Roman"/>
          <w:sz w:val="24"/>
          <w:szCs w:val="28"/>
        </w:rPr>
        <w:fldChar w:fldCharType="begin"/>
      </w:r>
      <w:r w:rsidR="00C54C47" w:rsidRPr="00C54C47">
        <w:rPr>
          <w:rFonts w:ascii="Times New Roman" w:hAnsi="Times New Roman" w:cs="Times New Roman"/>
          <w:sz w:val="24"/>
          <w:szCs w:val="28"/>
        </w:rPr>
        <w:instrText xml:space="preserve"> ADDIN ZOTERO_ITEM CSL_CITATION {"citationID":"LqxhgMRg","properties":{"formattedCitation":"[3]","plainCitation":"[3]","noteIndex":0},"citationItems":[{"id":321,"uris":["http://zotero.org/users/local/p3tV44H5/items/54YA8WU6"],"itemData":{"id":321,"type":"article-journal","container-title":"World Journal of Advanced Research and Reviews","issue":"3","page":"1663–1676","source":"Google Scholar","title":"Security implications of cloud-based enterprise applications: An in-depth review","title-short":"Security implications of cloud-based enterprise applications","volume":"19","author":[{"family":"Kambala","given":"Gireesh"}],"issued":{"date-parts":[["2023"]]}}}],"schema":"https://github.com/citation-style-language/schema/raw/master/csl-citation.json"} </w:instrText>
      </w:r>
      <w:r w:rsidR="00C54C47" w:rsidRPr="00C54C47">
        <w:rPr>
          <w:rFonts w:ascii="Times New Roman" w:hAnsi="Times New Roman" w:cs="Times New Roman"/>
          <w:sz w:val="24"/>
          <w:szCs w:val="28"/>
        </w:rPr>
        <w:fldChar w:fldCharType="separate"/>
      </w:r>
      <w:r w:rsidR="00C54C47" w:rsidRPr="00C54C47">
        <w:rPr>
          <w:rFonts w:ascii="Times New Roman" w:eastAsia="等线" w:hAnsi="Times New Roman" w:cs="Times New Roman"/>
          <w:sz w:val="24"/>
          <w:szCs w:val="28"/>
        </w:rPr>
        <w:t>[3]</w:t>
      </w:r>
      <w:r w:rsidR="00C54C47" w:rsidRPr="00C54C47">
        <w:rPr>
          <w:rFonts w:ascii="Times New Roman" w:hAnsi="Times New Roman" w:cs="Times New Roman"/>
          <w:sz w:val="24"/>
          <w:szCs w:val="28"/>
        </w:rPr>
        <w:fldChar w:fldCharType="end"/>
      </w:r>
      <w:r w:rsidR="00C54C47" w:rsidRPr="00C54C47">
        <w:rPr>
          <w:rFonts w:ascii="Times New Roman" w:hAnsi="Times New Roman" w:cs="Times New Roman"/>
          <w:sz w:val="24"/>
          <w:szCs w:val="28"/>
        </w:rPr>
        <w:t>.</w:t>
      </w:r>
      <w:r w:rsidR="00C54C47" w:rsidRPr="00C54C47">
        <w:rPr>
          <w:rFonts w:ascii="Times New Roman" w:hAnsi="Times New Roman" w:cs="Times New Roman"/>
          <w:sz w:val="24"/>
          <w:szCs w:val="28"/>
        </w:rPr>
        <w:t xml:space="preserve"> </w:t>
      </w:r>
    </w:p>
    <w:p w14:paraId="6129B3CD" w14:textId="58B296C5" w:rsidR="00C54C47" w:rsidRDefault="002E23BE" w:rsidP="005975AD">
      <w:pPr>
        <w:rPr>
          <w:rFonts w:ascii="Times New Roman" w:hAnsi="Times New Roman" w:cs="Times New Roman"/>
          <w:sz w:val="24"/>
          <w:szCs w:val="28"/>
        </w:rPr>
      </w:pPr>
      <w:r w:rsidRPr="002E23BE">
        <w:rPr>
          <w:rFonts w:ascii="Times New Roman" w:hAnsi="Times New Roman" w:cs="Times New Roman"/>
          <w:sz w:val="24"/>
          <w:szCs w:val="28"/>
        </w:rPr>
        <w:t>In this context, information security governance (ISG) is essential for enterprises, aligning security measures with strategic goals while ensuring compliance (e.g., GDPR, ISO 27001), systematic risk management, and continuous monitoring of information systems.</w:t>
      </w:r>
      <w:r w:rsidR="00C54C47" w:rsidRPr="00C54C47">
        <w:rPr>
          <w:rFonts w:ascii="Times New Roman" w:hAnsi="Times New Roman" w:cs="Times New Roman"/>
          <w:sz w:val="24"/>
          <w:szCs w:val="28"/>
        </w:rPr>
        <w:fldChar w:fldCharType="begin"/>
      </w:r>
      <w:r w:rsidR="00C54C47" w:rsidRPr="00C54C47">
        <w:rPr>
          <w:rFonts w:ascii="Times New Roman" w:hAnsi="Times New Roman" w:cs="Times New Roman"/>
          <w:sz w:val="24"/>
          <w:szCs w:val="28"/>
        </w:rPr>
        <w:instrText xml:space="preserve"> ADDIN ZOTERO_ITEM CSL_CITATION {"citationID":"cGPEeAh2","properties":{"formattedCitation":"[4]","plainCitation":"[4]","noteIndex":0},"citationItems":[{"id":323,"uris":["http://zotero.org/users/local/p3tV44H5/items/JVSJURK9"],"itemData":{"id":323,"type":"article-journal","container-title":"Information Systems Management","DOI":"10.1080/10580530701586136","ISSN":"1058-0530, 1934-8703","issue":"4","journalAbbreviation":"Information Systems Management","language":"en","page":"361-372","source":"DOI.org (Crossref)","title":"An Information Security Governance Framework","volume":"24","author":[{"family":"Veiga","given":"A. Da"},{"family":"Eloff","given":"J. H. P."}],"issued":{"date-parts":[["2007",10,2]]}}}],"schema":"https://github.com/citation-style-language/schema/raw/master/csl-citation.json"} </w:instrText>
      </w:r>
      <w:r w:rsidR="00C54C47" w:rsidRPr="00C54C47">
        <w:rPr>
          <w:rFonts w:ascii="Times New Roman" w:hAnsi="Times New Roman" w:cs="Times New Roman"/>
          <w:sz w:val="24"/>
          <w:szCs w:val="28"/>
        </w:rPr>
        <w:fldChar w:fldCharType="separate"/>
      </w:r>
      <w:r w:rsidR="00C54C47" w:rsidRPr="00C54C47">
        <w:rPr>
          <w:rFonts w:ascii="Times New Roman" w:eastAsia="等线" w:hAnsi="Times New Roman" w:cs="Times New Roman"/>
          <w:sz w:val="24"/>
          <w:szCs w:val="28"/>
        </w:rPr>
        <w:t>[4]</w:t>
      </w:r>
      <w:r w:rsidR="00C54C47" w:rsidRPr="00C54C47">
        <w:rPr>
          <w:rFonts w:ascii="Times New Roman" w:hAnsi="Times New Roman" w:cs="Times New Roman"/>
          <w:sz w:val="24"/>
          <w:szCs w:val="28"/>
        </w:rPr>
        <w:fldChar w:fldCharType="end"/>
      </w:r>
      <w:r w:rsidR="00C54C47" w:rsidRPr="00C54C47">
        <w:rPr>
          <w:rFonts w:ascii="Times New Roman" w:hAnsi="Times New Roman" w:cs="Times New Roman"/>
          <w:sz w:val="24"/>
          <w:szCs w:val="28"/>
        </w:rPr>
        <w:t>.</w:t>
      </w:r>
      <w:r w:rsidR="00C54C47" w:rsidRPr="00C54C47">
        <w:rPr>
          <w:rFonts w:ascii="Times New Roman" w:hAnsi="Times New Roman" w:cs="Times New Roman"/>
          <w:sz w:val="24"/>
          <w:szCs w:val="28"/>
        </w:rPr>
        <w:t xml:space="preserve"> </w:t>
      </w:r>
    </w:p>
    <w:p w14:paraId="13B34A25" w14:textId="4CDDE749" w:rsidR="00C54C47" w:rsidRPr="005C7A56" w:rsidRDefault="002E23BE" w:rsidP="005975AD">
      <w:pPr>
        <w:rPr>
          <w:rFonts w:ascii="Times New Roman" w:hAnsi="Times New Roman" w:cs="Times New Roman" w:hint="eastAsia"/>
          <w:sz w:val="24"/>
          <w:szCs w:val="28"/>
        </w:rPr>
      </w:pPr>
      <w:r w:rsidRPr="002E23BE">
        <w:rPr>
          <w:rFonts w:ascii="Times New Roman" w:hAnsi="Times New Roman" w:cs="Times New Roman"/>
          <w:sz w:val="24"/>
          <w:szCs w:val="28"/>
        </w:rPr>
        <w:t xml:space="preserve">This study focuses on </w:t>
      </w:r>
      <w:proofErr w:type="spellStart"/>
      <w:r w:rsidRPr="002E23BE">
        <w:rPr>
          <w:rFonts w:ascii="Times New Roman" w:hAnsi="Times New Roman" w:cs="Times New Roman"/>
          <w:sz w:val="24"/>
          <w:szCs w:val="28"/>
        </w:rPr>
        <w:t>NatureGreen</w:t>
      </w:r>
      <w:proofErr w:type="spellEnd"/>
      <w:r w:rsidRPr="002E23BE">
        <w:rPr>
          <w:rFonts w:ascii="Times New Roman" w:hAnsi="Times New Roman" w:cs="Times New Roman"/>
          <w:sz w:val="24"/>
          <w:szCs w:val="28"/>
        </w:rPr>
        <w:t xml:space="preserve"> (NG), a global enterprise heavily reliant on wireless and multi-cloud infrastructure. NG exemplifies the challenges of complying with international data regulations and protecting high-value intellectual property. The study aims to assess mainstream security governance frameworks (e.g., COBIT, NIST CSF) to develop a systematic, implementable GRC strategy that safeguards employee and customer data, secures intellectual property, and enhances security resilience and operational efficiency.</w:t>
      </w:r>
    </w:p>
    <w:p w14:paraId="349084D5" w14:textId="73732567" w:rsidR="00C54C47" w:rsidRDefault="00F56E19" w:rsidP="00C54C47">
      <w:pPr>
        <w:pStyle w:val="1"/>
      </w:pPr>
      <w:r>
        <w:rPr>
          <w:rFonts w:hint="eastAsia"/>
        </w:rPr>
        <w:t>2.</w:t>
      </w:r>
      <w:r w:rsidR="00C54C47" w:rsidRPr="00C54C47">
        <w:rPr>
          <w:rFonts w:hint="eastAsia"/>
        </w:rPr>
        <w:t xml:space="preserve">Case background description: </w:t>
      </w:r>
    </w:p>
    <w:p w14:paraId="4C4B76AF" w14:textId="77FEAFA9" w:rsidR="00F56E19" w:rsidRPr="002E23BE" w:rsidRDefault="002E23BE" w:rsidP="00C54C47">
      <w:pPr>
        <w:rPr>
          <w:rFonts w:ascii="Times New Roman" w:hAnsi="Times New Roman" w:cs="Times New Roman" w:hint="eastAsia"/>
          <w:sz w:val="24"/>
          <w:szCs w:val="28"/>
        </w:rPr>
      </w:pPr>
      <w:proofErr w:type="spellStart"/>
      <w:r w:rsidRPr="002E23BE">
        <w:rPr>
          <w:rFonts w:ascii="Times New Roman" w:hAnsi="Times New Roman" w:cs="Times New Roman"/>
          <w:sz w:val="24"/>
          <w:szCs w:val="28"/>
        </w:rPr>
        <w:t>NatureGreen</w:t>
      </w:r>
      <w:proofErr w:type="spellEnd"/>
      <w:r w:rsidRPr="002E23BE">
        <w:rPr>
          <w:rFonts w:ascii="Times New Roman" w:hAnsi="Times New Roman" w:cs="Times New Roman"/>
          <w:sz w:val="24"/>
          <w:szCs w:val="28"/>
        </w:rPr>
        <w:t xml:space="preserve"> (NG) is a global health-product brand with 95% wireless network coverage and extensive cloud-based services. Recent pressure to support BYOD has introduced security risks, including data leakage, malware propagation, and unauthorized access</w:t>
      </w:r>
      <w:r w:rsidR="00C54C47" w:rsidRPr="00F56E19">
        <w:rPr>
          <w:rFonts w:ascii="Times New Roman" w:hAnsi="Times New Roman" w:cs="Times New Roman"/>
          <w:sz w:val="24"/>
          <w:szCs w:val="28"/>
        </w:rPr>
        <w:t xml:space="preserve"> </w:t>
      </w:r>
      <w:r w:rsidR="00C54C47" w:rsidRPr="00F56E19">
        <w:rPr>
          <w:rFonts w:ascii="Times New Roman" w:hAnsi="Times New Roman" w:cs="Times New Roman"/>
          <w:sz w:val="24"/>
          <w:szCs w:val="28"/>
        </w:rPr>
        <w:fldChar w:fldCharType="begin"/>
      </w:r>
      <w:r w:rsidR="00C54C47" w:rsidRPr="00F56E19">
        <w:rPr>
          <w:rFonts w:ascii="Times New Roman" w:hAnsi="Times New Roman" w:cs="Times New Roman"/>
          <w:sz w:val="24"/>
          <w:szCs w:val="28"/>
        </w:rPr>
        <w:instrText xml:space="preserve"> ADDIN ZOTERO_ITEM CSL_CITATION {"citationID":"8yWiwBMX","properties":{"formattedCitation":"[5]","plainCitation":"[5]","noteIndex":0},"citationItems":[{"id":324,"uris":["http://zotero.org/users/local/p3tV44H5/items/DN2TUZCP"],"itemData":{"id":324,"type":"article-journal","container-title":"Journal of Organizational Computing and Electronic Commerce","DOI":"10.1080/10919392.2022.2028530","ISSN":"1091-9392, 1532-7744","issue":"4","journalAbbreviation":"Journal of Organizational Computing and Electronic Commerce","language":"en","page":"320-342","source":"DOI.org (Crossref)","title":"BYOD Security Risks and Mitigation Strategies: Insights from IT Security Experts","title-short":"BYOD Security Risks and Mitigation Strategies","volume":"31","author":[{"family":"Palanisamy","given":"Rathika"},{"family":"Norman","given":"Azah Anir"},{"family":"Mat Kiah","given":"Laiha"}],"issued":{"date-parts":[["2021",10,2]]}}}],"schema":"https://github.com/citation-style-language/schema/raw/master/csl-citation.json"} </w:instrText>
      </w:r>
      <w:r w:rsidR="00C54C47" w:rsidRPr="00F56E19">
        <w:rPr>
          <w:rFonts w:ascii="Times New Roman" w:hAnsi="Times New Roman" w:cs="Times New Roman"/>
          <w:sz w:val="24"/>
          <w:szCs w:val="28"/>
        </w:rPr>
        <w:fldChar w:fldCharType="separate"/>
      </w:r>
      <w:r w:rsidR="00C54C47" w:rsidRPr="00F56E19">
        <w:rPr>
          <w:rFonts w:ascii="Times New Roman" w:eastAsia="等线" w:hAnsi="Times New Roman" w:cs="Times New Roman"/>
          <w:sz w:val="24"/>
          <w:szCs w:val="28"/>
        </w:rPr>
        <w:t>[5]</w:t>
      </w:r>
      <w:r w:rsidR="00C54C47" w:rsidRPr="00F56E19">
        <w:rPr>
          <w:rFonts w:ascii="Times New Roman" w:hAnsi="Times New Roman" w:cs="Times New Roman"/>
          <w:sz w:val="24"/>
          <w:szCs w:val="28"/>
        </w:rPr>
        <w:fldChar w:fldCharType="end"/>
      </w:r>
      <w:r w:rsidR="00C54C47" w:rsidRPr="00F56E19">
        <w:rPr>
          <w:rFonts w:ascii="Times New Roman" w:hAnsi="Times New Roman" w:cs="Times New Roman"/>
          <w:sz w:val="24"/>
          <w:szCs w:val="28"/>
        </w:rPr>
        <w:t>.</w:t>
      </w:r>
    </w:p>
    <w:p w14:paraId="6AE4AB6B" w14:textId="690C13B8" w:rsidR="00C54C47" w:rsidRDefault="00C54C47" w:rsidP="00C54C47">
      <w:pPr>
        <w:rPr>
          <w:rFonts w:ascii="Times New Roman" w:hAnsi="Times New Roman" w:cs="Times New Roman"/>
          <w:sz w:val="24"/>
          <w:szCs w:val="28"/>
        </w:rPr>
      </w:pPr>
      <w:r w:rsidRPr="00F56E19">
        <w:rPr>
          <w:rFonts w:ascii="Times New Roman" w:hAnsi="Times New Roman" w:cs="Times New Roman"/>
          <w:sz w:val="24"/>
          <w:szCs w:val="28"/>
        </w:rPr>
        <w:t>The current security flaws of NG are as</w:t>
      </w:r>
      <w:r w:rsidR="00F56E19">
        <w:rPr>
          <w:rFonts w:ascii="Times New Roman" w:hAnsi="Times New Roman" w:cs="Times New Roman" w:hint="eastAsia"/>
          <w:sz w:val="24"/>
          <w:szCs w:val="28"/>
        </w:rPr>
        <w:t xml:space="preserve"> Table 1</w:t>
      </w:r>
      <w:r w:rsidRPr="00F56E19">
        <w:rPr>
          <w:rFonts w:ascii="Times New Roman" w:hAnsi="Times New Roman" w:cs="Times New Roman"/>
          <w:sz w:val="24"/>
          <w:szCs w:val="28"/>
        </w:rPr>
        <w:t>:</w:t>
      </w:r>
    </w:p>
    <w:p w14:paraId="0C4B563F" w14:textId="77777777" w:rsidR="00F56E19" w:rsidRPr="00F56E19" w:rsidRDefault="00F56E19" w:rsidP="00C54C47">
      <w:pPr>
        <w:rPr>
          <w:rFonts w:ascii="Times New Roman" w:hAnsi="Times New Roman" w:cs="Times New Roman"/>
          <w:sz w:val="24"/>
          <w:szCs w:val="28"/>
        </w:rPr>
      </w:pPr>
    </w:p>
    <w:p w14:paraId="6FE550D5" w14:textId="54438C4B" w:rsidR="00C54C47" w:rsidRPr="00F56E19" w:rsidRDefault="00C54C47" w:rsidP="00C54C47">
      <w:pPr>
        <w:jc w:val="center"/>
        <w:rPr>
          <w:rFonts w:ascii="Times New Roman" w:hAnsi="Times New Roman" w:cs="Times New Roman"/>
        </w:rPr>
      </w:pPr>
      <w:r w:rsidRPr="00F56E19">
        <w:rPr>
          <w:rFonts w:ascii="Times New Roman" w:hAnsi="Times New Roman" w:cs="Times New Roman"/>
        </w:rPr>
        <w:t>Table 1. Security Issue of NG</w:t>
      </w:r>
    </w:p>
    <w:tbl>
      <w:tblPr>
        <w:tblStyle w:val="af"/>
        <w:tblW w:w="0" w:type="auto"/>
        <w:tblLook w:val="04A0" w:firstRow="1" w:lastRow="0" w:firstColumn="1" w:lastColumn="0" w:noHBand="0" w:noVBand="1"/>
      </w:tblPr>
      <w:tblGrid>
        <w:gridCol w:w="4148"/>
        <w:gridCol w:w="4148"/>
      </w:tblGrid>
      <w:tr w:rsidR="00C54C47" w:rsidRPr="00F56E19" w14:paraId="66EA1BB2" w14:textId="77777777" w:rsidTr="00475DA7">
        <w:tc>
          <w:tcPr>
            <w:tcW w:w="4148" w:type="dxa"/>
            <w:vAlign w:val="center"/>
          </w:tcPr>
          <w:p w14:paraId="2AE52626" w14:textId="229232F3" w:rsidR="00C54C47" w:rsidRPr="00F56E19" w:rsidRDefault="00C54C47" w:rsidP="00C54C47">
            <w:pPr>
              <w:jc w:val="center"/>
              <w:rPr>
                <w:rFonts w:ascii="Times New Roman" w:hAnsi="Times New Roman" w:cs="Times New Roman"/>
                <w:sz w:val="24"/>
                <w:szCs w:val="28"/>
              </w:rPr>
            </w:pPr>
            <w:r w:rsidRPr="00F56E19">
              <w:rPr>
                <w:rFonts w:ascii="Times New Roman" w:hAnsi="Times New Roman" w:cs="Times New Roman"/>
                <w:sz w:val="24"/>
                <w:szCs w:val="28"/>
              </w:rPr>
              <w:t>Security Issue</w:t>
            </w:r>
          </w:p>
        </w:tc>
        <w:tc>
          <w:tcPr>
            <w:tcW w:w="4148" w:type="dxa"/>
            <w:vAlign w:val="center"/>
          </w:tcPr>
          <w:p w14:paraId="33F55C7E" w14:textId="5DB95D08" w:rsidR="00C54C47" w:rsidRPr="00F56E19" w:rsidRDefault="00C54C47" w:rsidP="00C54C47">
            <w:pPr>
              <w:jc w:val="center"/>
              <w:rPr>
                <w:rFonts w:ascii="Times New Roman" w:hAnsi="Times New Roman" w:cs="Times New Roman"/>
                <w:sz w:val="24"/>
                <w:szCs w:val="28"/>
              </w:rPr>
            </w:pPr>
            <w:r w:rsidRPr="00F56E19">
              <w:rPr>
                <w:rFonts w:ascii="Times New Roman" w:hAnsi="Times New Roman" w:cs="Times New Roman"/>
                <w:sz w:val="24"/>
                <w:szCs w:val="28"/>
              </w:rPr>
              <w:t>Impact on NG</w:t>
            </w:r>
          </w:p>
        </w:tc>
      </w:tr>
      <w:tr w:rsidR="00C54C47" w:rsidRPr="00F56E19" w14:paraId="3DB3D96D" w14:textId="77777777" w:rsidTr="00475DA7">
        <w:tc>
          <w:tcPr>
            <w:tcW w:w="4148" w:type="dxa"/>
            <w:vAlign w:val="center"/>
          </w:tcPr>
          <w:p w14:paraId="3E357845" w14:textId="2B32E40F" w:rsidR="00C54C47" w:rsidRPr="00F56E19" w:rsidRDefault="00C54C47" w:rsidP="00C54C47">
            <w:pPr>
              <w:rPr>
                <w:rFonts w:ascii="Times New Roman" w:hAnsi="Times New Roman" w:cs="Times New Roman"/>
                <w:sz w:val="24"/>
                <w:szCs w:val="28"/>
              </w:rPr>
            </w:pPr>
            <w:r w:rsidRPr="00F56E19">
              <w:rPr>
                <w:rFonts w:ascii="Times New Roman" w:hAnsi="Times New Roman" w:cs="Times New Roman"/>
                <w:sz w:val="24"/>
                <w:szCs w:val="28"/>
              </w:rPr>
              <w:t>Lack of a security policy framework</w:t>
            </w:r>
          </w:p>
        </w:tc>
        <w:tc>
          <w:tcPr>
            <w:tcW w:w="4148" w:type="dxa"/>
            <w:vAlign w:val="center"/>
          </w:tcPr>
          <w:p w14:paraId="2453CB88" w14:textId="5A63D95B" w:rsidR="00C54C47" w:rsidRPr="00F56E19" w:rsidRDefault="00C54C47" w:rsidP="00C54C47">
            <w:pPr>
              <w:rPr>
                <w:rFonts w:ascii="Times New Roman" w:hAnsi="Times New Roman" w:cs="Times New Roman"/>
                <w:sz w:val="24"/>
                <w:szCs w:val="28"/>
              </w:rPr>
            </w:pPr>
            <w:r w:rsidRPr="00F56E19">
              <w:rPr>
                <w:rFonts w:ascii="Times New Roman" w:hAnsi="Times New Roman" w:cs="Times New Roman"/>
                <w:sz w:val="24"/>
                <w:szCs w:val="28"/>
              </w:rPr>
              <w:t>Absence of access control rules, increased security incidents</w:t>
            </w:r>
          </w:p>
        </w:tc>
      </w:tr>
      <w:tr w:rsidR="00C54C47" w:rsidRPr="00F56E19" w14:paraId="378E1E05" w14:textId="77777777" w:rsidTr="00475DA7">
        <w:tc>
          <w:tcPr>
            <w:tcW w:w="4148" w:type="dxa"/>
            <w:vAlign w:val="center"/>
          </w:tcPr>
          <w:p w14:paraId="37A90D34" w14:textId="439663F5" w:rsidR="00C54C47" w:rsidRPr="00F56E19" w:rsidRDefault="00C54C47" w:rsidP="00C54C47">
            <w:pPr>
              <w:rPr>
                <w:rFonts w:ascii="Times New Roman" w:hAnsi="Times New Roman" w:cs="Times New Roman"/>
                <w:sz w:val="24"/>
                <w:szCs w:val="28"/>
              </w:rPr>
            </w:pPr>
            <w:r w:rsidRPr="00F56E19">
              <w:rPr>
                <w:rFonts w:ascii="Times New Roman" w:hAnsi="Times New Roman" w:cs="Times New Roman"/>
                <w:sz w:val="24"/>
                <w:szCs w:val="28"/>
              </w:rPr>
              <w:t>High global online exposure</w:t>
            </w:r>
          </w:p>
        </w:tc>
        <w:tc>
          <w:tcPr>
            <w:tcW w:w="4148" w:type="dxa"/>
            <w:vAlign w:val="center"/>
          </w:tcPr>
          <w:p w14:paraId="6B6C5F3A" w14:textId="7B85770E" w:rsidR="00C54C47" w:rsidRPr="00F56E19" w:rsidRDefault="00C54C47" w:rsidP="00C54C47">
            <w:pPr>
              <w:rPr>
                <w:rFonts w:ascii="Times New Roman" w:hAnsi="Times New Roman" w:cs="Times New Roman"/>
                <w:sz w:val="24"/>
                <w:szCs w:val="28"/>
              </w:rPr>
            </w:pPr>
            <w:r w:rsidRPr="00F56E19">
              <w:rPr>
                <w:rFonts w:ascii="Times New Roman" w:hAnsi="Times New Roman" w:cs="Times New Roman"/>
                <w:sz w:val="24"/>
                <w:szCs w:val="28"/>
              </w:rPr>
              <w:t xml:space="preserve">Higher risk of </w:t>
            </w:r>
            <w:proofErr w:type="spellStart"/>
            <w:r w:rsidRPr="00F56E19">
              <w:rPr>
                <w:rFonts w:ascii="Times New Roman" w:hAnsi="Times New Roman" w:cs="Times New Roman"/>
                <w:sz w:val="24"/>
                <w:szCs w:val="28"/>
              </w:rPr>
              <w:t>cyber attacks</w:t>
            </w:r>
            <w:proofErr w:type="spellEnd"/>
            <w:r w:rsidRPr="00F56E19">
              <w:rPr>
                <w:rFonts w:ascii="Times New Roman" w:hAnsi="Times New Roman" w:cs="Times New Roman"/>
                <w:sz w:val="24"/>
                <w:szCs w:val="28"/>
              </w:rPr>
              <w:t xml:space="preserve"> and reputational damage</w:t>
            </w:r>
          </w:p>
        </w:tc>
      </w:tr>
      <w:tr w:rsidR="00C54C47" w:rsidRPr="00F56E19" w14:paraId="6B80B886" w14:textId="77777777" w:rsidTr="00475DA7">
        <w:tc>
          <w:tcPr>
            <w:tcW w:w="4148" w:type="dxa"/>
            <w:vAlign w:val="center"/>
          </w:tcPr>
          <w:p w14:paraId="622279A9" w14:textId="4A35581C" w:rsidR="00C54C47" w:rsidRPr="00F56E19" w:rsidRDefault="00C54C47" w:rsidP="00C54C47">
            <w:pPr>
              <w:rPr>
                <w:rFonts w:ascii="Times New Roman" w:hAnsi="Times New Roman" w:cs="Times New Roman"/>
                <w:sz w:val="24"/>
                <w:szCs w:val="28"/>
              </w:rPr>
            </w:pPr>
            <w:r w:rsidRPr="00F56E19">
              <w:rPr>
                <w:rFonts w:ascii="Times New Roman" w:hAnsi="Times New Roman" w:cs="Times New Roman"/>
                <w:sz w:val="24"/>
                <w:szCs w:val="28"/>
              </w:rPr>
              <w:t>BYOD implementation</w:t>
            </w:r>
          </w:p>
        </w:tc>
        <w:tc>
          <w:tcPr>
            <w:tcW w:w="4148" w:type="dxa"/>
            <w:vAlign w:val="center"/>
          </w:tcPr>
          <w:p w14:paraId="5FA22C0C" w14:textId="7B82061B" w:rsidR="00C54C47" w:rsidRPr="00F56E19" w:rsidRDefault="00C54C47" w:rsidP="00C54C47">
            <w:pPr>
              <w:rPr>
                <w:rFonts w:ascii="Times New Roman" w:hAnsi="Times New Roman" w:cs="Times New Roman"/>
                <w:sz w:val="24"/>
                <w:szCs w:val="28"/>
              </w:rPr>
            </w:pPr>
            <w:r w:rsidRPr="00F56E19">
              <w:rPr>
                <w:rFonts w:ascii="Times New Roman" w:hAnsi="Times New Roman" w:cs="Times New Roman"/>
                <w:sz w:val="24"/>
                <w:szCs w:val="28"/>
              </w:rPr>
              <w:t>Data leakage and compliance violations</w:t>
            </w:r>
          </w:p>
        </w:tc>
      </w:tr>
      <w:tr w:rsidR="00C54C47" w:rsidRPr="00F56E19" w14:paraId="59469B05" w14:textId="77777777" w:rsidTr="00475DA7">
        <w:tc>
          <w:tcPr>
            <w:tcW w:w="4148" w:type="dxa"/>
            <w:vAlign w:val="center"/>
          </w:tcPr>
          <w:p w14:paraId="4433E9A9" w14:textId="46313524" w:rsidR="00C54C47" w:rsidRPr="00F56E19" w:rsidRDefault="00C54C47" w:rsidP="00C54C47">
            <w:pPr>
              <w:rPr>
                <w:rFonts w:ascii="Times New Roman" w:hAnsi="Times New Roman" w:cs="Times New Roman"/>
                <w:sz w:val="24"/>
                <w:szCs w:val="28"/>
              </w:rPr>
            </w:pPr>
            <w:r w:rsidRPr="00F56E19">
              <w:rPr>
                <w:rFonts w:ascii="Times New Roman" w:hAnsi="Times New Roman" w:cs="Times New Roman"/>
                <w:sz w:val="24"/>
                <w:szCs w:val="28"/>
              </w:rPr>
              <w:t>High dependency on cloud environment</w:t>
            </w:r>
          </w:p>
        </w:tc>
        <w:tc>
          <w:tcPr>
            <w:tcW w:w="4148" w:type="dxa"/>
            <w:vAlign w:val="center"/>
          </w:tcPr>
          <w:p w14:paraId="1697D156" w14:textId="68D07F51" w:rsidR="00C54C47" w:rsidRPr="00F56E19" w:rsidRDefault="00C54C47" w:rsidP="00C54C47">
            <w:pPr>
              <w:rPr>
                <w:rFonts w:ascii="Times New Roman" w:hAnsi="Times New Roman" w:cs="Times New Roman"/>
                <w:sz w:val="24"/>
                <w:szCs w:val="28"/>
              </w:rPr>
            </w:pPr>
            <w:r w:rsidRPr="00F56E19">
              <w:rPr>
                <w:rFonts w:ascii="Times New Roman" w:hAnsi="Times New Roman" w:cs="Times New Roman"/>
                <w:sz w:val="24"/>
                <w:szCs w:val="28"/>
              </w:rPr>
              <w:t>Reduced data governance and compliance control</w:t>
            </w:r>
          </w:p>
        </w:tc>
      </w:tr>
      <w:tr w:rsidR="00C54C47" w:rsidRPr="00F56E19" w14:paraId="5DD2FD41" w14:textId="77777777" w:rsidTr="00475DA7">
        <w:tc>
          <w:tcPr>
            <w:tcW w:w="4148" w:type="dxa"/>
            <w:vAlign w:val="center"/>
          </w:tcPr>
          <w:p w14:paraId="04B5F34D" w14:textId="21B12D14" w:rsidR="00C54C47" w:rsidRPr="00F56E19" w:rsidRDefault="00C54C47" w:rsidP="00C54C47">
            <w:pPr>
              <w:rPr>
                <w:rFonts w:ascii="Times New Roman" w:hAnsi="Times New Roman" w:cs="Times New Roman"/>
                <w:sz w:val="24"/>
                <w:szCs w:val="28"/>
              </w:rPr>
            </w:pPr>
            <w:r w:rsidRPr="00F56E19">
              <w:rPr>
                <w:rFonts w:ascii="Times New Roman" w:hAnsi="Times New Roman" w:cs="Times New Roman"/>
                <w:sz w:val="24"/>
                <w:szCs w:val="28"/>
              </w:rPr>
              <w:t>High-value intellectual property</w:t>
            </w:r>
          </w:p>
        </w:tc>
        <w:tc>
          <w:tcPr>
            <w:tcW w:w="4148" w:type="dxa"/>
            <w:vAlign w:val="center"/>
          </w:tcPr>
          <w:p w14:paraId="53437457" w14:textId="251B2C43" w:rsidR="00C54C47" w:rsidRPr="00F56E19" w:rsidRDefault="00C54C47" w:rsidP="00C54C47">
            <w:pPr>
              <w:rPr>
                <w:rFonts w:ascii="Times New Roman" w:hAnsi="Times New Roman" w:cs="Times New Roman"/>
                <w:sz w:val="24"/>
                <w:szCs w:val="28"/>
              </w:rPr>
            </w:pPr>
            <w:r w:rsidRPr="00F56E19">
              <w:rPr>
                <w:rFonts w:ascii="Times New Roman" w:hAnsi="Times New Roman" w:cs="Times New Roman"/>
                <w:sz w:val="24"/>
                <w:szCs w:val="28"/>
              </w:rPr>
              <w:t>Increased target of ransomware and espionage attacks</w:t>
            </w:r>
          </w:p>
        </w:tc>
      </w:tr>
    </w:tbl>
    <w:p w14:paraId="6D540E0C" w14:textId="77777777" w:rsidR="00C54C47" w:rsidRDefault="00C54C47" w:rsidP="00C54C47"/>
    <w:p w14:paraId="1DB23B50" w14:textId="77777777" w:rsidR="00F56E19" w:rsidRPr="00F56E19" w:rsidRDefault="00F56E19" w:rsidP="00F56E19">
      <w:pPr>
        <w:rPr>
          <w:rFonts w:ascii="Times New Roman" w:hAnsi="Times New Roman" w:cs="Times New Roman"/>
          <w:sz w:val="24"/>
          <w:szCs w:val="28"/>
        </w:rPr>
      </w:pPr>
      <w:r w:rsidRPr="00F56E19">
        <w:rPr>
          <w:rFonts w:ascii="Times New Roman" w:hAnsi="Times New Roman" w:cs="Times New Roman"/>
          <w:sz w:val="24"/>
          <w:szCs w:val="28"/>
        </w:rPr>
        <w:t>Therefore, NG must establish a comprehensive information security governance and compliance system to ensure that business goals are consistent with security measures.</w:t>
      </w:r>
    </w:p>
    <w:p w14:paraId="2ACEFF36" w14:textId="77777777" w:rsidR="00F56E19" w:rsidRDefault="00F56E19" w:rsidP="00C54C47"/>
    <w:p w14:paraId="76E05F43" w14:textId="6CC95DBF" w:rsidR="00F56E19" w:rsidRDefault="00F56E19" w:rsidP="00F56E19">
      <w:pPr>
        <w:pStyle w:val="1"/>
      </w:pPr>
      <w:r>
        <w:rPr>
          <w:rFonts w:hint="eastAsia"/>
        </w:rPr>
        <w:lastRenderedPageBreak/>
        <w:t>3.</w:t>
      </w:r>
      <w:r w:rsidRPr="00F56E19">
        <w:t>Research on various information security frameworks</w:t>
      </w:r>
    </w:p>
    <w:p w14:paraId="1E982410" w14:textId="45F1F220" w:rsidR="00F56E19" w:rsidRPr="00F56E19" w:rsidRDefault="00F56E19" w:rsidP="00F56E19">
      <w:pPr>
        <w:pStyle w:val="2"/>
        <w:rPr>
          <w:rFonts w:hint="eastAsia"/>
        </w:rPr>
      </w:pPr>
      <w:r>
        <w:rPr>
          <w:rFonts w:hint="eastAsia"/>
        </w:rPr>
        <w:t>3.1</w:t>
      </w:r>
      <w:r w:rsidRPr="00C401BA">
        <w:t xml:space="preserve">ISO/IEC 27001 </w:t>
      </w:r>
      <w:r>
        <w:rPr>
          <w:rFonts w:hint="eastAsia"/>
        </w:rPr>
        <w:t>and</w:t>
      </w:r>
      <w:r w:rsidRPr="00C401BA">
        <w:t xml:space="preserve"> ISO/IEC 27002</w:t>
      </w:r>
    </w:p>
    <w:p w14:paraId="4AAB0BBE" w14:textId="7BFF955A" w:rsidR="00F56E19" w:rsidRDefault="00F56E19" w:rsidP="00F56E19">
      <w:pPr>
        <w:rPr>
          <w:rFonts w:ascii="Times New Roman" w:hAnsi="Times New Roman" w:cs="Times New Roman"/>
          <w:sz w:val="24"/>
          <w:szCs w:val="28"/>
        </w:rPr>
      </w:pPr>
      <w:r w:rsidRPr="00F56E19">
        <w:rPr>
          <w:rFonts w:ascii="Times New Roman" w:hAnsi="Times New Roman" w:cs="Times New Roman"/>
          <w:sz w:val="24"/>
          <w:szCs w:val="28"/>
        </w:rPr>
        <w:t>ISO/IEC 27001 is a globally recognized information Security Management System (ISMS) standard that ensures the continuous optimization of the security system through the "Plan - Do - Check - Improve" (PDCA) model</w:t>
      </w:r>
      <w:r>
        <w:rPr>
          <w:rFonts w:ascii="Times New Roman" w:hAnsi="Times New Roman" w:cs="Times New Roman" w:hint="eastAsia"/>
          <w:sz w:val="24"/>
          <w:szCs w:val="28"/>
        </w:rPr>
        <w:t xml:space="preserve"> </w:t>
      </w:r>
      <w:r>
        <w:rPr>
          <w:rFonts w:ascii="Times New Roman" w:hAnsi="Times New Roman" w:cs="Times New Roman"/>
          <w:sz w:val="24"/>
          <w:szCs w:val="28"/>
        </w:rPr>
        <w:fldChar w:fldCharType="begin"/>
      </w:r>
      <w:r>
        <w:rPr>
          <w:rFonts w:ascii="Times New Roman" w:hAnsi="Times New Roman" w:cs="Times New Roman"/>
          <w:sz w:val="24"/>
          <w:szCs w:val="28"/>
        </w:rPr>
        <w:instrText xml:space="preserve"> ADDIN ZOTERO_ITEM CSL_CITATION {"citationID":"WacPFoag","properties":{"formattedCitation":"[6]","plainCitation":"[6]","noteIndex":0},"citationItems":[{"id":326,"uris":["http://zotero.org/users/local/p3tV44H5/items/VVK96IDI"],"itemData":{"id":326,"type":"chapter","container-title":"Engineering Secure Software and Systems","event-place":"Berlin, Heidelberg","ISBN":"978-3-642-28165-5","note":"collection-title: Lecture Notes in Computer Science\nDOI: 10.1007/978-3-642-28166-2_2","page":"14-21","publisher":"Springer Berlin Heidelberg","publisher-place":"Berlin, Heidelberg","source":"DOI.org (Crossref)","title":"Supporting the Development and Documentation of ISO 27001 Information Security Management Systems through Security Requirements Engineering Approaches","URL":"http://link.springer.com/10.1007/978-3-642-28166-2_2","volume":"7159","editor":[{"family":"Barthe","given":"Gilles"},{"family":"Livshits","given":"Benjamin"},{"family":"Scandariato","given":"Riccardo"}],"author":[{"family":"Beckers","given":"Kristian"},{"family":"Faßbender","given":"Stephan"},{"family":"Heisel","given":"Maritta"},{"family":"Küster","given":"Jan-Christoph"},{"family":"Schmidt","given":"Holger"}],"accessed":{"date-parts":[["2025",11,9]]},"issued":{"date-parts":[["2012"]]}}}],"schema":"https://github.com/citation-style-language/schema/raw/master/csl-citation.json"} </w:instrText>
      </w:r>
      <w:r>
        <w:rPr>
          <w:rFonts w:ascii="Times New Roman" w:hAnsi="Times New Roman" w:cs="Times New Roman"/>
          <w:sz w:val="24"/>
          <w:szCs w:val="28"/>
        </w:rPr>
        <w:fldChar w:fldCharType="separate"/>
      </w:r>
      <w:r w:rsidRPr="00F56E19">
        <w:rPr>
          <w:rFonts w:ascii="Times New Roman" w:hAnsi="Times New Roman" w:cs="Times New Roman" w:hint="eastAsia"/>
          <w:sz w:val="24"/>
        </w:rPr>
        <w:t>[6]</w:t>
      </w:r>
      <w:r>
        <w:rPr>
          <w:rFonts w:ascii="Times New Roman" w:hAnsi="Times New Roman" w:cs="Times New Roman"/>
          <w:sz w:val="24"/>
          <w:szCs w:val="28"/>
        </w:rPr>
        <w:fldChar w:fldCharType="end"/>
      </w:r>
      <w:r>
        <w:rPr>
          <w:rFonts w:ascii="Times New Roman" w:hAnsi="Times New Roman" w:cs="Times New Roman" w:hint="eastAsia"/>
          <w:sz w:val="24"/>
          <w:szCs w:val="28"/>
        </w:rPr>
        <w:t xml:space="preserve">. </w:t>
      </w:r>
      <w:r w:rsidRPr="00F56E19">
        <w:rPr>
          <w:rFonts w:ascii="Times New Roman" w:hAnsi="Times New Roman" w:cs="Times New Roman" w:hint="eastAsia"/>
          <w:sz w:val="24"/>
          <w:szCs w:val="28"/>
        </w:rPr>
        <w:t>ISO/IEC 27002 provides a practical guide for implementing control measures, focusing on confidentiality, integrity, and availability (CIA) for deployment</w:t>
      </w:r>
      <w:r>
        <w:rPr>
          <w:rFonts w:ascii="Times New Roman" w:hAnsi="Times New Roman" w:cs="Times New Roman" w:hint="eastAsia"/>
          <w:sz w:val="24"/>
          <w:szCs w:val="28"/>
        </w:rPr>
        <w:t xml:space="preserve"> </w:t>
      </w:r>
      <w:r>
        <w:rPr>
          <w:rFonts w:ascii="Times New Roman" w:hAnsi="Times New Roman" w:cs="Times New Roman"/>
          <w:sz w:val="24"/>
          <w:szCs w:val="28"/>
        </w:rPr>
        <w:fldChar w:fldCharType="begin"/>
      </w:r>
      <w:r>
        <w:rPr>
          <w:rFonts w:ascii="Times New Roman" w:hAnsi="Times New Roman" w:cs="Times New Roman"/>
          <w:sz w:val="24"/>
          <w:szCs w:val="28"/>
        </w:rPr>
        <w:instrText xml:space="preserve"> ADDIN ZOTERO_ITEM CSL_CITATION {"citationID":"dawUdIco","properties":{"formattedCitation":"[7]","plainCitation":"[7]","noteIndex":0},"citationItems":[{"id":328,"uris":["http://zotero.org/users/local/p3tV44H5/items/XC9VCZYR"],"itemData":{"id":328,"type":"chapter","container-title":"Cybersecurity","event-place":"Cham","ISBN":"978-3-031-68482-1","language":"en","note":"DOI: 10.1007/978-3-031-68483-8_18","page":"377-403","publisher":"Springer Nature Switzerland","publisher-place":"Cham","source":"DOI.org (Crossref)","title":"Governance and Information Security Management","URL":"https://link.springer.com/10.1007/978-3-031-68483-8_18","container-author":[{"family":"Jøsang","given":"Audun"}],"author":[{"family":"Jøsang","given":"Audun"}],"accessed":{"date-parts":[["2025",11,9]]},"issued":{"date-parts":[["2025"]]}}}],"schema":"https://github.com/citation-style-language/schema/raw/master/csl-citation.json"} </w:instrText>
      </w:r>
      <w:r>
        <w:rPr>
          <w:rFonts w:ascii="Times New Roman" w:hAnsi="Times New Roman" w:cs="Times New Roman"/>
          <w:sz w:val="24"/>
          <w:szCs w:val="28"/>
        </w:rPr>
        <w:fldChar w:fldCharType="separate"/>
      </w:r>
      <w:r w:rsidRPr="00F56E19">
        <w:rPr>
          <w:rFonts w:ascii="Times New Roman" w:hAnsi="Times New Roman" w:cs="Times New Roman" w:hint="eastAsia"/>
          <w:sz w:val="24"/>
        </w:rPr>
        <w:t>[7]</w:t>
      </w:r>
      <w:r>
        <w:rPr>
          <w:rFonts w:ascii="Times New Roman" w:hAnsi="Times New Roman" w:cs="Times New Roman"/>
          <w:sz w:val="24"/>
          <w:szCs w:val="28"/>
        </w:rPr>
        <w:fldChar w:fldCharType="end"/>
      </w:r>
      <w:r w:rsidRPr="00F56E19">
        <w:rPr>
          <w:rFonts w:ascii="Times New Roman" w:hAnsi="Times New Roman" w:cs="Times New Roman" w:hint="eastAsia"/>
          <w:sz w:val="24"/>
          <w:szCs w:val="28"/>
        </w:rPr>
        <w:t>.</w:t>
      </w:r>
    </w:p>
    <w:p w14:paraId="351A110F" w14:textId="77777777" w:rsidR="00F56E19" w:rsidRDefault="00F56E19" w:rsidP="00F56E19">
      <w:pPr>
        <w:rPr>
          <w:rFonts w:ascii="Times New Roman" w:hAnsi="Times New Roman" w:cs="Times New Roman"/>
          <w:sz w:val="24"/>
          <w:szCs w:val="28"/>
        </w:rPr>
      </w:pPr>
    </w:p>
    <w:p w14:paraId="1B841F7A" w14:textId="6D2BFF28" w:rsidR="00F56E19" w:rsidRDefault="00F56E19" w:rsidP="00F56E19">
      <w:pPr>
        <w:rPr>
          <w:rFonts w:ascii="Times New Roman" w:hAnsi="Times New Roman" w:cs="Times New Roman"/>
          <w:sz w:val="24"/>
          <w:szCs w:val="28"/>
        </w:rPr>
      </w:pPr>
      <w:r w:rsidRPr="00F56E19">
        <w:rPr>
          <w:rFonts w:ascii="Times New Roman" w:hAnsi="Times New Roman" w:cs="Times New Roman"/>
          <w:sz w:val="24"/>
          <w:szCs w:val="28"/>
        </w:rPr>
        <w:t>Core contents of ISO/IEC 27001</w:t>
      </w:r>
      <w:r>
        <w:rPr>
          <w:rFonts w:ascii="Times New Roman" w:hAnsi="Times New Roman" w:cs="Times New Roman" w:hint="eastAsia"/>
          <w:sz w:val="24"/>
          <w:szCs w:val="28"/>
        </w:rPr>
        <w:t xml:space="preserve"> as Table 2</w:t>
      </w:r>
      <w:r w:rsidRPr="00F56E19">
        <w:rPr>
          <w:rFonts w:ascii="Times New Roman" w:hAnsi="Times New Roman" w:cs="Times New Roman"/>
          <w:sz w:val="24"/>
          <w:szCs w:val="28"/>
        </w:rPr>
        <w:t>:</w:t>
      </w:r>
    </w:p>
    <w:p w14:paraId="3ED0FE1C" w14:textId="77777777" w:rsidR="00416E8C" w:rsidRDefault="00416E8C" w:rsidP="00F56E19">
      <w:pPr>
        <w:rPr>
          <w:rFonts w:ascii="Times New Roman" w:hAnsi="Times New Roman" w:cs="Times New Roman"/>
          <w:sz w:val="24"/>
          <w:szCs w:val="28"/>
        </w:rPr>
      </w:pPr>
    </w:p>
    <w:p w14:paraId="39A841BA" w14:textId="4A16CDCB" w:rsidR="00F56E19" w:rsidRPr="00F56E19" w:rsidRDefault="00F56E19" w:rsidP="00F56E19">
      <w:pPr>
        <w:jc w:val="center"/>
        <w:rPr>
          <w:rFonts w:ascii="Times New Roman" w:hAnsi="Times New Roman" w:cs="Times New Roman" w:hint="eastAsia"/>
        </w:rPr>
      </w:pPr>
      <w:r w:rsidRPr="00F56E19">
        <w:rPr>
          <w:rFonts w:ascii="Times New Roman" w:hAnsi="Times New Roman" w:cs="Times New Roman" w:hint="eastAsia"/>
        </w:rPr>
        <w:t>Table 2. Contents of ISO/IEC 27001</w:t>
      </w:r>
    </w:p>
    <w:tbl>
      <w:tblPr>
        <w:tblStyle w:val="af"/>
        <w:tblW w:w="0" w:type="auto"/>
        <w:tblLook w:val="04A0" w:firstRow="1" w:lastRow="0" w:firstColumn="1" w:lastColumn="0" w:noHBand="0" w:noVBand="1"/>
      </w:tblPr>
      <w:tblGrid>
        <w:gridCol w:w="4148"/>
        <w:gridCol w:w="4148"/>
      </w:tblGrid>
      <w:tr w:rsidR="00416E8C" w14:paraId="21AC5088" w14:textId="77777777" w:rsidTr="007E7C3B">
        <w:tc>
          <w:tcPr>
            <w:tcW w:w="4148" w:type="dxa"/>
            <w:vAlign w:val="center"/>
          </w:tcPr>
          <w:p w14:paraId="67B20509" w14:textId="4808B01C" w:rsidR="00416E8C" w:rsidRPr="00416E8C" w:rsidRDefault="00416E8C" w:rsidP="00416E8C">
            <w:pPr>
              <w:jc w:val="center"/>
              <w:rPr>
                <w:rFonts w:ascii="Times New Roman" w:hAnsi="Times New Roman" w:cs="Times New Roman"/>
                <w:sz w:val="24"/>
                <w:szCs w:val="28"/>
              </w:rPr>
            </w:pPr>
            <w:r w:rsidRPr="00416E8C">
              <w:rPr>
                <w:rFonts w:ascii="Times New Roman" w:hAnsi="Times New Roman" w:cs="Times New Roman"/>
              </w:rPr>
              <w:t>Category</w:t>
            </w:r>
          </w:p>
        </w:tc>
        <w:tc>
          <w:tcPr>
            <w:tcW w:w="4148" w:type="dxa"/>
            <w:vAlign w:val="center"/>
          </w:tcPr>
          <w:p w14:paraId="33781AE3" w14:textId="105902E8" w:rsidR="00416E8C" w:rsidRPr="00416E8C" w:rsidRDefault="00416E8C" w:rsidP="00416E8C">
            <w:pPr>
              <w:jc w:val="center"/>
              <w:rPr>
                <w:rFonts w:ascii="Times New Roman" w:hAnsi="Times New Roman" w:cs="Times New Roman"/>
                <w:sz w:val="24"/>
                <w:szCs w:val="28"/>
              </w:rPr>
            </w:pPr>
            <w:r w:rsidRPr="00416E8C">
              <w:rPr>
                <w:rFonts w:ascii="Times New Roman" w:hAnsi="Times New Roman" w:cs="Times New Roman"/>
              </w:rPr>
              <w:t>Description</w:t>
            </w:r>
          </w:p>
        </w:tc>
      </w:tr>
      <w:tr w:rsidR="00416E8C" w14:paraId="7F76ADBA" w14:textId="77777777" w:rsidTr="007E7C3B">
        <w:tc>
          <w:tcPr>
            <w:tcW w:w="4148" w:type="dxa"/>
            <w:vAlign w:val="center"/>
          </w:tcPr>
          <w:p w14:paraId="6A9A319E" w14:textId="41D144DD" w:rsidR="00416E8C" w:rsidRPr="00416E8C" w:rsidRDefault="00416E8C" w:rsidP="00416E8C">
            <w:pPr>
              <w:rPr>
                <w:rFonts w:ascii="Times New Roman" w:hAnsi="Times New Roman" w:cs="Times New Roman"/>
                <w:sz w:val="24"/>
                <w:szCs w:val="28"/>
              </w:rPr>
            </w:pPr>
            <w:r w:rsidRPr="00416E8C">
              <w:rPr>
                <w:rFonts w:ascii="Times New Roman" w:hAnsi="Times New Roman" w:cs="Times New Roman"/>
              </w:rPr>
              <w:t>Security Policy</w:t>
            </w:r>
          </w:p>
        </w:tc>
        <w:tc>
          <w:tcPr>
            <w:tcW w:w="4148" w:type="dxa"/>
            <w:vAlign w:val="center"/>
          </w:tcPr>
          <w:p w14:paraId="386E6DCA" w14:textId="144BB02C" w:rsidR="00416E8C" w:rsidRPr="00416E8C" w:rsidRDefault="00416E8C" w:rsidP="00416E8C">
            <w:pPr>
              <w:rPr>
                <w:rFonts w:ascii="Times New Roman" w:hAnsi="Times New Roman" w:cs="Times New Roman"/>
                <w:sz w:val="24"/>
                <w:szCs w:val="28"/>
              </w:rPr>
            </w:pPr>
            <w:r w:rsidRPr="00416E8C">
              <w:rPr>
                <w:rFonts w:ascii="Times New Roman" w:hAnsi="Times New Roman" w:cs="Times New Roman"/>
              </w:rPr>
              <w:t>Strategic direction for information protection</w:t>
            </w:r>
          </w:p>
        </w:tc>
      </w:tr>
      <w:tr w:rsidR="00416E8C" w14:paraId="48B04011" w14:textId="77777777" w:rsidTr="007E7C3B">
        <w:tc>
          <w:tcPr>
            <w:tcW w:w="4148" w:type="dxa"/>
            <w:vAlign w:val="center"/>
          </w:tcPr>
          <w:p w14:paraId="06F3C67D" w14:textId="36B25250" w:rsidR="00416E8C" w:rsidRPr="00416E8C" w:rsidRDefault="00416E8C" w:rsidP="00416E8C">
            <w:pPr>
              <w:rPr>
                <w:rFonts w:ascii="Times New Roman" w:hAnsi="Times New Roman" w:cs="Times New Roman"/>
                <w:sz w:val="24"/>
                <w:szCs w:val="28"/>
              </w:rPr>
            </w:pPr>
            <w:r w:rsidRPr="00416E8C">
              <w:rPr>
                <w:rFonts w:ascii="Times New Roman" w:hAnsi="Times New Roman" w:cs="Times New Roman"/>
              </w:rPr>
              <w:t>Organizational Security</w:t>
            </w:r>
          </w:p>
        </w:tc>
        <w:tc>
          <w:tcPr>
            <w:tcW w:w="4148" w:type="dxa"/>
            <w:vAlign w:val="center"/>
          </w:tcPr>
          <w:p w14:paraId="51125E16" w14:textId="720CA818" w:rsidR="00416E8C" w:rsidRPr="00416E8C" w:rsidRDefault="00416E8C" w:rsidP="00416E8C">
            <w:pPr>
              <w:rPr>
                <w:rFonts w:ascii="Times New Roman" w:hAnsi="Times New Roman" w:cs="Times New Roman"/>
                <w:sz w:val="24"/>
                <w:szCs w:val="28"/>
              </w:rPr>
            </w:pPr>
            <w:r w:rsidRPr="00416E8C">
              <w:rPr>
                <w:rFonts w:ascii="Times New Roman" w:hAnsi="Times New Roman" w:cs="Times New Roman"/>
              </w:rPr>
              <w:t>Clear definition of roles and responsibilities</w:t>
            </w:r>
          </w:p>
        </w:tc>
      </w:tr>
      <w:tr w:rsidR="00416E8C" w14:paraId="739EEEEC" w14:textId="77777777" w:rsidTr="007E7C3B">
        <w:tc>
          <w:tcPr>
            <w:tcW w:w="4148" w:type="dxa"/>
            <w:vAlign w:val="center"/>
          </w:tcPr>
          <w:p w14:paraId="2C96B05B" w14:textId="6A99832C" w:rsidR="00416E8C" w:rsidRPr="00416E8C" w:rsidRDefault="00416E8C" w:rsidP="00416E8C">
            <w:pPr>
              <w:rPr>
                <w:rFonts w:ascii="Times New Roman" w:hAnsi="Times New Roman" w:cs="Times New Roman"/>
                <w:sz w:val="24"/>
                <w:szCs w:val="28"/>
              </w:rPr>
            </w:pPr>
            <w:r w:rsidRPr="00416E8C">
              <w:rPr>
                <w:rFonts w:ascii="Times New Roman" w:hAnsi="Times New Roman" w:cs="Times New Roman"/>
              </w:rPr>
              <w:t>Asset Management</w:t>
            </w:r>
          </w:p>
        </w:tc>
        <w:tc>
          <w:tcPr>
            <w:tcW w:w="4148" w:type="dxa"/>
            <w:vAlign w:val="center"/>
          </w:tcPr>
          <w:p w14:paraId="2BF86748" w14:textId="1E4A22E7" w:rsidR="00416E8C" w:rsidRPr="00416E8C" w:rsidRDefault="00416E8C" w:rsidP="00416E8C">
            <w:pPr>
              <w:rPr>
                <w:rFonts w:ascii="Times New Roman" w:hAnsi="Times New Roman" w:cs="Times New Roman"/>
                <w:sz w:val="24"/>
                <w:szCs w:val="28"/>
              </w:rPr>
            </w:pPr>
            <w:r w:rsidRPr="00416E8C">
              <w:rPr>
                <w:rFonts w:ascii="Times New Roman" w:hAnsi="Times New Roman" w:cs="Times New Roman"/>
              </w:rPr>
              <w:t>Data classification and secure management</w:t>
            </w:r>
          </w:p>
        </w:tc>
      </w:tr>
      <w:tr w:rsidR="00416E8C" w14:paraId="289C678A" w14:textId="77777777" w:rsidTr="007E7C3B">
        <w:tc>
          <w:tcPr>
            <w:tcW w:w="4148" w:type="dxa"/>
            <w:vAlign w:val="center"/>
          </w:tcPr>
          <w:p w14:paraId="3340D5A9" w14:textId="1D29AB52" w:rsidR="00416E8C" w:rsidRPr="00416E8C" w:rsidRDefault="00416E8C" w:rsidP="00416E8C">
            <w:pPr>
              <w:rPr>
                <w:rFonts w:ascii="Times New Roman" w:hAnsi="Times New Roman" w:cs="Times New Roman"/>
                <w:sz w:val="24"/>
                <w:szCs w:val="28"/>
              </w:rPr>
            </w:pPr>
            <w:r w:rsidRPr="00416E8C">
              <w:rPr>
                <w:rFonts w:ascii="Times New Roman" w:hAnsi="Times New Roman" w:cs="Times New Roman"/>
              </w:rPr>
              <w:t>Access Control</w:t>
            </w:r>
          </w:p>
        </w:tc>
        <w:tc>
          <w:tcPr>
            <w:tcW w:w="4148" w:type="dxa"/>
            <w:vAlign w:val="center"/>
          </w:tcPr>
          <w:p w14:paraId="59518D09" w14:textId="629E337E" w:rsidR="00416E8C" w:rsidRPr="00416E8C" w:rsidRDefault="00416E8C" w:rsidP="00416E8C">
            <w:pPr>
              <w:rPr>
                <w:rFonts w:ascii="Times New Roman" w:hAnsi="Times New Roman" w:cs="Times New Roman"/>
                <w:sz w:val="24"/>
                <w:szCs w:val="28"/>
              </w:rPr>
            </w:pPr>
            <w:r w:rsidRPr="00416E8C">
              <w:rPr>
                <w:rFonts w:ascii="Times New Roman" w:hAnsi="Times New Roman" w:cs="Times New Roman"/>
              </w:rPr>
              <w:t>Identity and privilege management</w:t>
            </w:r>
          </w:p>
        </w:tc>
      </w:tr>
      <w:tr w:rsidR="00416E8C" w14:paraId="77961BC6" w14:textId="77777777" w:rsidTr="007E7C3B">
        <w:tc>
          <w:tcPr>
            <w:tcW w:w="4148" w:type="dxa"/>
            <w:vAlign w:val="center"/>
          </w:tcPr>
          <w:p w14:paraId="133CE7BC" w14:textId="6A2A4648" w:rsidR="00416E8C" w:rsidRPr="00416E8C" w:rsidRDefault="00416E8C" w:rsidP="00416E8C">
            <w:pPr>
              <w:rPr>
                <w:rFonts w:ascii="Times New Roman" w:hAnsi="Times New Roman" w:cs="Times New Roman"/>
                <w:sz w:val="24"/>
                <w:szCs w:val="28"/>
              </w:rPr>
            </w:pPr>
            <w:r w:rsidRPr="00416E8C">
              <w:rPr>
                <w:rFonts w:ascii="Times New Roman" w:hAnsi="Times New Roman" w:cs="Times New Roman"/>
              </w:rPr>
              <w:t>Incident Response</w:t>
            </w:r>
          </w:p>
        </w:tc>
        <w:tc>
          <w:tcPr>
            <w:tcW w:w="4148" w:type="dxa"/>
            <w:vAlign w:val="center"/>
          </w:tcPr>
          <w:p w14:paraId="2292DF88" w14:textId="72D72C5E" w:rsidR="00416E8C" w:rsidRPr="00416E8C" w:rsidRDefault="00416E8C" w:rsidP="00416E8C">
            <w:pPr>
              <w:rPr>
                <w:rFonts w:ascii="Times New Roman" w:hAnsi="Times New Roman" w:cs="Times New Roman"/>
                <w:sz w:val="24"/>
                <w:szCs w:val="28"/>
              </w:rPr>
            </w:pPr>
            <w:r w:rsidRPr="00416E8C">
              <w:rPr>
                <w:rFonts w:ascii="Times New Roman" w:hAnsi="Times New Roman" w:cs="Times New Roman"/>
              </w:rPr>
              <w:t>Reporting mechanisms and recovery procedures</w:t>
            </w:r>
          </w:p>
        </w:tc>
      </w:tr>
    </w:tbl>
    <w:p w14:paraId="6D0B1AD7" w14:textId="77777777" w:rsidR="00F56E19" w:rsidRDefault="00F56E19" w:rsidP="00F56E19">
      <w:pPr>
        <w:rPr>
          <w:rFonts w:ascii="Times New Roman" w:hAnsi="Times New Roman" w:cs="Times New Roman"/>
          <w:sz w:val="24"/>
          <w:szCs w:val="28"/>
        </w:rPr>
      </w:pPr>
    </w:p>
    <w:p w14:paraId="59F1D6D2" w14:textId="07BB23D9" w:rsidR="00F56E19" w:rsidRDefault="00F56E19" w:rsidP="00F56E19">
      <w:pPr>
        <w:rPr>
          <w:rFonts w:ascii="Times New Roman" w:hAnsi="Times New Roman" w:cs="Times New Roman"/>
          <w:sz w:val="24"/>
          <w:szCs w:val="28"/>
        </w:rPr>
      </w:pPr>
      <w:r w:rsidRPr="00F56E19">
        <w:rPr>
          <w:rFonts w:ascii="Times New Roman" w:hAnsi="Times New Roman" w:cs="Times New Roman"/>
          <w:sz w:val="24"/>
          <w:szCs w:val="28"/>
        </w:rPr>
        <w:t>This framework is applicable to organizations with high compliance and auditing requirements, such as NG, which has a global customer base.</w:t>
      </w:r>
    </w:p>
    <w:p w14:paraId="3CF930CD" w14:textId="492C84C3" w:rsidR="00F56E19" w:rsidRPr="00F56E19" w:rsidRDefault="00F56E19" w:rsidP="00F56E19">
      <w:pPr>
        <w:pStyle w:val="2"/>
      </w:pPr>
      <w:r>
        <w:rPr>
          <w:rFonts w:hint="eastAsia"/>
        </w:rPr>
        <w:t>3.2</w:t>
      </w:r>
      <w:r w:rsidRPr="00F56E19">
        <w:t>ITIL Security Management Model</w:t>
      </w:r>
    </w:p>
    <w:p w14:paraId="3634747C" w14:textId="77777777" w:rsidR="00C41D1F" w:rsidRPr="00C41D1F" w:rsidRDefault="00F56E19" w:rsidP="00C41D1F">
      <w:pPr>
        <w:rPr>
          <w:rFonts w:ascii="Times New Roman" w:hAnsi="Times New Roman" w:cs="Times New Roman"/>
          <w:sz w:val="24"/>
          <w:szCs w:val="24"/>
        </w:rPr>
      </w:pPr>
      <w:r w:rsidRPr="00C41D1F">
        <w:rPr>
          <w:rFonts w:ascii="Times New Roman" w:hAnsi="Times New Roman" w:cs="Times New Roman"/>
          <w:sz w:val="24"/>
          <w:szCs w:val="24"/>
        </w:rPr>
        <w:t>ITIL focuses on the management of information technology services to align IT operations with business value</w:t>
      </w:r>
      <w:r w:rsidRPr="00C41D1F">
        <w:rPr>
          <w:rFonts w:ascii="Times New Roman" w:hAnsi="Times New Roman" w:cs="Times New Roman"/>
          <w:sz w:val="24"/>
          <w:szCs w:val="24"/>
        </w:rPr>
        <w:t xml:space="preserve"> </w:t>
      </w:r>
      <w:r w:rsidRPr="00C41D1F">
        <w:rPr>
          <w:rFonts w:ascii="Times New Roman" w:hAnsi="Times New Roman" w:cs="Times New Roman"/>
          <w:sz w:val="24"/>
          <w:szCs w:val="24"/>
        </w:rPr>
        <w:fldChar w:fldCharType="begin"/>
      </w:r>
      <w:r w:rsidR="00C41D1F" w:rsidRPr="00C41D1F">
        <w:rPr>
          <w:rFonts w:ascii="Times New Roman" w:hAnsi="Times New Roman" w:cs="Times New Roman"/>
          <w:sz w:val="24"/>
          <w:szCs w:val="24"/>
        </w:rPr>
        <w:instrText xml:space="preserve"> ADDIN ZOTERO_ITEM CSL_CITATION {"citationID":"ZwVKgzzA","properties":{"formattedCitation":"[8]","plainCitation":"[8]","noteIndex":0},"citationItems":[{"id":354,"uris":["http://zotero.org/users/local/p3tV44H5/items/UD7CHKUU"],"itemData":{"id":354,"type":"book","publisher":"Van Haren","source":"Google Scholar","title":"Passing the ITIL® Foundation Exam","URL":"https://books.google.com/books?hl=zh-CN&amp;lr=&amp;id=6WteAgAAQBAJ&amp;oi=fnd&amp;pg=PR5&amp;dq=Pultorak,+D.,+Nelson,+J.+E.,+%26+Pultorak,+V.+(1970).+Passing+the+ITIL%C2%AE+Foundation+Exam.+Van+Haren.&amp;ots=Kd_MeE-WYn&amp;sig=k7fCDgDhZUy951pZYtunHZVcypI","author":[{"family":"Pultorak","given":"David"},{"family":"Nelson","given":"Jon E."},{"family":"Pultorak","given":"Vince"}],"accessed":{"date-parts":[["2025",11,9]]},"issued":{"date-parts":[["1970"]]}}}],"schema":"https://github.com/citation-style-language/schema/raw/master/csl-citation.json"} </w:instrText>
      </w:r>
      <w:r w:rsidRPr="00C41D1F">
        <w:rPr>
          <w:rFonts w:ascii="Times New Roman" w:hAnsi="Times New Roman" w:cs="Times New Roman"/>
          <w:sz w:val="24"/>
          <w:szCs w:val="24"/>
        </w:rPr>
        <w:fldChar w:fldCharType="separate"/>
      </w:r>
      <w:r w:rsidR="00C41D1F" w:rsidRPr="00C41D1F">
        <w:rPr>
          <w:rFonts w:ascii="Times New Roman" w:hAnsi="Times New Roman" w:cs="Times New Roman"/>
          <w:sz w:val="24"/>
          <w:szCs w:val="24"/>
        </w:rPr>
        <w:t>[8]</w:t>
      </w:r>
      <w:r w:rsidRPr="00C41D1F">
        <w:rPr>
          <w:rFonts w:ascii="Times New Roman" w:hAnsi="Times New Roman" w:cs="Times New Roman"/>
          <w:sz w:val="24"/>
          <w:szCs w:val="24"/>
        </w:rPr>
        <w:fldChar w:fldCharType="end"/>
      </w:r>
      <w:r w:rsidRPr="00C41D1F">
        <w:rPr>
          <w:rFonts w:ascii="Times New Roman" w:hAnsi="Times New Roman" w:cs="Times New Roman"/>
          <w:sz w:val="24"/>
          <w:szCs w:val="24"/>
        </w:rPr>
        <w:t>.</w:t>
      </w:r>
      <w:r w:rsidR="00C41D1F" w:rsidRPr="00C41D1F">
        <w:rPr>
          <w:rFonts w:ascii="Times New Roman" w:hAnsi="Times New Roman" w:cs="Times New Roman"/>
          <w:sz w:val="24"/>
          <w:szCs w:val="24"/>
        </w:rPr>
        <w:t xml:space="preserve"> </w:t>
      </w:r>
      <w:r w:rsidR="00C41D1F" w:rsidRPr="00C41D1F">
        <w:rPr>
          <w:rFonts w:ascii="Times New Roman" w:hAnsi="Times New Roman" w:cs="Times New Roman"/>
          <w:sz w:val="24"/>
          <w:szCs w:val="24"/>
        </w:rPr>
        <w:t>Its service life cycle includes:</w:t>
      </w:r>
    </w:p>
    <w:p w14:paraId="77674598" w14:textId="268E4C08" w:rsidR="00F56E19" w:rsidRPr="00C41D1F" w:rsidRDefault="00C41D1F" w:rsidP="00C41D1F">
      <w:pPr>
        <w:pStyle w:val="a9"/>
        <w:numPr>
          <w:ilvl w:val="0"/>
          <w:numId w:val="1"/>
        </w:numPr>
        <w:rPr>
          <w:rFonts w:ascii="Times New Roman" w:hAnsi="Times New Roman" w:cs="Times New Roman"/>
          <w:sz w:val="24"/>
          <w:szCs w:val="24"/>
        </w:rPr>
      </w:pPr>
      <w:r w:rsidRPr="00C41D1F">
        <w:rPr>
          <w:rFonts w:ascii="Times New Roman" w:hAnsi="Times New Roman" w:cs="Times New Roman"/>
          <w:sz w:val="24"/>
          <w:szCs w:val="24"/>
        </w:rPr>
        <w:t>Service Design: Access Control and Security Design Strategies</w:t>
      </w:r>
      <w:r w:rsidRPr="00C41D1F">
        <w:rPr>
          <w:rFonts w:ascii="Times New Roman" w:hAnsi="Times New Roman" w:cs="Times New Roman"/>
          <w:sz w:val="24"/>
          <w:szCs w:val="24"/>
        </w:rPr>
        <w:t>.</w:t>
      </w:r>
    </w:p>
    <w:p w14:paraId="0C857D33" w14:textId="6BD97AA8" w:rsidR="00C41D1F" w:rsidRPr="00C41D1F" w:rsidRDefault="00C41D1F" w:rsidP="00C41D1F">
      <w:pPr>
        <w:pStyle w:val="a9"/>
        <w:numPr>
          <w:ilvl w:val="0"/>
          <w:numId w:val="1"/>
        </w:numPr>
        <w:rPr>
          <w:rFonts w:ascii="Times New Roman" w:hAnsi="Times New Roman" w:cs="Times New Roman"/>
          <w:sz w:val="24"/>
          <w:szCs w:val="24"/>
        </w:rPr>
      </w:pPr>
      <w:r w:rsidRPr="00C41D1F">
        <w:rPr>
          <w:rFonts w:ascii="Times New Roman" w:hAnsi="Times New Roman" w:cs="Times New Roman"/>
          <w:sz w:val="24"/>
          <w:szCs w:val="24"/>
        </w:rPr>
        <w:t>Service Transition: Change Management, Risk Assessment</w:t>
      </w:r>
      <w:r w:rsidRPr="00C41D1F">
        <w:rPr>
          <w:rFonts w:ascii="Times New Roman" w:hAnsi="Times New Roman" w:cs="Times New Roman"/>
          <w:sz w:val="24"/>
          <w:szCs w:val="24"/>
        </w:rPr>
        <w:t>.</w:t>
      </w:r>
    </w:p>
    <w:p w14:paraId="16AC49CE" w14:textId="4C44B3F1" w:rsidR="00C41D1F" w:rsidRPr="00C41D1F" w:rsidRDefault="00C41D1F" w:rsidP="00C41D1F">
      <w:pPr>
        <w:pStyle w:val="a9"/>
        <w:numPr>
          <w:ilvl w:val="0"/>
          <w:numId w:val="1"/>
        </w:numPr>
        <w:rPr>
          <w:rFonts w:ascii="Times New Roman" w:hAnsi="Times New Roman" w:cs="Times New Roman"/>
          <w:sz w:val="24"/>
          <w:szCs w:val="24"/>
        </w:rPr>
      </w:pPr>
      <w:r w:rsidRPr="00C41D1F">
        <w:rPr>
          <w:rFonts w:ascii="Times New Roman" w:hAnsi="Times New Roman" w:cs="Times New Roman"/>
          <w:sz w:val="24"/>
          <w:szCs w:val="24"/>
        </w:rPr>
        <w:t>Service Operations: Operation Monitoring, Incident Response, SLA Execution</w:t>
      </w:r>
      <w:r w:rsidRPr="00C41D1F">
        <w:rPr>
          <w:rFonts w:ascii="Times New Roman" w:hAnsi="Times New Roman" w:cs="Times New Roman"/>
          <w:sz w:val="24"/>
          <w:szCs w:val="24"/>
        </w:rPr>
        <w:t>.</w:t>
      </w:r>
    </w:p>
    <w:p w14:paraId="68C3BE33" w14:textId="5BCA2F35" w:rsidR="00C41D1F" w:rsidRPr="00C41D1F" w:rsidRDefault="00C41D1F" w:rsidP="00C41D1F">
      <w:pPr>
        <w:pStyle w:val="a9"/>
        <w:numPr>
          <w:ilvl w:val="0"/>
          <w:numId w:val="1"/>
        </w:numPr>
        <w:rPr>
          <w:rFonts w:ascii="Times New Roman" w:hAnsi="Times New Roman" w:cs="Times New Roman"/>
          <w:sz w:val="24"/>
          <w:szCs w:val="24"/>
        </w:rPr>
      </w:pPr>
      <w:r w:rsidRPr="00C41D1F">
        <w:rPr>
          <w:rFonts w:ascii="Times New Roman" w:hAnsi="Times New Roman" w:cs="Times New Roman"/>
          <w:sz w:val="24"/>
          <w:szCs w:val="24"/>
        </w:rPr>
        <w:t>Continuous Improvement: Continuous Optimization Based on Indicators</w:t>
      </w:r>
    </w:p>
    <w:p w14:paraId="4C2609CC" w14:textId="77777777" w:rsidR="00C41D1F" w:rsidRDefault="00C41D1F" w:rsidP="00C41D1F">
      <w:pPr>
        <w:pStyle w:val="target"/>
        <w:shd w:val="clear" w:color="auto" w:fill="FFFFFF"/>
        <w:spacing w:before="0" w:beforeAutospacing="0" w:after="0" w:afterAutospacing="0" w:line="315" w:lineRule="atLeast"/>
        <w:rPr>
          <w:rFonts w:ascii="Times New Roman" w:hAnsi="Times New Roman" w:cs="Times New Roman"/>
          <w:color w:val="2A2B2E"/>
        </w:rPr>
      </w:pPr>
    </w:p>
    <w:p w14:paraId="47ED0E97" w14:textId="0D2128C7" w:rsidR="00C41D1F" w:rsidRPr="00C41D1F" w:rsidRDefault="00C41D1F" w:rsidP="00C41D1F">
      <w:pPr>
        <w:pStyle w:val="target"/>
        <w:shd w:val="clear" w:color="auto" w:fill="FFFFFF"/>
        <w:spacing w:before="0" w:beforeAutospacing="0" w:after="0" w:afterAutospacing="0" w:line="315" w:lineRule="atLeast"/>
        <w:rPr>
          <w:rFonts w:ascii="Times New Roman" w:hAnsi="Times New Roman" w:cs="Times New Roman"/>
          <w:color w:val="2A2B2E"/>
        </w:rPr>
      </w:pPr>
      <w:r w:rsidRPr="00C41D1F">
        <w:rPr>
          <w:rFonts w:ascii="Times New Roman" w:hAnsi="Times New Roman" w:cs="Times New Roman"/>
          <w:color w:val="2A2B2E"/>
        </w:rPr>
        <w:t>For the cloud and wireless service delivery scenarios of NG, ITIL can maintain the parallel development of user experience and security control.</w:t>
      </w:r>
    </w:p>
    <w:p w14:paraId="72BE6785" w14:textId="6803B2D3" w:rsidR="00C41D1F" w:rsidRDefault="00C41D1F" w:rsidP="00C41D1F">
      <w:pPr>
        <w:pStyle w:val="2"/>
      </w:pPr>
      <w:r w:rsidRPr="00C41D1F">
        <w:lastRenderedPageBreak/>
        <w:t>3.3 COBIT Governance and Compliance Framework</w:t>
      </w:r>
    </w:p>
    <w:p w14:paraId="76DA8190" w14:textId="3BE08627" w:rsidR="00C41D1F" w:rsidRDefault="00C41D1F" w:rsidP="00C41D1F">
      <w:pPr>
        <w:rPr>
          <w:rFonts w:ascii="Times New Roman" w:hAnsi="Times New Roman" w:cs="Times New Roman"/>
          <w:sz w:val="24"/>
          <w:szCs w:val="28"/>
        </w:rPr>
      </w:pPr>
      <w:r w:rsidRPr="00C41D1F">
        <w:rPr>
          <w:rFonts w:ascii="Times New Roman" w:hAnsi="Times New Roman" w:cs="Times New Roman"/>
          <w:sz w:val="24"/>
          <w:szCs w:val="28"/>
        </w:rPr>
        <w:t>COBIT (Control Objectives for Information and Related Technologies) emphasizes enterprise-level IT governance and compliance, and supports the implementation of strategic goals</w:t>
      </w:r>
      <w:r>
        <w:rPr>
          <w:rFonts w:ascii="Times New Roman" w:hAnsi="Times New Roman" w:cs="Times New Roman" w:hint="eastAsia"/>
          <w:sz w:val="24"/>
          <w:szCs w:val="28"/>
        </w:rPr>
        <w:t xml:space="preserve"> </w:t>
      </w:r>
      <w:r>
        <w:rPr>
          <w:rFonts w:ascii="Times New Roman" w:hAnsi="Times New Roman" w:cs="Times New Roman"/>
          <w:sz w:val="24"/>
          <w:szCs w:val="28"/>
        </w:rPr>
        <w:fldChar w:fldCharType="begin"/>
      </w:r>
      <w:r>
        <w:rPr>
          <w:rFonts w:ascii="Times New Roman" w:hAnsi="Times New Roman" w:cs="Times New Roman"/>
          <w:sz w:val="24"/>
          <w:szCs w:val="28"/>
        </w:rPr>
        <w:instrText xml:space="preserve"> ADDIN ZOTERO_ITEM CSL_CITATION {"citationID":"bUCUIT8c","properties":{"formattedCitation":"[9]","plainCitation":"[9]","noteIndex":0},"citationItems":[{"id":329,"uris":["http://zotero.org/users/local/p3tV44H5/items/4GYKFE8Q"],"itemData":{"id":329,"type":"book","publisher":"ISACA","source":"Google Scholar","title":"COBIT® 2019 Framework: Governance and Management Objectives","title-short":"COBIT® 2019 Framework","author":[{"family":"Audit","given":"Information Systems"},{"family":"Association","given":"Control"}],"issued":{"date-parts":[["2018"]]}}}],"schema":"https://github.com/citation-style-language/schema/raw/master/csl-citation.json"} </w:instrText>
      </w:r>
      <w:r>
        <w:rPr>
          <w:rFonts w:ascii="Times New Roman" w:hAnsi="Times New Roman" w:cs="Times New Roman"/>
          <w:sz w:val="24"/>
          <w:szCs w:val="28"/>
        </w:rPr>
        <w:fldChar w:fldCharType="separate"/>
      </w:r>
      <w:r w:rsidRPr="00C41D1F">
        <w:rPr>
          <w:rFonts w:ascii="Times New Roman" w:hAnsi="Times New Roman" w:cs="Times New Roman" w:hint="eastAsia"/>
          <w:sz w:val="24"/>
        </w:rPr>
        <w:t>[9]</w:t>
      </w:r>
      <w:r>
        <w:rPr>
          <w:rFonts w:ascii="Times New Roman" w:hAnsi="Times New Roman" w:cs="Times New Roman"/>
          <w:sz w:val="24"/>
          <w:szCs w:val="28"/>
        </w:rPr>
        <w:fldChar w:fldCharType="end"/>
      </w:r>
      <w:r w:rsidRPr="00C41D1F">
        <w:rPr>
          <w:rFonts w:ascii="Times New Roman" w:hAnsi="Times New Roman" w:cs="Times New Roman"/>
          <w:sz w:val="24"/>
          <w:szCs w:val="28"/>
        </w:rPr>
        <w:t>.</w:t>
      </w:r>
      <w:r>
        <w:rPr>
          <w:rFonts w:ascii="Times New Roman" w:hAnsi="Times New Roman" w:cs="Times New Roman" w:hint="eastAsia"/>
          <w:sz w:val="24"/>
          <w:szCs w:val="28"/>
        </w:rPr>
        <w:t xml:space="preserve"> </w:t>
      </w:r>
      <w:r w:rsidRPr="00C41D1F">
        <w:rPr>
          <w:rFonts w:ascii="Times New Roman" w:hAnsi="Times New Roman" w:cs="Times New Roman"/>
          <w:sz w:val="24"/>
          <w:szCs w:val="28"/>
        </w:rPr>
        <w:t xml:space="preserve">The five areas highly related to NG in COBIT 2019 are as </w:t>
      </w:r>
      <w:r>
        <w:rPr>
          <w:rFonts w:ascii="Times New Roman" w:hAnsi="Times New Roman" w:cs="Times New Roman" w:hint="eastAsia"/>
          <w:sz w:val="24"/>
          <w:szCs w:val="28"/>
        </w:rPr>
        <w:t>Table 3.</w:t>
      </w:r>
    </w:p>
    <w:p w14:paraId="5D46830B" w14:textId="77777777" w:rsidR="00C41D1F" w:rsidRDefault="00C41D1F" w:rsidP="00C41D1F">
      <w:pPr>
        <w:rPr>
          <w:rFonts w:ascii="Times New Roman" w:hAnsi="Times New Roman" w:cs="Times New Roman"/>
          <w:sz w:val="24"/>
          <w:szCs w:val="28"/>
        </w:rPr>
      </w:pPr>
    </w:p>
    <w:p w14:paraId="68EF4E9A" w14:textId="5EFF6D44" w:rsidR="00C41D1F" w:rsidRPr="00C41D1F" w:rsidRDefault="00C41D1F" w:rsidP="00C41D1F">
      <w:pPr>
        <w:jc w:val="center"/>
        <w:rPr>
          <w:rFonts w:ascii="Times New Roman" w:hAnsi="Times New Roman" w:cs="Times New Roman" w:hint="eastAsia"/>
        </w:rPr>
      </w:pPr>
      <w:r w:rsidRPr="00C41D1F">
        <w:rPr>
          <w:rFonts w:ascii="Times New Roman" w:hAnsi="Times New Roman" w:cs="Times New Roman" w:hint="eastAsia"/>
        </w:rPr>
        <w:t xml:space="preserve">Table 3. </w:t>
      </w:r>
      <w:r w:rsidRPr="00C41D1F">
        <w:rPr>
          <w:rFonts w:ascii="Times New Roman" w:hAnsi="Times New Roman" w:cs="Times New Roman"/>
        </w:rPr>
        <w:t xml:space="preserve">COBIT Domains and Their Applications in </w:t>
      </w:r>
      <w:proofErr w:type="spellStart"/>
      <w:r w:rsidRPr="00C41D1F">
        <w:rPr>
          <w:rFonts w:ascii="Times New Roman" w:hAnsi="Times New Roman" w:cs="Times New Roman"/>
        </w:rPr>
        <w:t>NatureGreen</w:t>
      </w:r>
      <w:proofErr w:type="spellEnd"/>
      <w:r w:rsidRPr="00C41D1F">
        <w:rPr>
          <w:rFonts w:ascii="Times New Roman" w:hAnsi="Times New Roman" w:cs="Times New Roman"/>
        </w:rPr>
        <w:t xml:space="preserve"> (NG)</w:t>
      </w:r>
    </w:p>
    <w:tbl>
      <w:tblPr>
        <w:tblStyle w:val="af"/>
        <w:tblW w:w="0" w:type="auto"/>
        <w:tblLook w:val="04A0" w:firstRow="1" w:lastRow="0" w:firstColumn="1" w:lastColumn="0" w:noHBand="0" w:noVBand="1"/>
      </w:tblPr>
      <w:tblGrid>
        <w:gridCol w:w="4148"/>
        <w:gridCol w:w="4148"/>
      </w:tblGrid>
      <w:tr w:rsidR="00C41D1F" w14:paraId="43987864" w14:textId="77777777" w:rsidTr="00561675">
        <w:tc>
          <w:tcPr>
            <w:tcW w:w="4148" w:type="dxa"/>
            <w:vAlign w:val="center"/>
          </w:tcPr>
          <w:p w14:paraId="4358CB18" w14:textId="323DE255" w:rsidR="00C41D1F" w:rsidRPr="00416E8C" w:rsidRDefault="00C41D1F" w:rsidP="00C41D1F">
            <w:pPr>
              <w:jc w:val="center"/>
              <w:rPr>
                <w:rFonts w:ascii="Times New Roman" w:hAnsi="Times New Roman" w:cs="Times New Roman"/>
              </w:rPr>
            </w:pPr>
            <w:r w:rsidRPr="00416E8C">
              <w:rPr>
                <w:rFonts w:ascii="Times New Roman" w:hAnsi="Times New Roman" w:cs="Times New Roman"/>
              </w:rPr>
              <w:t>Domain</w:t>
            </w:r>
          </w:p>
        </w:tc>
        <w:tc>
          <w:tcPr>
            <w:tcW w:w="4148" w:type="dxa"/>
            <w:vAlign w:val="center"/>
          </w:tcPr>
          <w:p w14:paraId="40742ABD" w14:textId="0B209C6A" w:rsidR="00C41D1F" w:rsidRPr="00416E8C" w:rsidRDefault="00C41D1F" w:rsidP="00C41D1F">
            <w:pPr>
              <w:jc w:val="center"/>
              <w:rPr>
                <w:rFonts w:ascii="Times New Roman" w:hAnsi="Times New Roman" w:cs="Times New Roman"/>
              </w:rPr>
            </w:pPr>
            <w:r w:rsidRPr="00416E8C">
              <w:rPr>
                <w:rFonts w:ascii="Times New Roman" w:hAnsi="Times New Roman" w:cs="Times New Roman"/>
              </w:rPr>
              <w:t>Application in NG</w:t>
            </w:r>
          </w:p>
        </w:tc>
      </w:tr>
      <w:tr w:rsidR="00C41D1F" w14:paraId="0554BEDF" w14:textId="77777777" w:rsidTr="00561675">
        <w:tc>
          <w:tcPr>
            <w:tcW w:w="4148" w:type="dxa"/>
            <w:vAlign w:val="center"/>
          </w:tcPr>
          <w:p w14:paraId="4B4F651A" w14:textId="7D1D578F" w:rsidR="00C41D1F" w:rsidRPr="00416E8C" w:rsidRDefault="00C41D1F" w:rsidP="00C41D1F">
            <w:pPr>
              <w:rPr>
                <w:rFonts w:ascii="Times New Roman" w:hAnsi="Times New Roman" w:cs="Times New Roman"/>
              </w:rPr>
            </w:pPr>
            <w:r w:rsidRPr="00416E8C">
              <w:rPr>
                <w:rFonts w:ascii="Times New Roman" w:hAnsi="Times New Roman" w:cs="Times New Roman"/>
              </w:rPr>
              <w:t>EDM (Evaluate, Direct and Monitor)</w:t>
            </w:r>
          </w:p>
        </w:tc>
        <w:tc>
          <w:tcPr>
            <w:tcW w:w="4148" w:type="dxa"/>
            <w:vAlign w:val="center"/>
          </w:tcPr>
          <w:p w14:paraId="3FE668F1" w14:textId="69B50CF8" w:rsidR="00C41D1F" w:rsidRPr="00416E8C" w:rsidRDefault="00C41D1F" w:rsidP="00C41D1F">
            <w:pPr>
              <w:rPr>
                <w:rFonts w:ascii="Times New Roman" w:hAnsi="Times New Roman" w:cs="Times New Roman"/>
              </w:rPr>
            </w:pPr>
            <w:r w:rsidRPr="00416E8C">
              <w:rPr>
                <w:rFonts w:ascii="Times New Roman" w:hAnsi="Times New Roman" w:cs="Times New Roman"/>
              </w:rPr>
              <w:t>Executive-level strategic security governance</w:t>
            </w:r>
          </w:p>
        </w:tc>
      </w:tr>
      <w:tr w:rsidR="00C41D1F" w14:paraId="7EB0E721" w14:textId="77777777" w:rsidTr="00561675">
        <w:tc>
          <w:tcPr>
            <w:tcW w:w="4148" w:type="dxa"/>
            <w:vAlign w:val="center"/>
          </w:tcPr>
          <w:p w14:paraId="1F2B11E8" w14:textId="61BF8864" w:rsidR="00C41D1F" w:rsidRPr="00416E8C" w:rsidRDefault="00C41D1F" w:rsidP="00C41D1F">
            <w:pPr>
              <w:rPr>
                <w:rFonts w:ascii="Times New Roman" w:hAnsi="Times New Roman" w:cs="Times New Roman"/>
              </w:rPr>
            </w:pPr>
            <w:r w:rsidRPr="00416E8C">
              <w:rPr>
                <w:rFonts w:ascii="Times New Roman" w:hAnsi="Times New Roman" w:cs="Times New Roman"/>
              </w:rPr>
              <w:t>APO (Align, Plan and Organize)</w:t>
            </w:r>
          </w:p>
        </w:tc>
        <w:tc>
          <w:tcPr>
            <w:tcW w:w="4148" w:type="dxa"/>
            <w:vAlign w:val="center"/>
          </w:tcPr>
          <w:p w14:paraId="525AC127" w14:textId="0BE05FAA" w:rsidR="00C41D1F" w:rsidRPr="00416E8C" w:rsidRDefault="00C41D1F" w:rsidP="00C41D1F">
            <w:pPr>
              <w:rPr>
                <w:rFonts w:ascii="Times New Roman" w:hAnsi="Times New Roman" w:cs="Times New Roman"/>
              </w:rPr>
            </w:pPr>
            <w:r w:rsidRPr="00416E8C">
              <w:rPr>
                <w:rFonts w:ascii="Times New Roman" w:hAnsi="Times New Roman" w:cs="Times New Roman"/>
              </w:rPr>
              <w:t>Security policy development and strategic planning</w:t>
            </w:r>
          </w:p>
        </w:tc>
      </w:tr>
      <w:tr w:rsidR="00C41D1F" w14:paraId="4DFDB7EE" w14:textId="77777777" w:rsidTr="00561675">
        <w:tc>
          <w:tcPr>
            <w:tcW w:w="4148" w:type="dxa"/>
            <w:vAlign w:val="center"/>
          </w:tcPr>
          <w:p w14:paraId="639FE7C1" w14:textId="39C2AF7C" w:rsidR="00C41D1F" w:rsidRPr="00416E8C" w:rsidRDefault="00C41D1F" w:rsidP="00C41D1F">
            <w:pPr>
              <w:rPr>
                <w:rFonts w:ascii="Times New Roman" w:hAnsi="Times New Roman" w:cs="Times New Roman"/>
              </w:rPr>
            </w:pPr>
            <w:r w:rsidRPr="00416E8C">
              <w:rPr>
                <w:rFonts w:ascii="Times New Roman" w:hAnsi="Times New Roman" w:cs="Times New Roman"/>
              </w:rPr>
              <w:t>BAI (Build, Acquire and Implement)</w:t>
            </w:r>
          </w:p>
        </w:tc>
        <w:tc>
          <w:tcPr>
            <w:tcW w:w="4148" w:type="dxa"/>
            <w:vAlign w:val="center"/>
          </w:tcPr>
          <w:p w14:paraId="088AC03E" w14:textId="7CD300C2" w:rsidR="00C41D1F" w:rsidRPr="00416E8C" w:rsidRDefault="00C41D1F" w:rsidP="00C41D1F">
            <w:pPr>
              <w:rPr>
                <w:rFonts w:ascii="Times New Roman" w:hAnsi="Times New Roman" w:cs="Times New Roman"/>
              </w:rPr>
            </w:pPr>
            <w:r w:rsidRPr="00416E8C">
              <w:rPr>
                <w:rFonts w:ascii="Times New Roman" w:hAnsi="Times New Roman" w:cs="Times New Roman"/>
              </w:rPr>
              <w:t>Secure cloud deployment and technology selection</w:t>
            </w:r>
          </w:p>
        </w:tc>
      </w:tr>
      <w:tr w:rsidR="00C41D1F" w14:paraId="276C912E" w14:textId="77777777" w:rsidTr="00561675">
        <w:tc>
          <w:tcPr>
            <w:tcW w:w="4148" w:type="dxa"/>
            <w:vAlign w:val="center"/>
          </w:tcPr>
          <w:p w14:paraId="19860226" w14:textId="45D11514" w:rsidR="00C41D1F" w:rsidRPr="00416E8C" w:rsidRDefault="00C41D1F" w:rsidP="00C41D1F">
            <w:pPr>
              <w:rPr>
                <w:rFonts w:ascii="Times New Roman" w:hAnsi="Times New Roman" w:cs="Times New Roman"/>
              </w:rPr>
            </w:pPr>
            <w:r w:rsidRPr="00416E8C">
              <w:rPr>
                <w:rFonts w:ascii="Times New Roman" w:hAnsi="Times New Roman" w:cs="Times New Roman"/>
              </w:rPr>
              <w:t>DSS (Deliver, Service and Support)</w:t>
            </w:r>
          </w:p>
        </w:tc>
        <w:tc>
          <w:tcPr>
            <w:tcW w:w="4148" w:type="dxa"/>
            <w:vAlign w:val="center"/>
          </w:tcPr>
          <w:p w14:paraId="450D39BB" w14:textId="01226AD3" w:rsidR="00C41D1F" w:rsidRPr="00416E8C" w:rsidRDefault="00C41D1F" w:rsidP="00C41D1F">
            <w:pPr>
              <w:rPr>
                <w:rFonts w:ascii="Times New Roman" w:hAnsi="Times New Roman" w:cs="Times New Roman"/>
              </w:rPr>
            </w:pPr>
            <w:r w:rsidRPr="00416E8C">
              <w:rPr>
                <w:rFonts w:ascii="Times New Roman" w:hAnsi="Times New Roman" w:cs="Times New Roman"/>
              </w:rPr>
              <w:t>Operational security and access management</w:t>
            </w:r>
          </w:p>
        </w:tc>
      </w:tr>
      <w:tr w:rsidR="00C41D1F" w14:paraId="3869C9BC" w14:textId="77777777" w:rsidTr="00561675">
        <w:tc>
          <w:tcPr>
            <w:tcW w:w="4148" w:type="dxa"/>
            <w:vAlign w:val="center"/>
          </w:tcPr>
          <w:p w14:paraId="0B0A47D0" w14:textId="2068C9DD" w:rsidR="00C41D1F" w:rsidRPr="00416E8C" w:rsidRDefault="00C41D1F" w:rsidP="00C41D1F">
            <w:pPr>
              <w:rPr>
                <w:rFonts w:ascii="Times New Roman" w:hAnsi="Times New Roman" w:cs="Times New Roman"/>
              </w:rPr>
            </w:pPr>
            <w:r w:rsidRPr="00416E8C">
              <w:rPr>
                <w:rFonts w:ascii="Times New Roman" w:hAnsi="Times New Roman" w:cs="Times New Roman"/>
              </w:rPr>
              <w:t>MEA (Monitor, Evaluate and Assess)</w:t>
            </w:r>
          </w:p>
        </w:tc>
        <w:tc>
          <w:tcPr>
            <w:tcW w:w="4148" w:type="dxa"/>
            <w:vAlign w:val="center"/>
          </w:tcPr>
          <w:p w14:paraId="2471AF96" w14:textId="6F14F960" w:rsidR="00C41D1F" w:rsidRPr="00416E8C" w:rsidRDefault="00C41D1F" w:rsidP="00C41D1F">
            <w:pPr>
              <w:rPr>
                <w:rFonts w:ascii="Times New Roman" w:hAnsi="Times New Roman" w:cs="Times New Roman"/>
              </w:rPr>
            </w:pPr>
            <w:r w:rsidRPr="00416E8C">
              <w:rPr>
                <w:rFonts w:ascii="Times New Roman" w:hAnsi="Times New Roman" w:cs="Times New Roman"/>
              </w:rPr>
              <w:t>Compliance and audit management</w:t>
            </w:r>
          </w:p>
        </w:tc>
      </w:tr>
    </w:tbl>
    <w:p w14:paraId="74983FA2" w14:textId="77777777" w:rsidR="00C41D1F" w:rsidRDefault="00C41D1F" w:rsidP="00C41D1F">
      <w:pPr>
        <w:rPr>
          <w:rFonts w:ascii="Times New Roman" w:hAnsi="Times New Roman" w:cs="Times New Roman"/>
          <w:sz w:val="24"/>
          <w:szCs w:val="28"/>
        </w:rPr>
      </w:pPr>
    </w:p>
    <w:p w14:paraId="20084E47" w14:textId="043534FA" w:rsidR="00C41D1F" w:rsidRDefault="00C41D1F" w:rsidP="00C41D1F">
      <w:pPr>
        <w:rPr>
          <w:rFonts w:ascii="Times New Roman" w:hAnsi="Times New Roman" w:cs="Times New Roman"/>
          <w:sz w:val="24"/>
          <w:szCs w:val="28"/>
        </w:rPr>
      </w:pPr>
      <w:r w:rsidRPr="00C41D1F">
        <w:rPr>
          <w:rFonts w:ascii="Times New Roman" w:hAnsi="Times New Roman" w:cs="Times New Roman"/>
          <w:sz w:val="24"/>
          <w:szCs w:val="28"/>
        </w:rPr>
        <w:t>This model strengthens the division of responsibilities and safety accountability across organizational departments.</w:t>
      </w:r>
    </w:p>
    <w:p w14:paraId="74EFCA6C" w14:textId="77777777" w:rsidR="00C41D1F" w:rsidRPr="00C41D1F" w:rsidRDefault="00C41D1F" w:rsidP="00C41D1F">
      <w:pPr>
        <w:pStyle w:val="2"/>
      </w:pPr>
      <w:r w:rsidRPr="00C41D1F">
        <w:t>3.4 NIST Cybersecurity Framework</w:t>
      </w:r>
    </w:p>
    <w:p w14:paraId="23CC90A6" w14:textId="7672055E" w:rsidR="00C41D1F" w:rsidRPr="00C41D1F" w:rsidRDefault="00C41D1F" w:rsidP="00C41D1F">
      <w:pPr>
        <w:rPr>
          <w:rFonts w:ascii="Times New Roman" w:hAnsi="Times New Roman" w:cs="Times New Roman" w:hint="eastAsia"/>
          <w:sz w:val="24"/>
          <w:szCs w:val="28"/>
        </w:rPr>
      </w:pPr>
      <w:r w:rsidRPr="00C41D1F">
        <w:rPr>
          <w:rFonts w:ascii="Times New Roman" w:hAnsi="Times New Roman" w:cs="Times New Roman"/>
          <w:sz w:val="24"/>
          <w:szCs w:val="28"/>
        </w:rPr>
        <w:t>NIST CSF defines network risk management with five core functions: identification, protection, detection, response, and recovery</w:t>
      </w:r>
      <w:r>
        <w:rPr>
          <w:rFonts w:ascii="Times New Roman" w:hAnsi="Times New Roman" w:cs="Times New Roman" w:hint="eastAsia"/>
          <w:sz w:val="24"/>
          <w:szCs w:val="28"/>
        </w:rPr>
        <w:t xml:space="preserve"> </w:t>
      </w:r>
      <w:r>
        <w:rPr>
          <w:rFonts w:ascii="Times New Roman" w:hAnsi="Times New Roman" w:cs="Times New Roman"/>
          <w:sz w:val="24"/>
          <w:szCs w:val="28"/>
        </w:rPr>
        <w:fldChar w:fldCharType="begin"/>
      </w:r>
      <w:r>
        <w:rPr>
          <w:rFonts w:ascii="Times New Roman" w:hAnsi="Times New Roman" w:cs="Times New Roman"/>
          <w:sz w:val="24"/>
          <w:szCs w:val="28"/>
        </w:rPr>
        <w:instrText xml:space="preserve"> ADDIN ZOTERO_ITEM CSL_CITATION {"citationID":"pWMG5tit","properties":{"formattedCitation":"[10]","plainCitation":"[10]","noteIndex":0},"citationItems":[{"id":330,"uris":["http://zotero.org/users/local/p3tV44H5/items/VG7B4E69"],"itemData":{"id":330,"type":"chapter","container-title":"Research anthology on business aspects of cybersecurity","page":"39–55","publisher":"IGI Global","source":"Google Scholar","title":"The NIST cybersecurity framework","URL":"https://www.igi-global.com/chapter/the-nist-cybersecurity-framework/288672","author":[{"family":"White","given":"Gregory B."},{"family":"Sjelin","given":"Natalie"}],"accessed":{"date-parts":[["2025",11,9]]},"issued":{"date-parts":[["2022"]]}}}],"schema":"https://github.com/citation-style-language/schema/raw/master/csl-citation.json"} </w:instrText>
      </w:r>
      <w:r>
        <w:rPr>
          <w:rFonts w:ascii="Times New Roman" w:hAnsi="Times New Roman" w:cs="Times New Roman"/>
          <w:sz w:val="24"/>
          <w:szCs w:val="28"/>
        </w:rPr>
        <w:fldChar w:fldCharType="separate"/>
      </w:r>
      <w:r w:rsidRPr="00C41D1F">
        <w:rPr>
          <w:rFonts w:ascii="Times New Roman" w:hAnsi="Times New Roman" w:cs="Times New Roman" w:hint="eastAsia"/>
          <w:sz w:val="24"/>
        </w:rPr>
        <w:t>[10]</w:t>
      </w:r>
      <w:r>
        <w:rPr>
          <w:rFonts w:ascii="Times New Roman" w:hAnsi="Times New Roman" w:cs="Times New Roman"/>
          <w:sz w:val="24"/>
          <w:szCs w:val="28"/>
        </w:rPr>
        <w:fldChar w:fldCharType="end"/>
      </w:r>
      <w:r>
        <w:rPr>
          <w:rFonts w:ascii="Times New Roman" w:hAnsi="Times New Roman" w:cs="Times New Roman" w:hint="eastAsia"/>
          <w:sz w:val="24"/>
          <w:szCs w:val="28"/>
        </w:rPr>
        <w:t xml:space="preserve">. </w:t>
      </w:r>
    </w:p>
    <w:p w14:paraId="0CDF4115" w14:textId="77777777" w:rsidR="00C41D1F" w:rsidRPr="00C41D1F" w:rsidRDefault="00C41D1F" w:rsidP="00C41D1F">
      <w:pPr>
        <w:rPr>
          <w:rFonts w:ascii="Times New Roman" w:hAnsi="Times New Roman" w:cs="Times New Roman"/>
          <w:sz w:val="24"/>
          <w:szCs w:val="28"/>
        </w:rPr>
      </w:pPr>
      <w:r w:rsidRPr="00C41D1F">
        <w:rPr>
          <w:rFonts w:ascii="Times New Roman" w:hAnsi="Times New Roman" w:cs="Times New Roman"/>
          <w:sz w:val="24"/>
          <w:szCs w:val="28"/>
        </w:rPr>
        <w:t>NIST emphasizes:</w:t>
      </w:r>
    </w:p>
    <w:p w14:paraId="4C40615F" w14:textId="604AEB81" w:rsidR="00C41D1F" w:rsidRDefault="00C41D1F" w:rsidP="00C41D1F">
      <w:pPr>
        <w:pStyle w:val="a9"/>
        <w:numPr>
          <w:ilvl w:val="0"/>
          <w:numId w:val="2"/>
        </w:numPr>
        <w:rPr>
          <w:rFonts w:ascii="Times New Roman" w:hAnsi="Times New Roman" w:cs="Times New Roman"/>
          <w:sz w:val="24"/>
          <w:szCs w:val="28"/>
        </w:rPr>
      </w:pPr>
      <w:r w:rsidRPr="00C41D1F">
        <w:rPr>
          <w:rFonts w:ascii="Times New Roman" w:hAnsi="Times New Roman" w:cs="Times New Roman" w:hint="eastAsia"/>
          <w:sz w:val="24"/>
          <w:szCs w:val="28"/>
        </w:rPr>
        <w:t>Asset identification</w:t>
      </w:r>
    </w:p>
    <w:p w14:paraId="417E11D0" w14:textId="4F275BCF" w:rsidR="00C41D1F" w:rsidRDefault="00C41D1F" w:rsidP="00C41D1F">
      <w:pPr>
        <w:pStyle w:val="a9"/>
        <w:numPr>
          <w:ilvl w:val="0"/>
          <w:numId w:val="2"/>
        </w:numPr>
        <w:rPr>
          <w:rFonts w:ascii="Times New Roman" w:hAnsi="Times New Roman" w:cs="Times New Roman"/>
          <w:sz w:val="24"/>
          <w:szCs w:val="28"/>
        </w:rPr>
      </w:pPr>
      <w:r w:rsidRPr="00C41D1F">
        <w:rPr>
          <w:rFonts w:ascii="Times New Roman" w:hAnsi="Times New Roman" w:cs="Times New Roman" w:hint="eastAsia"/>
          <w:sz w:val="24"/>
          <w:szCs w:val="28"/>
        </w:rPr>
        <w:t>Network access and behavior monitoring</w:t>
      </w:r>
    </w:p>
    <w:p w14:paraId="16C90053" w14:textId="1D70B200" w:rsidR="00C41D1F" w:rsidRDefault="00C41D1F" w:rsidP="00C41D1F">
      <w:pPr>
        <w:pStyle w:val="a9"/>
        <w:numPr>
          <w:ilvl w:val="0"/>
          <w:numId w:val="2"/>
        </w:numPr>
        <w:rPr>
          <w:rFonts w:ascii="Times New Roman" w:hAnsi="Times New Roman" w:cs="Times New Roman"/>
          <w:sz w:val="24"/>
          <w:szCs w:val="28"/>
        </w:rPr>
      </w:pPr>
      <w:r w:rsidRPr="00C41D1F">
        <w:rPr>
          <w:rFonts w:ascii="Times New Roman" w:hAnsi="Times New Roman" w:cs="Times New Roman" w:hint="eastAsia"/>
          <w:sz w:val="24"/>
          <w:szCs w:val="28"/>
        </w:rPr>
        <w:t>Intrusion detection response capability</w:t>
      </w:r>
    </w:p>
    <w:p w14:paraId="7444742C" w14:textId="77F982C3" w:rsidR="00C41D1F" w:rsidRDefault="00C41D1F" w:rsidP="00C41D1F">
      <w:pPr>
        <w:pStyle w:val="a9"/>
        <w:numPr>
          <w:ilvl w:val="0"/>
          <w:numId w:val="2"/>
        </w:numPr>
        <w:rPr>
          <w:rFonts w:ascii="Times New Roman" w:hAnsi="Times New Roman" w:cs="Times New Roman"/>
          <w:sz w:val="24"/>
          <w:szCs w:val="28"/>
        </w:rPr>
      </w:pPr>
      <w:r w:rsidRPr="00C41D1F">
        <w:rPr>
          <w:rFonts w:ascii="Times New Roman" w:hAnsi="Times New Roman" w:cs="Times New Roman" w:hint="eastAsia"/>
          <w:sz w:val="24"/>
          <w:szCs w:val="28"/>
        </w:rPr>
        <w:t>Business continuity and disaster recovery</w:t>
      </w:r>
    </w:p>
    <w:p w14:paraId="490CA7E4" w14:textId="77777777" w:rsidR="00C41D1F" w:rsidRDefault="00C41D1F" w:rsidP="00C41D1F">
      <w:pPr>
        <w:pStyle w:val="target"/>
        <w:shd w:val="clear" w:color="auto" w:fill="FFFFFF"/>
        <w:spacing w:before="0" w:beforeAutospacing="0" w:after="0" w:afterAutospacing="0" w:line="315" w:lineRule="atLeast"/>
        <w:rPr>
          <w:rFonts w:ascii="Segoe UI" w:hAnsi="Segoe UI" w:cs="Segoe UI"/>
          <w:color w:val="2A2B2E"/>
          <w:sz w:val="21"/>
          <w:szCs w:val="21"/>
        </w:rPr>
      </w:pPr>
    </w:p>
    <w:p w14:paraId="231B45FD" w14:textId="2B660B77" w:rsidR="00C41D1F" w:rsidRDefault="00C41D1F" w:rsidP="00C41D1F">
      <w:pPr>
        <w:pStyle w:val="target"/>
        <w:shd w:val="clear" w:color="auto" w:fill="FFFFFF"/>
        <w:spacing w:before="0" w:beforeAutospacing="0" w:after="0" w:afterAutospacing="0" w:line="315" w:lineRule="atLeast"/>
        <w:rPr>
          <w:rFonts w:ascii="Times New Roman" w:hAnsi="Times New Roman" w:cs="Times New Roman"/>
          <w:color w:val="2A2B2E"/>
        </w:rPr>
      </w:pPr>
      <w:r w:rsidRPr="00C41D1F">
        <w:rPr>
          <w:rFonts w:ascii="Times New Roman" w:hAnsi="Times New Roman" w:cs="Times New Roman"/>
          <w:color w:val="2A2B2E"/>
        </w:rPr>
        <w:t>For a wireless and BYOD dense environment like NG, NIST is an important reference for enhancing organizational security resilience.</w:t>
      </w:r>
    </w:p>
    <w:p w14:paraId="4E29013E" w14:textId="5FB003AD" w:rsidR="00C41D1F" w:rsidRDefault="00C41D1F" w:rsidP="00C41D1F">
      <w:pPr>
        <w:pStyle w:val="1"/>
      </w:pPr>
      <w:r>
        <w:rPr>
          <w:rFonts w:hint="eastAsia"/>
        </w:rPr>
        <w:t>4.</w:t>
      </w:r>
      <w:r w:rsidRPr="00C41D1F">
        <w:t>NG Safety Governance and Compliance System Design</w:t>
      </w:r>
    </w:p>
    <w:p w14:paraId="1C427F04" w14:textId="77777777" w:rsidR="00C41D1F" w:rsidRPr="00C41D1F" w:rsidRDefault="00C41D1F" w:rsidP="00C41D1F">
      <w:pPr>
        <w:rPr>
          <w:rFonts w:ascii="Times New Roman" w:hAnsi="Times New Roman" w:cs="Times New Roman"/>
          <w:sz w:val="24"/>
          <w:szCs w:val="28"/>
        </w:rPr>
      </w:pPr>
      <w:r w:rsidRPr="00C41D1F">
        <w:rPr>
          <w:rFonts w:ascii="Times New Roman" w:hAnsi="Times New Roman" w:cs="Times New Roman"/>
          <w:sz w:val="24"/>
          <w:szCs w:val="28"/>
        </w:rPr>
        <w:t>Based on the aforementioned framework analysis, this chapter proposes security governance strategies and compliance solutions for NG wireless networks, cloud services, and BYOD usage scenarios.</w:t>
      </w:r>
    </w:p>
    <w:p w14:paraId="369ECD93" w14:textId="77777777" w:rsidR="00C41D1F" w:rsidRPr="00C41D1F" w:rsidRDefault="00C41D1F" w:rsidP="00C41D1F">
      <w:pPr>
        <w:pStyle w:val="2"/>
      </w:pPr>
      <w:r w:rsidRPr="00C41D1F">
        <w:lastRenderedPageBreak/>
        <w:t>4.1 Governance and Compliance Structure</w:t>
      </w:r>
    </w:p>
    <w:p w14:paraId="70851A12" w14:textId="2B3A3D1D" w:rsidR="00C41D1F" w:rsidRDefault="00C41D1F" w:rsidP="00C41D1F">
      <w:pPr>
        <w:rPr>
          <w:rFonts w:ascii="Times New Roman" w:hAnsi="Times New Roman" w:cs="Times New Roman"/>
          <w:sz w:val="24"/>
          <w:szCs w:val="28"/>
        </w:rPr>
      </w:pPr>
      <w:r w:rsidRPr="00C41D1F">
        <w:rPr>
          <w:rFonts w:ascii="Times New Roman" w:hAnsi="Times New Roman" w:cs="Times New Roman"/>
          <w:sz w:val="24"/>
          <w:szCs w:val="28"/>
        </w:rPr>
        <w:t>Information security governance ensures that the strategic goals of an enterprise are consistent with information protection measures</w:t>
      </w:r>
      <w:r w:rsidRPr="00C41D1F">
        <w:rPr>
          <w:rFonts w:ascii="Times New Roman" w:hAnsi="Times New Roman" w:cs="Times New Roman"/>
          <w:sz w:val="24"/>
          <w:szCs w:val="28"/>
        </w:rPr>
        <w:t xml:space="preserve"> </w:t>
      </w:r>
      <w:r w:rsidRPr="00C41D1F">
        <w:rPr>
          <w:rFonts w:ascii="Times New Roman" w:hAnsi="Times New Roman" w:cs="Times New Roman"/>
          <w:sz w:val="24"/>
          <w:szCs w:val="28"/>
        </w:rPr>
        <w:fldChar w:fldCharType="begin"/>
      </w:r>
      <w:r w:rsidRPr="00C41D1F">
        <w:rPr>
          <w:rFonts w:ascii="Times New Roman" w:hAnsi="Times New Roman" w:cs="Times New Roman"/>
          <w:sz w:val="24"/>
          <w:szCs w:val="28"/>
        </w:rPr>
        <w:instrText xml:space="preserve"> ADDIN ZOTERO_ITEM CSL_CITATION {"citationID":"FmUWeAyv","properties":{"formattedCitation":"[11]","plainCitation":"[11]","noteIndex":0},"citationItems":[{"id":331,"uris":["http://zotero.org/users/local/p3tV44H5/items/4CYSUFCD"],"itemData":{"id":331,"type":"paper-conference","container-title":"Proceedings of the 15th Multi-Conference on Systemics, Cybernetics and Informatics, WMSCI 2011: Volume III","page":"275–279","publisher":"International Institute of Informatics and Systemics (IIIS)","source":"Google Scholar","title":"The enterprise information security policy as a strategic business policy within the corporate strategic plan","URL":"https://eprints.qut.edu.au/51493/","author":[{"family":"Corpuz","given":"Maria"}],"accessed":{"date-parts":[["2025",11,9]]},"issued":{"date-parts":[["2011"]]}}}],"schema":"https://github.com/citation-style-language/schema/raw/master/csl-citation.json"} </w:instrText>
      </w:r>
      <w:r w:rsidRPr="00C41D1F">
        <w:rPr>
          <w:rFonts w:ascii="Times New Roman" w:hAnsi="Times New Roman" w:cs="Times New Roman"/>
          <w:sz w:val="24"/>
          <w:szCs w:val="28"/>
        </w:rPr>
        <w:fldChar w:fldCharType="separate"/>
      </w:r>
      <w:r w:rsidRPr="00C41D1F">
        <w:rPr>
          <w:rFonts w:ascii="Times New Roman" w:eastAsia="等线" w:hAnsi="Times New Roman" w:cs="Times New Roman"/>
          <w:sz w:val="24"/>
          <w:szCs w:val="28"/>
        </w:rPr>
        <w:t>[11]</w:t>
      </w:r>
      <w:r w:rsidRPr="00C41D1F">
        <w:rPr>
          <w:rFonts w:ascii="Times New Roman" w:hAnsi="Times New Roman" w:cs="Times New Roman"/>
          <w:sz w:val="24"/>
          <w:szCs w:val="28"/>
        </w:rPr>
        <w:fldChar w:fldCharType="end"/>
      </w:r>
      <w:r w:rsidRPr="00C41D1F">
        <w:rPr>
          <w:rFonts w:ascii="Times New Roman" w:hAnsi="Times New Roman" w:cs="Times New Roman"/>
          <w:sz w:val="24"/>
          <w:szCs w:val="28"/>
        </w:rPr>
        <w:t xml:space="preserve">. </w:t>
      </w:r>
      <w:r w:rsidRPr="00C41D1F">
        <w:rPr>
          <w:rFonts w:ascii="Times New Roman" w:hAnsi="Times New Roman" w:cs="Times New Roman"/>
          <w:sz w:val="24"/>
          <w:szCs w:val="28"/>
        </w:rPr>
        <w:t>NG should adopt a multi-tier governance structure based on ISO 27001 and COBIT.</w:t>
      </w:r>
    </w:p>
    <w:p w14:paraId="2A2B3B86" w14:textId="77777777" w:rsidR="00AE3590" w:rsidRDefault="00AE3590" w:rsidP="00C41D1F">
      <w:pPr>
        <w:rPr>
          <w:rFonts w:ascii="Times New Roman" w:hAnsi="Times New Roman" w:cs="Times New Roman"/>
          <w:sz w:val="24"/>
          <w:szCs w:val="28"/>
        </w:rPr>
      </w:pPr>
    </w:p>
    <w:p w14:paraId="0BBEB9AF" w14:textId="77777777" w:rsidR="00C41D1F" w:rsidRPr="00C41D1F" w:rsidRDefault="00C41D1F" w:rsidP="00C41D1F">
      <w:pPr>
        <w:rPr>
          <w:rFonts w:ascii="Times New Roman" w:hAnsi="Times New Roman" w:cs="Times New Roman"/>
          <w:sz w:val="24"/>
          <w:szCs w:val="28"/>
        </w:rPr>
      </w:pPr>
      <w:r w:rsidRPr="00C41D1F">
        <w:rPr>
          <w:rFonts w:ascii="Times New Roman" w:hAnsi="Times New Roman" w:cs="Times New Roman"/>
          <w:sz w:val="24"/>
          <w:szCs w:val="28"/>
        </w:rPr>
        <w:t>Apply ISO 27001 Clause 5: Leadership</w:t>
      </w:r>
    </w:p>
    <w:p w14:paraId="4BAC538C" w14:textId="77777777" w:rsidR="00AE3590" w:rsidRPr="00AE3590" w:rsidRDefault="00AE3590" w:rsidP="00AE3590">
      <w:pPr>
        <w:rPr>
          <w:rFonts w:ascii="Times New Roman" w:hAnsi="Times New Roman" w:cs="Times New Roman"/>
          <w:sz w:val="24"/>
          <w:szCs w:val="28"/>
        </w:rPr>
      </w:pPr>
      <w:r w:rsidRPr="00AE3590">
        <w:rPr>
          <w:rFonts w:ascii="Times New Roman" w:hAnsi="Times New Roman" w:cs="Times New Roman"/>
          <w:sz w:val="24"/>
          <w:szCs w:val="28"/>
        </w:rPr>
        <w:t>The fundamental problem of NG lies in the lack of top-level design. The success of information security depends on the promotion of the top management</w:t>
      </w:r>
    </w:p>
    <w:p w14:paraId="015FC8E0" w14:textId="3F8CFF19" w:rsidR="00C41D1F" w:rsidRDefault="00AE3590" w:rsidP="00AE3590">
      <w:pPr>
        <w:pStyle w:val="a9"/>
        <w:numPr>
          <w:ilvl w:val="0"/>
          <w:numId w:val="3"/>
        </w:numPr>
        <w:rPr>
          <w:rFonts w:ascii="Times New Roman" w:hAnsi="Times New Roman" w:cs="Times New Roman"/>
          <w:sz w:val="24"/>
          <w:szCs w:val="28"/>
        </w:rPr>
      </w:pPr>
      <w:r w:rsidRPr="00AE3590">
        <w:rPr>
          <w:rFonts w:ascii="Times New Roman" w:hAnsi="Times New Roman" w:cs="Times New Roman" w:hint="eastAsia"/>
          <w:sz w:val="24"/>
          <w:szCs w:val="28"/>
        </w:rPr>
        <w:t xml:space="preserve">Obtain commitment: </w:t>
      </w:r>
      <w:r w:rsidR="002E23BE" w:rsidRPr="002E23BE">
        <w:rPr>
          <w:rFonts w:ascii="Times New Roman" w:hAnsi="Times New Roman" w:cs="Times New Roman"/>
          <w:sz w:val="24"/>
          <w:szCs w:val="28"/>
        </w:rPr>
        <w:t>NG’s top management must demonstrate leadership and take ultimate responsibility for the effectiveness of the ISMS</w:t>
      </w:r>
      <w:r>
        <w:rPr>
          <w:rFonts w:ascii="Times New Roman" w:hAnsi="Times New Roman" w:cs="Times New Roman" w:hint="eastAsia"/>
          <w:sz w:val="24"/>
          <w:szCs w:val="28"/>
        </w:rPr>
        <w:t>.</w:t>
      </w:r>
    </w:p>
    <w:p w14:paraId="662A5199" w14:textId="272FBAE2" w:rsidR="00AE3590" w:rsidRDefault="00AE3590" w:rsidP="00AE3590">
      <w:pPr>
        <w:pStyle w:val="a9"/>
        <w:numPr>
          <w:ilvl w:val="0"/>
          <w:numId w:val="3"/>
        </w:numPr>
        <w:rPr>
          <w:rFonts w:ascii="Times New Roman" w:hAnsi="Times New Roman" w:cs="Times New Roman"/>
          <w:sz w:val="24"/>
          <w:szCs w:val="28"/>
        </w:rPr>
      </w:pPr>
      <w:r w:rsidRPr="00AE3590">
        <w:rPr>
          <w:rFonts w:ascii="Times New Roman" w:hAnsi="Times New Roman" w:cs="Times New Roman" w:hint="eastAsia"/>
          <w:sz w:val="24"/>
          <w:szCs w:val="28"/>
        </w:rPr>
        <w:t xml:space="preserve">Unified strategy: </w:t>
      </w:r>
      <w:r w:rsidR="002E23BE" w:rsidRPr="002E23BE">
        <w:rPr>
          <w:rFonts w:ascii="Times New Roman" w:hAnsi="Times New Roman" w:cs="Times New Roman"/>
          <w:sz w:val="24"/>
          <w:szCs w:val="28"/>
        </w:rPr>
        <w:t>Management must ensure that information security policies and objectives, such as IP protection, align with NG’s core business strategy, including global expansion and brand reputation.</w:t>
      </w:r>
    </w:p>
    <w:p w14:paraId="147E191D" w14:textId="1F641520" w:rsidR="00AE3590" w:rsidRDefault="00AE3590" w:rsidP="00AE3590">
      <w:pPr>
        <w:pStyle w:val="a9"/>
        <w:numPr>
          <w:ilvl w:val="0"/>
          <w:numId w:val="3"/>
        </w:numPr>
        <w:rPr>
          <w:rFonts w:ascii="Times New Roman" w:hAnsi="Times New Roman" w:cs="Times New Roman"/>
          <w:sz w:val="24"/>
          <w:szCs w:val="28"/>
        </w:rPr>
      </w:pPr>
      <w:r w:rsidRPr="00AE3590">
        <w:rPr>
          <w:rFonts w:ascii="Times New Roman" w:hAnsi="Times New Roman" w:cs="Times New Roman" w:hint="eastAsia"/>
          <w:sz w:val="24"/>
          <w:szCs w:val="28"/>
        </w:rPr>
        <w:t xml:space="preserve">Resource guarantee: </w:t>
      </w:r>
      <w:r w:rsidR="002E23BE" w:rsidRPr="002E23BE">
        <w:rPr>
          <w:rFonts w:ascii="Times New Roman" w:hAnsi="Times New Roman" w:cs="Times New Roman"/>
          <w:sz w:val="24"/>
          <w:szCs w:val="28"/>
        </w:rPr>
        <w:t>Management must commit resources for the ISMS, including appointing a CISO and establishing a dedicated security team.</w:t>
      </w:r>
    </w:p>
    <w:p w14:paraId="25D560BD" w14:textId="508EC375" w:rsidR="00AE3590" w:rsidRPr="00AE3590" w:rsidRDefault="00AE3590" w:rsidP="00AE3590">
      <w:pPr>
        <w:pStyle w:val="a9"/>
        <w:numPr>
          <w:ilvl w:val="0"/>
          <w:numId w:val="3"/>
        </w:numPr>
        <w:rPr>
          <w:rFonts w:ascii="Times New Roman" w:hAnsi="Times New Roman" w:cs="Times New Roman"/>
          <w:sz w:val="24"/>
          <w:szCs w:val="28"/>
        </w:rPr>
      </w:pPr>
      <w:r w:rsidRPr="00AE3590">
        <w:rPr>
          <w:rFonts w:ascii="Times New Roman" w:hAnsi="Times New Roman" w:cs="Times New Roman" w:hint="eastAsia"/>
          <w:sz w:val="24"/>
          <w:szCs w:val="28"/>
        </w:rPr>
        <w:t xml:space="preserve">Establish governance structure: </w:t>
      </w:r>
      <w:r w:rsidR="005C7A56" w:rsidRPr="005C7A56">
        <w:rPr>
          <w:rFonts w:ascii="Times New Roman" w:hAnsi="Times New Roman" w:cs="Times New Roman" w:hint="eastAsia"/>
          <w:sz w:val="24"/>
          <w:szCs w:val="28"/>
        </w:rPr>
        <w:t>ISMS Committee: Establish an Information Security Management Committee (ISMS-SC) led by the CISO, including IT, legal, HR, compliance, and key business units (especially R&amp;D)</w:t>
      </w:r>
      <w:r w:rsidR="002E23BE" w:rsidRPr="002E23BE">
        <w:rPr>
          <w:rFonts w:ascii="Times New Roman" w:hAnsi="Times New Roman" w:cs="Times New Roman"/>
          <w:sz w:val="24"/>
          <w:szCs w:val="28"/>
        </w:rPr>
        <w:t>.</w:t>
      </w:r>
    </w:p>
    <w:p w14:paraId="1C81D202" w14:textId="77777777" w:rsidR="00AE3590" w:rsidRDefault="00AE3590" w:rsidP="00AE3590">
      <w:pPr>
        <w:pStyle w:val="target"/>
        <w:shd w:val="clear" w:color="auto" w:fill="FFFFFF"/>
        <w:spacing w:before="0" w:beforeAutospacing="0" w:after="0" w:afterAutospacing="0" w:line="315" w:lineRule="atLeast"/>
        <w:rPr>
          <w:rFonts w:ascii="Times New Roman" w:hAnsi="Times New Roman" w:cs="Times New Roman"/>
          <w:color w:val="2A2B2E"/>
        </w:rPr>
      </w:pPr>
    </w:p>
    <w:p w14:paraId="6A6CD202" w14:textId="2D6F28ED" w:rsidR="00AE3590" w:rsidRPr="00AE3590" w:rsidRDefault="00AE3590" w:rsidP="00AE3590">
      <w:pPr>
        <w:pStyle w:val="target"/>
        <w:shd w:val="clear" w:color="auto" w:fill="FFFFFF"/>
        <w:spacing w:before="0" w:beforeAutospacing="0" w:after="0" w:afterAutospacing="0" w:line="315" w:lineRule="atLeast"/>
        <w:rPr>
          <w:rFonts w:ascii="Times New Roman" w:hAnsi="Times New Roman" w:cs="Times New Roman"/>
          <w:color w:val="2A2B2E"/>
        </w:rPr>
      </w:pPr>
      <w:r w:rsidRPr="00AE3590">
        <w:rPr>
          <w:rFonts w:ascii="Times New Roman" w:hAnsi="Times New Roman" w:cs="Times New Roman"/>
          <w:color w:val="2A2B2E"/>
        </w:rPr>
        <w:t>This governance model ensures clear accountability and supports risk priority decision-making.</w:t>
      </w:r>
    </w:p>
    <w:p w14:paraId="7D916FA6" w14:textId="77777777" w:rsidR="00C41D1F" w:rsidRDefault="00C41D1F" w:rsidP="00C41D1F"/>
    <w:p w14:paraId="6AB2DE65" w14:textId="5E3660B8" w:rsidR="00AE3590" w:rsidRDefault="00AE3590" w:rsidP="00AE3590">
      <w:pPr>
        <w:jc w:val="center"/>
        <w:rPr>
          <w:rFonts w:ascii="Times New Roman" w:hAnsi="Times New Roman" w:cs="Times New Roman"/>
        </w:rPr>
      </w:pPr>
      <w:r w:rsidRPr="00AE3590">
        <w:rPr>
          <w:rFonts w:ascii="Times New Roman" w:hAnsi="Times New Roman" w:cs="Times New Roman"/>
        </w:rPr>
        <w:t>Table 4.</w:t>
      </w:r>
      <w:r w:rsidRPr="00AE3590">
        <w:rPr>
          <w:rFonts w:ascii="Times New Roman" w:eastAsia="宋体" w:hAnsi="Times New Roman" w:cs="Times New Roman"/>
          <w:color w:val="2A2B2E"/>
          <w:kern w:val="0"/>
          <w:szCs w:val="21"/>
        </w:rPr>
        <w:t xml:space="preserve"> </w:t>
      </w:r>
      <w:r w:rsidRPr="00AE3590">
        <w:rPr>
          <w:rFonts w:ascii="Times New Roman" w:hAnsi="Times New Roman" w:cs="Times New Roman"/>
        </w:rPr>
        <w:t>NG suggests a governance structure</w:t>
      </w:r>
    </w:p>
    <w:tbl>
      <w:tblPr>
        <w:tblStyle w:val="af"/>
        <w:tblW w:w="0" w:type="auto"/>
        <w:tblLook w:val="04A0" w:firstRow="1" w:lastRow="0" w:firstColumn="1" w:lastColumn="0" w:noHBand="0" w:noVBand="1"/>
      </w:tblPr>
      <w:tblGrid>
        <w:gridCol w:w="4148"/>
        <w:gridCol w:w="4148"/>
      </w:tblGrid>
      <w:tr w:rsidR="00AE3590" w14:paraId="2ADAEB4E" w14:textId="77777777" w:rsidTr="00AE0C36">
        <w:tc>
          <w:tcPr>
            <w:tcW w:w="4148" w:type="dxa"/>
            <w:vAlign w:val="center"/>
          </w:tcPr>
          <w:p w14:paraId="2691FF01" w14:textId="28BFCE90" w:rsidR="00AE3590" w:rsidRPr="00416E8C" w:rsidRDefault="00AE3590" w:rsidP="00AE3590">
            <w:pPr>
              <w:jc w:val="center"/>
              <w:rPr>
                <w:rFonts w:ascii="Times New Roman" w:hAnsi="Times New Roman" w:cs="Times New Roman"/>
              </w:rPr>
            </w:pPr>
            <w:r w:rsidRPr="00416E8C">
              <w:rPr>
                <w:rFonts w:ascii="Times New Roman" w:hAnsi="Times New Roman" w:cs="Times New Roman"/>
              </w:rPr>
              <w:t>Level</w:t>
            </w:r>
          </w:p>
        </w:tc>
        <w:tc>
          <w:tcPr>
            <w:tcW w:w="4148" w:type="dxa"/>
            <w:vAlign w:val="center"/>
          </w:tcPr>
          <w:p w14:paraId="49F082E8" w14:textId="616439BC" w:rsidR="00AE3590" w:rsidRPr="00416E8C" w:rsidRDefault="00AE3590" w:rsidP="00AE3590">
            <w:pPr>
              <w:jc w:val="center"/>
              <w:rPr>
                <w:rFonts w:ascii="Times New Roman" w:hAnsi="Times New Roman" w:cs="Times New Roman"/>
              </w:rPr>
            </w:pPr>
            <w:r w:rsidRPr="00416E8C">
              <w:rPr>
                <w:rFonts w:ascii="Times New Roman" w:hAnsi="Times New Roman" w:cs="Times New Roman"/>
              </w:rPr>
              <w:t>Responsibility</w:t>
            </w:r>
          </w:p>
        </w:tc>
      </w:tr>
      <w:tr w:rsidR="00AE3590" w14:paraId="0728E01E" w14:textId="77777777" w:rsidTr="00AE0C36">
        <w:tc>
          <w:tcPr>
            <w:tcW w:w="4148" w:type="dxa"/>
            <w:vAlign w:val="center"/>
          </w:tcPr>
          <w:p w14:paraId="2B81CDD4" w14:textId="5D07CFD1" w:rsidR="00AE3590" w:rsidRPr="00416E8C" w:rsidRDefault="00AE3590" w:rsidP="00AE3590">
            <w:pPr>
              <w:rPr>
                <w:rFonts w:ascii="Times New Roman" w:hAnsi="Times New Roman" w:cs="Times New Roman"/>
              </w:rPr>
            </w:pPr>
            <w:r w:rsidRPr="00416E8C">
              <w:rPr>
                <w:rFonts w:ascii="Times New Roman" w:hAnsi="Times New Roman" w:cs="Times New Roman"/>
              </w:rPr>
              <w:t>Executive Committee</w:t>
            </w:r>
          </w:p>
        </w:tc>
        <w:tc>
          <w:tcPr>
            <w:tcW w:w="4148" w:type="dxa"/>
            <w:vAlign w:val="center"/>
          </w:tcPr>
          <w:p w14:paraId="2DC2043A" w14:textId="0FBC5BB2" w:rsidR="00AE3590" w:rsidRPr="00416E8C" w:rsidRDefault="00AE3590" w:rsidP="00AE3590">
            <w:pPr>
              <w:rPr>
                <w:rFonts w:ascii="Times New Roman" w:hAnsi="Times New Roman" w:cs="Times New Roman"/>
              </w:rPr>
            </w:pPr>
            <w:r w:rsidRPr="00416E8C">
              <w:rPr>
                <w:rFonts w:ascii="Times New Roman" w:hAnsi="Times New Roman" w:cs="Times New Roman"/>
              </w:rPr>
              <w:t>Strategic oversight, compliance enforcement, resource allocation</w:t>
            </w:r>
          </w:p>
        </w:tc>
      </w:tr>
      <w:tr w:rsidR="00AE3590" w14:paraId="3BA67AD1" w14:textId="77777777" w:rsidTr="00AE0C36">
        <w:tc>
          <w:tcPr>
            <w:tcW w:w="4148" w:type="dxa"/>
            <w:vAlign w:val="center"/>
          </w:tcPr>
          <w:p w14:paraId="462A9778" w14:textId="48167C2D" w:rsidR="00AE3590" w:rsidRPr="00416E8C" w:rsidRDefault="00AE3590" w:rsidP="00AE3590">
            <w:pPr>
              <w:rPr>
                <w:rFonts w:ascii="Times New Roman" w:hAnsi="Times New Roman" w:cs="Times New Roman"/>
              </w:rPr>
            </w:pPr>
            <w:r w:rsidRPr="00416E8C">
              <w:rPr>
                <w:rFonts w:ascii="Times New Roman" w:hAnsi="Times New Roman" w:cs="Times New Roman"/>
              </w:rPr>
              <w:t>Chief Information Security Officer (CISO)</w:t>
            </w:r>
          </w:p>
        </w:tc>
        <w:tc>
          <w:tcPr>
            <w:tcW w:w="4148" w:type="dxa"/>
            <w:vAlign w:val="center"/>
          </w:tcPr>
          <w:p w14:paraId="6B01B5C0" w14:textId="21A6B340" w:rsidR="00AE3590" w:rsidRPr="00416E8C" w:rsidRDefault="00AE3590" w:rsidP="00AE3590">
            <w:pPr>
              <w:rPr>
                <w:rFonts w:ascii="Times New Roman" w:hAnsi="Times New Roman" w:cs="Times New Roman"/>
              </w:rPr>
            </w:pPr>
            <w:r w:rsidRPr="00416E8C">
              <w:rPr>
                <w:rFonts w:ascii="Times New Roman" w:hAnsi="Times New Roman" w:cs="Times New Roman"/>
              </w:rPr>
              <w:t>Security governance leadership, ISMS implementation</w:t>
            </w:r>
          </w:p>
        </w:tc>
      </w:tr>
      <w:tr w:rsidR="00AE3590" w14:paraId="1CF42769" w14:textId="77777777" w:rsidTr="00AE0C36">
        <w:tc>
          <w:tcPr>
            <w:tcW w:w="4148" w:type="dxa"/>
            <w:vAlign w:val="center"/>
          </w:tcPr>
          <w:p w14:paraId="7CC26556" w14:textId="13375D1E" w:rsidR="00AE3590" w:rsidRPr="00416E8C" w:rsidRDefault="00AE3590" w:rsidP="00AE3590">
            <w:pPr>
              <w:rPr>
                <w:rFonts w:ascii="Times New Roman" w:hAnsi="Times New Roman" w:cs="Times New Roman"/>
              </w:rPr>
            </w:pPr>
            <w:r w:rsidRPr="00416E8C">
              <w:rPr>
                <w:rFonts w:ascii="Times New Roman" w:hAnsi="Times New Roman" w:cs="Times New Roman"/>
              </w:rPr>
              <w:t>IT Security Committee</w:t>
            </w:r>
          </w:p>
        </w:tc>
        <w:tc>
          <w:tcPr>
            <w:tcW w:w="4148" w:type="dxa"/>
            <w:vAlign w:val="center"/>
          </w:tcPr>
          <w:p w14:paraId="48B68409" w14:textId="4DFC0A96" w:rsidR="00AE3590" w:rsidRPr="00416E8C" w:rsidRDefault="00AE3590" w:rsidP="00AE3590">
            <w:pPr>
              <w:rPr>
                <w:rFonts w:ascii="Times New Roman" w:hAnsi="Times New Roman" w:cs="Times New Roman"/>
              </w:rPr>
            </w:pPr>
            <w:r w:rsidRPr="00416E8C">
              <w:rPr>
                <w:rFonts w:ascii="Times New Roman" w:hAnsi="Times New Roman" w:cs="Times New Roman"/>
              </w:rPr>
              <w:t>Policy development and performance evaluation</w:t>
            </w:r>
          </w:p>
        </w:tc>
      </w:tr>
      <w:tr w:rsidR="00AE3590" w14:paraId="3EC51FF5" w14:textId="77777777" w:rsidTr="00AE0C36">
        <w:tc>
          <w:tcPr>
            <w:tcW w:w="4148" w:type="dxa"/>
            <w:vAlign w:val="center"/>
          </w:tcPr>
          <w:p w14:paraId="5D98AE53" w14:textId="592EE94B" w:rsidR="00AE3590" w:rsidRPr="00416E8C" w:rsidRDefault="00AE3590" w:rsidP="00AE3590">
            <w:pPr>
              <w:rPr>
                <w:rFonts w:ascii="Times New Roman" w:hAnsi="Times New Roman" w:cs="Times New Roman"/>
              </w:rPr>
            </w:pPr>
            <w:r w:rsidRPr="00416E8C">
              <w:rPr>
                <w:rFonts w:ascii="Times New Roman" w:hAnsi="Times New Roman" w:cs="Times New Roman"/>
              </w:rPr>
              <w:t>Technical Team</w:t>
            </w:r>
          </w:p>
        </w:tc>
        <w:tc>
          <w:tcPr>
            <w:tcW w:w="4148" w:type="dxa"/>
            <w:vAlign w:val="center"/>
          </w:tcPr>
          <w:p w14:paraId="4564956C" w14:textId="77B8C30D" w:rsidR="00AE3590" w:rsidRPr="00416E8C" w:rsidRDefault="00AE3590" w:rsidP="00AE3590">
            <w:pPr>
              <w:rPr>
                <w:rFonts w:ascii="Times New Roman" w:hAnsi="Times New Roman" w:cs="Times New Roman"/>
              </w:rPr>
            </w:pPr>
            <w:r w:rsidRPr="00416E8C">
              <w:rPr>
                <w:rFonts w:ascii="Times New Roman" w:hAnsi="Times New Roman" w:cs="Times New Roman"/>
              </w:rPr>
              <w:t>Security operations and implementation of protection mechanisms</w:t>
            </w:r>
          </w:p>
        </w:tc>
      </w:tr>
      <w:tr w:rsidR="00AE3590" w14:paraId="6D509A98" w14:textId="77777777" w:rsidTr="00AE0C36">
        <w:tc>
          <w:tcPr>
            <w:tcW w:w="4148" w:type="dxa"/>
            <w:vAlign w:val="center"/>
          </w:tcPr>
          <w:p w14:paraId="2B67DE09" w14:textId="061FBDA4" w:rsidR="00AE3590" w:rsidRPr="00416E8C" w:rsidRDefault="00AE3590" w:rsidP="00AE3590">
            <w:pPr>
              <w:rPr>
                <w:rFonts w:ascii="Times New Roman" w:hAnsi="Times New Roman" w:cs="Times New Roman"/>
              </w:rPr>
            </w:pPr>
            <w:r w:rsidRPr="00416E8C">
              <w:rPr>
                <w:rFonts w:ascii="Times New Roman" w:hAnsi="Times New Roman" w:cs="Times New Roman"/>
              </w:rPr>
              <w:t>End Users (Employees/Customers)</w:t>
            </w:r>
          </w:p>
        </w:tc>
        <w:tc>
          <w:tcPr>
            <w:tcW w:w="4148" w:type="dxa"/>
            <w:vAlign w:val="center"/>
          </w:tcPr>
          <w:p w14:paraId="4ABDC58D" w14:textId="0ABAF00F" w:rsidR="00AE3590" w:rsidRPr="00416E8C" w:rsidRDefault="00AE3590" w:rsidP="00AE3590">
            <w:pPr>
              <w:rPr>
                <w:rFonts w:ascii="Times New Roman" w:hAnsi="Times New Roman" w:cs="Times New Roman"/>
              </w:rPr>
            </w:pPr>
            <w:r w:rsidRPr="00416E8C">
              <w:rPr>
                <w:rFonts w:ascii="Times New Roman" w:hAnsi="Times New Roman" w:cs="Times New Roman"/>
              </w:rPr>
              <w:t>Adherence to security policies and usage guidelines</w:t>
            </w:r>
          </w:p>
        </w:tc>
      </w:tr>
    </w:tbl>
    <w:p w14:paraId="47BF4F6D" w14:textId="77777777" w:rsidR="00AE3590" w:rsidRPr="00AE3590" w:rsidRDefault="00AE3590" w:rsidP="00AE3590">
      <w:pPr>
        <w:pStyle w:val="1"/>
      </w:pPr>
      <w:r w:rsidRPr="00AE3590">
        <w:t>4.2 Security Policy Design</w:t>
      </w:r>
    </w:p>
    <w:p w14:paraId="129B03B2" w14:textId="2F12242E" w:rsidR="00AE3590" w:rsidRPr="00AE3590" w:rsidRDefault="00AE3590" w:rsidP="00AE3590">
      <w:pPr>
        <w:rPr>
          <w:rFonts w:ascii="Times New Roman" w:hAnsi="Times New Roman" w:cs="Times New Roman"/>
          <w:sz w:val="24"/>
          <w:szCs w:val="28"/>
        </w:rPr>
      </w:pPr>
      <w:r w:rsidRPr="00AE3590">
        <w:rPr>
          <w:rFonts w:ascii="Times New Roman" w:hAnsi="Times New Roman" w:cs="Times New Roman"/>
          <w:sz w:val="24"/>
          <w:szCs w:val="28"/>
        </w:rPr>
        <w:t>The strategy defines the acceptable behavioral norms for the organization and guides safe operations</w:t>
      </w:r>
      <w:r w:rsidRPr="00AE3590">
        <w:rPr>
          <w:rFonts w:ascii="Times New Roman" w:hAnsi="Times New Roman" w:cs="Times New Roman" w:hint="eastAsia"/>
          <w:sz w:val="24"/>
          <w:szCs w:val="28"/>
        </w:rPr>
        <w:t xml:space="preserve"> </w:t>
      </w:r>
      <w:r w:rsidRPr="00AE3590">
        <w:rPr>
          <w:rFonts w:ascii="Times New Roman" w:hAnsi="Times New Roman" w:cs="Times New Roman"/>
          <w:sz w:val="24"/>
          <w:szCs w:val="28"/>
        </w:rPr>
        <w:fldChar w:fldCharType="begin"/>
      </w:r>
      <w:r w:rsidRPr="00AE3590">
        <w:rPr>
          <w:rFonts w:ascii="Times New Roman" w:hAnsi="Times New Roman" w:cs="Times New Roman"/>
          <w:sz w:val="24"/>
          <w:szCs w:val="28"/>
        </w:rPr>
        <w:instrText xml:space="preserve"> ADDIN ZOTERO_ITEM CSL_CITATION {"citationID":"9O4HAFZc","properties":{"formattedCitation":"[12]","plainCitation":"[12]","noteIndex":0},"citationItems":[{"id":333,"uris":["http://zotero.org/users/local/p3tV44H5/items/LCZL6YE3"],"itemData":{"id":333,"type":"book","publisher":"Pearson IT Certification","source":"Google Scholar","title":"Developing cybersecurity programs and policies","URL":"https://books.google.com/books?hl=zh-CN&amp;lr=&amp;id=zgNkDwAAQBAJ&amp;oi=fnd&amp;pg=PT24&amp;dq=Policy+Development+in+Cybersecurity+Management&amp;ots=A7_oELQBMn&amp;sig=T1Cy1LKgSX5KlnYorzWxU_MLJWs","author":[{"family":"Santos","given":"Omar"}],"accessed":{"date-parts":[["2025",11,9]]},"issued":{"date-parts":[["2018"]]}}}],"schema":"https://github.com/citation-style-language/schema/raw/master/csl-citation.json"} </w:instrText>
      </w:r>
      <w:r w:rsidRPr="00AE3590">
        <w:rPr>
          <w:rFonts w:ascii="Times New Roman" w:hAnsi="Times New Roman" w:cs="Times New Roman"/>
          <w:sz w:val="24"/>
          <w:szCs w:val="28"/>
        </w:rPr>
        <w:fldChar w:fldCharType="separate"/>
      </w:r>
      <w:r w:rsidRPr="00AE3590">
        <w:rPr>
          <w:rFonts w:ascii="Times New Roman" w:hAnsi="Times New Roman" w:cs="Times New Roman" w:hint="eastAsia"/>
          <w:sz w:val="24"/>
          <w:szCs w:val="28"/>
        </w:rPr>
        <w:t>[12]</w:t>
      </w:r>
      <w:r w:rsidRPr="00AE3590">
        <w:rPr>
          <w:rFonts w:ascii="Times New Roman" w:hAnsi="Times New Roman" w:cs="Times New Roman"/>
          <w:sz w:val="24"/>
          <w:szCs w:val="28"/>
        </w:rPr>
        <w:fldChar w:fldCharType="end"/>
      </w:r>
      <w:r w:rsidRPr="00AE3590">
        <w:rPr>
          <w:rFonts w:ascii="Times New Roman" w:hAnsi="Times New Roman" w:cs="Times New Roman" w:hint="eastAsia"/>
          <w:sz w:val="24"/>
          <w:szCs w:val="28"/>
        </w:rPr>
        <w:t xml:space="preserve">. </w:t>
      </w:r>
      <w:r w:rsidR="002E23BE" w:rsidRPr="002E23BE">
        <w:rPr>
          <w:rFonts w:ascii="Times New Roman" w:hAnsi="Times New Roman" w:cs="Times New Roman"/>
          <w:sz w:val="24"/>
          <w:szCs w:val="28"/>
        </w:rPr>
        <w:t>Per ISO 27001 Annex A.5.1, NG must draft a top-level “General Information Security Strategy” approved by top management, serving as the foundation for all lower-level strategies and communicated to all employees and relevant parties.</w:t>
      </w:r>
    </w:p>
    <w:p w14:paraId="5383444B" w14:textId="77777777" w:rsidR="00AE3590" w:rsidRPr="00AE3590" w:rsidRDefault="00AE3590" w:rsidP="00AE3590">
      <w:pPr>
        <w:rPr>
          <w:rFonts w:ascii="Times New Roman" w:hAnsi="Times New Roman" w:cs="Times New Roman" w:hint="eastAsia"/>
          <w:sz w:val="24"/>
          <w:szCs w:val="28"/>
        </w:rPr>
      </w:pPr>
    </w:p>
    <w:p w14:paraId="73A5E73B" w14:textId="77777777" w:rsidR="00AE3590" w:rsidRPr="00AE3590" w:rsidRDefault="00AE3590" w:rsidP="00AE3590">
      <w:pPr>
        <w:rPr>
          <w:rFonts w:ascii="Times New Roman" w:hAnsi="Times New Roman" w:cs="Times New Roman"/>
          <w:sz w:val="24"/>
          <w:szCs w:val="28"/>
        </w:rPr>
      </w:pPr>
      <w:r w:rsidRPr="00AE3590">
        <w:rPr>
          <w:rFonts w:ascii="Times New Roman" w:hAnsi="Times New Roman" w:cs="Times New Roman"/>
          <w:sz w:val="24"/>
          <w:szCs w:val="28"/>
        </w:rPr>
        <w:t>NG should formulate the following core strategies:</w:t>
      </w:r>
    </w:p>
    <w:p w14:paraId="09ACB408" w14:textId="1CEDAC22" w:rsidR="00AE3590" w:rsidRPr="00AE3590" w:rsidRDefault="00AE3590" w:rsidP="00AE3590">
      <w:pPr>
        <w:pStyle w:val="a9"/>
        <w:numPr>
          <w:ilvl w:val="0"/>
          <w:numId w:val="4"/>
        </w:numPr>
        <w:rPr>
          <w:rFonts w:ascii="Times New Roman" w:hAnsi="Times New Roman" w:cs="Times New Roman"/>
          <w:sz w:val="24"/>
          <w:szCs w:val="28"/>
        </w:rPr>
      </w:pPr>
      <w:r w:rsidRPr="00AE3590">
        <w:rPr>
          <w:rFonts w:ascii="Times New Roman" w:hAnsi="Times New Roman" w:cs="Times New Roman" w:hint="eastAsia"/>
          <w:sz w:val="24"/>
          <w:szCs w:val="28"/>
        </w:rPr>
        <w:t>BYOD Acceptable Use Policy (AUP): Specifies the rules for employees and customers regarding the use of personal devices.</w:t>
      </w:r>
    </w:p>
    <w:p w14:paraId="55A4C1D9" w14:textId="43E0E05E" w:rsidR="00AE3590" w:rsidRPr="00AE3590" w:rsidRDefault="00AE3590" w:rsidP="00AE3590">
      <w:pPr>
        <w:pStyle w:val="a9"/>
        <w:numPr>
          <w:ilvl w:val="0"/>
          <w:numId w:val="4"/>
        </w:numPr>
        <w:rPr>
          <w:rFonts w:ascii="Times New Roman" w:hAnsi="Times New Roman" w:cs="Times New Roman"/>
          <w:sz w:val="24"/>
          <w:szCs w:val="28"/>
        </w:rPr>
      </w:pPr>
      <w:r w:rsidRPr="00AE3590">
        <w:rPr>
          <w:rFonts w:ascii="Times New Roman" w:hAnsi="Times New Roman" w:cs="Times New Roman" w:hint="eastAsia"/>
          <w:sz w:val="24"/>
          <w:szCs w:val="28"/>
        </w:rPr>
        <w:t>Data Privacy Policy: Ensures compliance with global ethics and laws.</w:t>
      </w:r>
    </w:p>
    <w:p w14:paraId="6473CDEF" w14:textId="0A0C0788" w:rsidR="00AE3590" w:rsidRPr="00AE3590" w:rsidRDefault="00AE3590" w:rsidP="00AE3590">
      <w:pPr>
        <w:pStyle w:val="a9"/>
        <w:numPr>
          <w:ilvl w:val="0"/>
          <w:numId w:val="4"/>
        </w:numPr>
        <w:rPr>
          <w:rFonts w:ascii="Times New Roman" w:hAnsi="Times New Roman" w:cs="Times New Roman"/>
          <w:sz w:val="24"/>
          <w:szCs w:val="28"/>
        </w:rPr>
      </w:pPr>
      <w:r w:rsidRPr="00AE3590">
        <w:rPr>
          <w:rFonts w:ascii="Times New Roman" w:hAnsi="Times New Roman" w:cs="Times New Roman" w:hint="eastAsia"/>
          <w:sz w:val="24"/>
          <w:szCs w:val="28"/>
        </w:rPr>
        <w:t>Access Control Strategy: Based on the principles of "zero trust" and "least privilege"</w:t>
      </w:r>
    </w:p>
    <w:p w14:paraId="5BD5FDA3" w14:textId="22987A6A" w:rsidR="00AE3590" w:rsidRPr="00AE3590" w:rsidRDefault="00AE3590" w:rsidP="00AE3590">
      <w:pPr>
        <w:pStyle w:val="a9"/>
        <w:numPr>
          <w:ilvl w:val="0"/>
          <w:numId w:val="4"/>
        </w:numPr>
        <w:rPr>
          <w:rFonts w:ascii="Times New Roman" w:hAnsi="Times New Roman" w:cs="Times New Roman"/>
          <w:sz w:val="24"/>
          <w:szCs w:val="28"/>
        </w:rPr>
      </w:pPr>
      <w:r w:rsidRPr="00AE3590">
        <w:rPr>
          <w:rFonts w:ascii="Times New Roman" w:hAnsi="Times New Roman" w:cs="Times New Roman" w:hint="eastAsia"/>
          <w:sz w:val="24"/>
          <w:szCs w:val="28"/>
        </w:rPr>
        <w:t>Cloud Security Policy: Defines the obligations of the provider and the responsibilities of NG</w:t>
      </w:r>
    </w:p>
    <w:p w14:paraId="747C8037" w14:textId="357D4C8F" w:rsidR="00AE3590" w:rsidRPr="00AE3590" w:rsidRDefault="00AE3590" w:rsidP="00AE3590">
      <w:pPr>
        <w:pStyle w:val="a9"/>
        <w:numPr>
          <w:ilvl w:val="0"/>
          <w:numId w:val="4"/>
        </w:numPr>
        <w:rPr>
          <w:rFonts w:ascii="Times New Roman" w:hAnsi="Times New Roman" w:cs="Times New Roman"/>
          <w:sz w:val="24"/>
          <w:szCs w:val="28"/>
        </w:rPr>
      </w:pPr>
      <w:r w:rsidRPr="00AE3590">
        <w:rPr>
          <w:rFonts w:ascii="Times New Roman" w:hAnsi="Times New Roman" w:cs="Times New Roman" w:hint="eastAsia"/>
          <w:sz w:val="24"/>
          <w:szCs w:val="28"/>
        </w:rPr>
        <w:t>Password and Multi-Factor Authentication Policy: Enhances identity verification.</w:t>
      </w:r>
    </w:p>
    <w:p w14:paraId="28716D79" w14:textId="33469CF6" w:rsidR="00AE3590" w:rsidRDefault="00AE3590" w:rsidP="00AE3590">
      <w:pPr>
        <w:pStyle w:val="3"/>
      </w:pPr>
      <w:r>
        <w:rPr>
          <w:rFonts w:hint="eastAsia"/>
        </w:rPr>
        <w:t>4</w:t>
      </w:r>
      <w:r>
        <w:t>.2.1. Key Compliance: Ethics and Laws</w:t>
      </w:r>
    </w:p>
    <w:p w14:paraId="1C9B91B2" w14:textId="0C70C6B5" w:rsidR="00C41D1F" w:rsidRDefault="00AE3590" w:rsidP="00AE3590">
      <w:pPr>
        <w:rPr>
          <w:rFonts w:ascii="Times New Roman" w:hAnsi="Times New Roman" w:cs="Times New Roman"/>
          <w:sz w:val="24"/>
          <w:szCs w:val="28"/>
        </w:rPr>
      </w:pPr>
      <w:r w:rsidRPr="00AE3590">
        <w:rPr>
          <w:rFonts w:ascii="Times New Roman" w:hAnsi="Times New Roman" w:cs="Times New Roman"/>
          <w:sz w:val="24"/>
          <w:szCs w:val="28"/>
        </w:rPr>
        <w:t>As a "global" company, NG must base its policies design on a profound understanding of the ethics and laws of the places where it operates.</w:t>
      </w:r>
    </w:p>
    <w:p w14:paraId="617F0AE6" w14:textId="77777777" w:rsidR="00AE3590" w:rsidRDefault="00AE3590" w:rsidP="00AE3590">
      <w:pPr>
        <w:rPr>
          <w:rFonts w:ascii="Times New Roman" w:hAnsi="Times New Roman" w:cs="Times New Roman"/>
          <w:sz w:val="24"/>
          <w:szCs w:val="28"/>
        </w:rPr>
      </w:pPr>
    </w:p>
    <w:p w14:paraId="24DD6BFC" w14:textId="6CB2A8AF" w:rsidR="00AE3590" w:rsidRDefault="00AE3590" w:rsidP="00AE3590">
      <w:pPr>
        <w:pStyle w:val="a9"/>
        <w:numPr>
          <w:ilvl w:val="0"/>
          <w:numId w:val="5"/>
        </w:numPr>
        <w:rPr>
          <w:rFonts w:ascii="Times New Roman" w:hAnsi="Times New Roman" w:cs="Times New Roman"/>
          <w:sz w:val="24"/>
          <w:szCs w:val="28"/>
        </w:rPr>
      </w:pPr>
      <w:r w:rsidRPr="00AE3590">
        <w:rPr>
          <w:rFonts w:ascii="Times New Roman" w:hAnsi="Times New Roman" w:cs="Times New Roman"/>
          <w:sz w:val="24"/>
          <w:szCs w:val="28"/>
        </w:rPr>
        <w:t>Identify applicable laws: NG must comply with the laws of any jurisdiction in which it collects or processes citizens' data. Key regulations include:</w:t>
      </w:r>
    </w:p>
    <w:p w14:paraId="325FD5CB" w14:textId="2F6CB749" w:rsidR="00AE3590" w:rsidRDefault="002E23BE" w:rsidP="00AE3590">
      <w:pPr>
        <w:pStyle w:val="a9"/>
        <w:numPr>
          <w:ilvl w:val="0"/>
          <w:numId w:val="6"/>
        </w:numPr>
        <w:rPr>
          <w:rFonts w:ascii="Times New Roman" w:hAnsi="Times New Roman" w:cs="Times New Roman"/>
          <w:sz w:val="24"/>
          <w:szCs w:val="28"/>
        </w:rPr>
      </w:pPr>
      <w:r w:rsidRPr="002E23BE">
        <w:rPr>
          <w:rFonts w:ascii="Times New Roman" w:hAnsi="Times New Roman" w:cs="Times New Roman"/>
          <w:sz w:val="24"/>
          <w:szCs w:val="28"/>
        </w:rPr>
        <w:t>GDPR (EU): Requires a clear legal basis for data processing (e.g., consent) and grants data subjects strong rights, such as the right to be forgotten.</w:t>
      </w:r>
    </w:p>
    <w:p w14:paraId="4765110C" w14:textId="7ADFD984" w:rsidR="00AE3590" w:rsidRDefault="002E23BE" w:rsidP="00AE3590">
      <w:pPr>
        <w:pStyle w:val="a9"/>
        <w:numPr>
          <w:ilvl w:val="0"/>
          <w:numId w:val="6"/>
        </w:numPr>
        <w:rPr>
          <w:rFonts w:ascii="Times New Roman" w:hAnsi="Times New Roman" w:cs="Times New Roman"/>
          <w:sz w:val="24"/>
          <w:szCs w:val="28"/>
        </w:rPr>
      </w:pPr>
      <w:r w:rsidRPr="002E23BE">
        <w:rPr>
          <w:rFonts w:ascii="Times New Roman" w:hAnsi="Times New Roman" w:cs="Times New Roman" w:hint="eastAsia"/>
          <w:sz w:val="24"/>
          <w:szCs w:val="28"/>
        </w:rPr>
        <w:t>CCPA/CPRA (California, USA): Grants residents the right to know, delete, and opt out of the sale of their personal information</w:t>
      </w:r>
      <w:r w:rsidR="00AE3590" w:rsidRPr="00AE3590">
        <w:rPr>
          <w:rFonts w:ascii="Times New Roman" w:hAnsi="Times New Roman" w:cs="Times New Roman"/>
          <w:sz w:val="24"/>
          <w:szCs w:val="28"/>
        </w:rPr>
        <w:t>.</w:t>
      </w:r>
    </w:p>
    <w:p w14:paraId="39E78DA8" w14:textId="23061E5C" w:rsidR="00AE3590" w:rsidRDefault="002E23BE" w:rsidP="00AE3590">
      <w:pPr>
        <w:pStyle w:val="a9"/>
        <w:numPr>
          <w:ilvl w:val="0"/>
          <w:numId w:val="6"/>
        </w:numPr>
        <w:rPr>
          <w:rFonts w:ascii="Times New Roman" w:hAnsi="Times New Roman" w:cs="Times New Roman"/>
          <w:sz w:val="24"/>
          <w:szCs w:val="28"/>
        </w:rPr>
      </w:pPr>
      <w:r w:rsidRPr="002E23BE">
        <w:rPr>
          <w:rFonts w:ascii="Times New Roman" w:hAnsi="Times New Roman" w:cs="Times New Roman"/>
          <w:sz w:val="24"/>
          <w:szCs w:val="28"/>
        </w:rPr>
        <w:t>PIPL (China): Imposes strict conditions on personal data processing, especially cross-border transfers, requiring “separate consent” and, in some cases, government security assessment for large-scale data handling</w:t>
      </w:r>
      <w:r w:rsidR="00AE3590">
        <w:rPr>
          <w:rFonts w:ascii="Times New Roman" w:hAnsi="Times New Roman" w:cs="Times New Roman" w:hint="eastAsia"/>
          <w:sz w:val="24"/>
          <w:szCs w:val="28"/>
        </w:rPr>
        <w:t>.</w:t>
      </w:r>
    </w:p>
    <w:p w14:paraId="7A439E84" w14:textId="76EC6F4B" w:rsidR="00AE3590" w:rsidRPr="002E23BE" w:rsidRDefault="00AE3590" w:rsidP="00AE3590">
      <w:pPr>
        <w:pStyle w:val="a9"/>
        <w:numPr>
          <w:ilvl w:val="0"/>
          <w:numId w:val="5"/>
        </w:numPr>
        <w:rPr>
          <w:rFonts w:ascii="Times New Roman" w:hAnsi="Times New Roman" w:cs="Times New Roman"/>
          <w:sz w:val="24"/>
          <w:szCs w:val="24"/>
        </w:rPr>
      </w:pPr>
      <w:r w:rsidRPr="002E23BE">
        <w:rPr>
          <w:rFonts w:ascii="Times New Roman" w:hAnsi="Times New Roman" w:cs="Times New Roman"/>
          <w:sz w:val="24"/>
          <w:szCs w:val="24"/>
        </w:rPr>
        <w:t>Implement the principles of data governance</w:t>
      </w:r>
      <w:r w:rsidRPr="002E23BE">
        <w:rPr>
          <w:rFonts w:ascii="Times New Roman" w:hAnsi="Times New Roman" w:cs="Times New Roman"/>
          <w:sz w:val="24"/>
          <w:szCs w:val="24"/>
        </w:rPr>
        <w:t>:</w:t>
      </w:r>
    </w:p>
    <w:p w14:paraId="4682AC49" w14:textId="36EF0724" w:rsidR="00AE3590" w:rsidRPr="002E23BE" w:rsidRDefault="00AE3590" w:rsidP="00AE3590">
      <w:pPr>
        <w:pStyle w:val="a9"/>
        <w:numPr>
          <w:ilvl w:val="0"/>
          <w:numId w:val="7"/>
        </w:numPr>
        <w:rPr>
          <w:rFonts w:ascii="Times New Roman" w:hAnsi="Times New Roman" w:cs="Times New Roman"/>
          <w:sz w:val="24"/>
          <w:szCs w:val="24"/>
        </w:rPr>
      </w:pPr>
      <w:r w:rsidRPr="002E23BE">
        <w:rPr>
          <w:rFonts w:ascii="Times New Roman" w:hAnsi="Times New Roman" w:cs="Times New Roman"/>
          <w:sz w:val="24"/>
          <w:szCs w:val="24"/>
        </w:rPr>
        <w:t>Data Minimization: NG must ensure that only the data absolutely necessary to achieve a specific purpose is collected</w:t>
      </w:r>
      <w:r w:rsidRPr="002E23BE">
        <w:rPr>
          <w:rFonts w:ascii="Times New Roman" w:hAnsi="Times New Roman" w:cs="Times New Roman"/>
          <w:sz w:val="24"/>
          <w:szCs w:val="24"/>
        </w:rPr>
        <w:t>.</w:t>
      </w:r>
    </w:p>
    <w:p w14:paraId="2592B320" w14:textId="4F169E66" w:rsidR="00AE3590" w:rsidRPr="002E23BE" w:rsidRDefault="002E23BE" w:rsidP="00AE3590">
      <w:pPr>
        <w:pStyle w:val="target"/>
        <w:numPr>
          <w:ilvl w:val="0"/>
          <w:numId w:val="7"/>
        </w:numPr>
        <w:shd w:val="clear" w:color="auto" w:fill="FFFFFF"/>
        <w:spacing w:before="0" w:beforeAutospacing="0" w:after="0" w:afterAutospacing="0" w:line="315" w:lineRule="atLeast"/>
        <w:rPr>
          <w:rFonts w:ascii="Times New Roman" w:hAnsi="Times New Roman" w:cs="Times New Roman"/>
          <w:color w:val="2A2B2E"/>
        </w:rPr>
      </w:pPr>
      <w:r w:rsidRPr="002E23BE">
        <w:rPr>
          <w:rFonts w:ascii="Times New Roman" w:hAnsi="Times New Roman" w:cs="Times New Roman" w:hint="eastAsia"/>
          <w:color w:val="2A2B2E"/>
        </w:rPr>
        <w:t>Purpose Limitation: Collected data may only be used for its originally stated purpose (e.g., customer health data cannot be used for unrelated marketing).</w:t>
      </w:r>
    </w:p>
    <w:p w14:paraId="5251EE7D" w14:textId="71CFAF89" w:rsidR="00AE3590" w:rsidRPr="002E23BE" w:rsidRDefault="002E23BE" w:rsidP="00AE3590">
      <w:pPr>
        <w:pStyle w:val="target"/>
        <w:numPr>
          <w:ilvl w:val="0"/>
          <w:numId w:val="7"/>
        </w:numPr>
        <w:shd w:val="clear" w:color="auto" w:fill="FFFFFF"/>
        <w:spacing w:before="0" w:beforeAutospacing="0" w:after="0" w:afterAutospacing="0" w:line="315" w:lineRule="atLeast"/>
        <w:rPr>
          <w:rFonts w:ascii="Times New Roman" w:hAnsi="Times New Roman" w:cs="Times New Roman"/>
          <w:color w:val="2A2B2E"/>
        </w:rPr>
      </w:pPr>
      <w:r w:rsidRPr="002E23BE">
        <w:rPr>
          <w:rFonts w:ascii="Times New Roman" w:hAnsi="Times New Roman" w:cs="Times New Roman" w:hint="eastAsia"/>
          <w:color w:val="2A2B2E"/>
        </w:rPr>
        <w:t>Data Mapping: NG must map its data flows to identify where global customer and employee data is stored (e.g., cloud servers by country)</w:t>
      </w:r>
      <w:r w:rsidR="00AE3590" w:rsidRPr="002E23BE">
        <w:rPr>
          <w:rFonts w:ascii="Times New Roman" w:hAnsi="Times New Roman" w:cs="Times New Roman"/>
          <w:color w:val="2A2B2E"/>
        </w:rPr>
        <w:t>.</w:t>
      </w:r>
    </w:p>
    <w:p w14:paraId="78915167" w14:textId="77777777" w:rsidR="00AE3590" w:rsidRDefault="00AE3590" w:rsidP="00416E8C">
      <w:pPr>
        <w:rPr>
          <w:rFonts w:ascii="Times New Roman" w:hAnsi="Times New Roman" w:cs="Times New Roman"/>
          <w:sz w:val="24"/>
          <w:szCs w:val="28"/>
        </w:rPr>
      </w:pPr>
    </w:p>
    <w:p w14:paraId="1B93817B" w14:textId="252C87E9" w:rsidR="00416E8C" w:rsidRDefault="00416E8C" w:rsidP="00416E8C">
      <w:pPr>
        <w:jc w:val="center"/>
        <w:rPr>
          <w:rFonts w:ascii="Times New Roman" w:hAnsi="Times New Roman" w:cs="Times New Roman"/>
        </w:rPr>
      </w:pPr>
      <w:r w:rsidRPr="00416E8C">
        <w:rPr>
          <w:rFonts w:ascii="Times New Roman" w:hAnsi="Times New Roman" w:cs="Times New Roman" w:hint="eastAsia"/>
        </w:rPr>
        <w:t xml:space="preserve">Table 5. </w:t>
      </w:r>
      <w:proofErr w:type="spellStart"/>
      <w:r w:rsidRPr="00416E8C">
        <w:rPr>
          <w:rFonts w:ascii="Times New Roman" w:hAnsi="Times New Roman" w:cs="Times New Roman"/>
        </w:rPr>
        <w:t>NatureGreen</w:t>
      </w:r>
      <w:proofErr w:type="spellEnd"/>
      <w:r w:rsidRPr="00416E8C">
        <w:rPr>
          <w:rFonts w:ascii="Times New Roman" w:hAnsi="Times New Roman" w:cs="Times New Roman"/>
        </w:rPr>
        <w:t xml:space="preserve"> Compliance Obligation Matrix</w:t>
      </w:r>
    </w:p>
    <w:tbl>
      <w:tblPr>
        <w:tblStyle w:val="af"/>
        <w:tblW w:w="0" w:type="auto"/>
        <w:tblLook w:val="04A0" w:firstRow="1" w:lastRow="0" w:firstColumn="1" w:lastColumn="0" w:noHBand="0" w:noVBand="1"/>
      </w:tblPr>
      <w:tblGrid>
        <w:gridCol w:w="2765"/>
        <w:gridCol w:w="2765"/>
        <w:gridCol w:w="2766"/>
      </w:tblGrid>
      <w:tr w:rsidR="00416E8C" w14:paraId="6643E920" w14:textId="77777777" w:rsidTr="0086046F">
        <w:tc>
          <w:tcPr>
            <w:tcW w:w="2765" w:type="dxa"/>
            <w:vAlign w:val="center"/>
          </w:tcPr>
          <w:p w14:paraId="69A1AE0F" w14:textId="491B93A7" w:rsidR="00416E8C" w:rsidRPr="00416E8C" w:rsidRDefault="00416E8C" w:rsidP="00416E8C">
            <w:pPr>
              <w:jc w:val="center"/>
              <w:rPr>
                <w:rFonts w:ascii="Times New Roman" w:hAnsi="Times New Roman" w:cs="Times New Roman"/>
              </w:rPr>
            </w:pPr>
            <w:r w:rsidRPr="00416E8C">
              <w:rPr>
                <w:rFonts w:ascii="Times New Roman" w:hAnsi="Times New Roman" w:cs="Times New Roman"/>
              </w:rPr>
              <w:t>Regulation</w:t>
            </w:r>
          </w:p>
        </w:tc>
        <w:tc>
          <w:tcPr>
            <w:tcW w:w="2765" w:type="dxa"/>
            <w:vAlign w:val="center"/>
          </w:tcPr>
          <w:p w14:paraId="7A9F5415" w14:textId="01C2EF24" w:rsidR="00416E8C" w:rsidRPr="00416E8C" w:rsidRDefault="00416E8C" w:rsidP="00416E8C">
            <w:pPr>
              <w:jc w:val="center"/>
              <w:rPr>
                <w:rFonts w:ascii="Times New Roman" w:hAnsi="Times New Roman" w:cs="Times New Roman"/>
              </w:rPr>
            </w:pPr>
            <w:r w:rsidRPr="00416E8C">
              <w:rPr>
                <w:rFonts w:ascii="Times New Roman" w:hAnsi="Times New Roman" w:cs="Times New Roman"/>
              </w:rPr>
              <w:t>Key Requirements</w:t>
            </w:r>
          </w:p>
        </w:tc>
        <w:tc>
          <w:tcPr>
            <w:tcW w:w="2766" w:type="dxa"/>
            <w:vAlign w:val="center"/>
          </w:tcPr>
          <w:p w14:paraId="4D699347" w14:textId="1CCF0B85" w:rsidR="00416E8C" w:rsidRPr="00416E8C" w:rsidRDefault="00416E8C" w:rsidP="00416E8C">
            <w:pPr>
              <w:jc w:val="center"/>
              <w:rPr>
                <w:rFonts w:ascii="Times New Roman" w:hAnsi="Times New Roman" w:cs="Times New Roman"/>
              </w:rPr>
            </w:pPr>
            <w:r w:rsidRPr="00416E8C">
              <w:rPr>
                <w:rFonts w:ascii="Times New Roman" w:hAnsi="Times New Roman" w:cs="Times New Roman"/>
              </w:rPr>
              <w:t>NG’s Compliance Actions</w:t>
            </w:r>
          </w:p>
        </w:tc>
      </w:tr>
      <w:tr w:rsidR="00416E8C" w14:paraId="11B19F19" w14:textId="77777777" w:rsidTr="0086046F">
        <w:tc>
          <w:tcPr>
            <w:tcW w:w="2765" w:type="dxa"/>
            <w:vAlign w:val="center"/>
          </w:tcPr>
          <w:p w14:paraId="565364C3" w14:textId="74C0686A" w:rsidR="00416E8C" w:rsidRPr="00416E8C" w:rsidRDefault="00416E8C" w:rsidP="00416E8C">
            <w:pPr>
              <w:rPr>
                <w:rFonts w:ascii="Times New Roman" w:hAnsi="Times New Roman" w:cs="Times New Roman"/>
              </w:rPr>
            </w:pPr>
            <w:r w:rsidRPr="00416E8C">
              <w:rPr>
                <w:rFonts w:ascii="Times New Roman" w:hAnsi="Times New Roman" w:cs="Times New Roman"/>
              </w:rPr>
              <w:t>GDPR (European Union)</w:t>
            </w:r>
          </w:p>
        </w:tc>
        <w:tc>
          <w:tcPr>
            <w:tcW w:w="2765" w:type="dxa"/>
            <w:vAlign w:val="center"/>
          </w:tcPr>
          <w:p w14:paraId="584D7B82" w14:textId="1472ADEF" w:rsidR="00416E8C" w:rsidRPr="00416E8C" w:rsidRDefault="00416E8C" w:rsidP="00416E8C">
            <w:pPr>
              <w:rPr>
                <w:rFonts w:ascii="Times New Roman" w:hAnsi="Times New Roman" w:cs="Times New Roman"/>
              </w:rPr>
            </w:pPr>
            <w:r w:rsidRPr="00416E8C">
              <w:rPr>
                <w:rFonts w:ascii="Times New Roman" w:hAnsi="Times New Roman" w:cs="Times New Roman"/>
              </w:rPr>
              <w:t>Explicit consent from data subjects; Notify supervisory authority within 72 hours after a data breach</w:t>
            </w:r>
          </w:p>
        </w:tc>
        <w:tc>
          <w:tcPr>
            <w:tcW w:w="2766" w:type="dxa"/>
            <w:vAlign w:val="center"/>
          </w:tcPr>
          <w:p w14:paraId="2F880EEE" w14:textId="582E7FD6" w:rsidR="00416E8C" w:rsidRPr="00416E8C" w:rsidRDefault="002E23BE" w:rsidP="00416E8C">
            <w:pPr>
              <w:rPr>
                <w:rFonts w:ascii="Times New Roman" w:hAnsi="Times New Roman" w:cs="Times New Roman"/>
              </w:rPr>
            </w:pPr>
            <w:r w:rsidRPr="002E23BE">
              <w:rPr>
                <w:rFonts w:ascii="Times New Roman" w:hAnsi="Times New Roman" w:cs="Times New Roman" w:hint="eastAsia"/>
              </w:rPr>
              <w:t>Compliance Measures: Implement Privacy by Design, appoint a DPO, and ensure cloud providers comply with GDPR.</w:t>
            </w:r>
          </w:p>
        </w:tc>
      </w:tr>
      <w:tr w:rsidR="00416E8C" w14:paraId="57BE1A2D" w14:textId="77777777" w:rsidTr="0086046F">
        <w:tc>
          <w:tcPr>
            <w:tcW w:w="2765" w:type="dxa"/>
            <w:vAlign w:val="center"/>
          </w:tcPr>
          <w:p w14:paraId="6631455E" w14:textId="7D887CCF" w:rsidR="00416E8C" w:rsidRPr="00416E8C" w:rsidRDefault="00416E8C" w:rsidP="00416E8C">
            <w:pPr>
              <w:rPr>
                <w:rFonts w:ascii="Times New Roman" w:hAnsi="Times New Roman" w:cs="Times New Roman"/>
              </w:rPr>
            </w:pPr>
            <w:r w:rsidRPr="00416E8C">
              <w:rPr>
                <w:rFonts w:ascii="Times New Roman" w:hAnsi="Times New Roman" w:cs="Times New Roman"/>
              </w:rPr>
              <w:t>PIPL (China)</w:t>
            </w:r>
          </w:p>
        </w:tc>
        <w:tc>
          <w:tcPr>
            <w:tcW w:w="2765" w:type="dxa"/>
            <w:vAlign w:val="center"/>
          </w:tcPr>
          <w:p w14:paraId="0B3F0556" w14:textId="78290DA7" w:rsidR="00416E8C" w:rsidRPr="00416E8C" w:rsidRDefault="00416E8C" w:rsidP="00416E8C">
            <w:pPr>
              <w:rPr>
                <w:rFonts w:ascii="Times New Roman" w:hAnsi="Times New Roman" w:cs="Times New Roman"/>
              </w:rPr>
            </w:pPr>
            <w:r w:rsidRPr="00416E8C">
              <w:rPr>
                <w:rFonts w:ascii="Times New Roman" w:hAnsi="Times New Roman" w:cs="Times New Roman"/>
              </w:rPr>
              <w:t xml:space="preserve">Strict restrictions on cross-border data transfer; “Separate consent” required when processing sensitive personal </w:t>
            </w:r>
            <w:r w:rsidRPr="00416E8C">
              <w:rPr>
                <w:rFonts w:ascii="Times New Roman" w:hAnsi="Times New Roman" w:cs="Times New Roman"/>
              </w:rPr>
              <w:lastRenderedPageBreak/>
              <w:t>information</w:t>
            </w:r>
          </w:p>
        </w:tc>
        <w:tc>
          <w:tcPr>
            <w:tcW w:w="2766" w:type="dxa"/>
            <w:vAlign w:val="center"/>
          </w:tcPr>
          <w:p w14:paraId="0BBC7416" w14:textId="59FDB4A1" w:rsidR="00416E8C" w:rsidRPr="00416E8C" w:rsidRDefault="00416E8C" w:rsidP="00416E8C">
            <w:pPr>
              <w:rPr>
                <w:rFonts w:ascii="Times New Roman" w:hAnsi="Times New Roman" w:cs="Times New Roman"/>
              </w:rPr>
            </w:pPr>
            <w:r w:rsidRPr="00416E8C">
              <w:rPr>
                <w:rFonts w:ascii="Times New Roman" w:hAnsi="Times New Roman" w:cs="Times New Roman"/>
              </w:rPr>
              <w:lastRenderedPageBreak/>
              <w:t xml:space="preserve">Prioritize local data storage within China; Obtain separate consent before transmission and conduct CAC security </w:t>
            </w:r>
            <w:r w:rsidRPr="00416E8C">
              <w:rPr>
                <w:rFonts w:ascii="Times New Roman" w:hAnsi="Times New Roman" w:cs="Times New Roman"/>
              </w:rPr>
              <w:lastRenderedPageBreak/>
              <w:t>assessments if needed</w:t>
            </w:r>
          </w:p>
        </w:tc>
      </w:tr>
      <w:tr w:rsidR="00416E8C" w14:paraId="77EC39E8" w14:textId="77777777" w:rsidTr="0086046F">
        <w:tc>
          <w:tcPr>
            <w:tcW w:w="2765" w:type="dxa"/>
            <w:vAlign w:val="center"/>
          </w:tcPr>
          <w:p w14:paraId="32FF144E" w14:textId="75077328" w:rsidR="00416E8C" w:rsidRPr="00416E8C" w:rsidRDefault="00416E8C" w:rsidP="00416E8C">
            <w:pPr>
              <w:rPr>
                <w:rFonts w:ascii="Times New Roman" w:hAnsi="Times New Roman" w:cs="Times New Roman"/>
              </w:rPr>
            </w:pPr>
            <w:r w:rsidRPr="00416E8C">
              <w:rPr>
                <w:rFonts w:ascii="Times New Roman" w:hAnsi="Times New Roman" w:cs="Times New Roman"/>
              </w:rPr>
              <w:lastRenderedPageBreak/>
              <w:t>CCPA (California, USA)</w:t>
            </w:r>
          </w:p>
        </w:tc>
        <w:tc>
          <w:tcPr>
            <w:tcW w:w="2765" w:type="dxa"/>
            <w:vAlign w:val="center"/>
          </w:tcPr>
          <w:p w14:paraId="7EBAB3A6" w14:textId="39D9AA3C" w:rsidR="00416E8C" w:rsidRPr="00416E8C" w:rsidRDefault="00416E8C" w:rsidP="00416E8C">
            <w:pPr>
              <w:rPr>
                <w:rFonts w:ascii="Times New Roman" w:hAnsi="Times New Roman" w:cs="Times New Roman"/>
              </w:rPr>
            </w:pPr>
            <w:r w:rsidRPr="00416E8C">
              <w:rPr>
                <w:rFonts w:ascii="Times New Roman" w:hAnsi="Times New Roman" w:cs="Times New Roman"/>
              </w:rPr>
              <w:t>Provide a “Do Not Sell My Personal Information” option; Transparency on what data is collected</w:t>
            </w:r>
          </w:p>
        </w:tc>
        <w:tc>
          <w:tcPr>
            <w:tcW w:w="2766" w:type="dxa"/>
            <w:vAlign w:val="center"/>
          </w:tcPr>
          <w:p w14:paraId="5B8AD3CD" w14:textId="6E649E6E" w:rsidR="00416E8C" w:rsidRPr="00416E8C" w:rsidRDefault="00416E8C" w:rsidP="00416E8C">
            <w:pPr>
              <w:rPr>
                <w:rFonts w:ascii="Times New Roman" w:hAnsi="Times New Roman" w:cs="Times New Roman"/>
              </w:rPr>
            </w:pPr>
            <w:r w:rsidRPr="00416E8C">
              <w:rPr>
                <w:rFonts w:ascii="Times New Roman" w:hAnsi="Times New Roman" w:cs="Times New Roman"/>
              </w:rPr>
              <w:t>Update website privacy notices; Establish internal processes to respond to data subject requests (right to know, right to delete)</w:t>
            </w:r>
          </w:p>
        </w:tc>
      </w:tr>
    </w:tbl>
    <w:p w14:paraId="4D8F9A66" w14:textId="77777777" w:rsidR="00416E8C" w:rsidRDefault="00416E8C" w:rsidP="00416E8C">
      <w:pPr>
        <w:rPr>
          <w:rFonts w:ascii="Times New Roman" w:hAnsi="Times New Roman" w:cs="Times New Roman"/>
        </w:rPr>
      </w:pPr>
    </w:p>
    <w:p w14:paraId="61F1E5F5" w14:textId="55FF3D53" w:rsidR="00416E8C" w:rsidRPr="00416E8C" w:rsidRDefault="00416E8C" w:rsidP="00416E8C">
      <w:pPr>
        <w:jc w:val="center"/>
        <w:rPr>
          <w:rFonts w:ascii="Times New Roman" w:hAnsi="Times New Roman" w:cs="Times New Roman"/>
        </w:rPr>
      </w:pPr>
      <w:r>
        <w:rPr>
          <w:rFonts w:ascii="Times New Roman" w:hAnsi="Times New Roman" w:cs="Times New Roman" w:hint="eastAsia"/>
        </w:rPr>
        <w:t xml:space="preserve">Table </w:t>
      </w:r>
      <w:r w:rsidR="002A4B33">
        <w:rPr>
          <w:rFonts w:ascii="Times New Roman" w:hAnsi="Times New Roman" w:cs="Times New Roman" w:hint="eastAsia"/>
        </w:rPr>
        <w:t>6</w:t>
      </w:r>
      <w:r>
        <w:rPr>
          <w:rFonts w:ascii="Times New Roman" w:hAnsi="Times New Roman" w:cs="Times New Roman" w:hint="eastAsia"/>
        </w:rPr>
        <w:t>.</w:t>
      </w:r>
      <w:r w:rsidRPr="00416E8C">
        <w:rPr>
          <w:rFonts w:ascii="Segoe UI" w:eastAsia="宋体" w:hAnsi="Segoe UI" w:cs="Segoe UI"/>
          <w:color w:val="2A2B2E"/>
          <w:kern w:val="0"/>
          <w:szCs w:val="21"/>
        </w:rPr>
        <w:t xml:space="preserve"> </w:t>
      </w:r>
      <w:r w:rsidRPr="00416E8C">
        <w:rPr>
          <w:rFonts w:ascii="Times New Roman" w:hAnsi="Times New Roman" w:cs="Times New Roman"/>
        </w:rPr>
        <w:t>An example of BYOD security policy</w:t>
      </w:r>
    </w:p>
    <w:tbl>
      <w:tblPr>
        <w:tblStyle w:val="af"/>
        <w:tblW w:w="0" w:type="auto"/>
        <w:tblLook w:val="04A0" w:firstRow="1" w:lastRow="0" w:firstColumn="1" w:lastColumn="0" w:noHBand="0" w:noVBand="1"/>
      </w:tblPr>
      <w:tblGrid>
        <w:gridCol w:w="4148"/>
        <w:gridCol w:w="4148"/>
      </w:tblGrid>
      <w:tr w:rsidR="00416E8C" w14:paraId="4C955E0A" w14:textId="77777777" w:rsidTr="00EF049B">
        <w:tc>
          <w:tcPr>
            <w:tcW w:w="4148" w:type="dxa"/>
            <w:vAlign w:val="center"/>
          </w:tcPr>
          <w:p w14:paraId="78816061" w14:textId="70C1CF6A" w:rsidR="00416E8C" w:rsidRPr="00416E8C" w:rsidRDefault="00416E8C" w:rsidP="00416E8C">
            <w:pPr>
              <w:jc w:val="center"/>
              <w:rPr>
                <w:rFonts w:ascii="Times New Roman" w:hAnsi="Times New Roman" w:cs="Times New Roman"/>
              </w:rPr>
            </w:pPr>
            <w:r w:rsidRPr="00416E8C">
              <w:rPr>
                <w:rFonts w:ascii="Times New Roman" w:hAnsi="Times New Roman" w:cs="Times New Roman"/>
              </w:rPr>
              <w:t>Requirement</w:t>
            </w:r>
          </w:p>
        </w:tc>
        <w:tc>
          <w:tcPr>
            <w:tcW w:w="4148" w:type="dxa"/>
            <w:vAlign w:val="center"/>
          </w:tcPr>
          <w:p w14:paraId="165B6DF0" w14:textId="563F0D3E" w:rsidR="00416E8C" w:rsidRPr="00416E8C" w:rsidRDefault="00416E8C" w:rsidP="00416E8C">
            <w:pPr>
              <w:jc w:val="center"/>
              <w:rPr>
                <w:rFonts w:ascii="Times New Roman" w:hAnsi="Times New Roman" w:cs="Times New Roman"/>
              </w:rPr>
            </w:pPr>
            <w:r w:rsidRPr="00416E8C">
              <w:rPr>
                <w:rFonts w:ascii="Times New Roman" w:hAnsi="Times New Roman" w:cs="Times New Roman"/>
              </w:rPr>
              <w:t>Description</w:t>
            </w:r>
          </w:p>
        </w:tc>
      </w:tr>
      <w:tr w:rsidR="00416E8C" w14:paraId="3800A54C" w14:textId="77777777" w:rsidTr="00EF049B">
        <w:tc>
          <w:tcPr>
            <w:tcW w:w="4148" w:type="dxa"/>
            <w:vAlign w:val="center"/>
          </w:tcPr>
          <w:p w14:paraId="194574E9" w14:textId="4BEBE78D" w:rsidR="00416E8C" w:rsidRPr="00416E8C" w:rsidRDefault="00416E8C" w:rsidP="00416E8C">
            <w:pPr>
              <w:rPr>
                <w:rFonts w:ascii="Times New Roman" w:hAnsi="Times New Roman" w:cs="Times New Roman"/>
              </w:rPr>
            </w:pPr>
            <w:r w:rsidRPr="00416E8C">
              <w:rPr>
                <w:rFonts w:ascii="Times New Roman" w:hAnsi="Times New Roman" w:cs="Times New Roman"/>
              </w:rPr>
              <w:t>Device Registration</w:t>
            </w:r>
          </w:p>
        </w:tc>
        <w:tc>
          <w:tcPr>
            <w:tcW w:w="4148" w:type="dxa"/>
            <w:vAlign w:val="center"/>
          </w:tcPr>
          <w:p w14:paraId="18A2C8DE" w14:textId="341EF8DF" w:rsidR="00416E8C" w:rsidRPr="00416E8C" w:rsidRDefault="00416E8C" w:rsidP="00416E8C">
            <w:pPr>
              <w:rPr>
                <w:rFonts w:ascii="Times New Roman" w:hAnsi="Times New Roman" w:cs="Times New Roman"/>
              </w:rPr>
            </w:pPr>
            <w:r w:rsidRPr="00416E8C">
              <w:rPr>
                <w:rFonts w:ascii="Times New Roman" w:hAnsi="Times New Roman" w:cs="Times New Roman"/>
              </w:rPr>
              <w:t>Personal devices must be enrolled in a Mobile Application Management (MAM) or Mobile Device Management (MDM) solution before accessing corporate resources.</w:t>
            </w:r>
          </w:p>
        </w:tc>
      </w:tr>
      <w:tr w:rsidR="00416E8C" w14:paraId="493AFA37" w14:textId="77777777" w:rsidTr="00EF049B">
        <w:tc>
          <w:tcPr>
            <w:tcW w:w="4148" w:type="dxa"/>
            <w:vAlign w:val="center"/>
          </w:tcPr>
          <w:p w14:paraId="0BD21460" w14:textId="233E4507" w:rsidR="00416E8C" w:rsidRPr="00416E8C" w:rsidRDefault="00416E8C" w:rsidP="00416E8C">
            <w:pPr>
              <w:rPr>
                <w:rFonts w:ascii="Times New Roman" w:hAnsi="Times New Roman" w:cs="Times New Roman"/>
              </w:rPr>
            </w:pPr>
            <w:r w:rsidRPr="00416E8C">
              <w:rPr>
                <w:rFonts w:ascii="Times New Roman" w:hAnsi="Times New Roman" w:cs="Times New Roman"/>
              </w:rPr>
              <w:t>Encryption</w:t>
            </w:r>
          </w:p>
        </w:tc>
        <w:tc>
          <w:tcPr>
            <w:tcW w:w="4148" w:type="dxa"/>
            <w:vAlign w:val="center"/>
          </w:tcPr>
          <w:p w14:paraId="15647075" w14:textId="26EAD1FF" w:rsidR="00416E8C" w:rsidRPr="00416E8C" w:rsidRDefault="00416E8C" w:rsidP="00416E8C">
            <w:pPr>
              <w:rPr>
                <w:rFonts w:ascii="Times New Roman" w:hAnsi="Times New Roman" w:cs="Times New Roman"/>
              </w:rPr>
            </w:pPr>
            <w:r w:rsidRPr="00416E8C">
              <w:rPr>
                <w:rFonts w:ascii="Times New Roman" w:hAnsi="Times New Roman" w:cs="Times New Roman"/>
              </w:rPr>
              <w:t>Devices must enable full-disk encryption or secure container-based encryption to protect data at rest.</w:t>
            </w:r>
          </w:p>
        </w:tc>
      </w:tr>
      <w:tr w:rsidR="00416E8C" w14:paraId="0334761B" w14:textId="77777777" w:rsidTr="00EF049B">
        <w:tc>
          <w:tcPr>
            <w:tcW w:w="4148" w:type="dxa"/>
            <w:vAlign w:val="center"/>
          </w:tcPr>
          <w:p w14:paraId="769DF548" w14:textId="1986DCCF" w:rsidR="00416E8C" w:rsidRPr="00416E8C" w:rsidRDefault="00416E8C" w:rsidP="00416E8C">
            <w:pPr>
              <w:rPr>
                <w:rFonts w:ascii="Times New Roman" w:hAnsi="Times New Roman" w:cs="Times New Roman"/>
              </w:rPr>
            </w:pPr>
            <w:r w:rsidRPr="00416E8C">
              <w:rPr>
                <w:rFonts w:ascii="Times New Roman" w:hAnsi="Times New Roman" w:cs="Times New Roman"/>
              </w:rPr>
              <w:t>Antivirus/Malware Protection</w:t>
            </w:r>
          </w:p>
        </w:tc>
        <w:tc>
          <w:tcPr>
            <w:tcW w:w="4148" w:type="dxa"/>
            <w:vAlign w:val="center"/>
          </w:tcPr>
          <w:p w14:paraId="24D7BB2D" w14:textId="65D1BB60" w:rsidR="00416E8C" w:rsidRPr="00416E8C" w:rsidRDefault="00416E8C" w:rsidP="00416E8C">
            <w:pPr>
              <w:rPr>
                <w:rFonts w:ascii="Times New Roman" w:hAnsi="Times New Roman" w:cs="Times New Roman"/>
              </w:rPr>
            </w:pPr>
            <w:r w:rsidRPr="00416E8C">
              <w:rPr>
                <w:rFonts w:ascii="Times New Roman" w:hAnsi="Times New Roman" w:cs="Times New Roman"/>
              </w:rPr>
              <w:t>Up-to-date antivirus or anti-malware software must be installed and maintained where applicable.</w:t>
            </w:r>
          </w:p>
        </w:tc>
      </w:tr>
      <w:tr w:rsidR="00416E8C" w14:paraId="2C6A0850" w14:textId="77777777" w:rsidTr="00EF049B">
        <w:tc>
          <w:tcPr>
            <w:tcW w:w="4148" w:type="dxa"/>
            <w:vAlign w:val="center"/>
          </w:tcPr>
          <w:p w14:paraId="0EA3AB99" w14:textId="3A0E4B56" w:rsidR="00416E8C" w:rsidRPr="00416E8C" w:rsidRDefault="00416E8C" w:rsidP="00416E8C">
            <w:pPr>
              <w:rPr>
                <w:rFonts w:ascii="Times New Roman" w:hAnsi="Times New Roman" w:cs="Times New Roman"/>
              </w:rPr>
            </w:pPr>
            <w:r w:rsidRPr="00416E8C">
              <w:rPr>
                <w:rFonts w:ascii="Times New Roman" w:hAnsi="Times New Roman" w:cs="Times New Roman"/>
              </w:rPr>
              <w:t>Data Isolation</w:t>
            </w:r>
          </w:p>
        </w:tc>
        <w:tc>
          <w:tcPr>
            <w:tcW w:w="4148" w:type="dxa"/>
            <w:vAlign w:val="center"/>
          </w:tcPr>
          <w:p w14:paraId="37FAD27E" w14:textId="516CE693" w:rsidR="00416E8C" w:rsidRPr="00416E8C" w:rsidRDefault="00416E8C" w:rsidP="00416E8C">
            <w:pPr>
              <w:rPr>
                <w:rFonts w:ascii="Times New Roman" w:hAnsi="Times New Roman" w:cs="Times New Roman"/>
              </w:rPr>
            </w:pPr>
            <w:r w:rsidRPr="00416E8C">
              <w:rPr>
                <w:rFonts w:ascii="Times New Roman" w:hAnsi="Times New Roman" w:cs="Times New Roman"/>
              </w:rPr>
              <w:t>Corporate data and applications must be containerized and strictly separated from personal data.</w:t>
            </w:r>
          </w:p>
        </w:tc>
      </w:tr>
      <w:tr w:rsidR="00416E8C" w14:paraId="7BC4470A" w14:textId="77777777" w:rsidTr="00EF049B">
        <w:tc>
          <w:tcPr>
            <w:tcW w:w="4148" w:type="dxa"/>
            <w:vAlign w:val="center"/>
          </w:tcPr>
          <w:p w14:paraId="7ACDA50C" w14:textId="59D6886B" w:rsidR="00416E8C" w:rsidRPr="00416E8C" w:rsidRDefault="00416E8C" w:rsidP="00416E8C">
            <w:pPr>
              <w:rPr>
                <w:rFonts w:ascii="Times New Roman" w:hAnsi="Times New Roman" w:cs="Times New Roman"/>
              </w:rPr>
            </w:pPr>
            <w:r w:rsidRPr="00416E8C">
              <w:rPr>
                <w:rFonts w:ascii="Times New Roman" w:hAnsi="Times New Roman" w:cs="Times New Roman"/>
              </w:rPr>
              <w:t>Monitoring Consent</w:t>
            </w:r>
          </w:p>
        </w:tc>
        <w:tc>
          <w:tcPr>
            <w:tcW w:w="4148" w:type="dxa"/>
            <w:vAlign w:val="center"/>
          </w:tcPr>
          <w:p w14:paraId="3E41C235" w14:textId="163C43BF" w:rsidR="00416E8C" w:rsidRPr="00416E8C" w:rsidRDefault="00416E8C" w:rsidP="00416E8C">
            <w:pPr>
              <w:rPr>
                <w:rFonts w:ascii="Times New Roman" w:hAnsi="Times New Roman" w:cs="Times New Roman"/>
              </w:rPr>
            </w:pPr>
            <w:r w:rsidRPr="00416E8C">
              <w:rPr>
                <w:rFonts w:ascii="Times New Roman" w:hAnsi="Times New Roman" w:cs="Times New Roman"/>
              </w:rPr>
              <w:t>Users must consent to corporate security monitoring only within the “work container,” ensuring personal privacy is protected.</w:t>
            </w:r>
          </w:p>
        </w:tc>
      </w:tr>
      <w:tr w:rsidR="00416E8C" w14:paraId="3E5820EF" w14:textId="77777777" w:rsidTr="00EF049B">
        <w:tc>
          <w:tcPr>
            <w:tcW w:w="4148" w:type="dxa"/>
            <w:vAlign w:val="center"/>
          </w:tcPr>
          <w:p w14:paraId="10184806" w14:textId="20FFA5D2" w:rsidR="00416E8C" w:rsidRPr="00416E8C" w:rsidRDefault="00416E8C" w:rsidP="00416E8C">
            <w:pPr>
              <w:rPr>
                <w:rFonts w:ascii="Times New Roman" w:hAnsi="Times New Roman" w:cs="Times New Roman"/>
              </w:rPr>
            </w:pPr>
            <w:r w:rsidRPr="00416E8C">
              <w:rPr>
                <w:rFonts w:ascii="Times New Roman" w:hAnsi="Times New Roman" w:cs="Times New Roman"/>
              </w:rPr>
              <w:t>Remote Wipe</w:t>
            </w:r>
          </w:p>
        </w:tc>
        <w:tc>
          <w:tcPr>
            <w:tcW w:w="4148" w:type="dxa"/>
            <w:vAlign w:val="center"/>
          </w:tcPr>
          <w:p w14:paraId="0E8FD12B" w14:textId="0A891BF2" w:rsidR="00416E8C" w:rsidRPr="00416E8C" w:rsidRDefault="00416E8C" w:rsidP="00416E8C">
            <w:pPr>
              <w:rPr>
                <w:rFonts w:ascii="Times New Roman" w:hAnsi="Times New Roman" w:cs="Times New Roman"/>
              </w:rPr>
            </w:pPr>
            <w:r w:rsidRPr="00416E8C">
              <w:rPr>
                <w:rFonts w:ascii="Times New Roman" w:hAnsi="Times New Roman" w:cs="Times New Roman"/>
              </w:rPr>
              <w:t>Users must acknowledge that the organization has the right to remotely wipe the corporate container if the device is lost or when employment ends.</w:t>
            </w:r>
          </w:p>
        </w:tc>
      </w:tr>
    </w:tbl>
    <w:p w14:paraId="2EC6B1B1" w14:textId="77777777" w:rsidR="00416E8C" w:rsidRDefault="00416E8C" w:rsidP="00416E8C">
      <w:pPr>
        <w:rPr>
          <w:rFonts w:ascii="Times New Roman" w:hAnsi="Times New Roman" w:cs="Times New Roman"/>
        </w:rPr>
      </w:pPr>
    </w:p>
    <w:p w14:paraId="5B3ECEFB" w14:textId="77777777" w:rsidR="00416E8C" w:rsidRPr="00416E8C" w:rsidRDefault="00416E8C" w:rsidP="00416E8C">
      <w:pPr>
        <w:pStyle w:val="2"/>
      </w:pPr>
      <w:r w:rsidRPr="00416E8C">
        <w:t>4.3 Risk Management</w:t>
      </w:r>
    </w:p>
    <w:p w14:paraId="514FDEB8" w14:textId="36BC02B4" w:rsidR="00416E8C" w:rsidRPr="00416E8C" w:rsidRDefault="002E23BE" w:rsidP="00416E8C">
      <w:pPr>
        <w:rPr>
          <w:rFonts w:ascii="Times New Roman" w:hAnsi="Times New Roman" w:cs="Times New Roman"/>
          <w:sz w:val="24"/>
          <w:szCs w:val="28"/>
        </w:rPr>
      </w:pPr>
      <w:r w:rsidRPr="002E23BE">
        <w:rPr>
          <w:rFonts w:ascii="Times New Roman" w:hAnsi="Times New Roman" w:cs="Times New Roman"/>
          <w:b/>
          <w:bCs/>
          <w:sz w:val="24"/>
          <w:szCs w:val="28"/>
        </w:rPr>
        <w:t>Risk Management:</w:t>
      </w:r>
      <w:r w:rsidRPr="002E23BE">
        <w:rPr>
          <w:rFonts w:ascii="Times New Roman" w:hAnsi="Times New Roman" w:cs="Times New Roman"/>
          <w:sz w:val="24"/>
          <w:szCs w:val="28"/>
        </w:rPr>
        <w:t xml:space="preserve"> Encompassing threat analysis, vulnerability identification, and mitigation planning, risk management is central to ISMS. NG must implement a formal, repeatable risk assessment process in compliance with ISO 27001 Clause 6.1.2</w:t>
      </w:r>
      <w:r w:rsidR="00416E8C" w:rsidRPr="00416E8C">
        <w:rPr>
          <w:rFonts w:ascii="Times New Roman" w:hAnsi="Times New Roman" w:cs="Times New Roman" w:hint="eastAsia"/>
          <w:sz w:val="24"/>
          <w:szCs w:val="28"/>
        </w:rPr>
        <w:t>.</w:t>
      </w:r>
    </w:p>
    <w:p w14:paraId="42C3DC51" w14:textId="77777777" w:rsidR="00416E8C" w:rsidRPr="00416E8C" w:rsidRDefault="00416E8C" w:rsidP="00416E8C">
      <w:pPr>
        <w:rPr>
          <w:rFonts w:ascii="Times New Roman" w:hAnsi="Times New Roman" w:cs="Times New Roman"/>
          <w:sz w:val="24"/>
          <w:szCs w:val="28"/>
        </w:rPr>
      </w:pPr>
    </w:p>
    <w:p w14:paraId="2A7F0D5A" w14:textId="2C5420C7" w:rsidR="00416E8C" w:rsidRDefault="00416E8C" w:rsidP="00416E8C">
      <w:pPr>
        <w:rPr>
          <w:rFonts w:ascii="Times New Roman" w:hAnsi="Times New Roman" w:cs="Times New Roman"/>
          <w:sz w:val="24"/>
          <w:szCs w:val="28"/>
        </w:rPr>
      </w:pPr>
      <w:r w:rsidRPr="00416E8C">
        <w:rPr>
          <w:rFonts w:ascii="Times New Roman" w:hAnsi="Times New Roman" w:cs="Times New Roman" w:hint="eastAsia"/>
          <w:sz w:val="24"/>
          <w:szCs w:val="28"/>
        </w:rPr>
        <w:t>Risk management process:</w:t>
      </w:r>
      <w:r>
        <w:rPr>
          <w:rFonts w:ascii="Times New Roman" w:hAnsi="Times New Roman" w:cs="Times New Roman" w:hint="eastAsia"/>
          <w:sz w:val="24"/>
          <w:szCs w:val="28"/>
        </w:rPr>
        <w:t xml:space="preserve"> D</w:t>
      </w:r>
      <w:r w:rsidRPr="00416E8C">
        <w:rPr>
          <w:rFonts w:ascii="Times New Roman" w:hAnsi="Times New Roman" w:cs="Times New Roman" w:hint="eastAsia"/>
          <w:sz w:val="24"/>
          <w:szCs w:val="28"/>
        </w:rPr>
        <w:t>entification</w:t>
      </w:r>
      <w:r>
        <w:rPr>
          <w:rFonts w:ascii="Times New Roman" w:hAnsi="Times New Roman" w:cs="Times New Roman" w:hint="eastAsia"/>
          <w:sz w:val="24"/>
          <w:szCs w:val="28"/>
        </w:rPr>
        <w:t xml:space="preserve">, </w:t>
      </w:r>
      <w:r w:rsidRPr="00416E8C">
        <w:rPr>
          <w:rFonts w:ascii="Times New Roman" w:hAnsi="Times New Roman" w:cs="Times New Roman" w:hint="eastAsia"/>
          <w:sz w:val="24"/>
          <w:szCs w:val="28"/>
        </w:rPr>
        <w:t>Assessment</w:t>
      </w:r>
      <w:r>
        <w:rPr>
          <w:rFonts w:ascii="Times New Roman" w:hAnsi="Times New Roman" w:cs="Times New Roman" w:hint="eastAsia"/>
          <w:sz w:val="24"/>
          <w:szCs w:val="28"/>
        </w:rPr>
        <w:t xml:space="preserve">, </w:t>
      </w:r>
      <w:r w:rsidRPr="00416E8C">
        <w:rPr>
          <w:rFonts w:ascii="Times New Roman" w:hAnsi="Times New Roman" w:cs="Times New Roman" w:hint="eastAsia"/>
          <w:sz w:val="24"/>
          <w:szCs w:val="28"/>
        </w:rPr>
        <w:t>Handling</w:t>
      </w:r>
      <w:r>
        <w:rPr>
          <w:rFonts w:ascii="Times New Roman" w:hAnsi="Times New Roman" w:cs="Times New Roman" w:hint="eastAsia"/>
          <w:sz w:val="24"/>
          <w:szCs w:val="28"/>
        </w:rPr>
        <w:t xml:space="preserve">, </w:t>
      </w:r>
      <w:r w:rsidRPr="00416E8C">
        <w:rPr>
          <w:rFonts w:ascii="Times New Roman" w:hAnsi="Times New Roman" w:cs="Times New Roman" w:hint="eastAsia"/>
          <w:sz w:val="24"/>
          <w:szCs w:val="28"/>
        </w:rPr>
        <w:t>Monitoring</w:t>
      </w:r>
      <w:r>
        <w:rPr>
          <w:rFonts w:ascii="Times New Roman" w:hAnsi="Times New Roman" w:cs="Times New Roman" w:hint="eastAsia"/>
          <w:sz w:val="24"/>
          <w:szCs w:val="28"/>
        </w:rPr>
        <w:t xml:space="preserve"> and </w:t>
      </w:r>
      <w:r w:rsidRPr="00416E8C">
        <w:rPr>
          <w:rFonts w:ascii="Times New Roman" w:hAnsi="Times New Roman" w:cs="Times New Roman" w:hint="eastAsia"/>
          <w:sz w:val="24"/>
          <w:szCs w:val="28"/>
        </w:rPr>
        <w:t>Improvement</w:t>
      </w:r>
      <w:r>
        <w:rPr>
          <w:rFonts w:ascii="Times New Roman" w:hAnsi="Times New Roman" w:cs="Times New Roman" w:hint="eastAsia"/>
          <w:sz w:val="24"/>
          <w:szCs w:val="28"/>
        </w:rPr>
        <w:t>.</w:t>
      </w:r>
    </w:p>
    <w:p w14:paraId="3F0EF5E4" w14:textId="77777777" w:rsidR="00416E8C" w:rsidRDefault="00416E8C" w:rsidP="00416E8C">
      <w:pPr>
        <w:rPr>
          <w:rFonts w:ascii="Times New Roman" w:hAnsi="Times New Roman" w:cs="Times New Roman"/>
          <w:sz w:val="24"/>
          <w:szCs w:val="28"/>
        </w:rPr>
      </w:pPr>
    </w:p>
    <w:p w14:paraId="48B3E82B" w14:textId="3BFC09CA" w:rsidR="00416E8C" w:rsidRDefault="00416E8C" w:rsidP="00416E8C">
      <w:pPr>
        <w:rPr>
          <w:rFonts w:ascii="Times New Roman" w:hAnsi="Times New Roman" w:cs="Times New Roman"/>
          <w:sz w:val="24"/>
          <w:szCs w:val="28"/>
        </w:rPr>
      </w:pPr>
      <w:r w:rsidRPr="00416E8C">
        <w:rPr>
          <w:rFonts w:ascii="Times New Roman" w:hAnsi="Times New Roman" w:cs="Times New Roman"/>
          <w:sz w:val="24"/>
          <w:szCs w:val="28"/>
        </w:rPr>
        <w:t>The risk assessment of NG must give priority to the specific high-risk areas in the case</w:t>
      </w:r>
      <w:r>
        <w:rPr>
          <w:rFonts w:ascii="Times New Roman" w:hAnsi="Times New Roman" w:cs="Times New Roman" w:hint="eastAsia"/>
          <w:sz w:val="24"/>
          <w:szCs w:val="28"/>
        </w:rPr>
        <w:t>:</w:t>
      </w:r>
    </w:p>
    <w:p w14:paraId="4199FF1F" w14:textId="7E2A1FCF" w:rsidR="00416E8C" w:rsidRDefault="00416E8C" w:rsidP="00416E8C">
      <w:pPr>
        <w:pStyle w:val="a9"/>
        <w:numPr>
          <w:ilvl w:val="0"/>
          <w:numId w:val="9"/>
        </w:numPr>
        <w:rPr>
          <w:rFonts w:ascii="Times New Roman" w:hAnsi="Times New Roman" w:cs="Times New Roman"/>
          <w:sz w:val="24"/>
          <w:szCs w:val="28"/>
        </w:rPr>
      </w:pPr>
      <w:r w:rsidRPr="00416E8C">
        <w:rPr>
          <w:rFonts w:ascii="Times New Roman" w:hAnsi="Times New Roman" w:cs="Times New Roman" w:hint="eastAsia"/>
          <w:sz w:val="24"/>
          <w:szCs w:val="28"/>
        </w:rPr>
        <w:t xml:space="preserve">BYOD Risk (R-001): </w:t>
      </w:r>
      <w:r w:rsidR="002E23BE" w:rsidRPr="002E23BE">
        <w:rPr>
          <w:rFonts w:ascii="Times New Roman" w:hAnsi="Times New Roman" w:cs="Times New Roman" w:hint="eastAsia"/>
          <w:sz w:val="24"/>
          <w:szCs w:val="28"/>
        </w:rPr>
        <w:t>BYOD Risks: Allowing personal devices to access the network exposes NG to device loss, malware, and leakage of enterprise data (e.g., IP) from controlled to uncontrolled applications</w:t>
      </w:r>
      <w:r>
        <w:rPr>
          <w:rFonts w:ascii="Times New Roman" w:hAnsi="Times New Roman" w:cs="Times New Roman" w:hint="eastAsia"/>
          <w:sz w:val="24"/>
          <w:szCs w:val="28"/>
        </w:rPr>
        <w:t>.</w:t>
      </w:r>
    </w:p>
    <w:p w14:paraId="43B327C7" w14:textId="1475F054" w:rsidR="00416E8C" w:rsidRDefault="00416E8C" w:rsidP="00416E8C">
      <w:pPr>
        <w:pStyle w:val="a9"/>
        <w:numPr>
          <w:ilvl w:val="0"/>
          <w:numId w:val="9"/>
        </w:numPr>
        <w:rPr>
          <w:rFonts w:ascii="Times New Roman" w:hAnsi="Times New Roman" w:cs="Times New Roman"/>
          <w:sz w:val="24"/>
          <w:szCs w:val="28"/>
        </w:rPr>
      </w:pPr>
      <w:r w:rsidRPr="00416E8C">
        <w:rPr>
          <w:rFonts w:ascii="Times New Roman" w:hAnsi="Times New Roman" w:cs="Times New Roman" w:hint="eastAsia"/>
          <w:sz w:val="24"/>
          <w:szCs w:val="28"/>
        </w:rPr>
        <w:lastRenderedPageBreak/>
        <w:t xml:space="preserve">Cloud Services and IP Risk (R-002): </w:t>
      </w:r>
      <w:r w:rsidR="005C7A56" w:rsidRPr="005C7A56">
        <w:rPr>
          <w:rFonts w:ascii="Times New Roman" w:hAnsi="Times New Roman" w:cs="Times New Roman" w:hint="eastAsia"/>
          <w:sz w:val="24"/>
          <w:szCs w:val="28"/>
        </w:rPr>
        <w:t>NG stores valuable IP in the cloud and must assess shared responsibilities in IaaS, PaaS, and SaaS models, retaining ultimate responsibility for IP security.</w:t>
      </w:r>
    </w:p>
    <w:p w14:paraId="350EF839" w14:textId="6748DE72" w:rsidR="002A4B33" w:rsidRPr="005C7A56" w:rsidRDefault="002A4B33" w:rsidP="00416E8C">
      <w:pPr>
        <w:pStyle w:val="a9"/>
        <w:numPr>
          <w:ilvl w:val="0"/>
          <w:numId w:val="9"/>
        </w:numPr>
        <w:rPr>
          <w:rFonts w:ascii="Times New Roman" w:hAnsi="Times New Roman" w:cs="Times New Roman"/>
          <w:sz w:val="24"/>
          <w:szCs w:val="28"/>
        </w:rPr>
      </w:pPr>
      <w:r w:rsidRPr="005C7A56">
        <w:rPr>
          <w:rFonts w:ascii="Times New Roman" w:hAnsi="Times New Roman" w:cs="Times New Roman"/>
          <w:sz w:val="24"/>
          <w:szCs w:val="28"/>
        </w:rPr>
        <w:t xml:space="preserve">Wireless Network Risk (R-003): </w:t>
      </w:r>
      <w:r w:rsidR="005C7A56" w:rsidRPr="005C7A56">
        <w:rPr>
          <w:rFonts w:ascii="Times New Roman" w:hAnsi="Times New Roman" w:cs="Times New Roman"/>
          <w:sz w:val="24"/>
          <w:szCs w:val="28"/>
        </w:rPr>
        <w:t>With 95% wireless coverage, NG faces a large attack surface, including weak encryption, “Evil Twin” access points, and man-in-the-middle attacks.</w:t>
      </w:r>
    </w:p>
    <w:p w14:paraId="1671A0ED" w14:textId="77777777" w:rsidR="00416E8C" w:rsidRDefault="00416E8C" w:rsidP="00416E8C">
      <w:pPr>
        <w:rPr>
          <w:rFonts w:ascii="Times New Roman" w:hAnsi="Times New Roman" w:cs="Times New Roman"/>
          <w:sz w:val="24"/>
          <w:szCs w:val="28"/>
        </w:rPr>
      </w:pPr>
    </w:p>
    <w:p w14:paraId="5706810B" w14:textId="4B6002E5" w:rsidR="002A4B33" w:rsidRPr="002A4B33" w:rsidRDefault="002A4B33" w:rsidP="002A4B33">
      <w:pPr>
        <w:jc w:val="center"/>
        <w:rPr>
          <w:rFonts w:ascii="Times New Roman" w:hAnsi="Times New Roman" w:cs="Times New Roman"/>
        </w:rPr>
      </w:pPr>
      <w:r w:rsidRPr="002A4B33">
        <w:rPr>
          <w:rFonts w:ascii="Times New Roman" w:hAnsi="Times New Roman" w:cs="Times New Roman" w:hint="eastAsia"/>
        </w:rPr>
        <w:t>Table 7.</w:t>
      </w:r>
      <w:r w:rsidRPr="002A4B33">
        <w:rPr>
          <w:rFonts w:ascii="Segoe UI" w:eastAsia="宋体" w:hAnsi="Segoe UI" w:cs="Segoe UI"/>
          <w:color w:val="2A2B2E"/>
          <w:kern w:val="0"/>
          <w:sz w:val="18"/>
          <w:szCs w:val="18"/>
        </w:rPr>
        <w:t xml:space="preserve"> </w:t>
      </w:r>
      <w:proofErr w:type="spellStart"/>
      <w:r w:rsidRPr="002A4B33">
        <w:rPr>
          <w:rFonts w:ascii="Times New Roman" w:hAnsi="Times New Roman" w:cs="Times New Roman"/>
        </w:rPr>
        <w:t>NatureGreen</w:t>
      </w:r>
      <w:proofErr w:type="spellEnd"/>
      <w:r w:rsidRPr="002A4B33">
        <w:rPr>
          <w:rFonts w:ascii="Times New Roman" w:hAnsi="Times New Roman" w:cs="Times New Roman"/>
        </w:rPr>
        <w:t xml:space="preserve"> Critical Risk Register</w:t>
      </w:r>
    </w:p>
    <w:tbl>
      <w:tblPr>
        <w:tblStyle w:val="af"/>
        <w:tblW w:w="0" w:type="auto"/>
        <w:tblLook w:val="04A0" w:firstRow="1" w:lastRow="0" w:firstColumn="1" w:lastColumn="0" w:noHBand="0" w:noVBand="1"/>
      </w:tblPr>
      <w:tblGrid>
        <w:gridCol w:w="795"/>
        <w:gridCol w:w="1535"/>
        <w:gridCol w:w="1366"/>
        <w:gridCol w:w="1406"/>
        <w:gridCol w:w="1041"/>
        <w:gridCol w:w="2153"/>
      </w:tblGrid>
      <w:tr w:rsidR="002A4B33" w14:paraId="7705908C" w14:textId="77777777" w:rsidTr="00872B38">
        <w:tc>
          <w:tcPr>
            <w:tcW w:w="1382" w:type="dxa"/>
            <w:vAlign w:val="center"/>
          </w:tcPr>
          <w:p w14:paraId="25D8F09C" w14:textId="497F4E90" w:rsidR="002A4B33" w:rsidRPr="002A4B33" w:rsidRDefault="002A4B33" w:rsidP="002A4B33">
            <w:pPr>
              <w:jc w:val="center"/>
              <w:rPr>
                <w:rFonts w:ascii="Times New Roman" w:hAnsi="Times New Roman" w:cs="Times New Roman"/>
                <w:sz w:val="24"/>
                <w:szCs w:val="28"/>
              </w:rPr>
            </w:pPr>
            <w:r w:rsidRPr="002A4B33">
              <w:rPr>
                <w:rFonts w:ascii="Times New Roman" w:hAnsi="Times New Roman" w:cs="Times New Roman"/>
              </w:rPr>
              <w:t>Risk ID</w:t>
            </w:r>
          </w:p>
        </w:tc>
        <w:tc>
          <w:tcPr>
            <w:tcW w:w="1382" w:type="dxa"/>
            <w:vAlign w:val="center"/>
          </w:tcPr>
          <w:p w14:paraId="0E9358AE" w14:textId="33F5B372" w:rsidR="002A4B33" w:rsidRPr="002A4B33" w:rsidRDefault="002A4B33" w:rsidP="002A4B33">
            <w:pPr>
              <w:jc w:val="center"/>
              <w:rPr>
                <w:rFonts w:ascii="Times New Roman" w:hAnsi="Times New Roman" w:cs="Times New Roman"/>
                <w:sz w:val="24"/>
                <w:szCs w:val="28"/>
              </w:rPr>
            </w:pPr>
            <w:r w:rsidRPr="002A4B33">
              <w:rPr>
                <w:rFonts w:ascii="Times New Roman" w:hAnsi="Times New Roman" w:cs="Times New Roman"/>
              </w:rPr>
              <w:t>Asset</w:t>
            </w:r>
          </w:p>
        </w:tc>
        <w:tc>
          <w:tcPr>
            <w:tcW w:w="1383" w:type="dxa"/>
            <w:vAlign w:val="center"/>
          </w:tcPr>
          <w:p w14:paraId="45BDD40B" w14:textId="73F1DAAD" w:rsidR="002A4B33" w:rsidRPr="002A4B33" w:rsidRDefault="002A4B33" w:rsidP="002A4B33">
            <w:pPr>
              <w:jc w:val="center"/>
              <w:rPr>
                <w:rFonts w:ascii="Times New Roman" w:hAnsi="Times New Roman" w:cs="Times New Roman"/>
                <w:sz w:val="24"/>
                <w:szCs w:val="28"/>
              </w:rPr>
            </w:pPr>
            <w:r w:rsidRPr="002A4B33">
              <w:rPr>
                <w:rFonts w:ascii="Times New Roman" w:hAnsi="Times New Roman" w:cs="Times New Roman"/>
              </w:rPr>
              <w:t>Threat</w:t>
            </w:r>
          </w:p>
        </w:tc>
        <w:tc>
          <w:tcPr>
            <w:tcW w:w="1383" w:type="dxa"/>
            <w:vAlign w:val="center"/>
          </w:tcPr>
          <w:p w14:paraId="1E7C72C1" w14:textId="205F1CE1" w:rsidR="002A4B33" w:rsidRPr="002A4B33" w:rsidRDefault="002A4B33" w:rsidP="002A4B33">
            <w:pPr>
              <w:jc w:val="center"/>
              <w:rPr>
                <w:rFonts w:ascii="Times New Roman" w:hAnsi="Times New Roman" w:cs="Times New Roman"/>
                <w:sz w:val="24"/>
                <w:szCs w:val="28"/>
              </w:rPr>
            </w:pPr>
            <w:r w:rsidRPr="002A4B33">
              <w:rPr>
                <w:rFonts w:ascii="Times New Roman" w:hAnsi="Times New Roman" w:cs="Times New Roman"/>
              </w:rPr>
              <w:t>Vulnerability</w:t>
            </w:r>
          </w:p>
        </w:tc>
        <w:tc>
          <w:tcPr>
            <w:tcW w:w="1383" w:type="dxa"/>
            <w:vAlign w:val="center"/>
          </w:tcPr>
          <w:p w14:paraId="274B17E7" w14:textId="7BE3AB4B" w:rsidR="002A4B33" w:rsidRPr="002A4B33" w:rsidRDefault="002A4B33" w:rsidP="002A4B33">
            <w:pPr>
              <w:jc w:val="center"/>
              <w:rPr>
                <w:rFonts w:ascii="Times New Roman" w:hAnsi="Times New Roman" w:cs="Times New Roman"/>
                <w:sz w:val="24"/>
                <w:szCs w:val="28"/>
              </w:rPr>
            </w:pPr>
            <w:r w:rsidRPr="002A4B33">
              <w:rPr>
                <w:rFonts w:ascii="Times New Roman" w:hAnsi="Times New Roman" w:cs="Times New Roman"/>
              </w:rPr>
              <w:t>Inherent Risk Level</w:t>
            </w:r>
          </w:p>
        </w:tc>
        <w:tc>
          <w:tcPr>
            <w:tcW w:w="1383" w:type="dxa"/>
            <w:vAlign w:val="center"/>
          </w:tcPr>
          <w:p w14:paraId="06E0BED4" w14:textId="682F47FE" w:rsidR="002A4B33" w:rsidRPr="002A4B33" w:rsidRDefault="002A4B33" w:rsidP="002A4B33">
            <w:pPr>
              <w:jc w:val="center"/>
              <w:rPr>
                <w:rFonts w:ascii="Times New Roman" w:hAnsi="Times New Roman" w:cs="Times New Roman"/>
                <w:sz w:val="24"/>
                <w:szCs w:val="28"/>
              </w:rPr>
            </w:pPr>
            <w:r w:rsidRPr="002A4B33">
              <w:rPr>
                <w:rFonts w:ascii="Times New Roman" w:hAnsi="Times New Roman" w:cs="Times New Roman"/>
              </w:rPr>
              <w:t>Recommended Controls (Risk Treatment)</w:t>
            </w:r>
          </w:p>
        </w:tc>
      </w:tr>
      <w:tr w:rsidR="002A4B33" w14:paraId="352D1D86" w14:textId="77777777" w:rsidTr="00872B38">
        <w:tc>
          <w:tcPr>
            <w:tcW w:w="1382" w:type="dxa"/>
            <w:vAlign w:val="center"/>
          </w:tcPr>
          <w:p w14:paraId="2B873A48" w14:textId="78E9BCE7"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R-001</w:t>
            </w:r>
          </w:p>
        </w:tc>
        <w:tc>
          <w:tcPr>
            <w:tcW w:w="1382" w:type="dxa"/>
            <w:vAlign w:val="center"/>
          </w:tcPr>
          <w:p w14:paraId="7DD39386" w14:textId="3A00DDC2"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Global Customer Database</w:t>
            </w:r>
          </w:p>
        </w:tc>
        <w:tc>
          <w:tcPr>
            <w:tcW w:w="1383" w:type="dxa"/>
            <w:vAlign w:val="center"/>
          </w:tcPr>
          <w:p w14:paraId="38CF84CD" w14:textId="4E482E6C"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External attacker moves laterally through compromised employee personal devices</w:t>
            </w:r>
          </w:p>
        </w:tc>
        <w:tc>
          <w:tcPr>
            <w:tcW w:w="1383" w:type="dxa"/>
            <w:vAlign w:val="center"/>
          </w:tcPr>
          <w:p w14:paraId="0C266F89" w14:textId="4229C1FF"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BYOD devices allowed direct access to internal network; lack of device security posture visibility</w:t>
            </w:r>
          </w:p>
        </w:tc>
        <w:tc>
          <w:tcPr>
            <w:tcW w:w="1383" w:type="dxa"/>
            <w:vAlign w:val="center"/>
          </w:tcPr>
          <w:p w14:paraId="3991A40D" w14:textId="57042888"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Very High</w:t>
            </w:r>
          </w:p>
        </w:tc>
        <w:tc>
          <w:tcPr>
            <w:tcW w:w="1383" w:type="dxa"/>
            <w:vAlign w:val="center"/>
          </w:tcPr>
          <w:p w14:paraId="234F52ED" w14:textId="5593BB87"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Mitigation: WPA3-Enterprise, network segmentation, Zero Trust Network Access (ZTNA), MAM/containerization</w:t>
            </w:r>
          </w:p>
        </w:tc>
      </w:tr>
      <w:tr w:rsidR="002A4B33" w14:paraId="4C749FC8" w14:textId="77777777" w:rsidTr="00872B38">
        <w:tc>
          <w:tcPr>
            <w:tcW w:w="1382" w:type="dxa"/>
            <w:vAlign w:val="center"/>
          </w:tcPr>
          <w:p w14:paraId="1ED265D7" w14:textId="1F8E06E2"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R-002</w:t>
            </w:r>
          </w:p>
        </w:tc>
        <w:tc>
          <w:tcPr>
            <w:tcW w:w="1382" w:type="dxa"/>
            <w:vAlign w:val="center"/>
          </w:tcPr>
          <w:p w14:paraId="08999983" w14:textId="26AAC19A"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Intellectual Property (R&amp;D Design Files)</w:t>
            </w:r>
          </w:p>
        </w:tc>
        <w:tc>
          <w:tcPr>
            <w:tcW w:w="1383" w:type="dxa"/>
            <w:vAlign w:val="center"/>
          </w:tcPr>
          <w:p w14:paraId="07A2F71B" w14:textId="7FD1FEF1"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Employees leak IP via personal cloud storage, intentional or accidental</w:t>
            </w:r>
          </w:p>
        </w:tc>
        <w:tc>
          <w:tcPr>
            <w:tcW w:w="1383" w:type="dxa"/>
            <w:vAlign w:val="center"/>
          </w:tcPr>
          <w:p w14:paraId="11EE8959" w14:textId="362E6720"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High-value IP stored in cloud services without data leakage monitoring</w:t>
            </w:r>
          </w:p>
        </w:tc>
        <w:tc>
          <w:tcPr>
            <w:tcW w:w="1383" w:type="dxa"/>
            <w:vAlign w:val="center"/>
          </w:tcPr>
          <w:p w14:paraId="0717DA33" w14:textId="2D370EF8"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Very High</w:t>
            </w:r>
          </w:p>
        </w:tc>
        <w:tc>
          <w:tcPr>
            <w:tcW w:w="1383" w:type="dxa"/>
            <w:vAlign w:val="center"/>
          </w:tcPr>
          <w:p w14:paraId="391A9937" w14:textId="3445F97D"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Mitigation: CASB, DLP solutions, strong access control</w:t>
            </w:r>
          </w:p>
        </w:tc>
      </w:tr>
      <w:tr w:rsidR="002A4B33" w14:paraId="272FA004" w14:textId="77777777" w:rsidTr="00872B38">
        <w:tc>
          <w:tcPr>
            <w:tcW w:w="1382" w:type="dxa"/>
            <w:vAlign w:val="center"/>
          </w:tcPr>
          <w:p w14:paraId="31229C77" w14:textId="7B810F7E"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R-003</w:t>
            </w:r>
          </w:p>
        </w:tc>
        <w:tc>
          <w:tcPr>
            <w:tcW w:w="1382" w:type="dxa"/>
            <w:vAlign w:val="center"/>
          </w:tcPr>
          <w:p w14:paraId="17D94EC9" w14:textId="213C41DF"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Corporate Network Access</w:t>
            </w:r>
          </w:p>
        </w:tc>
        <w:tc>
          <w:tcPr>
            <w:tcW w:w="1383" w:type="dxa"/>
            <w:vAlign w:val="center"/>
          </w:tcPr>
          <w:p w14:paraId="06B0286D" w14:textId="1FB7CD79"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Attackers set up “evil twin” Wi-Fi near HQ</w:t>
            </w:r>
          </w:p>
        </w:tc>
        <w:tc>
          <w:tcPr>
            <w:tcW w:w="1383" w:type="dxa"/>
            <w:vAlign w:val="center"/>
          </w:tcPr>
          <w:p w14:paraId="2F0B81F0" w14:textId="69525D0B"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95% wireless network; potential reliance on weak PSK authentication</w:t>
            </w:r>
          </w:p>
        </w:tc>
        <w:tc>
          <w:tcPr>
            <w:tcW w:w="1383" w:type="dxa"/>
            <w:vAlign w:val="center"/>
          </w:tcPr>
          <w:p w14:paraId="6784B1B2" w14:textId="17C850C8"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High</w:t>
            </w:r>
          </w:p>
        </w:tc>
        <w:tc>
          <w:tcPr>
            <w:tcW w:w="1383" w:type="dxa"/>
            <w:vAlign w:val="center"/>
          </w:tcPr>
          <w:p w14:paraId="68A1EDE0" w14:textId="7ACFBDB4"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Mitigation: Enforce WPA3-Enterprise (802.1X), Network Access Control (NAC)</w:t>
            </w:r>
          </w:p>
        </w:tc>
      </w:tr>
      <w:tr w:rsidR="002A4B33" w14:paraId="6CDA9963" w14:textId="77777777" w:rsidTr="00872B38">
        <w:tc>
          <w:tcPr>
            <w:tcW w:w="1382" w:type="dxa"/>
            <w:vAlign w:val="center"/>
          </w:tcPr>
          <w:p w14:paraId="691A73AC" w14:textId="0EAD9350"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R-004</w:t>
            </w:r>
          </w:p>
        </w:tc>
        <w:tc>
          <w:tcPr>
            <w:tcW w:w="1382" w:type="dxa"/>
            <w:vAlign w:val="center"/>
          </w:tcPr>
          <w:p w14:paraId="36D46C7F" w14:textId="33F90D59"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Internal Threats</w:t>
            </w:r>
          </w:p>
        </w:tc>
        <w:tc>
          <w:tcPr>
            <w:tcW w:w="1383" w:type="dxa"/>
            <w:vAlign w:val="center"/>
          </w:tcPr>
          <w:p w14:paraId="0E5303E7" w14:textId="7481EC64"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Disgruntled or careless employees</w:t>
            </w:r>
          </w:p>
        </w:tc>
        <w:tc>
          <w:tcPr>
            <w:tcW w:w="1383" w:type="dxa"/>
            <w:vAlign w:val="center"/>
          </w:tcPr>
          <w:p w14:paraId="21C97E80" w14:textId="3756A919"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Poor enforcement of least privilege principle</w:t>
            </w:r>
          </w:p>
        </w:tc>
        <w:tc>
          <w:tcPr>
            <w:tcW w:w="1383" w:type="dxa"/>
            <w:vAlign w:val="center"/>
          </w:tcPr>
          <w:p w14:paraId="4A06B636" w14:textId="12A1E5CC"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Medium</w:t>
            </w:r>
          </w:p>
        </w:tc>
        <w:tc>
          <w:tcPr>
            <w:tcW w:w="1383" w:type="dxa"/>
            <w:vAlign w:val="center"/>
          </w:tcPr>
          <w:p w14:paraId="7E891AEB" w14:textId="67F9820C"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Mitigation: RBAC, auditing and logging</w:t>
            </w:r>
          </w:p>
        </w:tc>
      </w:tr>
      <w:tr w:rsidR="002A4B33" w14:paraId="04F58F24" w14:textId="77777777" w:rsidTr="00872B38">
        <w:tc>
          <w:tcPr>
            <w:tcW w:w="1382" w:type="dxa"/>
            <w:vAlign w:val="center"/>
          </w:tcPr>
          <w:p w14:paraId="193B5A16" w14:textId="69FEF660"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R-005</w:t>
            </w:r>
          </w:p>
        </w:tc>
        <w:tc>
          <w:tcPr>
            <w:tcW w:w="1382" w:type="dxa"/>
            <w:vAlign w:val="center"/>
          </w:tcPr>
          <w:p w14:paraId="14FBBFDB" w14:textId="753EAFEA"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Phishing/Social Engineering</w:t>
            </w:r>
          </w:p>
        </w:tc>
        <w:tc>
          <w:tcPr>
            <w:tcW w:w="1383" w:type="dxa"/>
            <w:vAlign w:val="center"/>
          </w:tcPr>
          <w:p w14:paraId="18FC0170" w14:textId="00EFAB8F"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 xml:space="preserve">Fraudulent emails targeting employees and </w:t>
            </w:r>
            <w:r w:rsidRPr="002A4B33">
              <w:rPr>
                <w:rFonts w:ascii="Times New Roman" w:hAnsi="Times New Roman" w:cs="Times New Roman"/>
              </w:rPr>
              <w:lastRenderedPageBreak/>
              <w:t>customers</w:t>
            </w:r>
          </w:p>
        </w:tc>
        <w:tc>
          <w:tcPr>
            <w:tcW w:w="1383" w:type="dxa"/>
            <w:vAlign w:val="center"/>
          </w:tcPr>
          <w:p w14:paraId="16CFE71A" w14:textId="059530B2"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lastRenderedPageBreak/>
              <w:t>Lack of security awareness</w:t>
            </w:r>
          </w:p>
        </w:tc>
        <w:tc>
          <w:tcPr>
            <w:tcW w:w="1383" w:type="dxa"/>
            <w:vAlign w:val="center"/>
          </w:tcPr>
          <w:p w14:paraId="40E199E0" w14:textId="4779C26E"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Medium</w:t>
            </w:r>
          </w:p>
        </w:tc>
        <w:tc>
          <w:tcPr>
            <w:tcW w:w="1383" w:type="dxa"/>
            <w:vAlign w:val="center"/>
          </w:tcPr>
          <w:p w14:paraId="29D90084" w14:textId="2524C9EA"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Mitigation: Security awareness training, anti-phishing technical controls</w:t>
            </w:r>
          </w:p>
        </w:tc>
      </w:tr>
    </w:tbl>
    <w:p w14:paraId="2E463953" w14:textId="2F9179D5" w:rsidR="002A4B33" w:rsidRPr="00416E8C" w:rsidRDefault="002A4B33" w:rsidP="00416E8C">
      <w:pPr>
        <w:rPr>
          <w:rFonts w:ascii="Times New Roman" w:hAnsi="Times New Roman" w:cs="Times New Roman" w:hint="eastAsia"/>
          <w:sz w:val="24"/>
          <w:szCs w:val="28"/>
        </w:rPr>
      </w:pPr>
    </w:p>
    <w:p w14:paraId="28CD4563" w14:textId="77777777" w:rsidR="002A4B33" w:rsidRPr="002A4B33" w:rsidRDefault="002A4B33" w:rsidP="002A4B33">
      <w:pPr>
        <w:pStyle w:val="2"/>
      </w:pPr>
      <w:r w:rsidRPr="002A4B33">
        <w:t>4.4 Protection Mechanism</w:t>
      </w:r>
    </w:p>
    <w:p w14:paraId="13D3121C" w14:textId="0E3055CC" w:rsidR="002A4B33" w:rsidRDefault="002A4B33" w:rsidP="002A4B33">
      <w:pPr>
        <w:pStyle w:val="3"/>
      </w:pPr>
      <w:r>
        <w:rPr>
          <w:rFonts w:hint="eastAsia"/>
        </w:rPr>
        <w:t>4</w:t>
      </w:r>
      <w:r w:rsidRPr="002A4B33">
        <w:t>.4.1. Core Architecture Principles: Adopt "Zero Trust Architecture (ZTNA)"</w:t>
      </w:r>
    </w:p>
    <w:p w14:paraId="32542774" w14:textId="4CB7C76E" w:rsidR="002A4B33" w:rsidRPr="005C7A56" w:rsidRDefault="005C7A56" w:rsidP="002A4B33">
      <w:pPr>
        <w:rPr>
          <w:rFonts w:ascii="Times New Roman" w:hAnsi="Times New Roman" w:cs="Times New Roman"/>
          <w:sz w:val="24"/>
          <w:szCs w:val="28"/>
        </w:rPr>
      </w:pPr>
      <w:r w:rsidRPr="005C7A56">
        <w:rPr>
          <w:rFonts w:ascii="Times New Roman" w:hAnsi="Times New Roman" w:cs="Times New Roman"/>
          <w:sz w:val="24"/>
          <w:szCs w:val="28"/>
        </w:rPr>
        <w:t>Network Security Model: NG</w:t>
      </w:r>
      <w:proofErr w:type="gramStart"/>
      <w:r w:rsidRPr="005C7A56">
        <w:rPr>
          <w:rFonts w:ascii="Times New Roman" w:hAnsi="Times New Roman" w:cs="Times New Roman"/>
          <w:sz w:val="24"/>
          <w:szCs w:val="28"/>
        </w:rPr>
        <w:t>’</w:t>
      </w:r>
      <w:proofErr w:type="gramEnd"/>
      <w:r w:rsidRPr="005C7A56">
        <w:rPr>
          <w:rFonts w:ascii="Times New Roman" w:hAnsi="Times New Roman" w:cs="Times New Roman"/>
          <w:sz w:val="24"/>
          <w:szCs w:val="28"/>
        </w:rPr>
        <w:t>s environment (95% wireless, cloud-first, BYOD) renders traditional “castle-moat” security ineffective; internal networks must be treated as untrusted.</w:t>
      </w:r>
    </w:p>
    <w:p w14:paraId="2C22B8CB" w14:textId="77777777" w:rsidR="002A4B33" w:rsidRPr="002A4B33" w:rsidRDefault="002A4B33" w:rsidP="002A4B33">
      <w:pPr>
        <w:rPr>
          <w:rFonts w:ascii="Times New Roman" w:hAnsi="Times New Roman" w:cs="Times New Roman"/>
          <w:sz w:val="24"/>
          <w:szCs w:val="28"/>
        </w:rPr>
      </w:pPr>
    </w:p>
    <w:p w14:paraId="0D795151" w14:textId="7E762E4E" w:rsidR="002A4B33" w:rsidRPr="005C7A56" w:rsidRDefault="005C7A56" w:rsidP="002A4B33">
      <w:pPr>
        <w:rPr>
          <w:rFonts w:ascii="Times New Roman" w:hAnsi="Times New Roman" w:cs="Times New Roman"/>
          <w:sz w:val="24"/>
          <w:szCs w:val="28"/>
        </w:rPr>
      </w:pPr>
      <w:r w:rsidRPr="005C7A56">
        <w:rPr>
          <w:rFonts w:ascii="Times New Roman" w:hAnsi="Times New Roman" w:cs="Times New Roman"/>
          <w:sz w:val="24"/>
          <w:szCs w:val="28"/>
        </w:rPr>
        <w:t>According to NIST SP 800-207, ZTNA addresses BYOD and cloud environments, enforcing the principles of “never trust, always verify” and strict least-privilege access.</w:t>
      </w:r>
    </w:p>
    <w:p w14:paraId="5E72903C" w14:textId="551F02FA" w:rsidR="002A4B33" w:rsidRPr="002A4B33" w:rsidRDefault="002A4B33" w:rsidP="002A4B33">
      <w:pPr>
        <w:pStyle w:val="3"/>
      </w:pPr>
      <w:r>
        <w:rPr>
          <w:rFonts w:hint="eastAsia"/>
        </w:rPr>
        <w:t>4</w:t>
      </w:r>
      <w:r w:rsidRPr="002A4B33">
        <w:t>.4.2. BYOD Protection: MAM and Containerization (for R-001)</w:t>
      </w:r>
    </w:p>
    <w:p w14:paraId="6B42EFCC" w14:textId="77777777"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sz w:val="24"/>
          <w:szCs w:val="28"/>
        </w:rPr>
        <w:t>Question: How can BYOD be allowed while protecting enterprise data and respecting employee privacy?</w:t>
      </w:r>
    </w:p>
    <w:p w14:paraId="59FCCA7B" w14:textId="7C9358E8" w:rsidR="002A4B33" w:rsidRDefault="002A4B33" w:rsidP="002A4B33">
      <w:pPr>
        <w:rPr>
          <w:rFonts w:ascii="Times New Roman" w:hAnsi="Times New Roman" w:cs="Times New Roman"/>
          <w:sz w:val="24"/>
          <w:szCs w:val="28"/>
        </w:rPr>
      </w:pPr>
      <w:r w:rsidRPr="002A4B33">
        <w:rPr>
          <w:rFonts w:ascii="Times New Roman" w:hAnsi="Times New Roman" w:cs="Times New Roman"/>
          <w:sz w:val="24"/>
          <w:szCs w:val="28"/>
        </w:rPr>
        <w:t>Solution Comparison (MDM vs. MAM)</w:t>
      </w:r>
      <w:r>
        <w:rPr>
          <w:rFonts w:ascii="Times New Roman" w:hAnsi="Times New Roman" w:cs="Times New Roman" w:hint="eastAsia"/>
          <w:sz w:val="24"/>
          <w:szCs w:val="28"/>
        </w:rPr>
        <w:t xml:space="preserve"> see as Table 8:</w:t>
      </w:r>
    </w:p>
    <w:p w14:paraId="329F248A" w14:textId="77777777" w:rsidR="002A4B33" w:rsidRDefault="002A4B33" w:rsidP="002A4B33">
      <w:pPr>
        <w:rPr>
          <w:rFonts w:ascii="Times New Roman" w:hAnsi="Times New Roman" w:cs="Times New Roman"/>
          <w:sz w:val="24"/>
          <w:szCs w:val="28"/>
        </w:rPr>
      </w:pPr>
    </w:p>
    <w:p w14:paraId="07FD1C20" w14:textId="14A3FC49" w:rsidR="002A4B33" w:rsidRPr="002A4B33" w:rsidRDefault="002A4B33" w:rsidP="002A4B33">
      <w:pPr>
        <w:jc w:val="center"/>
        <w:rPr>
          <w:rFonts w:ascii="Times New Roman" w:hAnsi="Times New Roman" w:cs="Times New Roman" w:hint="eastAsia"/>
        </w:rPr>
      </w:pPr>
      <w:r w:rsidRPr="002A4B33">
        <w:rPr>
          <w:rFonts w:ascii="Times New Roman" w:hAnsi="Times New Roman" w:cs="Times New Roman" w:hint="eastAsia"/>
        </w:rPr>
        <w:t xml:space="preserve">Table 8. </w:t>
      </w:r>
      <w:r w:rsidRPr="002A4B33">
        <w:rPr>
          <w:rFonts w:ascii="Times New Roman" w:hAnsi="Times New Roman" w:cs="Times New Roman"/>
        </w:rPr>
        <w:t>MDM vs. MAM</w:t>
      </w:r>
    </w:p>
    <w:tbl>
      <w:tblPr>
        <w:tblStyle w:val="af"/>
        <w:tblW w:w="0" w:type="auto"/>
        <w:tblLook w:val="04A0" w:firstRow="1" w:lastRow="0" w:firstColumn="1" w:lastColumn="0" w:noHBand="0" w:noVBand="1"/>
      </w:tblPr>
      <w:tblGrid>
        <w:gridCol w:w="2765"/>
        <w:gridCol w:w="2765"/>
        <w:gridCol w:w="2766"/>
      </w:tblGrid>
      <w:tr w:rsidR="002A4B33" w14:paraId="38E42537" w14:textId="77777777" w:rsidTr="003E5734">
        <w:tc>
          <w:tcPr>
            <w:tcW w:w="2765" w:type="dxa"/>
            <w:vAlign w:val="center"/>
          </w:tcPr>
          <w:p w14:paraId="44B91168" w14:textId="28BFFDA6" w:rsidR="002A4B33" w:rsidRPr="002A4B33" w:rsidRDefault="002A4B33" w:rsidP="002A4B33">
            <w:pPr>
              <w:jc w:val="center"/>
              <w:rPr>
                <w:rFonts w:ascii="Times New Roman" w:hAnsi="Times New Roman" w:cs="Times New Roman"/>
                <w:sz w:val="24"/>
                <w:szCs w:val="28"/>
              </w:rPr>
            </w:pPr>
            <w:r w:rsidRPr="002A4B33">
              <w:rPr>
                <w:rFonts w:ascii="Times New Roman" w:hAnsi="Times New Roman" w:cs="Times New Roman"/>
              </w:rPr>
              <w:t>Aspect</w:t>
            </w:r>
          </w:p>
        </w:tc>
        <w:tc>
          <w:tcPr>
            <w:tcW w:w="2765" w:type="dxa"/>
            <w:vAlign w:val="center"/>
          </w:tcPr>
          <w:p w14:paraId="0ADD9F06" w14:textId="687282B3" w:rsidR="002A4B33" w:rsidRPr="002A4B33" w:rsidRDefault="002A4B33" w:rsidP="002A4B33">
            <w:pPr>
              <w:jc w:val="center"/>
              <w:rPr>
                <w:rFonts w:ascii="Times New Roman" w:hAnsi="Times New Roman" w:cs="Times New Roman"/>
                <w:sz w:val="24"/>
                <w:szCs w:val="28"/>
              </w:rPr>
            </w:pPr>
            <w:r w:rsidRPr="002A4B33">
              <w:rPr>
                <w:rFonts w:ascii="Times New Roman" w:hAnsi="Times New Roman" w:cs="Times New Roman"/>
              </w:rPr>
              <w:t>Mobile Device Management (MDM)</w:t>
            </w:r>
          </w:p>
        </w:tc>
        <w:tc>
          <w:tcPr>
            <w:tcW w:w="2766" w:type="dxa"/>
            <w:vAlign w:val="center"/>
          </w:tcPr>
          <w:p w14:paraId="732A4D4B" w14:textId="0C0CEC1D" w:rsidR="002A4B33" w:rsidRPr="002A4B33" w:rsidRDefault="002A4B33" w:rsidP="002A4B33">
            <w:pPr>
              <w:jc w:val="center"/>
              <w:rPr>
                <w:rFonts w:ascii="Times New Roman" w:hAnsi="Times New Roman" w:cs="Times New Roman"/>
                <w:sz w:val="24"/>
                <w:szCs w:val="28"/>
              </w:rPr>
            </w:pPr>
            <w:r w:rsidRPr="002A4B33">
              <w:rPr>
                <w:rFonts w:ascii="Times New Roman" w:hAnsi="Times New Roman" w:cs="Times New Roman"/>
              </w:rPr>
              <w:t>Mobile Application Management (MAM) / Containerization</w:t>
            </w:r>
          </w:p>
        </w:tc>
      </w:tr>
      <w:tr w:rsidR="002A4B33" w14:paraId="4337D8EB" w14:textId="77777777" w:rsidTr="003E5734">
        <w:tc>
          <w:tcPr>
            <w:tcW w:w="2765" w:type="dxa"/>
            <w:vAlign w:val="center"/>
          </w:tcPr>
          <w:p w14:paraId="23748945" w14:textId="66CADB44"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Function</w:t>
            </w:r>
          </w:p>
        </w:tc>
        <w:tc>
          <w:tcPr>
            <w:tcW w:w="2765" w:type="dxa"/>
            <w:vAlign w:val="center"/>
          </w:tcPr>
          <w:p w14:paraId="48C2F12F" w14:textId="0F4AAB87"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Manages the entire mobile device (settings, apps, data)</w:t>
            </w:r>
          </w:p>
        </w:tc>
        <w:tc>
          <w:tcPr>
            <w:tcW w:w="2766" w:type="dxa"/>
            <w:vAlign w:val="center"/>
          </w:tcPr>
          <w:p w14:paraId="79AB7F19" w14:textId="3EA31C21"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Manages only corporate apps and data through secure containers</w:t>
            </w:r>
          </w:p>
        </w:tc>
      </w:tr>
      <w:tr w:rsidR="002A4B33" w14:paraId="0CAEE294" w14:textId="77777777" w:rsidTr="003E5734">
        <w:tc>
          <w:tcPr>
            <w:tcW w:w="2765" w:type="dxa"/>
            <w:vAlign w:val="center"/>
          </w:tcPr>
          <w:p w14:paraId="50898C82" w14:textId="127AFFC6"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Control Scope</w:t>
            </w:r>
          </w:p>
        </w:tc>
        <w:tc>
          <w:tcPr>
            <w:tcW w:w="2765" w:type="dxa"/>
            <w:vAlign w:val="center"/>
          </w:tcPr>
          <w:p w14:paraId="47E02899" w14:textId="13B303FB"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Full device control</w:t>
            </w:r>
          </w:p>
        </w:tc>
        <w:tc>
          <w:tcPr>
            <w:tcW w:w="2766" w:type="dxa"/>
            <w:vAlign w:val="center"/>
          </w:tcPr>
          <w:p w14:paraId="7D825975" w14:textId="55AC7EBC"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Limited to corporate environment on the device</w:t>
            </w:r>
          </w:p>
        </w:tc>
      </w:tr>
      <w:tr w:rsidR="002A4B33" w14:paraId="0E41D175" w14:textId="77777777" w:rsidTr="003E5734">
        <w:tc>
          <w:tcPr>
            <w:tcW w:w="2765" w:type="dxa"/>
            <w:vAlign w:val="center"/>
          </w:tcPr>
          <w:p w14:paraId="2C371205" w14:textId="5586E83C"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Privacy Impact</w:t>
            </w:r>
          </w:p>
        </w:tc>
        <w:tc>
          <w:tcPr>
            <w:tcW w:w="2765" w:type="dxa"/>
            <w:vAlign w:val="center"/>
          </w:tcPr>
          <w:p w14:paraId="57BB23E1" w14:textId="33881BE4"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High (can oversee most apps and configurations, more intrusive)</w:t>
            </w:r>
          </w:p>
        </w:tc>
        <w:tc>
          <w:tcPr>
            <w:tcW w:w="2766" w:type="dxa"/>
            <w:vAlign w:val="center"/>
          </w:tcPr>
          <w:p w14:paraId="415C5551" w14:textId="07A2C85B"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Low (protects personal privacy by separating personal and corporate data)</w:t>
            </w:r>
          </w:p>
        </w:tc>
      </w:tr>
      <w:tr w:rsidR="002A4B33" w14:paraId="2198441E" w14:textId="77777777" w:rsidTr="003E5734">
        <w:tc>
          <w:tcPr>
            <w:tcW w:w="2765" w:type="dxa"/>
            <w:vAlign w:val="center"/>
          </w:tcPr>
          <w:p w14:paraId="0E0D1E7E" w14:textId="0AED0C53"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Remote Wipe</w:t>
            </w:r>
          </w:p>
        </w:tc>
        <w:tc>
          <w:tcPr>
            <w:tcW w:w="2765" w:type="dxa"/>
            <w:vAlign w:val="center"/>
          </w:tcPr>
          <w:p w14:paraId="285788F6" w14:textId="42FE87A5"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Wipes the entire device</w:t>
            </w:r>
          </w:p>
        </w:tc>
        <w:tc>
          <w:tcPr>
            <w:tcW w:w="2766" w:type="dxa"/>
            <w:vAlign w:val="center"/>
          </w:tcPr>
          <w:p w14:paraId="412E2041" w14:textId="39A6A753"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Wipes only the corporate container/application data</w:t>
            </w:r>
          </w:p>
        </w:tc>
      </w:tr>
      <w:tr w:rsidR="002A4B33" w14:paraId="34976DC3" w14:textId="77777777" w:rsidTr="003E5734">
        <w:tc>
          <w:tcPr>
            <w:tcW w:w="2765" w:type="dxa"/>
            <w:vAlign w:val="center"/>
          </w:tcPr>
          <w:p w14:paraId="6979F8F4" w14:textId="496DE196"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Suitable Scenario for NG</w:t>
            </w:r>
          </w:p>
        </w:tc>
        <w:tc>
          <w:tcPr>
            <w:tcW w:w="2765" w:type="dxa"/>
            <w:vAlign w:val="center"/>
          </w:tcPr>
          <w:p w14:paraId="0750A27A" w14:textId="17740772"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Company-issued devices</w:t>
            </w:r>
          </w:p>
        </w:tc>
        <w:tc>
          <w:tcPr>
            <w:tcW w:w="2766" w:type="dxa"/>
            <w:vAlign w:val="center"/>
          </w:tcPr>
          <w:p w14:paraId="3B75E322" w14:textId="594E4C9F"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BYOD (employees’ and customers’ personal devices)</w:t>
            </w:r>
          </w:p>
        </w:tc>
      </w:tr>
    </w:tbl>
    <w:p w14:paraId="6DB94E28" w14:textId="77777777" w:rsidR="002A4B33" w:rsidRPr="002A4B33" w:rsidRDefault="002A4B33" w:rsidP="002A4B33">
      <w:pPr>
        <w:rPr>
          <w:rFonts w:ascii="Times New Roman" w:hAnsi="Times New Roman" w:cs="Times New Roman" w:hint="eastAsia"/>
          <w:sz w:val="24"/>
          <w:szCs w:val="28"/>
        </w:rPr>
      </w:pPr>
    </w:p>
    <w:p w14:paraId="5157CFFA" w14:textId="7B66B914" w:rsidR="002A4B33" w:rsidRPr="002A4B33" w:rsidRDefault="002A4B33" w:rsidP="002A4B33">
      <w:pPr>
        <w:pStyle w:val="3"/>
      </w:pPr>
      <w:r>
        <w:rPr>
          <w:rFonts w:hint="eastAsia"/>
        </w:rPr>
        <w:t>4</w:t>
      </w:r>
      <w:r w:rsidRPr="002A4B33">
        <w:t>.4.3. Cloud Security and IP Protection (Response to R-002)</w:t>
      </w:r>
    </w:p>
    <w:p w14:paraId="2B32DAB9" w14:textId="77777777" w:rsidR="002A4B33" w:rsidRDefault="002A4B33" w:rsidP="002A4B33">
      <w:pPr>
        <w:rPr>
          <w:rFonts w:ascii="Times New Roman" w:hAnsi="Times New Roman" w:cs="Times New Roman"/>
          <w:sz w:val="24"/>
          <w:szCs w:val="28"/>
        </w:rPr>
      </w:pPr>
      <w:r w:rsidRPr="002A4B33">
        <w:rPr>
          <w:rFonts w:ascii="Times New Roman" w:hAnsi="Times New Roman" w:cs="Times New Roman"/>
          <w:sz w:val="24"/>
          <w:szCs w:val="28"/>
        </w:rPr>
        <w:t>Risk: NG's IP is stored in the cloud, lacking visibility and data leakage control.</w:t>
      </w:r>
    </w:p>
    <w:p w14:paraId="20BDFE57" w14:textId="428E7E44" w:rsidR="00C361ED" w:rsidRPr="002A4B33" w:rsidRDefault="00C361ED" w:rsidP="002A4B33">
      <w:pPr>
        <w:rPr>
          <w:rFonts w:ascii="Times New Roman" w:hAnsi="Times New Roman" w:cs="Times New Roman"/>
          <w:sz w:val="24"/>
          <w:szCs w:val="28"/>
        </w:rPr>
      </w:pPr>
    </w:p>
    <w:p w14:paraId="555B7553" w14:textId="1FD86A2C" w:rsidR="00416E8C" w:rsidRDefault="00C361ED" w:rsidP="00416E8C">
      <w:pPr>
        <w:rPr>
          <w:rFonts w:ascii="Times New Roman" w:hAnsi="Times New Roman" w:cs="Times New Roman"/>
          <w:sz w:val="24"/>
          <w:szCs w:val="28"/>
        </w:rPr>
      </w:pPr>
      <w:r w:rsidRPr="00C361ED">
        <w:rPr>
          <w:rFonts w:ascii="Times New Roman" w:hAnsi="Times New Roman" w:cs="Times New Roman" w:hint="eastAsia"/>
          <w:sz w:val="24"/>
          <w:szCs w:val="28"/>
        </w:rPr>
        <w:lastRenderedPageBreak/>
        <w:t>Solution: Cloud Access Security Broker (CASB)</w:t>
      </w:r>
      <w:r>
        <w:rPr>
          <w:rFonts w:ascii="Times New Roman" w:hAnsi="Times New Roman" w:cs="Times New Roman" w:hint="eastAsia"/>
          <w:sz w:val="24"/>
          <w:szCs w:val="28"/>
        </w:rPr>
        <w:t>:</w:t>
      </w:r>
    </w:p>
    <w:p w14:paraId="2F55A01B" w14:textId="1E8F9D61" w:rsidR="00C361ED" w:rsidRDefault="00C361ED" w:rsidP="00416E8C">
      <w:pPr>
        <w:rPr>
          <w:rFonts w:ascii="Times New Roman" w:hAnsi="Times New Roman" w:cs="Times New Roman"/>
          <w:sz w:val="24"/>
          <w:szCs w:val="28"/>
        </w:rPr>
      </w:pPr>
      <w:r w:rsidRPr="00C361ED">
        <w:rPr>
          <w:rFonts w:ascii="Times New Roman" w:hAnsi="Times New Roman" w:cs="Times New Roman" w:hint="eastAsia"/>
          <w:sz w:val="24"/>
          <w:szCs w:val="28"/>
        </w:rPr>
        <w:t xml:space="preserve">The CASB is a security enforcement point located between the users of the NG and the cloud service provider. It provides the NG with four </w:t>
      </w:r>
      <w:r w:rsidRPr="00C361ED">
        <w:rPr>
          <w:rFonts w:ascii="Times New Roman" w:hAnsi="Times New Roman" w:cs="Times New Roman"/>
          <w:sz w:val="24"/>
          <w:szCs w:val="28"/>
        </w:rPr>
        <w:t>core</w:t>
      </w:r>
      <w:r>
        <w:rPr>
          <w:rFonts w:ascii="Times New Roman" w:hAnsi="Times New Roman" w:cs="Times New Roman" w:hint="eastAsia"/>
          <w:sz w:val="24"/>
          <w:szCs w:val="28"/>
        </w:rPr>
        <w:t xml:space="preserve"> </w:t>
      </w:r>
      <w:r w:rsidRPr="00C361ED">
        <w:rPr>
          <w:rFonts w:ascii="Times New Roman" w:hAnsi="Times New Roman" w:cs="Times New Roman" w:hint="eastAsia"/>
          <w:sz w:val="24"/>
          <w:szCs w:val="28"/>
        </w:rPr>
        <w:t>capabilities:</w:t>
      </w:r>
    </w:p>
    <w:p w14:paraId="0876DAA4" w14:textId="069546EB" w:rsidR="00C361ED" w:rsidRDefault="00C361ED" w:rsidP="00C361ED">
      <w:pPr>
        <w:pStyle w:val="a9"/>
        <w:numPr>
          <w:ilvl w:val="0"/>
          <w:numId w:val="10"/>
        </w:numPr>
        <w:rPr>
          <w:rFonts w:ascii="Times New Roman" w:hAnsi="Times New Roman" w:cs="Times New Roman"/>
          <w:sz w:val="24"/>
          <w:szCs w:val="28"/>
        </w:rPr>
      </w:pPr>
      <w:r w:rsidRPr="00C361ED">
        <w:rPr>
          <w:rFonts w:ascii="Times New Roman" w:hAnsi="Times New Roman" w:cs="Times New Roman" w:hint="eastAsia"/>
          <w:sz w:val="24"/>
          <w:szCs w:val="28"/>
        </w:rPr>
        <w:t>Visibility: Identifying all cloud applications used by NG employees, including unauthorized "shadow IT" that has not been approved by IT</w:t>
      </w:r>
      <w:r>
        <w:rPr>
          <w:rFonts w:ascii="Times New Roman" w:hAnsi="Times New Roman" w:cs="Times New Roman" w:hint="eastAsia"/>
          <w:sz w:val="24"/>
          <w:szCs w:val="28"/>
        </w:rPr>
        <w:t>.</w:t>
      </w:r>
    </w:p>
    <w:p w14:paraId="307002CF" w14:textId="6D337845" w:rsidR="00C361ED" w:rsidRDefault="00C361ED" w:rsidP="00C361ED">
      <w:pPr>
        <w:pStyle w:val="a9"/>
        <w:numPr>
          <w:ilvl w:val="0"/>
          <w:numId w:val="10"/>
        </w:numPr>
        <w:rPr>
          <w:rFonts w:ascii="Times New Roman" w:hAnsi="Times New Roman" w:cs="Times New Roman"/>
          <w:sz w:val="24"/>
          <w:szCs w:val="28"/>
        </w:rPr>
      </w:pPr>
      <w:r w:rsidRPr="00C361ED">
        <w:rPr>
          <w:rFonts w:ascii="Times New Roman" w:hAnsi="Times New Roman" w:cs="Times New Roman" w:hint="eastAsia"/>
          <w:sz w:val="24"/>
          <w:szCs w:val="28"/>
        </w:rPr>
        <w:t>Compliance: Assessing whether cloud services comply with the NG's compliance requirements (such as GDPR, PIIPL)</w:t>
      </w:r>
      <w:r>
        <w:rPr>
          <w:rFonts w:ascii="Times New Roman" w:hAnsi="Times New Roman" w:cs="Times New Roman" w:hint="eastAsia"/>
          <w:sz w:val="24"/>
          <w:szCs w:val="28"/>
        </w:rPr>
        <w:t>.</w:t>
      </w:r>
    </w:p>
    <w:p w14:paraId="2B04C3DA" w14:textId="5C47AD09" w:rsidR="00C361ED" w:rsidRDefault="00C361ED" w:rsidP="00C361ED">
      <w:pPr>
        <w:pStyle w:val="a9"/>
        <w:numPr>
          <w:ilvl w:val="0"/>
          <w:numId w:val="10"/>
        </w:numPr>
        <w:rPr>
          <w:rFonts w:ascii="Times New Roman" w:hAnsi="Times New Roman" w:cs="Times New Roman"/>
          <w:sz w:val="24"/>
          <w:szCs w:val="28"/>
        </w:rPr>
      </w:pPr>
      <w:r w:rsidRPr="00C361ED">
        <w:rPr>
          <w:rFonts w:ascii="Times New Roman" w:hAnsi="Times New Roman" w:cs="Times New Roman" w:hint="eastAsia"/>
          <w:sz w:val="24"/>
          <w:szCs w:val="28"/>
        </w:rPr>
        <w:t>Data Security: Applying data loss prevention (DLP) policies to sensitive data entering or leaving the cloud (especially IPs)</w:t>
      </w:r>
      <w:r>
        <w:rPr>
          <w:rFonts w:ascii="Times New Roman" w:hAnsi="Times New Roman" w:cs="Times New Roman" w:hint="eastAsia"/>
          <w:sz w:val="24"/>
          <w:szCs w:val="28"/>
        </w:rPr>
        <w:t>.</w:t>
      </w:r>
    </w:p>
    <w:p w14:paraId="05EB69A1" w14:textId="47807DF6" w:rsidR="00C361ED" w:rsidRPr="005C7A56" w:rsidRDefault="00C361ED" w:rsidP="00C361ED">
      <w:pPr>
        <w:pStyle w:val="a9"/>
        <w:numPr>
          <w:ilvl w:val="0"/>
          <w:numId w:val="10"/>
        </w:numPr>
        <w:rPr>
          <w:rFonts w:ascii="Times New Roman" w:hAnsi="Times New Roman" w:cs="Times New Roman" w:hint="eastAsia"/>
          <w:sz w:val="24"/>
          <w:szCs w:val="28"/>
        </w:rPr>
      </w:pPr>
      <w:r w:rsidRPr="00C361ED">
        <w:rPr>
          <w:rFonts w:ascii="Times New Roman" w:hAnsi="Times New Roman" w:cs="Times New Roman" w:hint="eastAsia"/>
          <w:sz w:val="24"/>
          <w:szCs w:val="28"/>
        </w:rPr>
        <w:t>Threat Protection: Detecting abnormal behaviors (for example, an employee suddenly downloading a large number of IP documents from an unusual location) and automatically mitigating threats</w:t>
      </w:r>
      <w:r>
        <w:rPr>
          <w:rFonts w:ascii="Times New Roman" w:hAnsi="Times New Roman" w:cs="Times New Roman" w:hint="eastAsia"/>
          <w:sz w:val="24"/>
          <w:szCs w:val="28"/>
        </w:rPr>
        <w:t>.</w:t>
      </w:r>
    </w:p>
    <w:p w14:paraId="329472AD" w14:textId="77777777" w:rsidR="00C361ED" w:rsidRDefault="00C361ED" w:rsidP="00C361ED">
      <w:pPr>
        <w:pStyle w:val="3"/>
      </w:pPr>
      <w:r>
        <w:t>4.4.4. Wireless Network Security (Dealing with R-003)</w:t>
      </w:r>
    </w:p>
    <w:p w14:paraId="7F3B75A0" w14:textId="1218769D" w:rsidR="00C361ED" w:rsidRDefault="00C361ED" w:rsidP="00C361ED">
      <w:pPr>
        <w:rPr>
          <w:rFonts w:ascii="Times New Roman" w:hAnsi="Times New Roman" w:cs="Times New Roman"/>
          <w:sz w:val="24"/>
          <w:szCs w:val="28"/>
        </w:rPr>
      </w:pPr>
      <w:r w:rsidRPr="00C361ED">
        <w:rPr>
          <w:rFonts w:ascii="Times New Roman" w:hAnsi="Times New Roman" w:cs="Times New Roman"/>
          <w:sz w:val="24"/>
          <w:szCs w:val="28"/>
        </w:rPr>
        <w:t>Risk: 95% of wireless networks are a huge vulnerable entry point</w:t>
      </w:r>
      <w:r>
        <w:rPr>
          <w:rFonts w:ascii="Times New Roman" w:hAnsi="Times New Roman" w:cs="Times New Roman" w:hint="eastAsia"/>
          <w:sz w:val="24"/>
          <w:szCs w:val="28"/>
        </w:rPr>
        <w:t>.</w:t>
      </w:r>
    </w:p>
    <w:p w14:paraId="27ED179B" w14:textId="20C2E800" w:rsidR="00C361ED" w:rsidRDefault="00C361ED" w:rsidP="00C361ED">
      <w:pPr>
        <w:rPr>
          <w:rFonts w:ascii="Times New Roman" w:hAnsi="Times New Roman" w:cs="Times New Roman"/>
          <w:sz w:val="24"/>
          <w:szCs w:val="28"/>
        </w:rPr>
      </w:pPr>
      <w:r w:rsidRPr="00C361ED">
        <w:rPr>
          <w:rFonts w:ascii="Times New Roman" w:hAnsi="Times New Roman" w:cs="Times New Roman"/>
          <w:sz w:val="24"/>
          <w:szCs w:val="28"/>
        </w:rPr>
        <w:t>S</w:t>
      </w:r>
      <w:r w:rsidRPr="00C361ED">
        <w:rPr>
          <w:rFonts w:ascii="Times New Roman" w:hAnsi="Times New Roman" w:cs="Times New Roman"/>
          <w:sz w:val="24"/>
          <w:szCs w:val="28"/>
        </w:rPr>
        <w:t>olution</w:t>
      </w:r>
      <w:r>
        <w:rPr>
          <w:rFonts w:ascii="Times New Roman" w:hAnsi="Times New Roman" w:cs="Times New Roman" w:hint="eastAsia"/>
          <w:sz w:val="24"/>
          <w:szCs w:val="28"/>
        </w:rPr>
        <w:t>:</w:t>
      </w:r>
    </w:p>
    <w:p w14:paraId="089B3D9D" w14:textId="2267FA4E" w:rsidR="00C361ED" w:rsidRDefault="00C361ED" w:rsidP="00C361ED">
      <w:pPr>
        <w:pStyle w:val="a9"/>
        <w:numPr>
          <w:ilvl w:val="0"/>
          <w:numId w:val="13"/>
        </w:numPr>
        <w:rPr>
          <w:rFonts w:ascii="Times New Roman" w:hAnsi="Times New Roman" w:cs="Times New Roman"/>
          <w:sz w:val="24"/>
          <w:szCs w:val="28"/>
        </w:rPr>
      </w:pPr>
      <w:r w:rsidRPr="00C361ED">
        <w:rPr>
          <w:rFonts w:ascii="Times New Roman" w:hAnsi="Times New Roman" w:cs="Times New Roman" w:hint="eastAsia"/>
          <w:sz w:val="24"/>
          <w:szCs w:val="28"/>
        </w:rPr>
        <w:t xml:space="preserve">Enforce WPA3-Enterprise (802.1X): </w:t>
      </w:r>
      <w:r w:rsidR="005C7A56" w:rsidRPr="005C7A56">
        <w:rPr>
          <w:rFonts w:ascii="Times New Roman" w:hAnsi="Times New Roman" w:cs="Times New Roman"/>
          <w:sz w:val="24"/>
          <w:szCs w:val="28"/>
        </w:rPr>
        <w:t>NG must replace WPA2-Personal with WPA3-Enterprise, requiring each user/device to authenticate with unique credentials or certificates, eliminating password-sharing risks and enabling identity-based access control</w:t>
      </w:r>
      <w:r w:rsidRPr="00C361ED">
        <w:rPr>
          <w:rFonts w:ascii="Times New Roman" w:hAnsi="Times New Roman" w:cs="Times New Roman" w:hint="eastAsia"/>
          <w:sz w:val="24"/>
          <w:szCs w:val="28"/>
        </w:rPr>
        <w:t>.</w:t>
      </w:r>
    </w:p>
    <w:p w14:paraId="01FC870B" w14:textId="772E2ADC" w:rsidR="00C361ED" w:rsidRDefault="00C361ED" w:rsidP="00C361ED">
      <w:pPr>
        <w:pStyle w:val="a9"/>
        <w:numPr>
          <w:ilvl w:val="0"/>
          <w:numId w:val="13"/>
        </w:numPr>
        <w:rPr>
          <w:rFonts w:ascii="Times New Roman" w:hAnsi="Times New Roman" w:cs="Times New Roman"/>
          <w:sz w:val="24"/>
          <w:szCs w:val="28"/>
        </w:rPr>
      </w:pPr>
      <w:r w:rsidRPr="00C361ED">
        <w:rPr>
          <w:rFonts w:ascii="Times New Roman" w:hAnsi="Times New Roman" w:cs="Times New Roman" w:hint="eastAsia"/>
          <w:sz w:val="24"/>
          <w:szCs w:val="28"/>
        </w:rPr>
        <w:t xml:space="preserve">Wireless Network Segmentation (Network Segmentation): </w:t>
      </w:r>
      <w:r w:rsidR="005C7A56" w:rsidRPr="005C7A56">
        <w:rPr>
          <w:rFonts w:ascii="Times New Roman" w:hAnsi="Times New Roman" w:cs="Times New Roman" w:hint="eastAsia"/>
          <w:sz w:val="24"/>
          <w:szCs w:val="28"/>
        </w:rPr>
        <w:t>BYOD devices and core servers must be on separate networks, using 802.1X and VLANs to enforce strict segmentation</w:t>
      </w:r>
      <w:r w:rsidRPr="00C361ED">
        <w:rPr>
          <w:rFonts w:ascii="Times New Roman" w:hAnsi="Times New Roman" w:cs="Times New Roman" w:hint="eastAsia"/>
          <w:sz w:val="24"/>
          <w:szCs w:val="28"/>
        </w:rPr>
        <w:t>:</w:t>
      </w:r>
    </w:p>
    <w:p w14:paraId="712DB73E" w14:textId="5339B685" w:rsidR="00C361ED" w:rsidRDefault="00C361ED" w:rsidP="00C361ED">
      <w:pPr>
        <w:pStyle w:val="a9"/>
        <w:numPr>
          <w:ilvl w:val="0"/>
          <w:numId w:val="14"/>
        </w:numPr>
        <w:rPr>
          <w:rFonts w:ascii="Times New Roman" w:hAnsi="Times New Roman" w:cs="Times New Roman"/>
          <w:sz w:val="24"/>
          <w:szCs w:val="28"/>
        </w:rPr>
      </w:pPr>
      <w:r w:rsidRPr="00C361ED">
        <w:rPr>
          <w:rFonts w:ascii="Times New Roman" w:hAnsi="Times New Roman" w:cs="Times New Roman" w:hint="eastAsia"/>
          <w:sz w:val="24"/>
          <w:szCs w:val="28"/>
        </w:rPr>
        <w:t>Enterprise Network (Corporate-Secure): For company-owned devices. Use WPA3-Enterprise. Access internal resources.</w:t>
      </w:r>
    </w:p>
    <w:p w14:paraId="56551B0D" w14:textId="67DDDFEC" w:rsidR="00C361ED" w:rsidRDefault="00C361ED" w:rsidP="00C361ED">
      <w:pPr>
        <w:pStyle w:val="a9"/>
        <w:numPr>
          <w:ilvl w:val="0"/>
          <w:numId w:val="14"/>
        </w:numPr>
        <w:rPr>
          <w:rFonts w:ascii="Times New Roman" w:hAnsi="Times New Roman" w:cs="Times New Roman"/>
          <w:sz w:val="24"/>
          <w:szCs w:val="28"/>
        </w:rPr>
      </w:pPr>
      <w:r w:rsidRPr="00C361ED">
        <w:rPr>
          <w:rFonts w:ascii="Times New Roman" w:hAnsi="Times New Roman" w:cs="Times New Roman" w:hint="eastAsia"/>
          <w:sz w:val="24"/>
          <w:szCs w:val="28"/>
        </w:rPr>
        <w:t>BYOD Network (BYOD-Zone): For employee personal devices (managed by MAM container). Use WPA3-Enterprise. Subject to ZTNA restrictions, can only access specific applications.</w:t>
      </w:r>
    </w:p>
    <w:p w14:paraId="60518371" w14:textId="3065831D" w:rsidR="00C361ED" w:rsidRDefault="00C361ED" w:rsidP="00C361ED">
      <w:pPr>
        <w:pStyle w:val="a9"/>
        <w:numPr>
          <w:ilvl w:val="0"/>
          <w:numId w:val="14"/>
        </w:numPr>
        <w:rPr>
          <w:rFonts w:ascii="Times New Roman" w:hAnsi="Times New Roman" w:cs="Times New Roman"/>
          <w:sz w:val="24"/>
          <w:szCs w:val="28"/>
        </w:rPr>
      </w:pPr>
      <w:r w:rsidRPr="00C361ED">
        <w:rPr>
          <w:rFonts w:ascii="Times New Roman" w:hAnsi="Times New Roman" w:cs="Times New Roman" w:hint="eastAsia"/>
          <w:sz w:val="24"/>
          <w:szCs w:val="28"/>
        </w:rPr>
        <w:t>Guest Network (Guest-Public): For customers and visitors. Completely isolated, only provides internet access, no connection to the internal network.</w:t>
      </w:r>
    </w:p>
    <w:p w14:paraId="0724470C" w14:textId="77777777" w:rsidR="00C361ED" w:rsidRDefault="00C361ED" w:rsidP="00C361ED">
      <w:pPr>
        <w:pStyle w:val="target"/>
        <w:spacing w:before="0" w:beforeAutospacing="0" w:after="0" w:afterAutospacing="0"/>
        <w:rPr>
          <w:rFonts w:ascii="Times New Roman" w:hAnsi="Times New Roman" w:cs="Times New Roman"/>
          <w:color w:val="2A2B2E"/>
        </w:rPr>
      </w:pPr>
    </w:p>
    <w:p w14:paraId="41598B24" w14:textId="37E92B06" w:rsidR="00416E8C" w:rsidRDefault="00C361ED" w:rsidP="00C361ED">
      <w:pPr>
        <w:pStyle w:val="target"/>
        <w:spacing w:before="0" w:beforeAutospacing="0" w:after="0" w:afterAutospacing="0"/>
        <w:rPr>
          <w:rFonts w:ascii="Times New Roman" w:hAnsi="Times New Roman" w:cs="Times New Roman" w:hint="eastAsia"/>
          <w:color w:val="2A2B2E"/>
        </w:rPr>
      </w:pPr>
      <w:r w:rsidRPr="00C361ED">
        <w:rPr>
          <w:rFonts w:ascii="Times New Roman" w:hAnsi="Times New Roman" w:cs="Times New Roman"/>
          <w:color w:val="2A2B2E"/>
        </w:rPr>
        <w:t>Data Leakage prevention (DLP) control in a BYOD environment can significantly reduce the risk of data leakage</w:t>
      </w:r>
      <w:r>
        <w:rPr>
          <w:rFonts w:ascii="Times New Roman" w:hAnsi="Times New Roman" w:cs="Times New Roman" w:hint="eastAsia"/>
          <w:color w:val="2A2B2E"/>
        </w:rPr>
        <w:t xml:space="preserve"> </w:t>
      </w:r>
      <w:r>
        <w:rPr>
          <w:rFonts w:ascii="Times New Roman" w:hAnsi="Times New Roman" w:cs="Times New Roman"/>
          <w:color w:val="2A2B2E"/>
        </w:rPr>
        <w:fldChar w:fldCharType="begin"/>
      </w:r>
      <w:r>
        <w:rPr>
          <w:rFonts w:ascii="Times New Roman" w:hAnsi="Times New Roman" w:cs="Times New Roman"/>
          <w:color w:val="2A2B2E"/>
        </w:rPr>
        <w:instrText xml:space="preserve"> ADDIN ZOTERO_ITEM CSL_CITATION {"citationID":"EMHgGSiX","properties":{"formattedCitation":"[14]","plainCitation":"[14]","noteIndex":0},"citationItems":[{"id":341,"uris":["http://zotero.org/users/local/p3tV44H5/items/VYSDE4GT"],"itemData":{"id":341,"type":"article-journal","container-title":"Network Security","issue":"12","note":"publisher: Elsevier","page":"5–8","source":"Google Scholar","title":"BYOD security challenges: control and protect your most sensitive data","title-short":"BYOD security challenges","volume":"2012","author":[{"family":"Morrow","given":"Bill"}],"issued":{"date-parts":[["2012"]]}}}],"schema":"https://github.com/citation-style-language/schema/raw/master/csl-citation.json"} </w:instrText>
      </w:r>
      <w:r>
        <w:rPr>
          <w:rFonts w:ascii="Times New Roman" w:hAnsi="Times New Roman" w:cs="Times New Roman"/>
          <w:color w:val="2A2B2E"/>
        </w:rPr>
        <w:fldChar w:fldCharType="separate"/>
      </w:r>
      <w:r w:rsidRPr="00C361ED">
        <w:rPr>
          <w:rFonts w:ascii="Times New Roman" w:hAnsi="Times New Roman" w:cs="Times New Roman" w:hint="eastAsia"/>
        </w:rPr>
        <w:t>[14]</w:t>
      </w:r>
      <w:r>
        <w:rPr>
          <w:rFonts w:ascii="Times New Roman" w:hAnsi="Times New Roman" w:cs="Times New Roman"/>
          <w:color w:val="2A2B2E"/>
        </w:rPr>
        <w:fldChar w:fldCharType="end"/>
      </w:r>
      <w:r>
        <w:rPr>
          <w:rFonts w:ascii="Times New Roman" w:hAnsi="Times New Roman" w:cs="Times New Roman" w:hint="eastAsia"/>
          <w:color w:val="2A2B2E"/>
        </w:rPr>
        <w:t xml:space="preserve">. </w:t>
      </w:r>
      <w:r w:rsidRPr="00C361ED">
        <w:rPr>
          <w:rFonts w:ascii="Times New Roman" w:hAnsi="Times New Roman" w:cs="Times New Roman"/>
          <w:color w:val="2A2B2E"/>
        </w:rPr>
        <w:t xml:space="preserve">Combining technology and process defense can enhance the overall security maturity of an </w:t>
      </w:r>
      <w:r>
        <w:rPr>
          <w:rFonts w:ascii="Times New Roman" w:hAnsi="Times New Roman" w:cs="Times New Roman"/>
          <w:color w:val="2A2B2E"/>
        </w:rPr>
        <w:t>organization</w:t>
      </w:r>
      <w:r>
        <w:rPr>
          <w:rFonts w:ascii="Times New Roman" w:hAnsi="Times New Roman" w:cs="Times New Roman" w:hint="eastAsia"/>
          <w:color w:val="2A2B2E"/>
        </w:rPr>
        <w:t>.</w:t>
      </w:r>
    </w:p>
    <w:p w14:paraId="2B791973" w14:textId="77777777" w:rsidR="00C361ED" w:rsidRPr="00C361ED" w:rsidRDefault="00C361ED" w:rsidP="00BC5131">
      <w:pPr>
        <w:pStyle w:val="2"/>
      </w:pPr>
      <w:r w:rsidRPr="00C361ED">
        <w:t xml:space="preserve">4.5 </w:t>
      </w:r>
      <w:r w:rsidRPr="00BC5131">
        <w:rPr>
          <w:rStyle w:val="20"/>
        </w:rPr>
        <w:t>Emergency</w:t>
      </w:r>
      <w:r w:rsidRPr="00C361ED">
        <w:t xml:space="preserve"> and Incident Response Planning</w:t>
      </w:r>
    </w:p>
    <w:p w14:paraId="0BDB6286" w14:textId="0FCB36E9" w:rsidR="00C361ED" w:rsidRDefault="00BC5131" w:rsidP="00C361ED">
      <w:pPr>
        <w:pStyle w:val="target"/>
        <w:spacing w:before="0" w:beforeAutospacing="0" w:after="0" w:afterAutospacing="0"/>
        <w:rPr>
          <w:rFonts w:ascii="Times New Roman" w:hAnsi="Times New Roman" w:cs="Times New Roman"/>
          <w:color w:val="2A2B2E"/>
        </w:rPr>
      </w:pPr>
      <w:r w:rsidRPr="00BC5131">
        <w:rPr>
          <w:rFonts w:ascii="Times New Roman" w:hAnsi="Times New Roman" w:cs="Times New Roman" w:hint="eastAsia"/>
          <w:color w:val="2A2B2E"/>
        </w:rPr>
        <w:t>To minimize the impact of security incidents, NG must develop detailed contingency plans, and institutions such as NIST have provided guiding frameworks for this.</w:t>
      </w:r>
    </w:p>
    <w:p w14:paraId="45FDAEC2" w14:textId="49B600A9" w:rsidR="00BC5131" w:rsidRDefault="00BC5131" w:rsidP="00BC5131">
      <w:pPr>
        <w:pStyle w:val="target"/>
        <w:numPr>
          <w:ilvl w:val="0"/>
          <w:numId w:val="16"/>
        </w:numPr>
        <w:spacing w:before="0" w:beforeAutospacing="0" w:after="0" w:afterAutospacing="0"/>
        <w:rPr>
          <w:rFonts w:ascii="Times New Roman" w:hAnsi="Times New Roman" w:cs="Times New Roman"/>
          <w:color w:val="2A2B2E"/>
        </w:rPr>
      </w:pPr>
      <w:r w:rsidRPr="00BC5131">
        <w:rPr>
          <w:rFonts w:ascii="Times New Roman" w:hAnsi="Times New Roman" w:cs="Times New Roman" w:hint="eastAsia"/>
          <w:color w:val="2A2B2E"/>
        </w:rPr>
        <w:t>Business Continuity Plan (BCP): Focuses on maintaining core business functions during disasters.</w:t>
      </w:r>
    </w:p>
    <w:p w14:paraId="6328507F" w14:textId="1F4A5B57" w:rsidR="00BC5131" w:rsidRDefault="00BC5131" w:rsidP="00BC5131">
      <w:pPr>
        <w:pStyle w:val="target"/>
        <w:numPr>
          <w:ilvl w:val="0"/>
          <w:numId w:val="16"/>
        </w:numPr>
        <w:spacing w:before="0" w:beforeAutospacing="0" w:after="0" w:afterAutospacing="0"/>
        <w:rPr>
          <w:rFonts w:ascii="Times New Roman" w:hAnsi="Times New Roman" w:cs="Times New Roman"/>
          <w:color w:val="2A2B2E"/>
        </w:rPr>
      </w:pPr>
      <w:r w:rsidRPr="00BC5131">
        <w:rPr>
          <w:rFonts w:ascii="Times New Roman" w:hAnsi="Times New Roman" w:cs="Times New Roman" w:hint="eastAsia"/>
          <w:color w:val="2A2B2E"/>
        </w:rPr>
        <w:t>Disaster Recovery Plan (DRP): Concentrates on restoring IT infrastructure.</w:t>
      </w:r>
    </w:p>
    <w:p w14:paraId="2422C88B" w14:textId="30EA111E" w:rsidR="00BC5131" w:rsidRDefault="00BC5131" w:rsidP="00BC5131">
      <w:pPr>
        <w:pStyle w:val="target"/>
        <w:numPr>
          <w:ilvl w:val="0"/>
          <w:numId w:val="16"/>
        </w:numPr>
        <w:spacing w:before="0" w:beforeAutospacing="0" w:after="0" w:afterAutospacing="0"/>
        <w:rPr>
          <w:rFonts w:ascii="Times New Roman" w:hAnsi="Times New Roman" w:cs="Times New Roman"/>
          <w:color w:val="2A2B2E"/>
        </w:rPr>
      </w:pPr>
      <w:r w:rsidRPr="00BC5131">
        <w:rPr>
          <w:rFonts w:ascii="Times New Roman" w:hAnsi="Times New Roman" w:cs="Times New Roman" w:hint="eastAsia"/>
          <w:color w:val="2A2B2E"/>
        </w:rPr>
        <w:t>Incident Response Plan (IRP): Defines the steps for detection, response, and recovery from security incidents (such as data breaches).</w:t>
      </w:r>
    </w:p>
    <w:p w14:paraId="678A2476" w14:textId="77777777" w:rsidR="00BC5131" w:rsidRDefault="00BC5131" w:rsidP="00BC5131">
      <w:pPr>
        <w:pStyle w:val="target"/>
        <w:spacing w:before="0" w:beforeAutospacing="0" w:after="0" w:afterAutospacing="0"/>
        <w:rPr>
          <w:rFonts w:ascii="Times New Roman" w:hAnsi="Times New Roman" w:cs="Times New Roman"/>
          <w:color w:val="2A2B2E"/>
        </w:rPr>
      </w:pPr>
    </w:p>
    <w:p w14:paraId="24ACD892" w14:textId="70C99E60" w:rsidR="00BC5131" w:rsidRDefault="00BC5131" w:rsidP="00BC5131">
      <w:pPr>
        <w:pStyle w:val="target"/>
        <w:spacing w:before="0" w:beforeAutospacing="0" w:after="0" w:afterAutospacing="0"/>
        <w:rPr>
          <w:rFonts w:ascii="Times New Roman" w:hAnsi="Times New Roman" w:cs="Times New Roman"/>
          <w:color w:val="2A2B2E"/>
        </w:rPr>
      </w:pPr>
      <w:r w:rsidRPr="00BC5131">
        <w:rPr>
          <w:rFonts w:ascii="Times New Roman" w:hAnsi="Times New Roman" w:cs="Times New Roman" w:hint="eastAsia"/>
          <w:color w:val="2A2B2E"/>
        </w:rPr>
        <w:t>In the cloud environment, the responsibility for DR: NG must clearly understand its DR responsibilities under different cloud models:</w:t>
      </w:r>
    </w:p>
    <w:p w14:paraId="4E8B174E" w14:textId="3024093A" w:rsidR="00BC5131" w:rsidRDefault="00BC5131" w:rsidP="00BC5131">
      <w:pPr>
        <w:pStyle w:val="target"/>
        <w:numPr>
          <w:ilvl w:val="0"/>
          <w:numId w:val="17"/>
        </w:numPr>
        <w:spacing w:before="0" w:beforeAutospacing="0" w:after="0" w:afterAutospacing="0"/>
        <w:rPr>
          <w:rFonts w:ascii="Times New Roman" w:hAnsi="Times New Roman" w:cs="Times New Roman"/>
          <w:color w:val="2A2B2E"/>
        </w:rPr>
      </w:pPr>
      <w:r w:rsidRPr="00BC5131">
        <w:rPr>
          <w:rFonts w:ascii="Times New Roman" w:hAnsi="Times New Roman" w:cs="Times New Roman" w:hint="eastAsia"/>
          <w:color w:val="2A2B2E"/>
        </w:rPr>
        <w:t>SaaS (Software as a Service): The supplier is responsible for most of the DR, but NG still needs to be responsible for the backup of its data and configurations.</w:t>
      </w:r>
    </w:p>
    <w:p w14:paraId="6A8439FF" w14:textId="2F882C85" w:rsidR="00BC5131" w:rsidRDefault="00BC5131" w:rsidP="00BC5131">
      <w:pPr>
        <w:pStyle w:val="target"/>
        <w:numPr>
          <w:ilvl w:val="0"/>
          <w:numId w:val="17"/>
        </w:numPr>
        <w:spacing w:before="0" w:beforeAutospacing="0" w:after="0" w:afterAutospacing="0"/>
        <w:rPr>
          <w:rFonts w:ascii="Times New Roman" w:hAnsi="Times New Roman" w:cs="Times New Roman"/>
          <w:color w:val="2A2B2E"/>
        </w:rPr>
      </w:pPr>
      <w:r w:rsidRPr="00BC5131">
        <w:rPr>
          <w:rFonts w:ascii="Times New Roman" w:hAnsi="Times New Roman" w:cs="Times New Roman" w:hint="eastAsia"/>
          <w:color w:val="2A2B2E"/>
        </w:rPr>
        <w:t>IaaS (Infrastructure as a Service): NG bears the majority of the responsibility, including the backup, replication, and recovery testing of operating systems, applications, and data.</w:t>
      </w:r>
    </w:p>
    <w:p w14:paraId="7E82CD32" w14:textId="77777777" w:rsidR="00BC5131" w:rsidRDefault="00BC5131" w:rsidP="00BC5131">
      <w:pPr>
        <w:pStyle w:val="target"/>
        <w:spacing w:before="0" w:beforeAutospacing="0" w:after="0" w:afterAutospacing="0"/>
        <w:rPr>
          <w:rFonts w:ascii="Times New Roman" w:hAnsi="Times New Roman" w:cs="Times New Roman"/>
          <w:color w:val="2A2B2E"/>
        </w:rPr>
      </w:pPr>
    </w:p>
    <w:p w14:paraId="5589001A" w14:textId="754756E8" w:rsidR="00BC5131" w:rsidRDefault="005C7A56" w:rsidP="00BC5131">
      <w:pPr>
        <w:pStyle w:val="target"/>
        <w:spacing w:before="0" w:beforeAutospacing="0" w:after="0" w:afterAutospacing="0"/>
        <w:rPr>
          <w:rFonts w:ascii="Times New Roman" w:hAnsi="Times New Roman" w:cs="Times New Roman" w:hint="eastAsia"/>
          <w:color w:val="2A2B2E"/>
        </w:rPr>
      </w:pPr>
      <w:r w:rsidRPr="005C7A56">
        <w:rPr>
          <w:rFonts w:ascii="Times New Roman" w:hAnsi="Times New Roman" w:cs="Times New Roman" w:hint="eastAsia"/>
          <w:color w:val="2A2B2E"/>
        </w:rPr>
        <w:t>Disaster Recovery: NG must define clear RTO (maximum downtime) and RPO (maximum data loss) for critical systems and conduct quarterly simulation exercises to test the emergency plan.</w:t>
      </w:r>
    </w:p>
    <w:p w14:paraId="3F93C277" w14:textId="112590D8" w:rsidR="00BC5131" w:rsidRDefault="00BC5131" w:rsidP="00BC5131">
      <w:pPr>
        <w:pStyle w:val="2"/>
        <w:numPr>
          <w:ilvl w:val="1"/>
          <w:numId w:val="10"/>
        </w:numPr>
      </w:pPr>
      <w:r w:rsidRPr="00BC5131">
        <w:t>Service Level Agreement (SLA)</w:t>
      </w:r>
    </w:p>
    <w:p w14:paraId="718509C5" w14:textId="1DA714CD" w:rsidR="00BC5131" w:rsidRDefault="00BC5131" w:rsidP="00BC5131">
      <w:pPr>
        <w:rPr>
          <w:rFonts w:ascii="Times New Roman" w:eastAsia="宋体" w:hAnsi="Times New Roman" w:cs="Times New Roman"/>
          <w:color w:val="2A2B2E"/>
          <w:kern w:val="0"/>
          <w:sz w:val="24"/>
          <w:szCs w:val="24"/>
        </w:rPr>
      </w:pPr>
      <w:r w:rsidRPr="00BC5131">
        <w:rPr>
          <w:rFonts w:ascii="Times New Roman" w:hAnsi="Times New Roman" w:cs="Times New Roman"/>
          <w:color w:val="2A2B2E"/>
          <w:sz w:val="24"/>
          <w:szCs w:val="24"/>
        </w:rPr>
        <w:t>Cloud service providers should meet the security requirements of NG through SLA. Standard cloud SLAs mainly focus on "availability" (such as 99.9% uptime)</w:t>
      </w:r>
      <w:r>
        <w:rPr>
          <w:rFonts w:ascii="Times New Roman" w:hAnsi="Times New Roman" w:cs="Times New Roman" w:hint="eastAsia"/>
          <w:color w:val="2A2B2E"/>
        </w:rPr>
        <w:t xml:space="preserve"> </w:t>
      </w:r>
      <w:r>
        <w:rPr>
          <w:rFonts w:ascii="Times New Roman" w:hAnsi="Times New Roman" w:cs="Times New Roman"/>
          <w:color w:val="2A2B2E"/>
        </w:rPr>
        <w:fldChar w:fldCharType="begin"/>
      </w:r>
      <w:r>
        <w:rPr>
          <w:rFonts w:ascii="Times New Roman" w:hAnsi="Times New Roman" w:cs="Times New Roman"/>
          <w:color w:val="2A2B2E"/>
        </w:rPr>
        <w:instrText xml:space="preserve"> ADDIN ZOTERO_ITEM CSL_CITATION {"citationID":"x6LgaSwr","properties":{"formattedCitation":"[15]","plainCitation":"[15]","noteIndex":0},"citationItems":[{"id":346,"uris":["http://zotero.org/users/local/p3tV44H5/items/8Y4W9N53"],"itemData":{"id":346,"type":"paper-conference","container-title":"2009 IEEE international conference on services computing","page":"517–520","publisher":"IEEE","source":"Google Scholar","title":"Cloud security issues","URL":"https://ieeexplore.ieee.org/abstract/document/5283911/","author":[{"family":"Kandukuri","given":"Balachandra Reddy"},{"family":"Rakshit","given":"Atanu"}],"accessed":{"date-parts":[["2025",11,9]]},"issued":{"date-parts":[["2009"]]}}}],"schema":"https://github.com/citation-style-language/schema/raw/master/csl-citation.json"} </w:instrText>
      </w:r>
      <w:r>
        <w:rPr>
          <w:rFonts w:ascii="Times New Roman" w:hAnsi="Times New Roman" w:cs="Times New Roman"/>
          <w:color w:val="2A2B2E"/>
        </w:rPr>
        <w:fldChar w:fldCharType="separate"/>
      </w:r>
      <w:r w:rsidRPr="00BC5131">
        <w:rPr>
          <w:rFonts w:ascii="Times New Roman" w:hAnsi="Times New Roman" w:cs="Times New Roman" w:hint="eastAsia"/>
          <w:sz w:val="24"/>
        </w:rPr>
        <w:t>[15]</w:t>
      </w:r>
      <w:r>
        <w:rPr>
          <w:rFonts w:ascii="Times New Roman" w:hAnsi="Times New Roman" w:cs="Times New Roman"/>
          <w:color w:val="2A2B2E"/>
        </w:rPr>
        <w:fldChar w:fldCharType="end"/>
      </w:r>
      <w:r w:rsidRPr="00BC5131">
        <w:rPr>
          <w:rFonts w:ascii="Times New Roman" w:hAnsi="Times New Roman" w:cs="Times New Roman"/>
          <w:color w:val="2A2B2E"/>
          <w:sz w:val="24"/>
          <w:szCs w:val="24"/>
        </w:rPr>
        <w:t>.</w:t>
      </w:r>
      <w:r>
        <w:rPr>
          <w:rFonts w:ascii="Times New Roman" w:hAnsi="Times New Roman" w:cs="Times New Roman" w:hint="eastAsia"/>
          <w:color w:val="2A2B2E"/>
        </w:rPr>
        <w:t xml:space="preserve"> </w:t>
      </w:r>
      <w:r w:rsidRPr="00BC5131">
        <w:rPr>
          <w:rFonts w:ascii="Times New Roman" w:eastAsia="宋体" w:hAnsi="Times New Roman" w:cs="Times New Roman" w:hint="eastAsia"/>
          <w:color w:val="2A2B2E"/>
          <w:kern w:val="0"/>
          <w:sz w:val="24"/>
          <w:szCs w:val="24"/>
        </w:rPr>
        <w:t>This is not enough for NG, as its main concerns are security and IP protection.</w:t>
      </w:r>
      <w:r w:rsidRPr="00BC5131">
        <w:rPr>
          <w:rFonts w:ascii="Segoe UI" w:eastAsia="宋体" w:hAnsi="Segoe UI" w:cs="Segoe UI"/>
          <w:color w:val="2A2B2E"/>
          <w:kern w:val="0"/>
          <w:szCs w:val="21"/>
        </w:rPr>
        <w:t xml:space="preserve"> </w:t>
      </w:r>
      <w:r w:rsidRPr="00BC5131">
        <w:rPr>
          <w:rFonts w:ascii="Times New Roman" w:eastAsia="宋体" w:hAnsi="Times New Roman" w:cs="Times New Roman"/>
          <w:color w:val="2A2B2E"/>
          <w:kern w:val="0"/>
          <w:sz w:val="24"/>
          <w:szCs w:val="24"/>
        </w:rPr>
        <w:t>Key contents of NG security SLA</w:t>
      </w:r>
      <w:r>
        <w:rPr>
          <w:rFonts w:ascii="Times New Roman" w:eastAsia="宋体" w:hAnsi="Times New Roman" w:cs="Times New Roman" w:hint="eastAsia"/>
          <w:color w:val="2A2B2E"/>
          <w:kern w:val="0"/>
          <w:sz w:val="24"/>
          <w:szCs w:val="24"/>
        </w:rPr>
        <w:t xml:space="preserve"> as Table 9.</w:t>
      </w:r>
    </w:p>
    <w:p w14:paraId="7B473DE0" w14:textId="77777777" w:rsidR="00BC5131" w:rsidRDefault="00BC5131" w:rsidP="00BC5131">
      <w:pPr>
        <w:rPr>
          <w:rFonts w:ascii="Times New Roman" w:eastAsia="宋体" w:hAnsi="Times New Roman" w:cs="Times New Roman"/>
          <w:color w:val="2A2B2E"/>
          <w:kern w:val="0"/>
          <w:sz w:val="24"/>
          <w:szCs w:val="24"/>
        </w:rPr>
      </w:pPr>
    </w:p>
    <w:p w14:paraId="4971DE30" w14:textId="2BE3DB03" w:rsidR="00BC5131" w:rsidRDefault="00BC5131" w:rsidP="00BC5131">
      <w:pPr>
        <w:jc w:val="center"/>
        <w:rPr>
          <w:rFonts w:ascii="Times New Roman" w:eastAsia="宋体" w:hAnsi="Times New Roman" w:cs="Times New Roman"/>
          <w:color w:val="2A2B2E"/>
          <w:kern w:val="0"/>
          <w:szCs w:val="21"/>
        </w:rPr>
      </w:pPr>
      <w:r w:rsidRPr="00BC5131">
        <w:rPr>
          <w:rFonts w:ascii="Times New Roman" w:eastAsia="宋体" w:hAnsi="Times New Roman" w:cs="Times New Roman" w:hint="eastAsia"/>
          <w:color w:val="2A2B2E"/>
          <w:kern w:val="0"/>
          <w:szCs w:val="21"/>
        </w:rPr>
        <w:t xml:space="preserve">Table 9. </w:t>
      </w:r>
      <w:r w:rsidRPr="00BC5131">
        <w:rPr>
          <w:rFonts w:ascii="Times New Roman" w:eastAsia="宋体" w:hAnsi="Times New Roman" w:cs="Times New Roman"/>
          <w:color w:val="2A2B2E"/>
          <w:kern w:val="0"/>
          <w:szCs w:val="21"/>
        </w:rPr>
        <w:t>Key contents of NG security SLA</w:t>
      </w:r>
    </w:p>
    <w:tbl>
      <w:tblPr>
        <w:tblStyle w:val="af"/>
        <w:tblW w:w="0" w:type="auto"/>
        <w:tblLook w:val="04A0" w:firstRow="1" w:lastRow="0" w:firstColumn="1" w:lastColumn="0" w:noHBand="0" w:noVBand="1"/>
      </w:tblPr>
      <w:tblGrid>
        <w:gridCol w:w="4148"/>
        <w:gridCol w:w="4148"/>
      </w:tblGrid>
      <w:tr w:rsidR="00BC5131" w14:paraId="29681FB0" w14:textId="77777777" w:rsidTr="006E6FF9">
        <w:tc>
          <w:tcPr>
            <w:tcW w:w="4148" w:type="dxa"/>
            <w:vAlign w:val="center"/>
          </w:tcPr>
          <w:p w14:paraId="5B631121" w14:textId="7A57EBA9" w:rsidR="00BC5131" w:rsidRPr="00BC5131" w:rsidRDefault="00BC5131" w:rsidP="00BC5131">
            <w:pPr>
              <w:jc w:val="center"/>
              <w:rPr>
                <w:rFonts w:ascii="Times New Roman" w:eastAsia="宋体" w:hAnsi="Times New Roman" w:cs="Times New Roman"/>
                <w:color w:val="2A2B2E"/>
                <w:kern w:val="0"/>
                <w:szCs w:val="21"/>
              </w:rPr>
            </w:pPr>
            <w:r w:rsidRPr="00BC5131">
              <w:rPr>
                <w:rFonts w:ascii="Times New Roman" w:hAnsi="Times New Roman" w:cs="Times New Roman"/>
              </w:rPr>
              <w:t>SLA Item</w:t>
            </w:r>
          </w:p>
        </w:tc>
        <w:tc>
          <w:tcPr>
            <w:tcW w:w="4148" w:type="dxa"/>
            <w:vAlign w:val="center"/>
          </w:tcPr>
          <w:p w14:paraId="02950186" w14:textId="19F8B43F" w:rsidR="00BC5131" w:rsidRPr="00BC5131" w:rsidRDefault="00BC5131" w:rsidP="00BC5131">
            <w:pPr>
              <w:jc w:val="center"/>
              <w:rPr>
                <w:rFonts w:ascii="Times New Roman" w:eastAsia="宋体" w:hAnsi="Times New Roman" w:cs="Times New Roman"/>
                <w:color w:val="2A2B2E"/>
                <w:kern w:val="0"/>
                <w:szCs w:val="21"/>
              </w:rPr>
            </w:pPr>
            <w:r w:rsidRPr="00BC5131">
              <w:rPr>
                <w:rFonts w:ascii="Times New Roman" w:hAnsi="Times New Roman" w:cs="Times New Roman"/>
              </w:rPr>
              <w:t>Objective</w:t>
            </w:r>
          </w:p>
        </w:tc>
      </w:tr>
      <w:tr w:rsidR="00BC5131" w14:paraId="14E4CEE1" w14:textId="77777777" w:rsidTr="006E6FF9">
        <w:tc>
          <w:tcPr>
            <w:tcW w:w="4148" w:type="dxa"/>
            <w:vAlign w:val="center"/>
          </w:tcPr>
          <w:p w14:paraId="1A946AA6" w14:textId="7527A67B" w:rsidR="00BC5131" w:rsidRPr="00BC5131" w:rsidRDefault="00BC5131" w:rsidP="00BC5131">
            <w:pPr>
              <w:rPr>
                <w:rFonts w:ascii="Times New Roman" w:eastAsia="宋体" w:hAnsi="Times New Roman" w:cs="Times New Roman"/>
                <w:color w:val="2A2B2E"/>
                <w:kern w:val="0"/>
                <w:szCs w:val="21"/>
              </w:rPr>
            </w:pPr>
            <w:r w:rsidRPr="00BC5131">
              <w:rPr>
                <w:rFonts w:ascii="Times New Roman" w:hAnsi="Times New Roman" w:cs="Times New Roman"/>
              </w:rPr>
              <w:t>Availability Guarantee</w:t>
            </w:r>
          </w:p>
        </w:tc>
        <w:tc>
          <w:tcPr>
            <w:tcW w:w="4148" w:type="dxa"/>
            <w:vAlign w:val="center"/>
          </w:tcPr>
          <w:p w14:paraId="4ACC2644" w14:textId="0D2AB579" w:rsidR="00BC5131" w:rsidRPr="00BC5131" w:rsidRDefault="00BC5131" w:rsidP="00BC5131">
            <w:pPr>
              <w:rPr>
                <w:rFonts w:ascii="Times New Roman" w:eastAsia="宋体" w:hAnsi="Times New Roman" w:cs="Times New Roman"/>
                <w:color w:val="2A2B2E"/>
                <w:kern w:val="0"/>
                <w:szCs w:val="21"/>
              </w:rPr>
            </w:pPr>
            <w:r w:rsidRPr="00BC5131">
              <w:rPr>
                <w:rFonts w:ascii="Times New Roman" w:hAnsi="Times New Roman" w:cs="Times New Roman"/>
              </w:rPr>
              <w:t>≥ 99.9%, aligned with Business Impact Analysis (BIA)</w:t>
            </w:r>
          </w:p>
        </w:tc>
      </w:tr>
      <w:tr w:rsidR="00BC5131" w14:paraId="5CEEA428" w14:textId="77777777" w:rsidTr="006E6FF9">
        <w:tc>
          <w:tcPr>
            <w:tcW w:w="4148" w:type="dxa"/>
            <w:vAlign w:val="center"/>
          </w:tcPr>
          <w:p w14:paraId="28E14EDA" w14:textId="3A808EF1" w:rsidR="00BC5131" w:rsidRPr="00BC5131" w:rsidRDefault="00BC5131" w:rsidP="00BC5131">
            <w:pPr>
              <w:rPr>
                <w:rFonts w:ascii="Times New Roman" w:eastAsia="宋体" w:hAnsi="Times New Roman" w:cs="Times New Roman"/>
                <w:color w:val="2A2B2E"/>
                <w:kern w:val="0"/>
                <w:szCs w:val="21"/>
              </w:rPr>
            </w:pPr>
            <w:r w:rsidRPr="00BC5131">
              <w:rPr>
                <w:rFonts w:ascii="Times New Roman" w:hAnsi="Times New Roman" w:cs="Times New Roman"/>
              </w:rPr>
              <w:t>Security Responsibilities</w:t>
            </w:r>
          </w:p>
        </w:tc>
        <w:tc>
          <w:tcPr>
            <w:tcW w:w="4148" w:type="dxa"/>
            <w:vAlign w:val="center"/>
          </w:tcPr>
          <w:p w14:paraId="669AD51D" w14:textId="70F87EED" w:rsidR="00BC5131" w:rsidRPr="00BC5131" w:rsidRDefault="00BC5131" w:rsidP="00BC5131">
            <w:pPr>
              <w:rPr>
                <w:rFonts w:ascii="Times New Roman" w:eastAsia="宋体" w:hAnsi="Times New Roman" w:cs="Times New Roman"/>
                <w:color w:val="2A2B2E"/>
                <w:kern w:val="0"/>
                <w:szCs w:val="21"/>
              </w:rPr>
            </w:pPr>
            <w:r w:rsidRPr="00BC5131">
              <w:rPr>
                <w:rFonts w:ascii="Times New Roman" w:hAnsi="Times New Roman" w:cs="Times New Roman"/>
              </w:rPr>
              <w:t>Clearly defined shared responsibility model (IaaS / PaaS / SaaS)</w:t>
            </w:r>
          </w:p>
        </w:tc>
      </w:tr>
      <w:tr w:rsidR="00BC5131" w14:paraId="64DF49E5" w14:textId="77777777" w:rsidTr="006E6FF9">
        <w:tc>
          <w:tcPr>
            <w:tcW w:w="4148" w:type="dxa"/>
            <w:vAlign w:val="center"/>
          </w:tcPr>
          <w:p w14:paraId="4A1C7E94" w14:textId="082A3FF7" w:rsidR="00BC5131" w:rsidRPr="00BC5131" w:rsidRDefault="00BC5131" w:rsidP="00BC5131">
            <w:pPr>
              <w:rPr>
                <w:rFonts w:ascii="Times New Roman" w:eastAsia="宋体" w:hAnsi="Times New Roman" w:cs="Times New Roman"/>
                <w:color w:val="2A2B2E"/>
                <w:kern w:val="0"/>
                <w:szCs w:val="21"/>
              </w:rPr>
            </w:pPr>
            <w:r w:rsidRPr="00BC5131">
              <w:rPr>
                <w:rFonts w:ascii="Times New Roman" w:hAnsi="Times New Roman" w:cs="Times New Roman"/>
              </w:rPr>
              <w:t>Data Protection</w:t>
            </w:r>
          </w:p>
        </w:tc>
        <w:tc>
          <w:tcPr>
            <w:tcW w:w="4148" w:type="dxa"/>
            <w:vAlign w:val="center"/>
          </w:tcPr>
          <w:p w14:paraId="4230CAC2" w14:textId="57E48F91" w:rsidR="00BC5131" w:rsidRPr="00BC5131" w:rsidRDefault="00BC5131" w:rsidP="00BC5131">
            <w:pPr>
              <w:rPr>
                <w:rFonts w:ascii="Times New Roman" w:eastAsia="宋体" w:hAnsi="Times New Roman" w:cs="Times New Roman"/>
                <w:color w:val="2A2B2E"/>
                <w:kern w:val="0"/>
                <w:szCs w:val="21"/>
              </w:rPr>
            </w:pPr>
            <w:r w:rsidRPr="00BC5131">
              <w:rPr>
                <w:rFonts w:ascii="Times New Roman" w:hAnsi="Times New Roman" w:cs="Times New Roman"/>
              </w:rPr>
              <w:t>Encryption standards for data in transit and at rest; data retention policies</w:t>
            </w:r>
          </w:p>
        </w:tc>
      </w:tr>
      <w:tr w:rsidR="00BC5131" w14:paraId="59E58F38" w14:textId="77777777" w:rsidTr="006E6FF9">
        <w:tc>
          <w:tcPr>
            <w:tcW w:w="4148" w:type="dxa"/>
            <w:vAlign w:val="center"/>
          </w:tcPr>
          <w:p w14:paraId="6522B2BA" w14:textId="76648749" w:rsidR="00BC5131" w:rsidRPr="00BC5131" w:rsidRDefault="00BC5131" w:rsidP="00BC5131">
            <w:pPr>
              <w:rPr>
                <w:rFonts w:ascii="Times New Roman" w:eastAsia="宋体" w:hAnsi="Times New Roman" w:cs="Times New Roman"/>
                <w:color w:val="2A2B2E"/>
                <w:kern w:val="0"/>
                <w:szCs w:val="21"/>
              </w:rPr>
            </w:pPr>
            <w:r w:rsidRPr="00BC5131">
              <w:rPr>
                <w:rFonts w:ascii="Times New Roman" w:hAnsi="Times New Roman" w:cs="Times New Roman"/>
              </w:rPr>
              <w:t>Compliance</w:t>
            </w:r>
          </w:p>
        </w:tc>
        <w:tc>
          <w:tcPr>
            <w:tcW w:w="4148" w:type="dxa"/>
            <w:vAlign w:val="center"/>
          </w:tcPr>
          <w:p w14:paraId="7F2F6FEB" w14:textId="09A70504" w:rsidR="00BC5131" w:rsidRPr="00BC5131" w:rsidRDefault="00BC5131" w:rsidP="00BC5131">
            <w:pPr>
              <w:rPr>
                <w:rFonts w:ascii="Times New Roman" w:eastAsia="宋体" w:hAnsi="Times New Roman" w:cs="Times New Roman"/>
                <w:color w:val="2A2B2E"/>
                <w:kern w:val="0"/>
                <w:szCs w:val="21"/>
              </w:rPr>
            </w:pPr>
            <w:r w:rsidRPr="00BC5131">
              <w:rPr>
                <w:rFonts w:ascii="Times New Roman" w:hAnsi="Times New Roman" w:cs="Times New Roman"/>
              </w:rPr>
              <w:t>Must comply with GDPR, PIPL, ISO 27001 and other relevant certifications</w:t>
            </w:r>
          </w:p>
        </w:tc>
      </w:tr>
      <w:tr w:rsidR="00BC5131" w14:paraId="41D69EEF" w14:textId="77777777" w:rsidTr="006E6FF9">
        <w:tc>
          <w:tcPr>
            <w:tcW w:w="4148" w:type="dxa"/>
            <w:vAlign w:val="center"/>
          </w:tcPr>
          <w:p w14:paraId="56B43321" w14:textId="677829EA" w:rsidR="00BC5131" w:rsidRPr="00BC5131" w:rsidRDefault="00BC5131" w:rsidP="00BC5131">
            <w:pPr>
              <w:rPr>
                <w:rFonts w:ascii="Times New Roman" w:eastAsia="宋体" w:hAnsi="Times New Roman" w:cs="Times New Roman"/>
                <w:color w:val="2A2B2E"/>
                <w:kern w:val="0"/>
                <w:szCs w:val="21"/>
              </w:rPr>
            </w:pPr>
            <w:r w:rsidRPr="00BC5131">
              <w:rPr>
                <w:rFonts w:ascii="Times New Roman" w:hAnsi="Times New Roman" w:cs="Times New Roman"/>
              </w:rPr>
              <w:t>Breach Notification</w:t>
            </w:r>
          </w:p>
        </w:tc>
        <w:tc>
          <w:tcPr>
            <w:tcW w:w="4148" w:type="dxa"/>
            <w:vAlign w:val="center"/>
          </w:tcPr>
          <w:p w14:paraId="5A1A6662" w14:textId="07ECF072" w:rsidR="00BC5131" w:rsidRPr="00BC5131" w:rsidRDefault="00BC5131" w:rsidP="00BC5131">
            <w:pPr>
              <w:rPr>
                <w:rFonts w:ascii="Times New Roman" w:eastAsia="宋体" w:hAnsi="Times New Roman" w:cs="Times New Roman"/>
                <w:color w:val="2A2B2E"/>
                <w:kern w:val="0"/>
                <w:szCs w:val="21"/>
              </w:rPr>
            </w:pPr>
            <w:r w:rsidRPr="00BC5131">
              <w:rPr>
                <w:rFonts w:ascii="Times New Roman" w:hAnsi="Times New Roman" w:cs="Times New Roman"/>
              </w:rPr>
              <w:t>Notify NG within a defined timeframe (e.g., within 24 hours of incident discovery)</w:t>
            </w:r>
          </w:p>
        </w:tc>
      </w:tr>
      <w:tr w:rsidR="00BC5131" w14:paraId="7B071FE3" w14:textId="77777777" w:rsidTr="006E6FF9">
        <w:tc>
          <w:tcPr>
            <w:tcW w:w="4148" w:type="dxa"/>
            <w:vAlign w:val="center"/>
          </w:tcPr>
          <w:p w14:paraId="0956AADF" w14:textId="27D0F140" w:rsidR="00BC5131" w:rsidRPr="00BC5131" w:rsidRDefault="00BC5131" w:rsidP="00BC5131">
            <w:pPr>
              <w:rPr>
                <w:rFonts w:ascii="Times New Roman" w:eastAsia="宋体" w:hAnsi="Times New Roman" w:cs="Times New Roman"/>
                <w:color w:val="2A2B2E"/>
                <w:kern w:val="0"/>
                <w:szCs w:val="21"/>
              </w:rPr>
            </w:pPr>
            <w:r w:rsidRPr="00BC5131">
              <w:rPr>
                <w:rFonts w:ascii="Times New Roman" w:hAnsi="Times New Roman" w:cs="Times New Roman"/>
              </w:rPr>
              <w:t>Response Time (</w:t>
            </w:r>
            <w:proofErr w:type="spellStart"/>
            <w:r w:rsidRPr="00BC5131">
              <w:rPr>
                <w:rFonts w:ascii="Times New Roman" w:hAnsi="Times New Roman" w:cs="Times New Roman"/>
              </w:rPr>
              <w:t>secSLA</w:t>
            </w:r>
            <w:proofErr w:type="spellEnd"/>
            <w:r w:rsidRPr="00BC5131">
              <w:rPr>
                <w:rFonts w:ascii="Times New Roman" w:hAnsi="Times New Roman" w:cs="Times New Roman"/>
              </w:rPr>
              <w:t>)</w:t>
            </w:r>
          </w:p>
        </w:tc>
        <w:tc>
          <w:tcPr>
            <w:tcW w:w="4148" w:type="dxa"/>
            <w:vAlign w:val="center"/>
          </w:tcPr>
          <w:p w14:paraId="5CE5E821" w14:textId="15C3E1B2" w:rsidR="00BC5131" w:rsidRPr="00BC5131" w:rsidRDefault="00BC5131" w:rsidP="00BC5131">
            <w:pPr>
              <w:rPr>
                <w:rFonts w:ascii="Times New Roman" w:eastAsia="宋体" w:hAnsi="Times New Roman" w:cs="Times New Roman"/>
                <w:color w:val="2A2B2E"/>
                <w:kern w:val="0"/>
                <w:szCs w:val="21"/>
              </w:rPr>
            </w:pPr>
            <w:r w:rsidRPr="00BC5131">
              <w:rPr>
                <w:rFonts w:ascii="Times New Roman" w:hAnsi="Times New Roman" w:cs="Times New Roman"/>
              </w:rPr>
              <w:t>Threat Detection Time (TTD) &lt; X minutes; Threat Response Time (TTR) &lt; Y hours</w:t>
            </w:r>
          </w:p>
        </w:tc>
      </w:tr>
      <w:tr w:rsidR="00BC5131" w14:paraId="4F332427" w14:textId="77777777" w:rsidTr="006E6FF9">
        <w:tc>
          <w:tcPr>
            <w:tcW w:w="4148" w:type="dxa"/>
            <w:vAlign w:val="center"/>
          </w:tcPr>
          <w:p w14:paraId="1F8B8F42" w14:textId="16B61B0B" w:rsidR="00BC5131" w:rsidRPr="00BC5131" w:rsidRDefault="00BC5131" w:rsidP="00BC5131">
            <w:pPr>
              <w:rPr>
                <w:rFonts w:ascii="Times New Roman" w:eastAsia="宋体" w:hAnsi="Times New Roman" w:cs="Times New Roman"/>
                <w:color w:val="2A2B2E"/>
                <w:kern w:val="0"/>
                <w:szCs w:val="21"/>
              </w:rPr>
            </w:pPr>
            <w:r w:rsidRPr="00BC5131">
              <w:rPr>
                <w:rFonts w:ascii="Times New Roman" w:hAnsi="Times New Roman" w:cs="Times New Roman"/>
              </w:rPr>
              <w:t>Penalties for Non-Compliance</w:t>
            </w:r>
          </w:p>
        </w:tc>
        <w:tc>
          <w:tcPr>
            <w:tcW w:w="4148" w:type="dxa"/>
            <w:vAlign w:val="center"/>
          </w:tcPr>
          <w:p w14:paraId="4803A739" w14:textId="6338435F" w:rsidR="00BC5131" w:rsidRPr="00BC5131" w:rsidRDefault="00BC5131" w:rsidP="00BC5131">
            <w:pPr>
              <w:rPr>
                <w:rFonts w:ascii="Times New Roman" w:eastAsia="宋体" w:hAnsi="Times New Roman" w:cs="Times New Roman"/>
                <w:color w:val="2A2B2E"/>
                <w:kern w:val="0"/>
                <w:szCs w:val="21"/>
              </w:rPr>
            </w:pPr>
            <w:r w:rsidRPr="00BC5131">
              <w:rPr>
                <w:rFonts w:ascii="Times New Roman" w:hAnsi="Times New Roman" w:cs="Times New Roman"/>
              </w:rPr>
              <w:t>Service credits or financial penalties for SLA violations, especially security breaches</w:t>
            </w:r>
          </w:p>
        </w:tc>
      </w:tr>
    </w:tbl>
    <w:p w14:paraId="5FE71607" w14:textId="0508CC58" w:rsidR="00BC5131" w:rsidRPr="00BC5131" w:rsidRDefault="00BC5131" w:rsidP="00BC5131">
      <w:pPr>
        <w:pStyle w:val="1"/>
      </w:pPr>
      <w:r>
        <w:rPr>
          <w:rFonts w:hint="eastAsia"/>
        </w:rPr>
        <w:lastRenderedPageBreak/>
        <w:t>5.</w:t>
      </w:r>
      <w:r w:rsidRPr="00BC5131">
        <w:t>Why must safety regulations be constantly updated</w:t>
      </w:r>
    </w:p>
    <w:p w14:paraId="54510D39" w14:textId="53518E92" w:rsidR="00BC5131" w:rsidRPr="00BC5131" w:rsidRDefault="00BC5131" w:rsidP="00BC5131">
      <w:pPr>
        <w:rPr>
          <w:rFonts w:ascii="Times New Roman" w:eastAsia="宋体" w:hAnsi="Times New Roman" w:cs="Times New Roman"/>
          <w:color w:val="2A2B2E"/>
          <w:kern w:val="0"/>
          <w:sz w:val="24"/>
          <w:szCs w:val="24"/>
        </w:rPr>
      </w:pPr>
      <w:r w:rsidRPr="00BC5131">
        <w:rPr>
          <w:rFonts w:ascii="Times New Roman" w:eastAsia="宋体" w:hAnsi="Times New Roman" w:cs="Times New Roman"/>
          <w:color w:val="2A2B2E"/>
          <w:kern w:val="0"/>
          <w:sz w:val="24"/>
          <w:szCs w:val="24"/>
        </w:rPr>
        <w:t>As cyber threats evolve rapidly, outdated regulations and standards will increase the operational and reputational risks of enterprises</w:t>
      </w:r>
      <w:r w:rsidRPr="00BC5131">
        <w:rPr>
          <w:rFonts w:ascii="Times New Roman" w:eastAsia="宋体" w:hAnsi="Times New Roman" w:cs="Times New Roman" w:hint="eastAsia"/>
          <w:color w:val="2A2B2E"/>
          <w:kern w:val="0"/>
          <w:sz w:val="24"/>
          <w:szCs w:val="24"/>
        </w:rPr>
        <w:t xml:space="preserve"> </w:t>
      </w:r>
      <w:r w:rsidRPr="00BC5131">
        <w:rPr>
          <w:rFonts w:ascii="Times New Roman" w:eastAsia="宋体" w:hAnsi="Times New Roman" w:cs="Times New Roman"/>
          <w:color w:val="2A2B2E"/>
          <w:kern w:val="0"/>
          <w:sz w:val="24"/>
          <w:szCs w:val="24"/>
        </w:rPr>
        <w:fldChar w:fldCharType="begin"/>
      </w:r>
      <w:r w:rsidRPr="00BC5131">
        <w:rPr>
          <w:rFonts w:ascii="Times New Roman" w:eastAsia="宋体" w:hAnsi="Times New Roman" w:cs="Times New Roman"/>
          <w:color w:val="2A2B2E"/>
          <w:kern w:val="0"/>
          <w:sz w:val="24"/>
          <w:szCs w:val="24"/>
        </w:rPr>
        <w:instrText xml:space="preserve"> ADDIN ZOTERO_ITEM CSL_CITATION {"citationID":"6b1YY5ZB","properties":{"formattedCitation":"[16]","plainCitation":"[16]","noteIndex":0},"citationItems":[{"id":356,"uris":["http://zotero.org/users/local/p3tV44H5/items/V8V5EYYQ"],"itemData":{"id":356,"type":"article-journal","source":"Google Scholar","title":"Evolution of cybersecurity risk management standardization: Comparison of the NIST Cybersecurity Framework version 1.1 and 2.0","title-short":"Evolution of cybersecurity risk management standardization","URL":"https://aaltodoc.aalto.fi/items/20b50bb1-617f-4c81-b069-e01695b870a2","author":[{"family":"Hätinen","given":"Matilda"}],"accessed":{"date-parts":[["2025",11,9]]},"issued":{"date-parts":[["2024"]]}}}],"schema":"https://github.com/citation-style-language/schema/raw/master/csl-citation.json"} </w:instrText>
      </w:r>
      <w:r w:rsidRPr="00BC5131">
        <w:rPr>
          <w:rFonts w:ascii="Times New Roman" w:eastAsia="宋体" w:hAnsi="Times New Roman" w:cs="Times New Roman"/>
          <w:color w:val="2A2B2E"/>
          <w:kern w:val="0"/>
          <w:sz w:val="24"/>
          <w:szCs w:val="24"/>
        </w:rPr>
        <w:fldChar w:fldCharType="separate"/>
      </w:r>
      <w:r w:rsidRPr="00BC5131">
        <w:rPr>
          <w:rFonts w:ascii="Times New Roman" w:hAnsi="Times New Roman" w:cs="Times New Roman" w:hint="eastAsia"/>
          <w:sz w:val="24"/>
          <w:szCs w:val="24"/>
        </w:rPr>
        <w:t>[16]</w:t>
      </w:r>
      <w:r w:rsidRPr="00BC5131">
        <w:rPr>
          <w:rFonts w:ascii="Times New Roman" w:eastAsia="宋体" w:hAnsi="Times New Roman" w:cs="Times New Roman"/>
          <w:color w:val="2A2B2E"/>
          <w:kern w:val="0"/>
          <w:sz w:val="24"/>
          <w:szCs w:val="24"/>
        </w:rPr>
        <w:fldChar w:fldCharType="end"/>
      </w:r>
      <w:r w:rsidRPr="00BC5131">
        <w:rPr>
          <w:rFonts w:ascii="Times New Roman" w:eastAsia="宋体" w:hAnsi="Times New Roman" w:cs="Times New Roman" w:hint="eastAsia"/>
          <w:color w:val="2A2B2E"/>
          <w:kern w:val="0"/>
          <w:sz w:val="24"/>
          <w:szCs w:val="24"/>
        </w:rPr>
        <w:t xml:space="preserve">. </w:t>
      </w:r>
      <w:r w:rsidRPr="00BC5131">
        <w:rPr>
          <w:rFonts w:ascii="Times New Roman" w:eastAsia="宋体" w:hAnsi="Times New Roman" w:cs="Times New Roman"/>
          <w:color w:val="2A2B2E"/>
          <w:kern w:val="0"/>
          <w:sz w:val="24"/>
          <w:szCs w:val="24"/>
        </w:rPr>
        <w:t>The key reasons for updating regulations and standards include</w:t>
      </w:r>
      <w:r w:rsidRPr="00BC5131">
        <w:rPr>
          <w:rFonts w:ascii="Times New Roman" w:eastAsia="宋体" w:hAnsi="Times New Roman" w:cs="Times New Roman" w:hint="eastAsia"/>
          <w:color w:val="2A2B2E"/>
          <w:kern w:val="0"/>
          <w:sz w:val="24"/>
          <w:szCs w:val="24"/>
        </w:rPr>
        <w:t>:</w:t>
      </w:r>
    </w:p>
    <w:p w14:paraId="6FBDA649" w14:textId="4F0B78DD" w:rsidR="00BC5131" w:rsidRPr="00BC5131" w:rsidRDefault="00BC5131" w:rsidP="00BC5131">
      <w:pPr>
        <w:pStyle w:val="a9"/>
        <w:numPr>
          <w:ilvl w:val="0"/>
          <w:numId w:val="19"/>
        </w:numPr>
        <w:rPr>
          <w:rFonts w:ascii="Times New Roman" w:eastAsia="宋体" w:hAnsi="Times New Roman" w:cs="Times New Roman" w:hint="eastAsia"/>
          <w:color w:val="2A2B2E"/>
          <w:kern w:val="0"/>
          <w:sz w:val="24"/>
          <w:szCs w:val="24"/>
        </w:rPr>
      </w:pPr>
      <w:r w:rsidRPr="00BC5131">
        <w:rPr>
          <w:rFonts w:ascii="Times New Roman" w:eastAsia="宋体" w:hAnsi="Times New Roman" w:cs="Times New Roman" w:hint="eastAsia"/>
          <w:color w:val="2A2B2E"/>
          <w:kern w:val="0"/>
          <w:sz w:val="24"/>
          <w:szCs w:val="24"/>
        </w:rPr>
        <w:t>E</w:t>
      </w:r>
      <w:r w:rsidRPr="00BC5131">
        <w:rPr>
          <w:rFonts w:ascii="Times New Roman" w:eastAsia="宋体" w:hAnsi="Times New Roman" w:cs="Times New Roman"/>
          <w:color w:val="2A2B2E"/>
          <w:kern w:val="0"/>
          <w:sz w:val="24"/>
          <w:szCs w:val="24"/>
        </w:rPr>
        <w:t>merging technologies</w:t>
      </w:r>
    </w:p>
    <w:p w14:paraId="1F2D0CCC" w14:textId="3E65B9EC" w:rsidR="00BC5131" w:rsidRPr="00BC5131" w:rsidRDefault="00BC5131" w:rsidP="00BC5131">
      <w:pPr>
        <w:pStyle w:val="target"/>
        <w:shd w:val="clear" w:color="auto" w:fill="FFFFFF"/>
        <w:spacing w:before="0" w:beforeAutospacing="0" w:after="0" w:afterAutospacing="0" w:line="315" w:lineRule="atLeast"/>
        <w:ind w:left="440"/>
        <w:rPr>
          <w:rFonts w:ascii="Times New Roman" w:hAnsi="Times New Roman" w:cs="Times New Roman"/>
          <w:color w:val="2A2B2E"/>
        </w:rPr>
      </w:pPr>
      <w:r w:rsidRPr="00BC5131">
        <w:rPr>
          <w:rFonts w:ascii="Times New Roman" w:hAnsi="Times New Roman" w:cs="Times New Roman"/>
          <w:color w:val="2A2B2E"/>
        </w:rPr>
        <w:t>The Internet of Things (IoT), artificial intelligence (AI), and cloud-native platforms have brought about complex new vulnerabilities that traditional security standards cannot fully cover</w:t>
      </w:r>
      <w:r w:rsidRPr="00BC5131">
        <w:rPr>
          <w:rFonts w:ascii="Times New Roman" w:hAnsi="Times New Roman" w:cs="Times New Roman" w:hint="eastAsia"/>
          <w:color w:val="2A2B2E"/>
        </w:rPr>
        <w:t xml:space="preserve"> </w:t>
      </w:r>
      <w:r w:rsidRPr="00BC5131">
        <w:rPr>
          <w:rFonts w:ascii="Times New Roman" w:hAnsi="Times New Roman" w:cs="Times New Roman"/>
          <w:color w:val="2A2B2E"/>
        </w:rPr>
        <w:fldChar w:fldCharType="begin"/>
      </w:r>
      <w:r w:rsidRPr="00BC5131">
        <w:rPr>
          <w:rFonts w:ascii="Times New Roman" w:hAnsi="Times New Roman" w:cs="Times New Roman"/>
          <w:color w:val="2A2B2E"/>
        </w:rPr>
        <w:instrText xml:space="preserve"> ADDIN ZOTERO_ITEM CSL_CITATION {"citationID":"08O8VkqW","properties":{"formattedCitation":"[17]","plainCitation":"[17]","noteIndex":0},"citationItems":[{"id":348,"uris":["http://zotero.org/users/local/p3tV44H5/items/CBXLIXQ4"],"itemData":{"id":348,"type":"paper-conference","container-title":"IOP conference series: materials science and engineering","note":"issue: 2","page":"022062","publisher":"IOP Publishing","source":"Google Scholar","title":"Cyber security challenges and its emerging trends on latest technologies","URL":"https://iopscience.iop.org/article/10.1088/1757-899X/981/2/022062/meta","volume":"981","author":[{"family":"Rajasekharaiah","given":"K. M."},{"family":"Dule","given":"Chhaya S."},{"family":"Sudarshan","given":"E."}],"accessed":{"date-parts":[["2025",11,9]]},"issued":{"date-parts":[["2020"]]}}}],"schema":"https://github.com/citation-style-language/schema/raw/master/csl-citation.json"} </w:instrText>
      </w:r>
      <w:r w:rsidRPr="00BC5131">
        <w:rPr>
          <w:rFonts w:ascii="Times New Roman" w:hAnsi="Times New Roman" w:cs="Times New Roman"/>
          <w:color w:val="2A2B2E"/>
        </w:rPr>
        <w:fldChar w:fldCharType="separate"/>
      </w:r>
      <w:r w:rsidRPr="00BC5131">
        <w:rPr>
          <w:rFonts w:ascii="Times New Roman" w:hAnsi="Times New Roman" w:cs="Times New Roman" w:hint="eastAsia"/>
        </w:rPr>
        <w:t>[17]</w:t>
      </w:r>
      <w:r w:rsidRPr="00BC5131">
        <w:rPr>
          <w:rFonts w:ascii="Times New Roman" w:hAnsi="Times New Roman" w:cs="Times New Roman"/>
          <w:color w:val="2A2B2E"/>
        </w:rPr>
        <w:fldChar w:fldCharType="end"/>
      </w:r>
      <w:r w:rsidRPr="00BC5131">
        <w:rPr>
          <w:rFonts w:ascii="Times New Roman" w:hAnsi="Times New Roman" w:cs="Times New Roman" w:hint="eastAsia"/>
          <w:color w:val="2A2B2E"/>
        </w:rPr>
        <w:t>.</w:t>
      </w:r>
    </w:p>
    <w:p w14:paraId="7B2415CC" w14:textId="77777777" w:rsidR="00BC5131" w:rsidRPr="00BC5131" w:rsidRDefault="00BC5131" w:rsidP="00BC5131">
      <w:pPr>
        <w:pStyle w:val="a9"/>
        <w:numPr>
          <w:ilvl w:val="0"/>
          <w:numId w:val="19"/>
        </w:numPr>
        <w:rPr>
          <w:rFonts w:ascii="Times New Roman" w:eastAsia="宋体" w:hAnsi="Times New Roman" w:cs="Times New Roman"/>
          <w:color w:val="2A2B2E"/>
          <w:kern w:val="0"/>
          <w:sz w:val="24"/>
          <w:szCs w:val="24"/>
        </w:rPr>
      </w:pPr>
      <w:r w:rsidRPr="00BC5131">
        <w:rPr>
          <w:rFonts w:ascii="Times New Roman" w:eastAsia="宋体" w:hAnsi="Times New Roman" w:cs="Times New Roman" w:hint="eastAsia"/>
          <w:color w:val="2A2B2E"/>
          <w:kern w:val="0"/>
          <w:sz w:val="24"/>
          <w:szCs w:val="24"/>
        </w:rPr>
        <w:t>New legal and ethical requirements</w:t>
      </w:r>
    </w:p>
    <w:p w14:paraId="4680D09C" w14:textId="5E621399" w:rsidR="00BC5131" w:rsidRPr="00BC5131" w:rsidRDefault="00BC5131" w:rsidP="00BC5131">
      <w:pPr>
        <w:pStyle w:val="target"/>
        <w:shd w:val="clear" w:color="auto" w:fill="FFFFFF"/>
        <w:spacing w:before="0" w:beforeAutospacing="0" w:after="0" w:afterAutospacing="0" w:line="315" w:lineRule="atLeast"/>
        <w:ind w:left="440"/>
        <w:rPr>
          <w:rFonts w:ascii="Times New Roman" w:hAnsi="Times New Roman" w:cs="Times New Roman"/>
          <w:color w:val="2A2B2E"/>
        </w:rPr>
      </w:pPr>
      <w:r w:rsidRPr="00BC5131">
        <w:rPr>
          <w:rFonts w:ascii="Times New Roman" w:hAnsi="Times New Roman" w:cs="Times New Roman"/>
          <w:color w:val="2A2B2E"/>
        </w:rPr>
        <w:t>Global privacy regulations, such as GDPR and CCPA, require enterprises to safeguard users' data rights, enhance transparency and implement compliance measures</w:t>
      </w:r>
      <w:r w:rsidRPr="00BC5131">
        <w:rPr>
          <w:rFonts w:ascii="Times New Roman" w:hAnsi="Times New Roman" w:cs="Times New Roman" w:hint="eastAsia"/>
          <w:color w:val="2A2B2E"/>
        </w:rPr>
        <w:t xml:space="preserve"> </w:t>
      </w:r>
      <w:r w:rsidRPr="00BC5131">
        <w:rPr>
          <w:rFonts w:ascii="Times New Roman" w:hAnsi="Times New Roman" w:cs="Times New Roman"/>
          <w:color w:val="2A2B2E"/>
        </w:rPr>
        <w:fldChar w:fldCharType="begin"/>
      </w:r>
      <w:r w:rsidRPr="00BC5131">
        <w:rPr>
          <w:rFonts w:ascii="Times New Roman" w:hAnsi="Times New Roman" w:cs="Times New Roman"/>
          <w:color w:val="2A2B2E"/>
        </w:rPr>
        <w:instrText xml:space="preserve"> ADDIN ZOTERO_ITEM CSL_CITATION {"citationID":"OhXvt5cI","properties":{"formattedCitation":"[18]","plainCitation":"[18]","noteIndex":0},"citationItems":[{"id":349,"uris":["http://zotero.org/users/local/p3tV44H5/items/TTF6HMX8"],"itemData":{"id":349,"type":"chapter","container-title":"Enterprise Information Systems","event-place":"Cham","ISBN":"978-3-030-75417-4","language":"en","note":"collection-title: Lecture Notes in Business Information Processing\nDOI: 10.1007/978-3-030-75418-1_41","page":"905-929","publisher":"Springer International Publishing","publisher-place":"Cham","source":"DOI.org (Crossref)","title":"GDPR Compliance Tools: Best Practice from RegTech","title-short":"GDPR Compliance Tools","URL":"https://link.springer.com/10.1007/978-3-030-75418-1_41","volume":"417","editor":[{"family":"Filipe","given":"Joaquim"},{"family":"Śmiałek","given":"Michał"},{"family":"Brodsky","given":"Alexander"},{"family":"Hammoudi","given":"Slimane"}],"author":[{"family":"Ryan","given":"Paul"},{"family":"Crane","given":"Martin"},{"family":"Brennan","given":"Rob"}],"accessed":{"date-parts":[["2025",11,9]]},"issued":{"date-parts":[["2021"]]}}}],"schema":"https://github.com/citation-style-language/schema/raw/master/csl-citation.json"} </w:instrText>
      </w:r>
      <w:r w:rsidRPr="00BC5131">
        <w:rPr>
          <w:rFonts w:ascii="Times New Roman" w:hAnsi="Times New Roman" w:cs="Times New Roman"/>
          <w:color w:val="2A2B2E"/>
        </w:rPr>
        <w:fldChar w:fldCharType="separate"/>
      </w:r>
      <w:r w:rsidRPr="00BC5131">
        <w:rPr>
          <w:rFonts w:ascii="Times New Roman" w:hAnsi="Times New Roman" w:cs="Times New Roman" w:hint="eastAsia"/>
        </w:rPr>
        <w:t>[18]</w:t>
      </w:r>
      <w:r w:rsidRPr="00BC5131">
        <w:rPr>
          <w:rFonts w:ascii="Times New Roman" w:hAnsi="Times New Roman" w:cs="Times New Roman"/>
          <w:color w:val="2A2B2E"/>
        </w:rPr>
        <w:fldChar w:fldCharType="end"/>
      </w:r>
      <w:r w:rsidRPr="00BC5131">
        <w:rPr>
          <w:rFonts w:ascii="Times New Roman" w:hAnsi="Times New Roman" w:cs="Times New Roman" w:hint="eastAsia"/>
          <w:color w:val="2A2B2E"/>
        </w:rPr>
        <w:t>.</w:t>
      </w:r>
    </w:p>
    <w:p w14:paraId="7348B5EE" w14:textId="77777777" w:rsidR="00BC5131" w:rsidRPr="00BC5131" w:rsidRDefault="00BC5131" w:rsidP="00BC5131">
      <w:pPr>
        <w:pStyle w:val="a9"/>
        <w:numPr>
          <w:ilvl w:val="0"/>
          <w:numId w:val="19"/>
        </w:numPr>
        <w:rPr>
          <w:rFonts w:ascii="Times New Roman" w:eastAsia="宋体" w:hAnsi="Times New Roman" w:cs="Times New Roman"/>
          <w:color w:val="2A2B2E"/>
          <w:kern w:val="0"/>
          <w:sz w:val="24"/>
          <w:szCs w:val="24"/>
        </w:rPr>
      </w:pPr>
      <w:r w:rsidRPr="00BC5131">
        <w:rPr>
          <w:rFonts w:ascii="Times New Roman" w:eastAsia="宋体" w:hAnsi="Times New Roman" w:cs="Times New Roman" w:hint="eastAsia"/>
          <w:color w:val="2A2B2E"/>
          <w:kern w:val="0"/>
          <w:sz w:val="24"/>
          <w:szCs w:val="24"/>
        </w:rPr>
        <w:t>The means of cybercrime are becoming increasingly complex</w:t>
      </w:r>
    </w:p>
    <w:p w14:paraId="0B3B9C66" w14:textId="3EB425FD" w:rsidR="00BC5131" w:rsidRPr="00BC5131" w:rsidRDefault="00BC5131" w:rsidP="00BC5131">
      <w:pPr>
        <w:pStyle w:val="target"/>
        <w:shd w:val="clear" w:color="auto" w:fill="FFFFFF"/>
        <w:spacing w:before="0" w:beforeAutospacing="0" w:after="0" w:afterAutospacing="0" w:line="315" w:lineRule="atLeast"/>
        <w:ind w:left="440"/>
        <w:rPr>
          <w:rFonts w:ascii="Times New Roman" w:hAnsi="Times New Roman" w:cs="Times New Roman" w:hint="eastAsia"/>
          <w:color w:val="2A2B2E"/>
        </w:rPr>
      </w:pPr>
      <w:r w:rsidRPr="00BC5131">
        <w:rPr>
          <w:rFonts w:ascii="Times New Roman" w:hAnsi="Times New Roman" w:cs="Times New Roman"/>
          <w:color w:val="2A2B2E"/>
        </w:rPr>
        <w:t>Attackers employ advanced methods such as ransomware as a Service (RaaS), supply chain attacks, and AI-driven phishing attacks</w:t>
      </w:r>
      <w:r w:rsidR="002E23BE">
        <w:rPr>
          <w:rFonts w:ascii="Times New Roman" w:hAnsi="Times New Roman" w:cs="Times New Roman" w:hint="eastAsia"/>
          <w:color w:val="2A2B2E"/>
        </w:rPr>
        <w:t xml:space="preserve"> </w:t>
      </w:r>
      <w:r w:rsidR="002E23BE">
        <w:rPr>
          <w:rFonts w:ascii="Times New Roman" w:hAnsi="Times New Roman" w:cs="Times New Roman"/>
          <w:color w:val="2A2B2E"/>
        </w:rPr>
        <w:fldChar w:fldCharType="begin"/>
      </w:r>
      <w:r w:rsidR="002E23BE">
        <w:rPr>
          <w:rFonts w:ascii="Times New Roman" w:hAnsi="Times New Roman" w:cs="Times New Roman"/>
          <w:color w:val="2A2B2E"/>
        </w:rPr>
        <w:instrText xml:space="preserve"> ADDIN ZOTERO_ITEM CSL_CITATION {"citationID":"jPoumyqA","properties":{"formattedCitation":"[19]","plainCitation":"[19]","noteIndex":0},"citationItems":[{"id":351,"uris":["http://zotero.org/users/local/p3tV44H5/items/QRF8EJ6G"],"itemData":{"id":351,"type":"article-journal","container-title":"Journal of International Studies (2071-8330)","issue":"2","source":"Google Scholar","title":"Cybersecurity and cybercrime: Current trends and threats.","title-short":"Cybersecurity and cybercrime","URL":"https://www.ceeol.com/search/article-detail?id=1273929","volume":"17","author":[{"family":"Kuzior","given":"Aleksandra"},{"family":"Tiutiunyk","given":"Inna"},{"family":"Zielińska","given":"Anetta"},{"family":"Kelemen","given":"Roland"}],"accessed":{"date-parts":[["2025",11,9]]},"issued":{"date-parts":[["2024"]]}}}],"schema":"https://github.com/citation-style-language/schema/raw/master/csl-citation.json"} </w:instrText>
      </w:r>
      <w:r w:rsidR="002E23BE">
        <w:rPr>
          <w:rFonts w:ascii="Times New Roman" w:hAnsi="Times New Roman" w:cs="Times New Roman"/>
          <w:color w:val="2A2B2E"/>
        </w:rPr>
        <w:fldChar w:fldCharType="separate"/>
      </w:r>
      <w:r w:rsidR="002E23BE" w:rsidRPr="002E23BE">
        <w:rPr>
          <w:rFonts w:ascii="Times New Roman" w:hAnsi="Times New Roman" w:cs="Times New Roman" w:hint="eastAsia"/>
        </w:rPr>
        <w:t>[19]</w:t>
      </w:r>
      <w:r w:rsidR="002E23BE">
        <w:rPr>
          <w:rFonts w:ascii="Times New Roman" w:hAnsi="Times New Roman" w:cs="Times New Roman"/>
          <w:color w:val="2A2B2E"/>
        </w:rPr>
        <w:fldChar w:fldCharType="end"/>
      </w:r>
      <w:r w:rsidR="002E23BE">
        <w:rPr>
          <w:rFonts w:ascii="Times New Roman" w:hAnsi="Times New Roman" w:cs="Times New Roman" w:hint="eastAsia"/>
          <w:color w:val="2A2B2E"/>
        </w:rPr>
        <w:t>.</w:t>
      </w:r>
    </w:p>
    <w:p w14:paraId="28377892" w14:textId="77777777" w:rsidR="00BC5131" w:rsidRPr="00BC5131" w:rsidRDefault="00BC5131" w:rsidP="00BC5131">
      <w:pPr>
        <w:pStyle w:val="a9"/>
        <w:ind w:left="440"/>
        <w:rPr>
          <w:rFonts w:ascii="Times New Roman" w:eastAsia="宋体" w:hAnsi="Times New Roman" w:cs="Times New Roman" w:hint="eastAsia"/>
          <w:color w:val="2A2B2E"/>
          <w:kern w:val="0"/>
          <w:sz w:val="24"/>
          <w:szCs w:val="24"/>
        </w:rPr>
      </w:pPr>
    </w:p>
    <w:p w14:paraId="01873AA5" w14:textId="51166FA4" w:rsidR="002E23BE" w:rsidRDefault="002E23BE" w:rsidP="00BC5131">
      <w:pPr>
        <w:rPr>
          <w:rFonts w:ascii="Times New Roman" w:eastAsia="宋体" w:hAnsi="Times New Roman" w:cs="Times New Roman" w:hint="eastAsia"/>
          <w:color w:val="2A2B2E"/>
          <w:kern w:val="0"/>
          <w:sz w:val="24"/>
          <w:szCs w:val="24"/>
        </w:rPr>
      </w:pPr>
      <w:r w:rsidRPr="002E23BE">
        <w:rPr>
          <w:rFonts w:ascii="Times New Roman" w:hAnsi="Times New Roman" w:cs="Times New Roman"/>
          <w:color w:val="2A2B2E"/>
          <w:sz w:val="24"/>
          <w:szCs w:val="24"/>
        </w:rPr>
        <w:t xml:space="preserve">Thus: </w:t>
      </w:r>
      <w:r w:rsidRPr="002E23BE">
        <w:rPr>
          <w:rFonts w:ascii="Times New Roman" w:hAnsi="Times New Roman" w:cs="Times New Roman" w:hint="eastAsia"/>
          <w:color w:val="2A2B2E"/>
          <w:sz w:val="24"/>
          <w:szCs w:val="24"/>
        </w:rPr>
        <w:t xml:space="preserve"> </w:t>
      </w:r>
      <w:r w:rsidRPr="002E23BE">
        <w:rPr>
          <w:rFonts w:ascii="Times New Roman" w:hAnsi="Times New Roman" w:cs="Times New Roman"/>
          <w:color w:val="2A2B2E"/>
          <w:sz w:val="24"/>
          <w:szCs w:val="24"/>
        </w:rPr>
        <w:t>continue to update the standard to ensure that the organization to maintain the safety of the valid, legal and ethical operation</w:t>
      </w:r>
      <w:r w:rsidRPr="002E23BE">
        <w:rPr>
          <w:rFonts w:ascii="Times New Roman" w:hAnsi="Times New Roman" w:cs="Times New Roman" w:hint="eastAsia"/>
          <w:color w:val="2A2B2E"/>
          <w:sz w:val="24"/>
          <w:szCs w:val="24"/>
        </w:rPr>
        <w:t xml:space="preserve"> </w:t>
      </w:r>
      <w:r w:rsidRPr="002E23BE">
        <w:rPr>
          <w:rFonts w:ascii="Times New Roman" w:hAnsi="Times New Roman" w:cs="Times New Roman"/>
          <w:color w:val="2A2B2E"/>
          <w:sz w:val="24"/>
          <w:szCs w:val="24"/>
        </w:rPr>
        <w:fldChar w:fldCharType="begin"/>
      </w:r>
      <w:r w:rsidRPr="002E23BE">
        <w:rPr>
          <w:rFonts w:ascii="Times New Roman" w:hAnsi="Times New Roman" w:cs="Times New Roman"/>
          <w:color w:val="2A2B2E"/>
          <w:sz w:val="24"/>
          <w:szCs w:val="24"/>
        </w:rPr>
        <w:instrText xml:space="preserve"> ADDIN ZOTERO_ITEM CSL_CITATION {"citationID":"ngByh39s","properties":{"formattedCitation":"[20]","plainCitation":"[20]","noteIndex":0},"citationItems":[{"id":353,"uris":["http://zotero.org/users/local/p3tV44H5/items/5A7K9IUT"],"itemData":{"id":353,"type":"paper-conference","container-title":"19th IEEE Computer Security Foundations Workshop (CSFW'06)","page":"13–pp","publisher":"IEEE","source":"Google Scholar","title":"Managing policy updates in security-typed languages","URL":"https://ieeexplore.ieee.org/abstract/document/1648719/","author":[{"family":"Swamy","given":"Nikhil"},{"family":"Hicks","given":"Michael"},{"family":"Tse","given":"Stephen"},{"family":"Zdancewic","given":"Steve"}],"accessed":{"date-parts":[["2025",11,9]]},"issued":{"date-parts":[["2006"]]}}}],"schema":"https://github.com/citation-style-language/schema/raw/master/csl-citation.json"} </w:instrText>
      </w:r>
      <w:r w:rsidRPr="002E23BE">
        <w:rPr>
          <w:rFonts w:ascii="Times New Roman" w:hAnsi="Times New Roman" w:cs="Times New Roman"/>
          <w:color w:val="2A2B2E"/>
          <w:sz w:val="24"/>
          <w:szCs w:val="24"/>
        </w:rPr>
        <w:fldChar w:fldCharType="separate"/>
      </w:r>
      <w:r w:rsidRPr="002E23BE">
        <w:rPr>
          <w:rFonts w:ascii="Times New Roman" w:hAnsi="Times New Roman" w:cs="Times New Roman" w:hint="eastAsia"/>
          <w:sz w:val="24"/>
          <w:szCs w:val="24"/>
        </w:rPr>
        <w:t>[20]</w:t>
      </w:r>
      <w:r w:rsidRPr="002E23BE">
        <w:rPr>
          <w:rFonts w:ascii="Times New Roman" w:hAnsi="Times New Roman" w:cs="Times New Roman"/>
          <w:color w:val="2A2B2E"/>
          <w:sz w:val="24"/>
          <w:szCs w:val="24"/>
        </w:rPr>
        <w:fldChar w:fldCharType="end"/>
      </w:r>
      <w:r w:rsidRPr="002E23BE">
        <w:rPr>
          <w:rFonts w:ascii="Times New Roman" w:hAnsi="Times New Roman" w:cs="Times New Roman" w:hint="eastAsia"/>
          <w:color w:val="2A2B2E"/>
          <w:sz w:val="24"/>
          <w:szCs w:val="24"/>
        </w:rPr>
        <w:t xml:space="preserve">. </w:t>
      </w:r>
      <w:r w:rsidRPr="002E23BE">
        <w:rPr>
          <w:rFonts w:ascii="Times New Roman" w:eastAsia="宋体" w:hAnsi="Times New Roman" w:cs="Times New Roman" w:hint="eastAsia"/>
          <w:color w:val="2A2B2E"/>
          <w:kern w:val="0"/>
          <w:sz w:val="24"/>
          <w:szCs w:val="24"/>
        </w:rPr>
        <w:t>This reinforces the importance of proactive governance and compliance monitoring, helping NG adhere to laws, regulations and industry best practices on a global scale.</w:t>
      </w:r>
    </w:p>
    <w:p w14:paraId="35C32CCE" w14:textId="1B9ABAE6" w:rsidR="002E23BE" w:rsidRDefault="002E23BE" w:rsidP="002E23BE">
      <w:pPr>
        <w:pStyle w:val="1"/>
      </w:pPr>
      <w:r w:rsidRPr="00C401BA">
        <w:t>Conclusion</w:t>
      </w:r>
    </w:p>
    <w:p w14:paraId="2B75ABAB" w14:textId="1E1C5A4E" w:rsidR="0028330E" w:rsidRPr="0028330E" w:rsidRDefault="0028330E" w:rsidP="002E23BE">
      <w:pPr>
        <w:rPr>
          <w:rFonts w:ascii="Times New Roman" w:hAnsi="Times New Roman" w:cs="Times New Roman"/>
          <w:sz w:val="24"/>
          <w:szCs w:val="28"/>
        </w:rPr>
      </w:pPr>
      <w:r w:rsidRPr="0028330E">
        <w:rPr>
          <w:rFonts w:ascii="Times New Roman" w:hAnsi="Times New Roman" w:cs="Times New Roman"/>
          <w:sz w:val="24"/>
          <w:szCs w:val="28"/>
        </w:rPr>
        <w:t xml:space="preserve">This study develops a customized information security governance framework for </w:t>
      </w:r>
      <w:proofErr w:type="spellStart"/>
      <w:r w:rsidRPr="0028330E">
        <w:rPr>
          <w:rFonts w:ascii="Times New Roman" w:hAnsi="Times New Roman" w:cs="Times New Roman"/>
          <w:sz w:val="24"/>
          <w:szCs w:val="28"/>
        </w:rPr>
        <w:t>NatureGreen</w:t>
      </w:r>
      <w:proofErr w:type="spellEnd"/>
      <w:r w:rsidRPr="0028330E">
        <w:rPr>
          <w:rFonts w:ascii="Times New Roman" w:hAnsi="Times New Roman" w:cs="Times New Roman"/>
          <w:sz w:val="24"/>
          <w:szCs w:val="28"/>
        </w:rPr>
        <w:t xml:space="preserve"> (NG), addressing its 95% wireless coverage, multi-cloud, and BYOD environment, and specific risks such as lack of policies and data leakage. The framework integrates ISO 27001 ISMS leadership, COBIT IT governance, and ITIL service management, adopting a Zero Trust Architecture (ZTNA) with technical controls like MAM (BYOD), CASB (cloud/IP), and WPA3-Enterprise (wireless). This multi-layered strategy enables NG to manage risks, protect high-value IP, and comply with global regulations such as GDPR and PIPL. Security governance is ongoing; NG must continuously update standards to address emerging technologies (AI, IoT) and evolving cyber threats, ensuring resilience, compliance, and ethical operations globally.</w:t>
      </w:r>
    </w:p>
    <w:p w14:paraId="11FE30F8" w14:textId="720FAF80" w:rsidR="00C54C47" w:rsidRDefault="00C54C47" w:rsidP="00C54C47">
      <w:pPr>
        <w:pStyle w:val="1"/>
      </w:pPr>
      <w:r>
        <w:rPr>
          <w:rFonts w:hint="eastAsia"/>
        </w:rPr>
        <w:lastRenderedPageBreak/>
        <w:t>Reference</w:t>
      </w:r>
    </w:p>
    <w:p w14:paraId="5DAE6ED5" w14:textId="77777777" w:rsidR="002E23BE" w:rsidRPr="002E23BE" w:rsidRDefault="00C54C47" w:rsidP="002E23BE">
      <w:pPr>
        <w:pStyle w:val="ae"/>
      </w:pPr>
      <w:r>
        <w:rPr>
          <w:rFonts w:hint="eastAsia"/>
        </w:rPr>
        <w:fldChar w:fldCharType="begin"/>
      </w:r>
      <w:r>
        <w:rPr>
          <w:rFonts w:hint="eastAsia"/>
        </w:rPr>
        <w:instrText xml:space="preserve"> ADDIN ZOTERO_BIBL {"uncited":[],"omitted":[],"custom":[]} CSL_BIBLIOGRAPHY </w:instrText>
      </w:r>
      <w:r>
        <w:rPr>
          <w:rFonts w:hint="eastAsia"/>
        </w:rPr>
        <w:fldChar w:fldCharType="separate"/>
      </w:r>
      <w:r w:rsidR="002E23BE" w:rsidRPr="002E23BE">
        <w:t>[1]</w:t>
      </w:r>
      <w:r w:rsidR="002E23BE" w:rsidRPr="002E23BE">
        <w:tab/>
        <w:t xml:space="preserve">R. Anderson, </w:t>
      </w:r>
      <w:r w:rsidR="002E23BE" w:rsidRPr="002E23BE">
        <w:rPr>
          <w:i/>
          <w:iCs/>
        </w:rPr>
        <w:t>Security engineering: a guide to building dependable distributed systems</w:t>
      </w:r>
      <w:r w:rsidR="002E23BE" w:rsidRPr="002E23BE">
        <w:t>. John Wiley &amp; Sons, 2010. Accessed: Nov. 09, 2025. [Online]. Available: https://books.google.com/books?hl=zh-CN&amp;lr=&amp;id=eo4Otm_TcW8C&amp;oi=fnd&amp;pg=PT14&amp;dq=%5B1%5D+R.+Anderson,+%E2%80%9CSecurity+Engineering:+A+Guide+to+Building+Dependable+Distributed+Systems,%E2%80%9D+Wiley,+2020.&amp;ots=gDJJAOezd7&amp;sig=KpllgXoCI1dOhBom626iJIfGmys</w:t>
      </w:r>
    </w:p>
    <w:p w14:paraId="07DED5AC" w14:textId="77777777" w:rsidR="002E23BE" w:rsidRPr="002E23BE" w:rsidRDefault="002E23BE" w:rsidP="002E23BE">
      <w:pPr>
        <w:pStyle w:val="ae"/>
      </w:pPr>
      <w:r w:rsidRPr="002E23BE">
        <w:t>[2]</w:t>
      </w:r>
      <w:r w:rsidRPr="002E23BE">
        <w:tab/>
        <w:t xml:space="preserve">F. R. Bechara and S. B. Schuch, ‘Cybersecurity and global regulatory challenges’, </w:t>
      </w:r>
      <w:r w:rsidRPr="002E23BE">
        <w:rPr>
          <w:i/>
          <w:iCs/>
        </w:rPr>
        <w:t>Journal of Financial Crime</w:t>
      </w:r>
      <w:r w:rsidRPr="002E23BE">
        <w:t>, vol. 28, no. 2, pp. 359–374, 2021.</w:t>
      </w:r>
    </w:p>
    <w:p w14:paraId="0AB7D75E" w14:textId="77777777" w:rsidR="002E23BE" w:rsidRPr="002E23BE" w:rsidRDefault="002E23BE" w:rsidP="002E23BE">
      <w:pPr>
        <w:pStyle w:val="ae"/>
      </w:pPr>
      <w:r w:rsidRPr="002E23BE">
        <w:t>[3]</w:t>
      </w:r>
      <w:r w:rsidRPr="002E23BE">
        <w:tab/>
        <w:t xml:space="preserve">G. Kambala, ‘Security implications of cloud-based enterprise applications: An in-depth review’, </w:t>
      </w:r>
      <w:r w:rsidRPr="002E23BE">
        <w:rPr>
          <w:i/>
          <w:iCs/>
        </w:rPr>
        <w:t>World Journal of Advanced Research and Reviews</w:t>
      </w:r>
      <w:r w:rsidRPr="002E23BE">
        <w:t>, vol. 19, no. 3, pp. 1663–1676, 2023.</w:t>
      </w:r>
    </w:p>
    <w:p w14:paraId="49CDE73F" w14:textId="77777777" w:rsidR="002E23BE" w:rsidRPr="002E23BE" w:rsidRDefault="002E23BE" w:rsidP="002E23BE">
      <w:pPr>
        <w:pStyle w:val="ae"/>
      </w:pPr>
      <w:r w:rsidRPr="002E23BE">
        <w:t>[4]</w:t>
      </w:r>
      <w:r w:rsidRPr="002E23BE">
        <w:tab/>
        <w:t xml:space="preserve">A. D. Veiga and J. H. P. Eloff, ‘An Information Security Governance Framework’, </w:t>
      </w:r>
      <w:r w:rsidRPr="002E23BE">
        <w:rPr>
          <w:i/>
          <w:iCs/>
        </w:rPr>
        <w:t>Information Systems Management</w:t>
      </w:r>
      <w:r w:rsidRPr="002E23BE">
        <w:t xml:space="preserve">, vol. 24, no. 4, pp. 361–372, Oct. 2007, </w:t>
      </w:r>
      <w:proofErr w:type="spellStart"/>
      <w:r w:rsidRPr="002E23BE">
        <w:t>doi</w:t>
      </w:r>
      <w:proofErr w:type="spellEnd"/>
      <w:r w:rsidRPr="002E23BE">
        <w:t>: 10.1080/10580530701586136.</w:t>
      </w:r>
    </w:p>
    <w:p w14:paraId="7B2D3B44" w14:textId="77777777" w:rsidR="002E23BE" w:rsidRPr="002E23BE" w:rsidRDefault="002E23BE" w:rsidP="002E23BE">
      <w:pPr>
        <w:pStyle w:val="ae"/>
      </w:pPr>
      <w:r w:rsidRPr="002E23BE">
        <w:t>[5]</w:t>
      </w:r>
      <w:r w:rsidRPr="002E23BE">
        <w:tab/>
        <w:t xml:space="preserve">R. Palanisamy, A. A. Norman, and L. Mat Kiah, ‘BYOD Security Risks and Mitigation Strategies: Insights from IT Security Experts’, </w:t>
      </w:r>
      <w:r w:rsidRPr="002E23BE">
        <w:rPr>
          <w:i/>
          <w:iCs/>
        </w:rPr>
        <w:t>Journal of Organizational Computing and Electronic Commerce</w:t>
      </w:r>
      <w:r w:rsidRPr="002E23BE">
        <w:t xml:space="preserve">, vol. 31, no. 4, pp. 320–342, Oct. 2021, </w:t>
      </w:r>
      <w:proofErr w:type="spellStart"/>
      <w:r w:rsidRPr="002E23BE">
        <w:t>doi</w:t>
      </w:r>
      <w:proofErr w:type="spellEnd"/>
      <w:r w:rsidRPr="002E23BE">
        <w:t>: 10.1080/10919392.2022.2028530.</w:t>
      </w:r>
    </w:p>
    <w:p w14:paraId="1147A8AD" w14:textId="77777777" w:rsidR="002E23BE" w:rsidRPr="002E23BE" w:rsidRDefault="002E23BE" w:rsidP="002E23BE">
      <w:pPr>
        <w:pStyle w:val="ae"/>
      </w:pPr>
      <w:r w:rsidRPr="002E23BE">
        <w:t>[6]</w:t>
      </w:r>
      <w:r w:rsidRPr="002E23BE">
        <w:tab/>
        <w:t xml:space="preserve">K. Beckers, S. Faßbender, M. Heisel, J.-C. Küster, and H. Schmidt, ‘Supporting the Development and Documentation of ISO 27001 Information Security Management Systems through Security Requirements Engineering Approaches’, in </w:t>
      </w:r>
      <w:r w:rsidRPr="002E23BE">
        <w:rPr>
          <w:i/>
          <w:iCs/>
        </w:rPr>
        <w:t>Engineering Secure Software and Systems</w:t>
      </w:r>
      <w:r w:rsidRPr="002E23BE">
        <w:t>, vol. 7159, G. Barthe, B. Livshits, and R. Scandariato, Eds, in Lecture Notes in Computer Science, vol. 7159</w:t>
      </w:r>
      <w:proofErr w:type="gramStart"/>
      <w:r w:rsidRPr="002E23BE">
        <w:t>. ,</w:t>
      </w:r>
      <w:proofErr w:type="gramEnd"/>
      <w:r w:rsidRPr="002E23BE">
        <w:t xml:space="preserve"> Berlin, Heidelberg: Springer Berlin Heidelberg, 2012, pp. 14–21. </w:t>
      </w:r>
      <w:proofErr w:type="spellStart"/>
      <w:r w:rsidRPr="002E23BE">
        <w:t>doi</w:t>
      </w:r>
      <w:proofErr w:type="spellEnd"/>
      <w:r w:rsidRPr="002E23BE">
        <w:t>: 10.1007/978-3-642-28166-2_2.</w:t>
      </w:r>
    </w:p>
    <w:p w14:paraId="051EA9D3" w14:textId="77777777" w:rsidR="002E23BE" w:rsidRPr="002E23BE" w:rsidRDefault="002E23BE" w:rsidP="002E23BE">
      <w:pPr>
        <w:pStyle w:val="ae"/>
      </w:pPr>
      <w:r w:rsidRPr="002E23BE">
        <w:t>[7]</w:t>
      </w:r>
      <w:r w:rsidRPr="002E23BE">
        <w:tab/>
        <w:t xml:space="preserve">A. </w:t>
      </w:r>
      <w:proofErr w:type="spellStart"/>
      <w:r w:rsidRPr="002E23BE">
        <w:t>Jøsang</w:t>
      </w:r>
      <w:proofErr w:type="spellEnd"/>
      <w:r w:rsidRPr="002E23BE">
        <w:t xml:space="preserve">, ‘Governance and Information Security Management’, in </w:t>
      </w:r>
      <w:r w:rsidRPr="002E23BE">
        <w:rPr>
          <w:i/>
          <w:iCs/>
        </w:rPr>
        <w:t>Cybersecurity</w:t>
      </w:r>
      <w:r w:rsidRPr="002E23BE">
        <w:t xml:space="preserve">, Cham: Springer Nature Switzerland, 2025, pp. 377–403. </w:t>
      </w:r>
      <w:proofErr w:type="spellStart"/>
      <w:r w:rsidRPr="002E23BE">
        <w:t>doi</w:t>
      </w:r>
      <w:proofErr w:type="spellEnd"/>
      <w:r w:rsidRPr="002E23BE">
        <w:t>: 10.1007/978-3-031-68483-8_18.</w:t>
      </w:r>
    </w:p>
    <w:p w14:paraId="0465C73E" w14:textId="77777777" w:rsidR="002E23BE" w:rsidRPr="002E23BE" w:rsidRDefault="002E23BE" w:rsidP="002E23BE">
      <w:pPr>
        <w:pStyle w:val="ae"/>
      </w:pPr>
      <w:r w:rsidRPr="002E23BE">
        <w:t>[8]</w:t>
      </w:r>
      <w:r w:rsidRPr="002E23BE">
        <w:tab/>
        <w:t xml:space="preserve">D. Pultorak, J. E. Nelson, and V. Pultorak, </w:t>
      </w:r>
      <w:r w:rsidRPr="002E23BE">
        <w:rPr>
          <w:i/>
          <w:iCs/>
        </w:rPr>
        <w:t>Passing the ITIL® Foundation Exam</w:t>
      </w:r>
      <w:r w:rsidRPr="002E23BE">
        <w:t>. Van Haren, 1970. Accessed: Nov. 09, 2025. [Online]. Available: https://books.google.com/books?hl=zh-CN&amp;lr=&amp;id=6WteAgAAQBAJ&amp;oi=fnd&amp;pg=PR5&amp;dq=Pultorak,+D.,+Nelson,+J.+E.,+%26+Pultorak,+V.+(1970).+Passing+the+ITIL%C2%AE+Foundation+Exam.+Van+Haren.&amp;ots=Kd_MeE-WYn&amp;sig=k7fCDgDhZUy951pZYtunHZVcypI</w:t>
      </w:r>
    </w:p>
    <w:p w14:paraId="4F9942DB" w14:textId="77777777" w:rsidR="002E23BE" w:rsidRPr="002E23BE" w:rsidRDefault="002E23BE" w:rsidP="002E23BE">
      <w:pPr>
        <w:pStyle w:val="ae"/>
      </w:pPr>
      <w:r w:rsidRPr="002E23BE">
        <w:t>[9]</w:t>
      </w:r>
      <w:r w:rsidRPr="002E23BE">
        <w:tab/>
        <w:t xml:space="preserve">I. S. Audit and C. Association, </w:t>
      </w:r>
      <w:r w:rsidRPr="002E23BE">
        <w:rPr>
          <w:i/>
          <w:iCs/>
        </w:rPr>
        <w:t>COBIT® 2019 Framework: Governance and Management Objectives</w:t>
      </w:r>
      <w:r w:rsidRPr="002E23BE">
        <w:t>. ISACA, 2018.</w:t>
      </w:r>
    </w:p>
    <w:p w14:paraId="45A6A147" w14:textId="77777777" w:rsidR="002E23BE" w:rsidRPr="002E23BE" w:rsidRDefault="002E23BE" w:rsidP="002E23BE">
      <w:pPr>
        <w:pStyle w:val="ae"/>
      </w:pPr>
      <w:r w:rsidRPr="002E23BE">
        <w:t>[10]</w:t>
      </w:r>
      <w:r w:rsidRPr="002E23BE">
        <w:tab/>
        <w:t xml:space="preserve">G. B. White and N. </w:t>
      </w:r>
      <w:proofErr w:type="spellStart"/>
      <w:r w:rsidRPr="002E23BE">
        <w:t>Sjelin</w:t>
      </w:r>
      <w:proofErr w:type="spellEnd"/>
      <w:r w:rsidRPr="002E23BE">
        <w:t xml:space="preserve">, ‘The NIST cybersecurity framework’, in </w:t>
      </w:r>
      <w:r w:rsidRPr="002E23BE">
        <w:rPr>
          <w:i/>
          <w:iCs/>
        </w:rPr>
        <w:t>Research anthology on business aspects of cybersecurity</w:t>
      </w:r>
      <w:r w:rsidRPr="002E23BE">
        <w:t>, IGI Global, 2022, pp. 39–55. Accessed: Nov. 09, 2025. [Online]. Available: https://www.igi-global.com/chapter/the-nist-cybersecurity-framework/288672</w:t>
      </w:r>
    </w:p>
    <w:p w14:paraId="2485F2D7" w14:textId="77777777" w:rsidR="002E23BE" w:rsidRPr="002E23BE" w:rsidRDefault="002E23BE" w:rsidP="002E23BE">
      <w:pPr>
        <w:pStyle w:val="ae"/>
      </w:pPr>
      <w:r w:rsidRPr="002E23BE">
        <w:t>[11]</w:t>
      </w:r>
      <w:r w:rsidRPr="002E23BE">
        <w:tab/>
        <w:t xml:space="preserve">M. Corpuz, ‘The enterprise information security policy as a strategic business policy within the corporate strategic plan’, in </w:t>
      </w:r>
      <w:r w:rsidRPr="002E23BE">
        <w:rPr>
          <w:i/>
          <w:iCs/>
        </w:rPr>
        <w:t>Proceedings of the 15th Multi-Conference on Systemics, Cybernetics and Informatics, WMSCI 2011: Volume III</w:t>
      </w:r>
      <w:r w:rsidRPr="002E23BE">
        <w:t xml:space="preserve">, International Institute of </w:t>
      </w:r>
      <w:r w:rsidRPr="002E23BE">
        <w:lastRenderedPageBreak/>
        <w:t>Informatics and Systemics (IIIS), 2011, pp. 275–279. Accessed: Nov. 09, 2025. [Online]. Available: https://eprints.qut.edu.au/51493/</w:t>
      </w:r>
    </w:p>
    <w:p w14:paraId="41C1F7F9" w14:textId="77777777" w:rsidR="002E23BE" w:rsidRPr="002E23BE" w:rsidRDefault="002E23BE" w:rsidP="002E23BE">
      <w:pPr>
        <w:pStyle w:val="ae"/>
      </w:pPr>
      <w:r w:rsidRPr="002E23BE">
        <w:t>[12]</w:t>
      </w:r>
      <w:r w:rsidRPr="002E23BE">
        <w:tab/>
        <w:t xml:space="preserve">O. Santos, </w:t>
      </w:r>
      <w:r w:rsidRPr="002E23BE">
        <w:rPr>
          <w:i/>
          <w:iCs/>
        </w:rPr>
        <w:t>Developing cybersecurity programs and policies</w:t>
      </w:r>
      <w:r w:rsidRPr="002E23BE">
        <w:t>. Pearson IT Certification, 2018. Accessed: Nov. 09, 2025. [Online]. Available: https://books.google.com/books?hl=zh-CN&amp;lr=&amp;id=zgNkDwAAQBAJ&amp;oi=fnd&amp;pg=PT24&amp;dq=Policy+Development+in+Cybersecurity+Management&amp;ots=A7_oELQBMn&amp;sig=T1Cy1LKgSX5KlnYorzWxU_MLJWs</w:t>
      </w:r>
    </w:p>
    <w:p w14:paraId="4952EB71" w14:textId="77777777" w:rsidR="002E23BE" w:rsidRPr="002E23BE" w:rsidRDefault="002E23BE" w:rsidP="002E23BE">
      <w:pPr>
        <w:pStyle w:val="ae"/>
      </w:pPr>
      <w:r w:rsidRPr="002E23BE">
        <w:t>[13]</w:t>
      </w:r>
      <w:r w:rsidRPr="002E23BE">
        <w:tab/>
        <w:t xml:space="preserve">A. S. C. Junior and C. H. Arima, ‘Cyber risk management and iso 27005 applied in organizations: A systematic literature review’, </w:t>
      </w:r>
      <w:proofErr w:type="spellStart"/>
      <w:r w:rsidRPr="002E23BE">
        <w:rPr>
          <w:i/>
          <w:iCs/>
        </w:rPr>
        <w:t>Revista</w:t>
      </w:r>
      <w:proofErr w:type="spellEnd"/>
      <w:r w:rsidRPr="002E23BE">
        <w:rPr>
          <w:i/>
          <w:iCs/>
        </w:rPr>
        <w:t xml:space="preserve"> Foco</w:t>
      </w:r>
      <w:r w:rsidRPr="002E23BE">
        <w:t>, vol. 16, no. 02, pp. e1188–e1188, 2023.</w:t>
      </w:r>
    </w:p>
    <w:p w14:paraId="0D1F1BAE" w14:textId="77777777" w:rsidR="002E23BE" w:rsidRPr="002E23BE" w:rsidRDefault="002E23BE" w:rsidP="002E23BE">
      <w:pPr>
        <w:pStyle w:val="ae"/>
      </w:pPr>
      <w:r w:rsidRPr="002E23BE">
        <w:t>[14]</w:t>
      </w:r>
      <w:r w:rsidRPr="002E23BE">
        <w:tab/>
        <w:t xml:space="preserve">B. Morrow, ‘BYOD security challenges: control and protect your most sensitive data’, </w:t>
      </w:r>
      <w:r w:rsidRPr="002E23BE">
        <w:rPr>
          <w:i/>
          <w:iCs/>
        </w:rPr>
        <w:t>Network Security</w:t>
      </w:r>
      <w:r w:rsidRPr="002E23BE">
        <w:t>, vol. 2012, no. 12, pp. 5–8, 2012.</w:t>
      </w:r>
    </w:p>
    <w:p w14:paraId="7D759C94" w14:textId="77777777" w:rsidR="002E23BE" w:rsidRPr="002E23BE" w:rsidRDefault="002E23BE" w:rsidP="002E23BE">
      <w:pPr>
        <w:pStyle w:val="ae"/>
      </w:pPr>
      <w:r w:rsidRPr="002E23BE">
        <w:t>[15]</w:t>
      </w:r>
      <w:r w:rsidRPr="002E23BE">
        <w:tab/>
        <w:t xml:space="preserve">B. R. Kandukuri and A. Rakshit, ‘Cloud security issues’, in </w:t>
      </w:r>
      <w:r w:rsidRPr="002E23BE">
        <w:rPr>
          <w:i/>
          <w:iCs/>
        </w:rPr>
        <w:t>2009 IEEE international conference on services computing</w:t>
      </w:r>
      <w:r w:rsidRPr="002E23BE">
        <w:t>, IEEE, 2009, pp. 517–520. Accessed: Nov. 09, 2025. [Online]. Available: https://ieeexplore.ieee.org/abstract/document/5283911/</w:t>
      </w:r>
    </w:p>
    <w:p w14:paraId="2404C6B7" w14:textId="77777777" w:rsidR="002E23BE" w:rsidRPr="002E23BE" w:rsidRDefault="002E23BE" w:rsidP="002E23BE">
      <w:pPr>
        <w:pStyle w:val="ae"/>
      </w:pPr>
      <w:r w:rsidRPr="002E23BE">
        <w:t>[16]</w:t>
      </w:r>
      <w:r w:rsidRPr="002E23BE">
        <w:tab/>
        <w:t xml:space="preserve">M. </w:t>
      </w:r>
      <w:proofErr w:type="spellStart"/>
      <w:r w:rsidRPr="002E23BE">
        <w:t>Hätinen</w:t>
      </w:r>
      <w:proofErr w:type="spellEnd"/>
      <w:r w:rsidRPr="002E23BE">
        <w:t>, ‘Evolution of cybersecurity risk management standardization: Comparison of the NIST Cybersecurity Framework version 1.1 and 2.0’, 2024, Accessed: Nov. 09, 2025. [Online]. Available: https://aaltodoc.aalto.fi/items/20b50bb1-617f-4c81-b069-e01695b870a2</w:t>
      </w:r>
    </w:p>
    <w:p w14:paraId="66481226" w14:textId="77777777" w:rsidR="002E23BE" w:rsidRPr="002E23BE" w:rsidRDefault="002E23BE" w:rsidP="002E23BE">
      <w:pPr>
        <w:pStyle w:val="ae"/>
      </w:pPr>
      <w:r w:rsidRPr="002E23BE">
        <w:t>[17]</w:t>
      </w:r>
      <w:r w:rsidRPr="002E23BE">
        <w:tab/>
        <w:t xml:space="preserve">K. M. </w:t>
      </w:r>
      <w:proofErr w:type="spellStart"/>
      <w:r w:rsidRPr="002E23BE">
        <w:t>Rajasekharaiah</w:t>
      </w:r>
      <w:proofErr w:type="spellEnd"/>
      <w:r w:rsidRPr="002E23BE">
        <w:t xml:space="preserve">, C. S. Dule, and E. Sudarshan, ‘Cyber security challenges and its emerging trends on latest technologies’, in </w:t>
      </w:r>
      <w:r w:rsidRPr="002E23BE">
        <w:rPr>
          <w:i/>
          <w:iCs/>
        </w:rPr>
        <w:t>IOP conference series: materials science and engineering</w:t>
      </w:r>
      <w:r w:rsidRPr="002E23BE">
        <w:t>, IOP Publishing, 2020, p. 022062. Accessed: Nov. 09, 2025. [Online]. Available: https://iopscience.iop.org/article/10.1088/1757-899X/981/2/022062/meta</w:t>
      </w:r>
    </w:p>
    <w:p w14:paraId="75ED3A6E" w14:textId="77777777" w:rsidR="002E23BE" w:rsidRPr="002E23BE" w:rsidRDefault="002E23BE" w:rsidP="002E23BE">
      <w:pPr>
        <w:pStyle w:val="ae"/>
      </w:pPr>
      <w:r w:rsidRPr="002E23BE">
        <w:t>[18]</w:t>
      </w:r>
      <w:r w:rsidRPr="002E23BE">
        <w:tab/>
        <w:t xml:space="preserve">P. Ryan, M. Crane, and R. Brennan, ‘GDPR Compliance Tools: Best Practice from </w:t>
      </w:r>
      <w:proofErr w:type="spellStart"/>
      <w:r w:rsidRPr="002E23BE">
        <w:t>RegTech</w:t>
      </w:r>
      <w:proofErr w:type="spellEnd"/>
      <w:r w:rsidRPr="002E23BE">
        <w:t xml:space="preserve">’, in </w:t>
      </w:r>
      <w:r w:rsidRPr="002E23BE">
        <w:rPr>
          <w:i/>
          <w:iCs/>
        </w:rPr>
        <w:t>Enterprise Information Systems</w:t>
      </w:r>
      <w:r w:rsidRPr="002E23BE">
        <w:t xml:space="preserve">, vol. 417, J. Filipe, M. </w:t>
      </w:r>
      <w:r w:rsidRPr="002E23BE">
        <w:rPr>
          <w:rFonts w:ascii="Cambria" w:hAnsi="Cambria" w:cs="Cambria"/>
        </w:rPr>
        <w:t>Ś</w:t>
      </w:r>
      <w:r w:rsidRPr="002E23BE">
        <w:t>mia</w:t>
      </w:r>
      <w:r w:rsidRPr="002E23BE">
        <w:rPr>
          <w:rFonts w:ascii="Cambria" w:hAnsi="Cambria" w:cs="Cambria"/>
        </w:rPr>
        <w:t>ł</w:t>
      </w:r>
      <w:r w:rsidRPr="002E23BE">
        <w:t>ek, A. Brodsky, and S. Hammoudi, Eds, in Lecture Notes in Business Information Processing, vol. 417</w:t>
      </w:r>
      <w:proofErr w:type="gramStart"/>
      <w:r w:rsidRPr="002E23BE">
        <w:t>. ,</w:t>
      </w:r>
      <w:proofErr w:type="gramEnd"/>
      <w:r w:rsidRPr="002E23BE">
        <w:t xml:space="preserve"> Cham: Springer International Publishing, 2021, pp. 905</w:t>
      </w:r>
      <w:r w:rsidRPr="002E23BE">
        <w:rPr>
          <w:rFonts w:ascii="等线" w:eastAsia="等线" w:hAnsi="等线" w:cs="等线" w:hint="eastAsia"/>
        </w:rPr>
        <w:t>–</w:t>
      </w:r>
      <w:r w:rsidRPr="002E23BE">
        <w:t xml:space="preserve">929. </w:t>
      </w:r>
      <w:proofErr w:type="spellStart"/>
      <w:r w:rsidRPr="002E23BE">
        <w:t>doi</w:t>
      </w:r>
      <w:proofErr w:type="spellEnd"/>
      <w:r w:rsidRPr="002E23BE">
        <w:t>: 10.1007/978-3-030-75418-1_41.</w:t>
      </w:r>
    </w:p>
    <w:p w14:paraId="28E78D1E" w14:textId="77777777" w:rsidR="002E23BE" w:rsidRPr="002E23BE" w:rsidRDefault="002E23BE" w:rsidP="002E23BE">
      <w:pPr>
        <w:pStyle w:val="ae"/>
      </w:pPr>
      <w:r w:rsidRPr="002E23BE">
        <w:t>[19]</w:t>
      </w:r>
      <w:r w:rsidRPr="002E23BE">
        <w:tab/>
        <w:t xml:space="preserve">A. </w:t>
      </w:r>
      <w:proofErr w:type="spellStart"/>
      <w:r w:rsidRPr="002E23BE">
        <w:t>Kuzior</w:t>
      </w:r>
      <w:proofErr w:type="spellEnd"/>
      <w:r w:rsidRPr="002E23BE">
        <w:t xml:space="preserve">, I. </w:t>
      </w:r>
      <w:proofErr w:type="spellStart"/>
      <w:r w:rsidRPr="002E23BE">
        <w:t>Tiutiunyk</w:t>
      </w:r>
      <w:proofErr w:type="spellEnd"/>
      <w:r w:rsidRPr="002E23BE">
        <w:t xml:space="preserve">, A. Zielińska, and R. Kelemen, ‘Cybersecurity and cybercrime: Current trends and threats.’, </w:t>
      </w:r>
      <w:r w:rsidRPr="002E23BE">
        <w:rPr>
          <w:i/>
          <w:iCs/>
        </w:rPr>
        <w:t>Journal of International Studies (2071-8330)</w:t>
      </w:r>
      <w:r w:rsidRPr="002E23BE">
        <w:t>, vol. 17, no. 2, 2024, Accessed: Nov. 09, 2025. [Online]. Available: https://www.ceeol.com/search/article-detail?id=1273929</w:t>
      </w:r>
    </w:p>
    <w:p w14:paraId="561D74D0" w14:textId="77777777" w:rsidR="002E23BE" w:rsidRPr="002E23BE" w:rsidRDefault="002E23BE" w:rsidP="002E23BE">
      <w:pPr>
        <w:pStyle w:val="ae"/>
      </w:pPr>
      <w:r w:rsidRPr="002E23BE">
        <w:t>[20]</w:t>
      </w:r>
      <w:r w:rsidRPr="002E23BE">
        <w:tab/>
        <w:t xml:space="preserve">N. Swamy, M. Hicks, S. Tse, and S. </w:t>
      </w:r>
      <w:proofErr w:type="spellStart"/>
      <w:r w:rsidRPr="002E23BE">
        <w:t>Zdancewic</w:t>
      </w:r>
      <w:proofErr w:type="spellEnd"/>
      <w:r w:rsidRPr="002E23BE">
        <w:t xml:space="preserve">, ‘Managing policy updates in security-typed languages’, in </w:t>
      </w:r>
      <w:r w:rsidRPr="002E23BE">
        <w:rPr>
          <w:i/>
          <w:iCs/>
        </w:rPr>
        <w:t>19th IEEE Computer Security Foundations Workshop (CSFW’06)</w:t>
      </w:r>
      <w:r w:rsidRPr="002E23BE">
        <w:t>, IEEE, 2006, pp. 13-pp. Accessed: Nov. 09, 2025. [Online]. Available: https://ieeexplore.ieee.org/abstract/document/1648719/</w:t>
      </w:r>
    </w:p>
    <w:p w14:paraId="0E663E40" w14:textId="2052CE07" w:rsidR="00C54C47" w:rsidRPr="00C54C47" w:rsidRDefault="00C54C47" w:rsidP="00C54C47">
      <w:pPr>
        <w:rPr>
          <w:rFonts w:hint="eastAsia"/>
        </w:rPr>
      </w:pPr>
      <w:r>
        <w:rPr>
          <w:rFonts w:hint="eastAsia"/>
        </w:rPr>
        <w:fldChar w:fldCharType="end"/>
      </w:r>
    </w:p>
    <w:sectPr w:rsidR="00C54C47" w:rsidRPr="00C54C47">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F523BF"/>
    <w:multiLevelType w:val="hybridMultilevel"/>
    <w:tmpl w:val="0D3AD222"/>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12643C7A"/>
    <w:multiLevelType w:val="hybridMultilevel"/>
    <w:tmpl w:val="AFD4D5C8"/>
    <w:lvl w:ilvl="0" w:tplc="04090019">
      <w:start w:val="1"/>
      <w:numFmt w:val="lowerLetter"/>
      <w:lvlText w:val="%1)"/>
      <w:lvlJc w:val="left"/>
      <w:pPr>
        <w:ind w:left="880" w:hanging="440"/>
      </w:pPr>
    </w:lvl>
    <w:lvl w:ilvl="1" w:tplc="04090019" w:tentative="1">
      <w:start w:val="1"/>
      <w:numFmt w:val="lowerLetter"/>
      <w:lvlText w:val="%2)"/>
      <w:lvlJc w:val="left"/>
      <w:pPr>
        <w:ind w:left="1320" w:hanging="440"/>
      </w:pPr>
    </w:lvl>
    <w:lvl w:ilvl="2" w:tplc="0409001B" w:tentative="1">
      <w:start w:val="1"/>
      <w:numFmt w:val="lowerRoman"/>
      <w:lvlText w:val="%3."/>
      <w:lvlJc w:val="right"/>
      <w:pPr>
        <w:ind w:left="1760" w:hanging="440"/>
      </w:pPr>
    </w:lvl>
    <w:lvl w:ilvl="3" w:tplc="0409000F" w:tentative="1">
      <w:start w:val="1"/>
      <w:numFmt w:val="decimal"/>
      <w:lvlText w:val="%4."/>
      <w:lvlJc w:val="left"/>
      <w:pPr>
        <w:ind w:left="2200" w:hanging="440"/>
      </w:pPr>
    </w:lvl>
    <w:lvl w:ilvl="4" w:tplc="04090019" w:tentative="1">
      <w:start w:val="1"/>
      <w:numFmt w:val="lowerLetter"/>
      <w:lvlText w:val="%5)"/>
      <w:lvlJc w:val="left"/>
      <w:pPr>
        <w:ind w:left="2640" w:hanging="440"/>
      </w:pPr>
    </w:lvl>
    <w:lvl w:ilvl="5" w:tplc="0409001B" w:tentative="1">
      <w:start w:val="1"/>
      <w:numFmt w:val="lowerRoman"/>
      <w:lvlText w:val="%6."/>
      <w:lvlJc w:val="right"/>
      <w:pPr>
        <w:ind w:left="3080" w:hanging="440"/>
      </w:pPr>
    </w:lvl>
    <w:lvl w:ilvl="6" w:tplc="0409000F" w:tentative="1">
      <w:start w:val="1"/>
      <w:numFmt w:val="decimal"/>
      <w:lvlText w:val="%7."/>
      <w:lvlJc w:val="left"/>
      <w:pPr>
        <w:ind w:left="3520" w:hanging="440"/>
      </w:pPr>
    </w:lvl>
    <w:lvl w:ilvl="7" w:tplc="04090019" w:tentative="1">
      <w:start w:val="1"/>
      <w:numFmt w:val="lowerLetter"/>
      <w:lvlText w:val="%8)"/>
      <w:lvlJc w:val="left"/>
      <w:pPr>
        <w:ind w:left="3960" w:hanging="440"/>
      </w:pPr>
    </w:lvl>
    <w:lvl w:ilvl="8" w:tplc="0409001B" w:tentative="1">
      <w:start w:val="1"/>
      <w:numFmt w:val="lowerRoman"/>
      <w:lvlText w:val="%9."/>
      <w:lvlJc w:val="right"/>
      <w:pPr>
        <w:ind w:left="4400" w:hanging="440"/>
      </w:pPr>
    </w:lvl>
  </w:abstractNum>
  <w:abstractNum w:abstractNumId="2" w15:restartNumberingAfterBreak="0">
    <w:nsid w:val="15516B95"/>
    <w:multiLevelType w:val="hybridMultilevel"/>
    <w:tmpl w:val="21CCFEDC"/>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24092340"/>
    <w:multiLevelType w:val="hybridMultilevel"/>
    <w:tmpl w:val="3356E74C"/>
    <w:lvl w:ilvl="0" w:tplc="04090019">
      <w:start w:val="1"/>
      <w:numFmt w:val="lowerLetter"/>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4" w15:restartNumberingAfterBreak="0">
    <w:nsid w:val="2BF80710"/>
    <w:multiLevelType w:val="hybridMultilevel"/>
    <w:tmpl w:val="3C82BF8C"/>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5" w15:restartNumberingAfterBreak="0">
    <w:nsid w:val="2DFB43E2"/>
    <w:multiLevelType w:val="hybridMultilevel"/>
    <w:tmpl w:val="1174DD30"/>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6" w15:restartNumberingAfterBreak="0">
    <w:nsid w:val="2EB8015C"/>
    <w:multiLevelType w:val="hybridMultilevel"/>
    <w:tmpl w:val="CF6AB344"/>
    <w:lvl w:ilvl="0" w:tplc="FFFFFFFF">
      <w:start w:val="1"/>
      <w:numFmt w:val="decimal"/>
      <w:lvlText w:val="%1."/>
      <w:lvlJc w:val="left"/>
      <w:pPr>
        <w:ind w:left="440" w:hanging="440"/>
      </w:pPr>
    </w:lvl>
    <w:lvl w:ilvl="1" w:tplc="FFFFFFFF" w:tentative="1">
      <w:start w:val="1"/>
      <w:numFmt w:val="lowerLetter"/>
      <w:lvlText w:val="%2)"/>
      <w:lvlJc w:val="left"/>
      <w:pPr>
        <w:ind w:left="880" w:hanging="440"/>
      </w:pPr>
    </w:lvl>
    <w:lvl w:ilvl="2" w:tplc="FFFFFFFF" w:tentative="1">
      <w:start w:val="1"/>
      <w:numFmt w:val="lowerRoman"/>
      <w:lvlText w:val="%3."/>
      <w:lvlJc w:val="right"/>
      <w:pPr>
        <w:ind w:left="1320" w:hanging="440"/>
      </w:pPr>
    </w:lvl>
    <w:lvl w:ilvl="3" w:tplc="FFFFFFFF" w:tentative="1">
      <w:start w:val="1"/>
      <w:numFmt w:val="decimal"/>
      <w:lvlText w:val="%4."/>
      <w:lvlJc w:val="left"/>
      <w:pPr>
        <w:ind w:left="1760" w:hanging="440"/>
      </w:pPr>
    </w:lvl>
    <w:lvl w:ilvl="4" w:tplc="FFFFFFFF" w:tentative="1">
      <w:start w:val="1"/>
      <w:numFmt w:val="lowerLetter"/>
      <w:lvlText w:val="%5)"/>
      <w:lvlJc w:val="left"/>
      <w:pPr>
        <w:ind w:left="2200" w:hanging="440"/>
      </w:pPr>
    </w:lvl>
    <w:lvl w:ilvl="5" w:tplc="FFFFFFFF" w:tentative="1">
      <w:start w:val="1"/>
      <w:numFmt w:val="lowerRoman"/>
      <w:lvlText w:val="%6."/>
      <w:lvlJc w:val="right"/>
      <w:pPr>
        <w:ind w:left="2640" w:hanging="440"/>
      </w:pPr>
    </w:lvl>
    <w:lvl w:ilvl="6" w:tplc="FFFFFFFF" w:tentative="1">
      <w:start w:val="1"/>
      <w:numFmt w:val="decimal"/>
      <w:lvlText w:val="%7."/>
      <w:lvlJc w:val="left"/>
      <w:pPr>
        <w:ind w:left="3080" w:hanging="440"/>
      </w:pPr>
    </w:lvl>
    <w:lvl w:ilvl="7" w:tplc="FFFFFFFF" w:tentative="1">
      <w:start w:val="1"/>
      <w:numFmt w:val="lowerLetter"/>
      <w:lvlText w:val="%8)"/>
      <w:lvlJc w:val="left"/>
      <w:pPr>
        <w:ind w:left="3520" w:hanging="440"/>
      </w:pPr>
    </w:lvl>
    <w:lvl w:ilvl="8" w:tplc="FFFFFFFF" w:tentative="1">
      <w:start w:val="1"/>
      <w:numFmt w:val="lowerRoman"/>
      <w:lvlText w:val="%9."/>
      <w:lvlJc w:val="right"/>
      <w:pPr>
        <w:ind w:left="3960" w:hanging="440"/>
      </w:pPr>
    </w:lvl>
  </w:abstractNum>
  <w:abstractNum w:abstractNumId="7" w15:restartNumberingAfterBreak="0">
    <w:nsid w:val="31E6064F"/>
    <w:multiLevelType w:val="hybridMultilevel"/>
    <w:tmpl w:val="8DBE3052"/>
    <w:lvl w:ilvl="0" w:tplc="04090019">
      <w:start w:val="1"/>
      <w:numFmt w:val="lowerLetter"/>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8" w15:restartNumberingAfterBreak="0">
    <w:nsid w:val="35F65846"/>
    <w:multiLevelType w:val="hybridMultilevel"/>
    <w:tmpl w:val="7EE2093A"/>
    <w:lvl w:ilvl="0" w:tplc="FFFFFFF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9" w15:restartNumberingAfterBreak="0">
    <w:nsid w:val="372B1EAB"/>
    <w:multiLevelType w:val="multilevel"/>
    <w:tmpl w:val="0AF0E106"/>
    <w:lvl w:ilvl="0">
      <w:start w:val="1"/>
      <w:numFmt w:val="decimal"/>
      <w:lvlText w:val="%1."/>
      <w:lvlJc w:val="left"/>
      <w:pPr>
        <w:ind w:left="440" w:hanging="440"/>
      </w:pPr>
    </w:lvl>
    <w:lvl w:ilvl="1">
      <w:start w:val="6"/>
      <w:numFmt w:val="decimal"/>
      <w:isLgl/>
      <w:lvlText w:val="%1.%2"/>
      <w:lvlJc w:val="left"/>
      <w:pPr>
        <w:ind w:left="608" w:hanging="608"/>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0" w15:restartNumberingAfterBreak="0">
    <w:nsid w:val="3EFE4A76"/>
    <w:multiLevelType w:val="hybridMultilevel"/>
    <w:tmpl w:val="C2D28C38"/>
    <w:lvl w:ilvl="0" w:tplc="04090019">
      <w:start w:val="1"/>
      <w:numFmt w:val="lowerLetter"/>
      <w:lvlText w:val="%1)"/>
      <w:lvlJc w:val="left"/>
      <w:pPr>
        <w:ind w:left="880" w:hanging="440"/>
      </w:pPr>
    </w:lvl>
    <w:lvl w:ilvl="1" w:tplc="04090019" w:tentative="1">
      <w:start w:val="1"/>
      <w:numFmt w:val="lowerLetter"/>
      <w:lvlText w:val="%2)"/>
      <w:lvlJc w:val="left"/>
      <w:pPr>
        <w:ind w:left="1320" w:hanging="440"/>
      </w:pPr>
    </w:lvl>
    <w:lvl w:ilvl="2" w:tplc="0409001B" w:tentative="1">
      <w:start w:val="1"/>
      <w:numFmt w:val="lowerRoman"/>
      <w:lvlText w:val="%3."/>
      <w:lvlJc w:val="right"/>
      <w:pPr>
        <w:ind w:left="1760" w:hanging="440"/>
      </w:pPr>
    </w:lvl>
    <w:lvl w:ilvl="3" w:tplc="0409000F" w:tentative="1">
      <w:start w:val="1"/>
      <w:numFmt w:val="decimal"/>
      <w:lvlText w:val="%4."/>
      <w:lvlJc w:val="left"/>
      <w:pPr>
        <w:ind w:left="2200" w:hanging="440"/>
      </w:pPr>
    </w:lvl>
    <w:lvl w:ilvl="4" w:tplc="04090019" w:tentative="1">
      <w:start w:val="1"/>
      <w:numFmt w:val="lowerLetter"/>
      <w:lvlText w:val="%5)"/>
      <w:lvlJc w:val="left"/>
      <w:pPr>
        <w:ind w:left="2640" w:hanging="440"/>
      </w:pPr>
    </w:lvl>
    <w:lvl w:ilvl="5" w:tplc="0409001B" w:tentative="1">
      <w:start w:val="1"/>
      <w:numFmt w:val="lowerRoman"/>
      <w:lvlText w:val="%6."/>
      <w:lvlJc w:val="right"/>
      <w:pPr>
        <w:ind w:left="3080" w:hanging="440"/>
      </w:pPr>
    </w:lvl>
    <w:lvl w:ilvl="6" w:tplc="0409000F" w:tentative="1">
      <w:start w:val="1"/>
      <w:numFmt w:val="decimal"/>
      <w:lvlText w:val="%7."/>
      <w:lvlJc w:val="left"/>
      <w:pPr>
        <w:ind w:left="3520" w:hanging="440"/>
      </w:pPr>
    </w:lvl>
    <w:lvl w:ilvl="7" w:tplc="04090019" w:tentative="1">
      <w:start w:val="1"/>
      <w:numFmt w:val="lowerLetter"/>
      <w:lvlText w:val="%8)"/>
      <w:lvlJc w:val="left"/>
      <w:pPr>
        <w:ind w:left="3960" w:hanging="440"/>
      </w:pPr>
    </w:lvl>
    <w:lvl w:ilvl="8" w:tplc="0409001B" w:tentative="1">
      <w:start w:val="1"/>
      <w:numFmt w:val="lowerRoman"/>
      <w:lvlText w:val="%9."/>
      <w:lvlJc w:val="right"/>
      <w:pPr>
        <w:ind w:left="4400" w:hanging="440"/>
      </w:pPr>
    </w:lvl>
  </w:abstractNum>
  <w:abstractNum w:abstractNumId="11" w15:restartNumberingAfterBreak="0">
    <w:nsid w:val="629B3299"/>
    <w:multiLevelType w:val="hybridMultilevel"/>
    <w:tmpl w:val="E6CA63DC"/>
    <w:lvl w:ilvl="0" w:tplc="FFFFFFFF">
      <w:start w:val="1"/>
      <w:numFmt w:val="decimal"/>
      <w:lvlText w:val="%1."/>
      <w:lvlJc w:val="left"/>
      <w:pPr>
        <w:ind w:left="440" w:hanging="440"/>
      </w:pPr>
    </w:lvl>
    <w:lvl w:ilvl="1" w:tplc="FFFFFFFF" w:tentative="1">
      <w:start w:val="1"/>
      <w:numFmt w:val="lowerLetter"/>
      <w:lvlText w:val="%2)"/>
      <w:lvlJc w:val="left"/>
      <w:pPr>
        <w:ind w:left="880" w:hanging="440"/>
      </w:pPr>
    </w:lvl>
    <w:lvl w:ilvl="2" w:tplc="FFFFFFFF" w:tentative="1">
      <w:start w:val="1"/>
      <w:numFmt w:val="lowerRoman"/>
      <w:lvlText w:val="%3."/>
      <w:lvlJc w:val="right"/>
      <w:pPr>
        <w:ind w:left="1320" w:hanging="440"/>
      </w:pPr>
    </w:lvl>
    <w:lvl w:ilvl="3" w:tplc="FFFFFFFF" w:tentative="1">
      <w:start w:val="1"/>
      <w:numFmt w:val="decimal"/>
      <w:lvlText w:val="%4."/>
      <w:lvlJc w:val="left"/>
      <w:pPr>
        <w:ind w:left="1760" w:hanging="440"/>
      </w:pPr>
    </w:lvl>
    <w:lvl w:ilvl="4" w:tplc="FFFFFFFF" w:tentative="1">
      <w:start w:val="1"/>
      <w:numFmt w:val="lowerLetter"/>
      <w:lvlText w:val="%5)"/>
      <w:lvlJc w:val="left"/>
      <w:pPr>
        <w:ind w:left="2200" w:hanging="440"/>
      </w:pPr>
    </w:lvl>
    <w:lvl w:ilvl="5" w:tplc="FFFFFFFF" w:tentative="1">
      <w:start w:val="1"/>
      <w:numFmt w:val="lowerRoman"/>
      <w:lvlText w:val="%6."/>
      <w:lvlJc w:val="right"/>
      <w:pPr>
        <w:ind w:left="2640" w:hanging="440"/>
      </w:pPr>
    </w:lvl>
    <w:lvl w:ilvl="6" w:tplc="FFFFFFFF" w:tentative="1">
      <w:start w:val="1"/>
      <w:numFmt w:val="decimal"/>
      <w:lvlText w:val="%7."/>
      <w:lvlJc w:val="left"/>
      <w:pPr>
        <w:ind w:left="3080" w:hanging="440"/>
      </w:pPr>
    </w:lvl>
    <w:lvl w:ilvl="7" w:tplc="FFFFFFFF" w:tentative="1">
      <w:start w:val="1"/>
      <w:numFmt w:val="lowerLetter"/>
      <w:lvlText w:val="%8)"/>
      <w:lvlJc w:val="left"/>
      <w:pPr>
        <w:ind w:left="3520" w:hanging="440"/>
      </w:pPr>
    </w:lvl>
    <w:lvl w:ilvl="8" w:tplc="FFFFFFFF" w:tentative="1">
      <w:start w:val="1"/>
      <w:numFmt w:val="lowerRoman"/>
      <w:lvlText w:val="%9."/>
      <w:lvlJc w:val="right"/>
      <w:pPr>
        <w:ind w:left="3960" w:hanging="440"/>
      </w:pPr>
    </w:lvl>
  </w:abstractNum>
  <w:abstractNum w:abstractNumId="12" w15:restartNumberingAfterBreak="0">
    <w:nsid w:val="63FF7501"/>
    <w:multiLevelType w:val="hybridMultilevel"/>
    <w:tmpl w:val="90D81088"/>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3" w15:restartNumberingAfterBreak="0">
    <w:nsid w:val="71581343"/>
    <w:multiLevelType w:val="hybridMultilevel"/>
    <w:tmpl w:val="9EA8FEFC"/>
    <w:lvl w:ilvl="0" w:tplc="FFFFFFFF">
      <w:start w:val="1"/>
      <w:numFmt w:val="decimal"/>
      <w:lvlText w:val="%1."/>
      <w:lvlJc w:val="left"/>
      <w:pPr>
        <w:ind w:left="440" w:hanging="440"/>
      </w:pPr>
    </w:lvl>
    <w:lvl w:ilvl="1" w:tplc="FFFFFFFF" w:tentative="1">
      <w:start w:val="1"/>
      <w:numFmt w:val="lowerLetter"/>
      <w:lvlText w:val="%2)"/>
      <w:lvlJc w:val="left"/>
      <w:pPr>
        <w:ind w:left="880" w:hanging="440"/>
      </w:pPr>
    </w:lvl>
    <w:lvl w:ilvl="2" w:tplc="FFFFFFFF" w:tentative="1">
      <w:start w:val="1"/>
      <w:numFmt w:val="lowerRoman"/>
      <w:lvlText w:val="%3."/>
      <w:lvlJc w:val="right"/>
      <w:pPr>
        <w:ind w:left="1320" w:hanging="440"/>
      </w:pPr>
    </w:lvl>
    <w:lvl w:ilvl="3" w:tplc="FFFFFFFF" w:tentative="1">
      <w:start w:val="1"/>
      <w:numFmt w:val="decimal"/>
      <w:lvlText w:val="%4."/>
      <w:lvlJc w:val="left"/>
      <w:pPr>
        <w:ind w:left="1760" w:hanging="440"/>
      </w:pPr>
    </w:lvl>
    <w:lvl w:ilvl="4" w:tplc="FFFFFFFF" w:tentative="1">
      <w:start w:val="1"/>
      <w:numFmt w:val="lowerLetter"/>
      <w:lvlText w:val="%5)"/>
      <w:lvlJc w:val="left"/>
      <w:pPr>
        <w:ind w:left="2200" w:hanging="440"/>
      </w:pPr>
    </w:lvl>
    <w:lvl w:ilvl="5" w:tplc="FFFFFFFF" w:tentative="1">
      <w:start w:val="1"/>
      <w:numFmt w:val="lowerRoman"/>
      <w:lvlText w:val="%6."/>
      <w:lvlJc w:val="right"/>
      <w:pPr>
        <w:ind w:left="2640" w:hanging="440"/>
      </w:pPr>
    </w:lvl>
    <w:lvl w:ilvl="6" w:tplc="FFFFFFFF" w:tentative="1">
      <w:start w:val="1"/>
      <w:numFmt w:val="decimal"/>
      <w:lvlText w:val="%7."/>
      <w:lvlJc w:val="left"/>
      <w:pPr>
        <w:ind w:left="3080" w:hanging="440"/>
      </w:pPr>
    </w:lvl>
    <w:lvl w:ilvl="7" w:tplc="FFFFFFFF" w:tentative="1">
      <w:start w:val="1"/>
      <w:numFmt w:val="lowerLetter"/>
      <w:lvlText w:val="%8)"/>
      <w:lvlJc w:val="left"/>
      <w:pPr>
        <w:ind w:left="3520" w:hanging="440"/>
      </w:pPr>
    </w:lvl>
    <w:lvl w:ilvl="8" w:tplc="FFFFFFFF" w:tentative="1">
      <w:start w:val="1"/>
      <w:numFmt w:val="lowerRoman"/>
      <w:lvlText w:val="%9."/>
      <w:lvlJc w:val="right"/>
      <w:pPr>
        <w:ind w:left="3960" w:hanging="440"/>
      </w:pPr>
    </w:lvl>
  </w:abstractNum>
  <w:abstractNum w:abstractNumId="14" w15:restartNumberingAfterBreak="0">
    <w:nsid w:val="742C7C48"/>
    <w:multiLevelType w:val="hybridMultilevel"/>
    <w:tmpl w:val="36BE84C6"/>
    <w:lvl w:ilvl="0" w:tplc="FFFFFFF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5" w15:restartNumberingAfterBreak="0">
    <w:nsid w:val="7463470D"/>
    <w:multiLevelType w:val="multilevel"/>
    <w:tmpl w:val="0B143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9A8712B"/>
    <w:multiLevelType w:val="hybridMultilevel"/>
    <w:tmpl w:val="39608302"/>
    <w:lvl w:ilvl="0" w:tplc="FFFFFFFF">
      <w:start w:val="1"/>
      <w:numFmt w:val="decimal"/>
      <w:lvlText w:val="%1."/>
      <w:lvlJc w:val="left"/>
      <w:pPr>
        <w:ind w:left="440" w:hanging="440"/>
      </w:pPr>
    </w:lvl>
    <w:lvl w:ilvl="1" w:tplc="FFFFFFFF" w:tentative="1">
      <w:start w:val="1"/>
      <w:numFmt w:val="lowerLetter"/>
      <w:lvlText w:val="%2)"/>
      <w:lvlJc w:val="left"/>
      <w:pPr>
        <w:ind w:left="880" w:hanging="440"/>
      </w:pPr>
    </w:lvl>
    <w:lvl w:ilvl="2" w:tplc="FFFFFFFF" w:tentative="1">
      <w:start w:val="1"/>
      <w:numFmt w:val="lowerRoman"/>
      <w:lvlText w:val="%3."/>
      <w:lvlJc w:val="right"/>
      <w:pPr>
        <w:ind w:left="1320" w:hanging="440"/>
      </w:pPr>
    </w:lvl>
    <w:lvl w:ilvl="3" w:tplc="FFFFFFFF" w:tentative="1">
      <w:start w:val="1"/>
      <w:numFmt w:val="decimal"/>
      <w:lvlText w:val="%4."/>
      <w:lvlJc w:val="left"/>
      <w:pPr>
        <w:ind w:left="1760" w:hanging="440"/>
      </w:pPr>
    </w:lvl>
    <w:lvl w:ilvl="4" w:tplc="FFFFFFFF" w:tentative="1">
      <w:start w:val="1"/>
      <w:numFmt w:val="lowerLetter"/>
      <w:lvlText w:val="%5)"/>
      <w:lvlJc w:val="left"/>
      <w:pPr>
        <w:ind w:left="2200" w:hanging="440"/>
      </w:pPr>
    </w:lvl>
    <w:lvl w:ilvl="5" w:tplc="FFFFFFFF" w:tentative="1">
      <w:start w:val="1"/>
      <w:numFmt w:val="lowerRoman"/>
      <w:lvlText w:val="%6."/>
      <w:lvlJc w:val="right"/>
      <w:pPr>
        <w:ind w:left="2640" w:hanging="440"/>
      </w:pPr>
    </w:lvl>
    <w:lvl w:ilvl="6" w:tplc="FFFFFFFF" w:tentative="1">
      <w:start w:val="1"/>
      <w:numFmt w:val="decimal"/>
      <w:lvlText w:val="%7."/>
      <w:lvlJc w:val="left"/>
      <w:pPr>
        <w:ind w:left="3080" w:hanging="440"/>
      </w:pPr>
    </w:lvl>
    <w:lvl w:ilvl="7" w:tplc="FFFFFFFF" w:tentative="1">
      <w:start w:val="1"/>
      <w:numFmt w:val="lowerLetter"/>
      <w:lvlText w:val="%8)"/>
      <w:lvlJc w:val="left"/>
      <w:pPr>
        <w:ind w:left="3520" w:hanging="440"/>
      </w:pPr>
    </w:lvl>
    <w:lvl w:ilvl="8" w:tplc="FFFFFFFF" w:tentative="1">
      <w:start w:val="1"/>
      <w:numFmt w:val="lowerRoman"/>
      <w:lvlText w:val="%9."/>
      <w:lvlJc w:val="right"/>
      <w:pPr>
        <w:ind w:left="3960" w:hanging="440"/>
      </w:pPr>
    </w:lvl>
  </w:abstractNum>
  <w:abstractNum w:abstractNumId="17" w15:restartNumberingAfterBreak="0">
    <w:nsid w:val="7E583923"/>
    <w:multiLevelType w:val="hybridMultilevel"/>
    <w:tmpl w:val="7A186872"/>
    <w:lvl w:ilvl="0" w:tplc="04090019">
      <w:start w:val="1"/>
      <w:numFmt w:val="lowerLetter"/>
      <w:lvlText w:val="%1)"/>
      <w:lvlJc w:val="left"/>
      <w:pPr>
        <w:ind w:left="880" w:hanging="440"/>
      </w:pPr>
    </w:lvl>
    <w:lvl w:ilvl="1" w:tplc="04090019" w:tentative="1">
      <w:start w:val="1"/>
      <w:numFmt w:val="lowerLetter"/>
      <w:lvlText w:val="%2)"/>
      <w:lvlJc w:val="left"/>
      <w:pPr>
        <w:ind w:left="1320" w:hanging="440"/>
      </w:pPr>
    </w:lvl>
    <w:lvl w:ilvl="2" w:tplc="0409001B" w:tentative="1">
      <w:start w:val="1"/>
      <w:numFmt w:val="lowerRoman"/>
      <w:lvlText w:val="%3."/>
      <w:lvlJc w:val="right"/>
      <w:pPr>
        <w:ind w:left="1760" w:hanging="440"/>
      </w:pPr>
    </w:lvl>
    <w:lvl w:ilvl="3" w:tplc="0409000F" w:tentative="1">
      <w:start w:val="1"/>
      <w:numFmt w:val="decimal"/>
      <w:lvlText w:val="%4."/>
      <w:lvlJc w:val="left"/>
      <w:pPr>
        <w:ind w:left="2200" w:hanging="440"/>
      </w:pPr>
    </w:lvl>
    <w:lvl w:ilvl="4" w:tplc="04090019" w:tentative="1">
      <w:start w:val="1"/>
      <w:numFmt w:val="lowerLetter"/>
      <w:lvlText w:val="%5)"/>
      <w:lvlJc w:val="left"/>
      <w:pPr>
        <w:ind w:left="2640" w:hanging="440"/>
      </w:pPr>
    </w:lvl>
    <w:lvl w:ilvl="5" w:tplc="0409001B" w:tentative="1">
      <w:start w:val="1"/>
      <w:numFmt w:val="lowerRoman"/>
      <w:lvlText w:val="%6."/>
      <w:lvlJc w:val="right"/>
      <w:pPr>
        <w:ind w:left="3080" w:hanging="440"/>
      </w:pPr>
    </w:lvl>
    <w:lvl w:ilvl="6" w:tplc="0409000F" w:tentative="1">
      <w:start w:val="1"/>
      <w:numFmt w:val="decimal"/>
      <w:lvlText w:val="%7."/>
      <w:lvlJc w:val="left"/>
      <w:pPr>
        <w:ind w:left="3520" w:hanging="440"/>
      </w:pPr>
    </w:lvl>
    <w:lvl w:ilvl="7" w:tplc="04090019" w:tentative="1">
      <w:start w:val="1"/>
      <w:numFmt w:val="lowerLetter"/>
      <w:lvlText w:val="%8)"/>
      <w:lvlJc w:val="left"/>
      <w:pPr>
        <w:ind w:left="3960" w:hanging="440"/>
      </w:pPr>
    </w:lvl>
    <w:lvl w:ilvl="8" w:tplc="0409001B" w:tentative="1">
      <w:start w:val="1"/>
      <w:numFmt w:val="lowerRoman"/>
      <w:lvlText w:val="%9."/>
      <w:lvlJc w:val="right"/>
      <w:pPr>
        <w:ind w:left="4400" w:hanging="440"/>
      </w:pPr>
    </w:lvl>
  </w:abstractNum>
  <w:abstractNum w:abstractNumId="18" w15:restartNumberingAfterBreak="0">
    <w:nsid w:val="7FEA19B7"/>
    <w:multiLevelType w:val="multilevel"/>
    <w:tmpl w:val="73982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43092677">
    <w:abstractNumId w:val="0"/>
  </w:num>
  <w:num w:numId="2" w16cid:durableId="857700621">
    <w:abstractNumId w:val="5"/>
  </w:num>
  <w:num w:numId="3" w16cid:durableId="118185650">
    <w:abstractNumId w:val="4"/>
  </w:num>
  <w:num w:numId="4" w16cid:durableId="676663787">
    <w:abstractNumId w:val="2"/>
  </w:num>
  <w:num w:numId="5" w16cid:durableId="653488327">
    <w:abstractNumId w:val="12"/>
  </w:num>
  <w:num w:numId="6" w16cid:durableId="1769689016">
    <w:abstractNumId w:val="1"/>
  </w:num>
  <w:num w:numId="7" w16cid:durableId="912349004">
    <w:abstractNumId w:val="10"/>
  </w:num>
  <w:num w:numId="8" w16cid:durableId="83765815">
    <w:abstractNumId w:val="7"/>
  </w:num>
  <w:num w:numId="9" w16cid:durableId="1141115026">
    <w:abstractNumId w:val="11"/>
  </w:num>
  <w:num w:numId="10" w16cid:durableId="1260335317">
    <w:abstractNumId w:val="9"/>
  </w:num>
  <w:num w:numId="11" w16cid:durableId="1882284965">
    <w:abstractNumId w:val="14"/>
  </w:num>
  <w:num w:numId="12" w16cid:durableId="535848663">
    <w:abstractNumId w:val="18"/>
  </w:num>
  <w:num w:numId="13" w16cid:durableId="767383829">
    <w:abstractNumId w:val="8"/>
  </w:num>
  <w:num w:numId="14" w16cid:durableId="635986042">
    <w:abstractNumId w:val="17"/>
  </w:num>
  <w:num w:numId="15" w16cid:durableId="1744795012">
    <w:abstractNumId w:val="3"/>
  </w:num>
  <w:num w:numId="16" w16cid:durableId="1442064843">
    <w:abstractNumId w:val="6"/>
  </w:num>
  <w:num w:numId="17" w16cid:durableId="1622106025">
    <w:abstractNumId w:val="16"/>
  </w:num>
  <w:num w:numId="18" w16cid:durableId="697662110">
    <w:abstractNumId w:val="15"/>
  </w:num>
  <w:num w:numId="19" w16cid:durableId="51414842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75AD"/>
    <w:rsid w:val="00112011"/>
    <w:rsid w:val="0028330E"/>
    <w:rsid w:val="002A4B33"/>
    <w:rsid w:val="002E23BE"/>
    <w:rsid w:val="00416E8C"/>
    <w:rsid w:val="004B202C"/>
    <w:rsid w:val="005975AD"/>
    <w:rsid w:val="005C7A56"/>
    <w:rsid w:val="009D7217"/>
    <w:rsid w:val="00AE3590"/>
    <w:rsid w:val="00BC5131"/>
    <w:rsid w:val="00C361ED"/>
    <w:rsid w:val="00C41D1F"/>
    <w:rsid w:val="00C54C47"/>
    <w:rsid w:val="00CD36FA"/>
    <w:rsid w:val="00F56E1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CC9C5D"/>
  <w15:chartTrackingRefBased/>
  <w15:docId w15:val="{27A5A694-18B6-43BD-BC00-FD50E496AF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5975AD"/>
    <w:pPr>
      <w:keepNext/>
      <w:keepLines/>
      <w:spacing w:before="480" w:after="80"/>
      <w:outlineLvl w:val="0"/>
    </w:pPr>
    <w:rPr>
      <w:rFonts w:asciiTheme="majorHAnsi" w:eastAsiaTheme="majorEastAsia" w:hAnsiTheme="majorHAnsi" w:cstheme="majorBidi"/>
      <w:color w:val="2F5496" w:themeColor="accent1" w:themeShade="BF"/>
      <w:sz w:val="48"/>
      <w:szCs w:val="48"/>
    </w:rPr>
  </w:style>
  <w:style w:type="paragraph" w:styleId="2">
    <w:name w:val="heading 2"/>
    <w:basedOn w:val="a"/>
    <w:next w:val="a"/>
    <w:link w:val="20"/>
    <w:uiPriority w:val="9"/>
    <w:unhideWhenUsed/>
    <w:qFormat/>
    <w:rsid w:val="005975AD"/>
    <w:pPr>
      <w:keepNext/>
      <w:keepLines/>
      <w:spacing w:before="160" w:after="80"/>
      <w:outlineLvl w:val="1"/>
    </w:pPr>
    <w:rPr>
      <w:rFonts w:asciiTheme="majorHAnsi" w:eastAsiaTheme="majorEastAsia" w:hAnsiTheme="majorHAnsi" w:cstheme="majorBidi"/>
      <w:color w:val="2F5496" w:themeColor="accent1" w:themeShade="BF"/>
      <w:sz w:val="40"/>
      <w:szCs w:val="40"/>
    </w:rPr>
  </w:style>
  <w:style w:type="paragraph" w:styleId="3">
    <w:name w:val="heading 3"/>
    <w:basedOn w:val="a"/>
    <w:next w:val="a"/>
    <w:link w:val="30"/>
    <w:uiPriority w:val="9"/>
    <w:unhideWhenUsed/>
    <w:qFormat/>
    <w:rsid w:val="005975AD"/>
    <w:pPr>
      <w:keepNext/>
      <w:keepLines/>
      <w:spacing w:before="160" w:after="80"/>
      <w:outlineLvl w:val="2"/>
    </w:pPr>
    <w:rPr>
      <w:rFonts w:asciiTheme="majorHAnsi" w:eastAsiaTheme="majorEastAsia" w:hAnsiTheme="majorHAnsi" w:cstheme="majorBidi"/>
      <w:color w:val="2F5496" w:themeColor="accent1" w:themeShade="BF"/>
      <w:sz w:val="32"/>
      <w:szCs w:val="32"/>
    </w:rPr>
  </w:style>
  <w:style w:type="paragraph" w:styleId="4">
    <w:name w:val="heading 4"/>
    <w:basedOn w:val="a"/>
    <w:next w:val="a"/>
    <w:link w:val="40"/>
    <w:uiPriority w:val="9"/>
    <w:semiHidden/>
    <w:unhideWhenUsed/>
    <w:qFormat/>
    <w:rsid w:val="005975AD"/>
    <w:pPr>
      <w:keepNext/>
      <w:keepLines/>
      <w:spacing w:before="80" w:after="40"/>
      <w:outlineLvl w:val="3"/>
    </w:pPr>
    <w:rPr>
      <w:rFonts w:cstheme="majorBidi"/>
      <w:color w:val="2F5496" w:themeColor="accent1" w:themeShade="BF"/>
      <w:sz w:val="28"/>
      <w:szCs w:val="28"/>
    </w:rPr>
  </w:style>
  <w:style w:type="paragraph" w:styleId="5">
    <w:name w:val="heading 5"/>
    <w:basedOn w:val="a"/>
    <w:next w:val="a"/>
    <w:link w:val="50"/>
    <w:uiPriority w:val="9"/>
    <w:semiHidden/>
    <w:unhideWhenUsed/>
    <w:qFormat/>
    <w:rsid w:val="005975AD"/>
    <w:pPr>
      <w:keepNext/>
      <w:keepLines/>
      <w:spacing w:before="80" w:after="40"/>
      <w:outlineLvl w:val="4"/>
    </w:pPr>
    <w:rPr>
      <w:rFonts w:cstheme="majorBidi"/>
      <w:color w:val="2F5496" w:themeColor="accent1" w:themeShade="BF"/>
      <w:sz w:val="24"/>
      <w:szCs w:val="24"/>
    </w:rPr>
  </w:style>
  <w:style w:type="paragraph" w:styleId="6">
    <w:name w:val="heading 6"/>
    <w:basedOn w:val="a"/>
    <w:next w:val="a"/>
    <w:link w:val="60"/>
    <w:uiPriority w:val="9"/>
    <w:semiHidden/>
    <w:unhideWhenUsed/>
    <w:qFormat/>
    <w:rsid w:val="005975AD"/>
    <w:pPr>
      <w:keepNext/>
      <w:keepLines/>
      <w:spacing w:before="40"/>
      <w:outlineLvl w:val="5"/>
    </w:pPr>
    <w:rPr>
      <w:rFonts w:cstheme="majorBidi"/>
      <w:b/>
      <w:bCs/>
      <w:color w:val="2F5496" w:themeColor="accent1" w:themeShade="BF"/>
    </w:rPr>
  </w:style>
  <w:style w:type="paragraph" w:styleId="7">
    <w:name w:val="heading 7"/>
    <w:basedOn w:val="a"/>
    <w:next w:val="a"/>
    <w:link w:val="70"/>
    <w:uiPriority w:val="9"/>
    <w:semiHidden/>
    <w:unhideWhenUsed/>
    <w:qFormat/>
    <w:rsid w:val="005975AD"/>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5975AD"/>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5975AD"/>
    <w:pPr>
      <w:keepNext/>
      <w:keepLines/>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5975AD"/>
    <w:rPr>
      <w:rFonts w:asciiTheme="majorHAnsi" w:eastAsiaTheme="majorEastAsia" w:hAnsiTheme="majorHAnsi" w:cstheme="majorBidi"/>
      <w:color w:val="2F5496" w:themeColor="accent1" w:themeShade="BF"/>
      <w:sz w:val="48"/>
      <w:szCs w:val="48"/>
    </w:rPr>
  </w:style>
  <w:style w:type="character" w:customStyle="1" w:styleId="20">
    <w:name w:val="标题 2 字符"/>
    <w:basedOn w:val="a0"/>
    <w:link w:val="2"/>
    <w:uiPriority w:val="9"/>
    <w:rsid w:val="005975AD"/>
    <w:rPr>
      <w:rFonts w:asciiTheme="majorHAnsi" w:eastAsiaTheme="majorEastAsia" w:hAnsiTheme="majorHAnsi" w:cstheme="majorBidi"/>
      <w:color w:val="2F5496" w:themeColor="accent1" w:themeShade="BF"/>
      <w:sz w:val="40"/>
      <w:szCs w:val="40"/>
    </w:rPr>
  </w:style>
  <w:style w:type="character" w:customStyle="1" w:styleId="30">
    <w:name w:val="标题 3 字符"/>
    <w:basedOn w:val="a0"/>
    <w:link w:val="3"/>
    <w:uiPriority w:val="9"/>
    <w:rsid w:val="005975AD"/>
    <w:rPr>
      <w:rFonts w:asciiTheme="majorHAnsi" w:eastAsiaTheme="majorEastAsia" w:hAnsiTheme="majorHAnsi" w:cstheme="majorBidi"/>
      <w:color w:val="2F5496" w:themeColor="accent1" w:themeShade="BF"/>
      <w:sz w:val="32"/>
      <w:szCs w:val="32"/>
    </w:rPr>
  </w:style>
  <w:style w:type="character" w:customStyle="1" w:styleId="40">
    <w:name w:val="标题 4 字符"/>
    <w:basedOn w:val="a0"/>
    <w:link w:val="4"/>
    <w:uiPriority w:val="9"/>
    <w:semiHidden/>
    <w:rsid w:val="005975AD"/>
    <w:rPr>
      <w:rFonts w:cstheme="majorBidi"/>
      <w:color w:val="2F5496" w:themeColor="accent1" w:themeShade="BF"/>
      <w:sz w:val="28"/>
      <w:szCs w:val="28"/>
    </w:rPr>
  </w:style>
  <w:style w:type="character" w:customStyle="1" w:styleId="50">
    <w:name w:val="标题 5 字符"/>
    <w:basedOn w:val="a0"/>
    <w:link w:val="5"/>
    <w:uiPriority w:val="9"/>
    <w:semiHidden/>
    <w:rsid w:val="005975AD"/>
    <w:rPr>
      <w:rFonts w:cstheme="majorBidi"/>
      <w:color w:val="2F5496" w:themeColor="accent1" w:themeShade="BF"/>
      <w:sz w:val="24"/>
      <w:szCs w:val="24"/>
    </w:rPr>
  </w:style>
  <w:style w:type="character" w:customStyle="1" w:styleId="60">
    <w:name w:val="标题 6 字符"/>
    <w:basedOn w:val="a0"/>
    <w:link w:val="6"/>
    <w:uiPriority w:val="9"/>
    <w:semiHidden/>
    <w:rsid w:val="005975AD"/>
    <w:rPr>
      <w:rFonts w:cstheme="majorBidi"/>
      <w:b/>
      <w:bCs/>
      <w:color w:val="2F5496" w:themeColor="accent1" w:themeShade="BF"/>
    </w:rPr>
  </w:style>
  <w:style w:type="character" w:customStyle="1" w:styleId="70">
    <w:name w:val="标题 7 字符"/>
    <w:basedOn w:val="a0"/>
    <w:link w:val="7"/>
    <w:uiPriority w:val="9"/>
    <w:semiHidden/>
    <w:rsid w:val="005975AD"/>
    <w:rPr>
      <w:rFonts w:cstheme="majorBidi"/>
      <w:b/>
      <w:bCs/>
      <w:color w:val="595959" w:themeColor="text1" w:themeTint="A6"/>
    </w:rPr>
  </w:style>
  <w:style w:type="character" w:customStyle="1" w:styleId="80">
    <w:name w:val="标题 8 字符"/>
    <w:basedOn w:val="a0"/>
    <w:link w:val="8"/>
    <w:uiPriority w:val="9"/>
    <w:semiHidden/>
    <w:rsid w:val="005975AD"/>
    <w:rPr>
      <w:rFonts w:cstheme="majorBidi"/>
      <w:color w:val="595959" w:themeColor="text1" w:themeTint="A6"/>
    </w:rPr>
  </w:style>
  <w:style w:type="character" w:customStyle="1" w:styleId="90">
    <w:name w:val="标题 9 字符"/>
    <w:basedOn w:val="a0"/>
    <w:link w:val="9"/>
    <w:uiPriority w:val="9"/>
    <w:semiHidden/>
    <w:rsid w:val="005975AD"/>
    <w:rPr>
      <w:rFonts w:eastAsiaTheme="majorEastAsia" w:cstheme="majorBidi"/>
      <w:color w:val="595959" w:themeColor="text1" w:themeTint="A6"/>
    </w:rPr>
  </w:style>
  <w:style w:type="paragraph" w:styleId="a3">
    <w:name w:val="Title"/>
    <w:basedOn w:val="a"/>
    <w:next w:val="a"/>
    <w:link w:val="a4"/>
    <w:uiPriority w:val="10"/>
    <w:qFormat/>
    <w:rsid w:val="005975AD"/>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5975AD"/>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5975AD"/>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5975AD"/>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5975AD"/>
    <w:pPr>
      <w:spacing w:before="160" w:after="160"/>
      <w:jc w:val="center"/>
    </w:pPr>
    <w:rPr>
      <w:i/>
      <w:iCs/>
      <w:color w:val="404040" w:themeColor="text1" w:themeTint="BF"/>
    </w:rPr>
  </w:style>
  <w:style w:type="character" w:customStyle="1" w:styleId="a8">
    <w:name w:val="引用 字符"/>
    <w:basedOn w:val="a0"/>
    <w:link w:val="a7"/>
    <w:uiPriority w:val="29"/>
    <w:rsid w:val="005975AD"/>
    <w:rPr>
      <w:i/>
      <w:iCs/>
      <w:color w:val="404040" w:themeColor="text1" w:themeTint="BF"/>
    </w:rPr>
  </w:style>
  <w:style w:type="paragraph" w:styleId="a9">
    <w:name w:val="List Paragraph"/>
    <w:basedOn w:val="a"/>
    <w:uiPriority w:val="34"/>
    <w:qFormat/>
    <w:rsid w:val="005975AD"/>
    <w:pPr>
      <w:ind w:left="720"/>
      <w:contextualSpacing/>
    </w:pPr>
  </w:style>
  <w:style w:type="character" w:styleId="aa">
    <w:name w:val="Intense Emphasis"/>
    <w:basedOn w:val="a0"/>
    <w:uiPriority w:val="21"/>
    <w:qFormat/>
    <w:rsid w:val="005975AD"/>
    <w:rPr>
      <w:i/>
      <w:iCs/>
      <w:color w:val="2F5496" w:themeColor="accent1" w:themeShade="BF"/>
    </w:rPr>
  </w:style>
  <w:style w:type="paragraph" w:styleId="ab">
    <w:name w:val="Intense Quote"/>
    <w:basedOn w:val="a"/>
    <w:next w:val="a"/>
    <w:link w:val="ac"/>
    <w:uiPriority w:val="30"/>
    <w:qFormat/>
    <w:rsid w:val="005975A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ac">
    <w:name w:val="明显引用 字符"/>
    <w:basedOn w:val="a0"/>
    <w:link w:val="ab"/>
    <w:uiPriority w:val="30"/>
    <w:rsid w:val="005975AD"/>
    <w:rPr>
      <w:i/>
      <w:iCs/>
      <w:color w:val="2F5496" w:themeColor="accent1" w:themeShade="BF"/>
    </w:rPr>
  </w:style>
  <w:style w:type="character" w:styleId="ad">
    <w:name w:val="Intense Reference"/>
    <w:basedOn w:val="a0"/>
    <w:uiPriority w:val="32"/>
    <w:qFormat/>
    <w:rsid w:val="005975AD"/>
    <w:rPr>
      <w:b/>
      <w:bCs/>
      <w:smallCaps/>
      <w:color w:val="2F5496" w:themeColor="accent1" w:themeShade="BF"/>
      <w:spacing w:val="5"/>
    </w:rPr>
  </w:style>
  <w:style w:type="paragraph" w:styleId="ae">
    <w:name w:val="Bibliography"/>
    <w:basedOn w:val="a"/>
    <w:next w:val="a"/>
    <w:uiPriority w:val="37"/>
    <w:unhideWhenUsed/>
    <w:rsid w:val="00C54C47"/>
    <w:pPr>
      <w:tabs>
        <w:tab w:val="left" w:pos="384"/>
      </w:tabs>
      <w:ind w:left="384" w:hanging="384"/>
    </w:pPr>
  </w:style>
  <w:style w:type="table" w:styleId="af">
    <w:name w:val="Table Grid"/>
    <w:basedOn w:val="a1"/>
    <w:uiPriority w:val="39"/>
    <w:rsid w:val="00C54C4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rget">
    <w:name w:val="target"/>
    <w:basedOn w:val="a"/>
    <w:rsid w:val="00C41D1F"/>
    <w:pPr>
      <w:widowControl/>
      <w:spacing w:before="100" w:beforeAutospacing="1" w:after="100" w:afterAutospacing="1"/>
      <w:jc w:val="left"/>
    </w:pPr>
    <w:rPr>
      <w:rFonts w:ascii="宋体" w:eastAsia="宋体" w:hAnsi="宋体" w:cs="宋体"/>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1CA8FF-259F-4CC3-93FE-CBF7C684D1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75</TotalTime>
  <Pages>14</Pages>
  <Words>6688</Words>
  <Characters>38123</Characters>
  <Application>Microsoft Office Word</Application>
  <DocSecurity>0</DocSecurity>
  <Lines>317</Lines>
  <Paragraphs>89</Paragraphs>
  <ScaleCrop>false</ScaleCrop>
  <Company/>
  <LinksUpToDate>false</LinksUpToDate>
  <CharactersWithSpaces>44722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guan rui</dc:creator>
  <cp:keywords/>
  <dc:description/>
  <cp:lastModifiedBy>guan rui</cp:lastModifiedBy>
  <cp:revision>2</cp:revision>
  <dcterms:created xsi:type="dcterms:W3CDTF">2025-11-09T16:55:00Z</dcterms:created>
  <dcterms:modified xsi:type="dcterms:W3CDTF">2025-11-09T19:07:00Z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zotero-version="7.0.27"&gt;&lt;session id="4jUN9xUA"/&gt;&lt;style id="http://www.zotero.org/styles/ieee" locale="en-GB" hasBibliography="1" bibliographyStyleHasBeenSet="1"/&gt;&lt;prefs&gt;&lt;pref name="fieldType" value="Field"/&gt;&lt;/prefs&gt;&lt;/data&gt;</vt:lpwstr>
  </property>
</Properties>
</file>