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F8120" w14:textId="77777777" w:rsidR="00ED7E61" w:rsidRDefault="00ED7E61" w:rsidP="00C1362F">
      <w:pPr>
        <w:pStyle w:val="Title"/>
        <w:jc w:val="center"/>
      </w:pPr>
      <w:r w:rsidRPr="00ED7E61">
        <w:t>Accounting Fundamentals</w:t>
      </w:r>
    </w:p>
    <w:p w14:paraId="3FD7E630" w14:textId="77777777" w:rsidR="00ED7E61" w:rsidRDefault="00ED7E61">
      <w:pPr>
        <w:spacing w:after="160" w:line="259" w:lineRule="auto"/>
        <w:jc w:val="left"/>
        <w:rPr>
          <w:b/>
          <w:bCs/>
        </w:rPr>
      </w:pPr>
    </w:p>
    <w:p w14:paraId="2402B622" w14:textId="78F22334" w:rsidR="00ED7E61" w:rsidRDefault="00ED7E61">
      <w:pPr>
        <w:spacing w:after="160" w:line="259" w:lineRule="auto"/>
        <w:jc w:val="left"/>
        <w:rPr>
          <w:b/>
          <w:bCs/>
        </w:rPr>
      </w:pPr>
      <w:r>
        <w:rPr>
          <w:b/>
          <w:bCs/>
        </w:rPr>
        <w:t>Student Name:</w:t>
      </w:r>
      <w:r w:rsidR="00F377D0">
        <w:rPr>
          <w:b/>
          <w:bCs/>
        </w:rPr>
        <w:t xml:space="preserve"> Ivan</w:t>
      </w:r>
      <w:r w:rsidR="008D6CF3">
        <w:rPr>
          <w:b/>
          <w:bCs/>
        </w:rPr>
        <w:t xml:space="preserve"> Ivanov</w:t>
      </w:r>
    </w:p>
    <w:p w14:paraId="086CB2C2" w14:textId="5D18E803" w:rsidR="00ED7E61" w:rsidRDefault="00ED7E61">
      <w:pPr>
        <w:spacing w:after="160" w:line="259" w:lineRule="auto"/>
        <w:jc w:val="left"/>
        <w:rPr>
          <w:b/>
          <w:bCs/>
        </w:rPr>
      </w:pPr>
      <w:r>
        <w:rPr>
          <w:b/>
          <w:bCs/>
        </w:rPr>
        <w:t>Student ID:</w:t>
      </w:r>
      <w:r w:rsidR="003C3D31">
        <w:rPr>
          <w:b/>
          <w:bCs/>
        </w:rPr>
        <w:t xml:space="preserve"> 2011659</w:t>
      </w:r>
    </w:p>
    <w:p w14:paraId="29F0C6E4" w14:textId="5557127A" w:rsidR="00ED7E61" w:rsidRPr="00ED7E61" w:rsidRDefault="00ED7E61">
      <w:pPr>
        <w:spacing w:after="160" w:line="259" w:lineRule="auto"/>
        <w:jc w:val="left"/>
        <w:rPr>
          <w:rFonts w:eastAsiaTheme="majorEastAsia" w:cs="Times New Roman"/>
          <w:b/>
          <w:bCs/>
          <w:sz w:val="32"/>
          <w:szCs w:val="32"/>
          <w:u w:val="single"/>
        </w:rPr>
      </w:pPr>
      <w:r w:rsidRPr="00ED7E61">
        <w:rPr>
          <w:b/>
          <w:bCs/>
        </w:rPr>
        <w:br w:type="page"/>
      </w:r>
    </w:p>
    <w:sdt>
      <w:sdtPr>
        <w:rPr>
          <w:rFonts w:ascii="Times New Roman" w:eastAsiaTheme="minorHAnsi" w:hAnsi="Times New Roman" w:cs="Times New Roman"/>
          <w:color w:val="000000" w:themeColor="text1"/>
          <w:sz w:val="24"/>
          <w:szCs w:val="22"/>
        </w:rPr>
        <w:id w:val="-1961178453"/>
        <w:docPartObj>
          <w:docPartGallery w:val="Table of Contents"/>
          <w:docPartUnique/>
        </w:docPartObj>
      </w:sdtPr>
      <w:sdtEndPr>
        <w:rPr>
          <w:b/>
          <w:bCs/>
          <w:noProof/>
        </w:rPr>
      </w:sdtEndPr>
      <w:sdtContent>
        <w:p w14:paraId="72DEBC47" w14:textId="0F79804B" w:rsidR="00ED7E61" w:rsidRPr="00ED7E61" w:rsidRDefault="00ED7E61" w:rsidP="00ED7E61">
          <w:pPr>
            <w:pStyle w:val="TOCHeading"/>
            <w:jc w:val="center"/>
            <w:rPr>
              <w:rFonts w:ascii="Times New Roman" w:hAnsi="Times New Roman" w:cs="Times New Roman"/>
              <w:b/>
              <w:bCs/>
            </w:rPr>
          </w:pPr>
          <w:r w:rsidRPr="00ED7E61">
            <w:rPr>
              <w:rFonts w:ascii="Times New Roman" w:hAnsi="Times New Roman" w:cs="Times New Roman"/>
              <w:b/>
              <w:bCs/>
            </w:rPr>
            <w:t>Table of Contents</w:t>
          </w:r>
        </w:p>
        <w:p w14:paraId="0A001B02" w14:textId="5F36EC19" w:rsidR="00ED7E61" w:rsidRPr="00ED7E61" w:rsidRDefault="00ED7E61" w:rsidP="00ED7E61">
          <w:pPr>
            <w:pStyle w:val="TOC1"/>
          </w:pPr>
          <w:r w:rsidRPr="00ED7E61">
            <w:fldChar w:fldCharType="begin"/>
          </w:r>
          <w:r w:rsidRPr="00ED7E61">
            <w:instrText xml:space="preserve"> TOC \o "1-3" \h \z \u </w:instrText>
          </w:r>
          <w:r w:rsidRPr="00ED7E61">
            <w:fldChar w:fldCharType="separate"/>
          </w:r>
          <w:hyperlink w:anchor="_Toc77654652" w:history="1">
            <w:r w:rsidRPr="00ED7E61">
              <w:rPr>
                <w:rStyle w:val="Hyperlink"/>
              </w:rPr>
              <w:t>Solution: 1 (a)</w:t>
            </w:r>
            <w:r w:rsidRPr="00ED7E61">
              <w:rPr>
                <w:webHidden/>
              </w:rPr>
              <w:tab/>
            </w:r>
            <w:r w:rsidRPr="00ED7E61">
              <w:rPr>
                <w:webHidden/>
              </w:rPr>
              <w:fldChar w:fldCharType="begin"/>
            </w:r>
            <w:r w:rsidRPr="00ED7E61">
              <w:rPr>
                <w:webHidden/>
              </w:rPr>
              <w:instrText xml:space="preserve"> PAGEREF _Toc77654652 \h </w:instrText>
            </w:r>
            <w:r w:rsidRPr="00ED7E61">
              <w:rPr>
                <w:webHidden/>
              </w:rPr>
            </w:r>
            <w:r w:rsidRPr="00ED7E61">
              <w:rPr>
                <w:webHidden/>
              </w:rPr>
              <w:fldChar w:fldCharType="separate"/>
            </w:r>
            <w:r w:rsidRPr="00ED7E61">
              <w:rPr>
                <w:webHidden/>
              </w:rPr>
              <w:t>3</w:t>
            </w:r>
            <w:r w:rsidRPr="00ED7E61">
              <w:rPr>
                <w:webHidden/>
              </w:rPr>
              <w:fldChar w:fldCharType="end"/>
            </w:r>
          </w:hyperlink>
        </w:p>
        <w:p w14:paraId="4118C8FC" w14:textId="40AB6344" w:rsidR="00ED7E61" w:rsidRPr="00ED7E61" w:rsidRDefault="00C325CB">
          <w:pPr>
            <w:pStyle w:val="TOC2"/>
            <w:tabs>
              <w:tab w:val="right" w:leader="dot" w:pos="9016"/>
            </w:tabs>
            <w:rPr>
              <w:rFonts w:cs="Times New Roman"/>
              <w:noProof/>
            </w:rPr>
          </w:pPr>
          <w:hyperlink w:anchor="_Toc77654653" w:history="1">
            <w:r w:rsidR="00ED7E61" w:rsidRPr="00ED7E61">
              <w:rPr>
                <w:rStyle w:val="Hyperlink"/>
                <w:rFonts w:cs="Times New Roman"/>
                <w:noProof/>
              </w:rPr>
              <w:t>Preparation of Profit and Loss statement</w:t>
            </w:r>
            <w:r w:rsidR="00ED7E61" w:rsidRPr="00ED7E61">
              <w:rPr>
                <w:rFonts w:cs="Times New Roman"/>
                <w:noProof/>
                <w:webHidden/>
              </w:rPr>
              <w:tab/>
            </w:r>
            <w:r w:rsidR="00ED7E61" w:rsidRPr="00ED7E61">
              <w:rPr>
                <w:rFonts w:cs="Times New Roman"/>
                <w:noProof/>
                <w:webHidden/>
              </w:rPr>
              <w:fldChar w:fldCharType="begin"/>
            </w:r>
            <w:r w:rsidR="00ED7E61" w:rsidRPr="00ED7E61">
              <w:rPr>
                <w:rFonts w:cs="Times New Roman"/>
                <w:noProof/>
                <w:webHidden/>
              </w:rPr>
              <w:instrText xml:space="preserve"> PAGEREF _Toc77654653 \h </w:instrText>
            </w:r>
            <w:r w:rsidR="00ED7E61" w:rsidRPr="00ED7E61">
              <w:rPr>
                <w:rFonts w:cs="Times New Roman"/>
                <w:noProof/>
                <w:webHidden/>
              </w:rPr>
            </w:r>
            <w:r w:rsidR="00ED7E61" w:rsidRPr="00ED7E61">
              <w:rPr>
                <w:rFonts w:cs="Times New Roman"/>
                <w:noProof/>
                <w:webHidden/>
              </w:rPr>
              <w:fldChar w:fldCharType="separate"/>
            </w:r>
            <w:r w:rsidR="00ED7E61" w:rsidRPr="00ED7E61">
              <w:rPr>
                <w:rFonts w:cs="Times New Roman"/>
                <w:noProof/>
                <w:webHidden/>
              </w:rPr>
              <w:t>3</w:t>
            </w:r>
            <w:r w:rsidR="00ED7E61" w:rsidRPr="00ED7E61">
              <w:rPr>
                <w:rFonts w:cs="Times New Roman"/>
                <w:noProof/>
                <w:webHidden/>
              </w:rPr>
              <w:fldChar w:fldCharType="end"/>
            </w:r>
          </w:hyperlink>
        </w:p>
        <w:p w14:paraId="6EE33A4B" w14:textId="24AEE363" w:rsidR="00ED7E61" w:rsidRPr="00ED7E61" w:rsidRDefault="00C325CB">
          <w:pPr>
            <w:pStyle w:val="TOC2"/>
            <w:tabs>
              <w:tab w:val="right" w:leader="dot" w:pos="9016"/>
            </w:tabs>
            <w:rPr>
              <w:rFonts w:cs="Times New Roman"/>
              <w:noProof/>
            </w:rPr>
          </w:pPr>
          <w:hyperlink w:anchor="_Toc77654654" w:history="1">
            <w:r w:rsidR="00ED7E61" w:rsidRPr="00ED7E61">
              <w:rPr>
                <w:rStyle w:val="Hyperlink"/>
                <w:rFonts w:cs="Times New Roman"/>
                <w:noProof/>
              </w:rPr>
              <w:t>Preparation of statement of financial position</w:t>
            </w:r>
            <w:r w:rsidR="00ED7E61" w:rsidRPr="00ED7E61">
              <w:rPr>
                <w:rFonts w:cs="Times New Roman"/>
                <w:noProof/>
                <w:webHidden/>
              </w:rPr>
              <w:tab/>
            </w:r>
            <w:r w:rsidR="00ED7E61" w:rsidRPr="00ED7E61">
              <w:rPr>
                <w:rFonts w:cs="Times New Roman"/>
                <w:noProof/>
                <w:webHidden/>
              </w:rPr>
              <w:fldChar w:fldCharType="begin"/>
            </w:r>
            <w:r w:rsidR="00ED7E61" w:rsidRPr="00ED7E61">
              <w:rPr>
                <w:rFonts w:cs="Times New Roman"/>
                <w:noProof/>
                <w:webHidden/>
              </w:rPr>
              <w:instrText xml:space="preserve"> PAGEREF _Toc77654654 \h </w:instrText>
            </w:r>
            <w:r w:rsidR="00ED7E61" w:rsidRPr="00ED7E61">
              <w:rPr>
                <w:rFonts w:cs="Times New Roman"/>
                <w:noProof/>
                <w:webHidden/>
              </w:rPr>
            </w:r>
            <w:r w:rsidR="00ED7E61" w:rsidRPr="00ED7E61">
              <w:rPr>
                <w:rFonts w:cs="Times New Roman"/>
                <w:noProof/>
                <w:webHidden/>
              </w:rPr>
              <w:fldChar w:fldCharType="separate"/>
            </w:r>
            <w:r w:rsidR="00ED7E61" w:rsidRPr="00ED7E61">
              <w:rPr>
                <w:rFonts w:cs="Times New Roman"/>
                <w:noProof/>
                <w:webHidden/>
              </w:rPr>
              <w:t>4</w:t>
            </w:r>
            <w:r w:rsidR="00ED7E61" w:rsidRPr="00ED7E61">
              <w:rPr>
                <w:rFonts w:cs="Times New Roman"/>
                <w:noProof/>
                <w:webHidden/>
              </w:rPr>
              <w:fldChar w:fldCharType="end"/>
            </w:r>
          </w:hyperlink>
        </w:p>
        <w:p w14:paraId="1E404BC8" w14:textId="5A17D22B" w:rsidR="00ED7E61" w:rsidRPr="00ED7E61" w:rsidRDefault="00C325CB">
          <w:pPr>
            <w:pStyle w:val="TOC3"/>
            <w:tabs>
              <w:tab w:val="right" w:leader="dot" w:pos="9016"/>
            </w:tabs>
            <w:rPr>
              <w:rFonts w:cs="Times New Roman"/>
              <w:noProof/>
            </w:rPr>
          </w:pPr>
          <w:hyperlink w:anchor="_Toc77654655" w:history="1">
            <w:r w:rsidR="00ED7E61" w:rsidRPr="00ED7E61">
              <w:rPr>
                <w:rStyle w:val="Hyperlink"/>
                <w:rFonts w:cs="Times New Roman"/>
                <w:noProof/>
              </w:rPr>
              <w:t>Supporting Workings</w:t>
            </w:r>
            <w:r w:rsidR="00ED7E61" w:rsidRPr="00ED7E61">
              <w:rPr>
                <w:rFonts w:cs="Times New Roman"/>
                <w:noProof/>
                <w:webHidden/>
              </w:rPr>
              <w:tab/>
            </w:r>
            <w:r w:rsidR="00ED7E61" w:rsidRPr="00ED7E61">
              <w:rPr>
                <w:rFonts w:cs="Times New Roman"/>
                <w:noProof/>
                <w:webHidden/>
              </w:rPr>
              <w:fldChar w:fldCharType="begin"/>
            </w:r>
            <w:r w:rsidR="00ED7E61" w:rsidRPr="00ED7E61">
              <w:rPr>
                <w:rFonts w:cs="Times New Roman"/>
                <w:noProof/>
                <w:webHidden/>
              </w:rPr>
              <w:instrText xml:space="preserve"> PAGEREF _Toc77654655 \h </w:instrText>
            </w:r>
            <w:r w:rsidR="00ED7E61" w:rsidRPr="00ED7E61">
              <w:rPr>
                <w:rFonts w:cs="Times New Roman"/>
                <w:noProof/>
                <w:webHidden/>
              </w:rPr>
            </w:r>
            <w:r w:rsidR="00ED7E61" w:rsidRPr="00ED7E61">
              <w:rPr>
                <w:rFonts w:cs="Times New Roman"/>
                <w:noProof/>
                <w:webHidden/>
              </w:rPr>
              <w:fldChar w:fldCharType="separate"/>
            </w:r>
            <w:r w:rsidR="00ED7E61" w:rsidRPr="00ED7E61">
              <w:rPr>
                <w:rFonts w:cs="Times New Roman"/>
                <w:noProof/>
                <w:webHidden/>
              </w:rPr>
              <w:t>5</w:t>
            </w:r>
            <w:r w:rsidR="00ED7E61" w:rsidRPr="00ED7E61">
              <w:rPr>
                <w:rFonts w:cs="Times New Roman"/>
                <w:noProof/>
                <w:webHidden/>
              </w:rPr>
              <w:fldChar w:fldCharType="end"/>
            </w:r>
          </w:hyperlink>
        </w:p>
        <w:p w14:paraId="23A7E6F0" w14:textId="793E2881" w:rsidR="00ED7E61" w:rsidRPr="00ED7E61" w:rsidRDefault="00C325CB" w:rsidP="00ED7E61">
          <w:pPr>
            <w:pStyle w:val="TOC1"/>
          </w:pPr>
          <w:hyperlink w:anchor="_Toc77654656" w:history="1">
            <w:r w:rsidR="00ED7E61" w:rsidRPr="00ED7E61">
              <w:rPr>
                <w:rStyle w:val="Hyperlink"/>
              </w:rPr>
              <w:t>Solution: 1 (b)</w:t>
            </w:r>
            <w:r w:rsidR="00ED7E61" w:rsidRPr="00ED7E61">
              <w:rPr>
                <w:webHidden/>
              </w:rPr>
              <w:tab/>
            </w:r>
            <w:r w:rsidR="00ED7E61" w:rsidRPr="00ED7E61">
              <w:rPr>
                <w:webHidden/>
              </w:rPr>
              <w:fldChar w:fldCharType="begin"/>
            </w:r>
            <w:r w:rsidR="00ED7E61" w:rsidRPr="00ED7E61">
              <w:rPr>
                <w:webHidden/>
              </w:rPr>
              <w:instrText xml:space="preserve"> PAGEREF _Toc77654656 \h </w:instrText>
            </w:r>
            <w:r w:rsidR="00ED7E61" w:rsidRPr="00ED7E61">
              <w:rPr>
                <w:webHidden/>
              </w:rPr>
            </w:r>
            <w:r w:rsidR="00ED7E61" w:rsidRPr="00ED7E61">
              <w:rPr>
                <w:webHidden/>
              </w:rPr>
              <w:fldChar w:fldCharType="separate"/>
            </w:r>
            <w:r w:rsidR="00ED7E61" w:rsidRPr="00ED7E61">
              <w:rPr>
                <w:webHidden/>
              </w:rPr>
              <w:t>6</w:t>
            </w:r>
            <w:r w:rsidR="00ED7E61" w:rsidRPr="00ED7E61">
              <w:rPr>
                <w:webHidden/>
              </w:rPr>
              <w:fldChar w:fldCharType="end"/>
            </w:r>
          </w:hyperlink>
        </w:p>
        <w:p w14:paraId="7B535043" w14:textId="406E563C" w:rsidR="00ED7E61" w:rsidRPr="00ED7E61" w:rsidRDefault="00C325CB">
          <w:pPr>
            <w:pStyle w:val="TOC2"/>
            <w:tabs>
              <w:tab w:val="right" w:leader="dot" w:pos="9016"/>
            </w:tabs>
            <w:rPr>
              <w:rFonts w:cs="Times New Roman"/>
              <w:noProof/>
            </w:rPr>
          </w:pPr>
          <w:hyperlink w:anchor="_Toc77654657" w:history="1">
            <w:r w:rsidR="00ED7E61" w:rsidRPr="00ED7E61">
              <w:rPr>
                <w:rStyle w:val="Hyperlink"/>
                <w:rFonts w:cs="Times New Roman"/>
                <w:noProof/>
              </w:rPr>
              <w:t>Statement of financial position at all times being balances</w:t>
            </w:r>
            <w:r w:rsidR="00ED7E61" w:rsidRPr="00ED7E61">
              <w:rPr>
                <w:rFonts w:cs="Times New Roman"/>
                <w:noProof/>
                <w:webHidden/>
              </w:rPr>
              <w:tab/>
            </w:r>
            <w:r w:rsidR="00ED7E61" w:rsidRPr="00ED7E61">
              <w:rPr>
                <w:rFonts w:cs="Times New Roman"/>
                <w:noProof/>
                <w:webHidden/>
              </w:rPr>
              <w:fldChar w:fldCharType="begin"/>
            </w:r>
            <w:r w:rsidR="00ED7E61" w:rsidRPr="00ED7E61">
              <w:rPr>
                <w:rFonts w:cs="Times New Roman"/>
                <w:noProof/>
                <w:webHidden/>
              </w:rPr>
              <w:instrText xml:space="preserve"> PAGEREF _Toc77654657 \h </w:instrText>
            </w:r>
            <w:r w:rsidR="00ED7E61" w:rsidRPr="00ED7E61">
              <w:rPr>
                <w:rFonts w:cs="Times New Roman"/>
                <w:noProof/>
                <w:webHidden/>
              </w:rPr>
            </w:r>
            <w:r w:rsidR="00ED7E61" w:rsidRPr="00ED7E61">
              <w:rPr>
                <w:rFonts w:cs="Times New Roman"/>
                <w:noProof/>
                <w:webHidden/>
              </w:rPr>
              <w:fldChar w:fldCharType="separate"/>
            </w:r>
            <w:r w:rsidR="00ED7E61" w:rsidRPr="00ED7E61">
              <w:rPr>
                <w:rFonts w:cs="Times New Roman"/>
                <w:noProof/>
                <w:webHidden/>
              </w:rPr>
              <w:t>6</w:t>
            </w:r>
            <w:r w:rsidR="00ED7E61" w:rsidRPr="00ED7E61">
              <w:rPr>
                <w:rFonts w:cs="Times New Roman"/>
                <w:noProof/>
                <w:webHidden/>
              </w:rPr>
              <w:fldChar w:fldCharType="end"/>
            </w:r>
          </w:hyperlink>
        </w:p>
        <w:p w14:paraId="463B1AB1" w14:textId="2C871BC3" w:rsidR="00ED7E61" w:rsidRPr="00ED7E61" w:rsidRDefault="00C325CB" w:rsidP="00ED7E61">
          <w:pPr>
            <w:pStyle w:val="TOC1"/>
          </w:pPr>
          <w:hyperlink w:anchor="_Toc77654658" w:history="1">
            <w:r w:rsidR="00ED7E61" w:rsidRPr="00ED7E61">
              <w:rPr>
                <w:rStyle w:val="Hyperlink"/>
              </w:rPr>
              <w:t>Solution: 2 (a)</w:t>
            </w:r>
            <w:r w:rsidR="00ED7E61" w:rsidRPr="00ED7E61">
              <w:rPr>
                <w:webHidden/>
              </w:rPr>
              <w:tab/>
            </w:r>
            <w:r w:rsidR="00ED7E61" w:rsidRPr="00ED7E61">
              <w:rPr>
                <w:webHidden/>
              </w:rPr>
              <w:fldChar w:fldCharType="begin"/>
            </w:r>
            <w:r w:rsidR="00ED7E61" w:rsidRPr="00ED7E61">
              <w:rPr>
                <w:webHidden/>
              </w:rPr>
              <w:instrText xml:space="preserve"> PAGEREF _Toc77654658 \h </w:instrText>
            </w:r>
            <w:r w:rsidR="00ED7E61" w:rsidRPr="00ED7E61">
              <w:rPr>
                <w:webHidden/>
              </w:rPr>
            </w:r>
            <w:r w:rsidR="00ED7E61" w:rsidRPr="00ED7E61">
              <w:rPr>
                <w:webHidden/>
              </w:rPr>
              <w:fldChar w:fldCharType="separate"/>
            </w:r>
            <w:r w:rsidR="00ED7E61" w:rsidRPr="00ED7E61">
              <w:rPr>
                <w:webHidden/>
              </w:rPr>
              <w:t>7</w:t>
            </w:r>
            <w:r w:rsidR="00ED7E61" w:rsidRPr="00ED7E61">
              <w:rPr>
                <w:webHidden/>
              </w:rPr>
              <w:fldChar w:fldCharType="end"/>
            </w:r>
          </w:hyperlink>
        </w:p>
        <w:p w14:paraId="647BD7FB" w14:textId="389DEC7D" w:rsidR="00ED7E61" w:rsidRPr="00ED7E61" w:rsidRDefault="00C325CB">
          <w:pPr>
            <w:pStyle w:val="TOC2"/>
            <w:tabs>
              <w:tab w:val="right" w:leader="dot" w:pos="9016"/>
            </w:tabs>
            <w:rPr>
              <w:rFonts w:cs="Times New Roman"/>
              <w:noProof/>
            </w:rPr>
          </w:pPr>
          <w:hyperlink w:anchor="_Toc77654659" w:history="1">
            <w:r w:rsidR="00ED7E61" w:rsidRPr="00ED7E61">
              <w:rPr>
                <w:rStyle w:val="Hyperlink"/>
                <w:rFonts w:cs="Times New Roman"/>
                <w:noProof/>
              </w:rPr>
              <w:t>Calculation of Ratios</w:t>
            </w:r>
            <w:r w:rsidR="00ED7E61" w:rsidRPr="00ED7E61">
              <w:rPr>
                <w:rFonts w:cs="Times New Roman"/>
                <w:noProof/>
                <w:webHidden/>
              </w:rPr>
              <w:tab/>
            </w:r>
            <w:r w:rsidR="00ED7E61" w:rsidRPr="00ED7E61">
              <w:rPr>
                <w:rFonts w:cs="Times New Roman"/>
                <w:noProof/>
                <w:webHidden/>
              </w:rPr>
              <w:fldChar w:fldCharType="begin"/>
            </w:r>
            <w:r w:rsidR="00ED7E61" w:rsidRPr="00ED7E61">
              <w:rPr>
                <w:rFonts w:cs="Times New Roman"/>
                <w:noProof/>
                <w:webHidden/>
              </w:rPr>
              <w:instrText xml:space="preserve"> PAGEREF _Toc77654659 \h </w:instrText>
            </w:r>
            <w:r w:rsidR="00ED7E61" w:rsidRPr="00ED7E61">
              <w:rPr>
                <w:rFonts w:cs="Times New Roman"/>
                <w:noProof/>
                <w:webHidden/>
              </w:rPr>
            </w:r>
            <w:r w:rsidR="00ED7E61" w:rsidRPr="00ED7E61">
              <w:rPr>
                <w:rFonts w:cs="Times New Roman"/>
                <w:noProof/>
                <w:webHidden/>
              </w:rPr>
              <w:fldChar w:fldCharType="separate"/>
            </w:r>
            <w:r w:rsidR="00ED7E61" w:rsidRPr="00ED7E61">
              <w:rPr>
                <w:rFonts w:cs="Times New Roman"/>
                <w:noProof/>
                <w:webHidden/>
              </w:rPr>
              <w:t>7</w:t>
            </w:r>
            <w:r w:rsidR="00ED7E61" w:rsidRPr="00ED7E61">
              <w:rPr>
                <w:rFonts w:cs="Times New Roman"/>
                <w:noProof/>
                <w:webHidden/>
              </w:rPr>
              <w:fldChar w:fldCharType="end"/>
            </w:r>
          </w:hyperlink>
        </w:p>
        <w:p w14:paraId="7E19B6A9" w14:textId="2830C16D" w:rsidR="00ED7E61" w:rsidRPr="00ED7E61" w:rsidRDefault="00C325CB" w:rsidP="00ED7E61">
          <w:pPr>
            <w:pStyle w:val="TOC1"/>
          </w:pPr>
          <w:hyperlink w:anchor="_Toc77654660" w:history="1">
            <w:r w:rsidR="00ED7E61" w:rsidRPr="00ED7E61">
              <w:rPr>
                <w:rStyle w:val="Hyperlink"/>
              </w:rPr>
              <w:t>Solution: 2 (b)</w:t>
            </w:r>
            <w:r w:rsidR="00ED7E61" w:rsidRPr="00ED7E61">
              <w:rPr>
                <w:webHidden/>
              </w:rPr>
              <w:tab/>
            </w:r>
            <w:r w:rsidR="00ED7E61" w:rsidRPr="00ED7E61">
              <w:rPr>
                <w:webHidden/>
              </w:rPr>
              <w:fldChar w:fldCharType="begin"/>
            </w:r>
            <w:r w:rsidR="00ED7E61" w:rsidRPr="00ED7E61">
              <w:rPr>
                <w:webHidden/>
              </w:rPr>
              <w:instrText xml:space="preserve"> PAGEREF _Toc77654660 \h </w:instrText>
            </w:r>
            <w:r w:rsidR="00ED7E61" w:rsidRPr="00ED7E61">
              <w:rPr>
                <w:webHidden/>
              </w:rPr>
            </w:r>
            <w:r w:rsidR="00ED7E61" w:rsidRPr="00ED7E61">
              <w:rPr>
                <w:webHidden/>
              </w:rPr>
              <w:fldChar w:fldCharType="separate"/>
            </w:r>
            <w:r w:rsidR="00ED7E61" w:rsidRPr="00ED7E61">
              <w:rPr>
                <w:webHidden/>
              </w:rPr>
              <w:t>8</w:t>
            </w:r>
            <w:r w:rsidR="00ED7E61" w:rsidRPr="00ED7E61">
              <w:rPr>
                <w:webHidden/>
              </w:rPr>
              <w:fldChar w:fldCharType="end"/>
            </w:r>
          </w:hyperlink>
        </w:p>
        <w:p w14:paraId="3B81629D" w14:textId="04679CB9" w:rsidR="00ED7E61" w:rsidRPr="00ED7E61" w:rsidRDefault="00C325CB">
          <w:pPr>
            <w:pStyle w:val="TOC2"/>
            <w:tabs>
              <w:tab w:val="right" w:leader="dot" w:pos="9016"/>
            </w:tabs>
            <w:rPr>
              <w:rFonts w:cs="Times New Roman"/>
              <w:noProof/>
            </w:rPr>
          </w:pPr>
          <w:hyperlink w:anchor="_Toc77654661" w:history="1">
            <w:r w:rsidR="00ED7E61" w:rsidRPr="00ED7E61">
              <w:rPr>
                <w:rStyle w:val="Hyperlink"/>
                <w:rFonts w:cs="Times New Roman"/>
                <w:noProof/>
              </w:rPr>
              <w:t>Interpreting the ratios</w:t>
            </w:r>
            <w:r w:rsidR="00ED7E61" w:rsidRPr="00ED7E61">
              <w:rPr>
                <w:rFonts w:cs="Times New Roman"/>
                <w:noProof/>
                <w:webHidden/>
              </w:rPr>
              <w:tab/>
            </w:r>
            <w:r w:rsidR="00ED7E61" w:rsidRPr="00ED7E61">
              <w:rPr>
                <w:rFonts w:cs="Times New Roman"/>
                <w:noProof/>
                <w:webHidden/>
              </w:rPr>
              <w:fldChar w:fldCharType="begin"/>
            </w:r>
            <w:r w:rsidR="00ED7E61" w:rsidRPr="00ED7E61">
              <w:rPr>
                <w:rFonts w:cs="Times New Roman"/>
                <w:noProof/>
                <w:webHidden/>
              </w:rPr>
              <w:instrText xml:space="preserve"> PAGEREF _Toc77654661 \h </w:instrText>
            </w:r>
            <w:r w:rsidR="00ED7E61" w:rsidRPr="00ED7E61">
              <w:rPr>
                <w:rFonts w:cs="Times New Roman"/>
                <w:noProof/>
                <w:webHidden/>
              </w:rPr>
            </w:r>
            <w:r w:rsidR="00ED7E61" w:rsidRPr="00ED7E61">
              <w:rPr>
                <w:rFonts w:cs="Times New Roman"/>
                <w:noProof/>
                <w:webHidden/>
              </w:rPr>
              <w:fldChar w:fldCharType="separate"/>
            </w:r>
            <w:r w:rsidR="00ED7E61" w:rsidRPr="00ED7E61">
              <w:rPr>
                <w:rFonts w:cs="Times New Roman"/>
                <w:noProof/>
                <w:webHidden/>
              </w:rPr>
              <w:t>8</w:t>
            </w:r>
            <w:r w:rsidR="00ED7E61" w:rsidRPr="00ED7E61">
              <w:rPr>
                <w:rFonts w:cs="Times New Roman"/>
                <w:noProof/>
                <w:webHidden/>
              </w:rPr>
              <w:fldChar w:fldCharType="end"/>
            </w:r>
          </w:hyperlink>
        </w:p>
        <w:p w14:paraId="6DB0E631" w14:textId="64835C34" w:rsidR="00ED7E61" w:rsidRPr="00ED7E61" w:rsidRDefault="00C325CB" w:rsidP="00ED7E61">
          <w:pPr>
            <w:pStyle w:val="TOC1"/>
          </w:pPr>
          <w:hyperlink w:anchor="_Toc77654662" w:history="1">
            <w:r w:rsidR="00ED7E61" w:rsidRPr="00ED7E61">
              <w:rPr>
                <w:rStyle w:val="Hyperlink"/>
                <w:lang w:val="en-GB"/>
              </w:rPr>
              <w:t>References</w:t>
            </w:r>
            <w:r w:rsidR="00ED7E61" w:rsidRPr="00ED7E61">
              <w:rPr>
                <w:webHidden/>
              </w:rPr>
              <w:tab/>
            </w:r>
            <w:r w:rsidR="00ED7E61" w:rsidRPr="00ED7E61">
              <w:rPr>
                <w:webHidden/>
              </w:rPr>
              <w:fldChar w:fldCharType="begin"/>
            </w:r>
            <w:r w:rsidR="00ED7E61" w:rsidRPr="00ED7E61">
              <w:rPr>
                <w:webHidden/>
              </w:rPr>
              <w:instrText xml:space="preserve"> PAGEREF _Toc77654662 \h </w:instrText>
            </w:r>
            <w:r w:rsidR="00ED7E61" w:rsidRPr="00ED7E61">
              <w:rPr>
                <w:webHidden/>
              </w:rPr>
            </w:r>
            <w:r w:rsidR="00ED7E61" w:rsidRPr="00ED7E61">
              <w:rPr>
                <w:webHidden/>
              </w:rPr>
              <w:fldChar w:fldCharType="separate"/>
            </w:r>
            <w:r w:rsidR="00ED7E61" w:rsidRPr="00ED7E61">
              <w:rPr>
                <w:webHidden/>
              </w:rPr>
              <w:t>10</w:t>
            </w:r>
            <w:r w:rsidR="00ED7E61" w:rsidRPr="00ED7E61">
              <w:rPr>
                <w:webHidden/>
              </w:rPr>
              <w:fldChar w:fldCharType="end"/>
            </w:r>
          </w:hyperlink>
        </w:p>
        <w:p w14:paraId="65E9DDDC" w14:textId="1E752783" w:rsidR="00ED7E61" w:rsidRDefault="00ED7E61">
          <w:r w:rsidRPr="00ED7E61">
            <w:rPr>
              <w:rFonts w:cs="Times New Roman"/>
              <w:b/>
              <w:bCs/>
              <w:noProof/>
            </w:rPr>
            <w:fldChar w:fldCharType="end"/>
          </w:r>
        </w:p>
      </w:sdtContent>
    </w:sdt>
    <w:p w14:paraId="5B1B94B2" w14:textId="77777777" w:rsidR="00ED7E61" w:rsidRDefault="00ED7E61">
      <w:pPr>
        <w:spacing w:after="160" w:line="259" w:lineRule="auto"/>
        <w:jc w:val="left"/>
        <w:rPr>
          <w:rFonts w:eastAsiaTheme="majorEastAsia" w:cs="Times New Roman"/>
          <w:b/>
          <w:sz w:val="32"/>
          <w:szCs w:val="32"/>
          <w:u w:val="single"/>
        </w:rPr>
      </w:pPr>
      <w:r>
        <w:br w:type="page"/>
      </w:r>
    </w:p>
    <w:p w14:paraId="5D3D7EC1" w14:textId="150AD1B4" w:rsidR="00432CEF" w:rsidRDefault="00432CEF" w:rsidP="00B600B3">
      <w:pPr>
        <w:pStyle w:val="Heading1"/>
      </w:pPr>
      <w:bookmarkStart w:id="0" w:name="_Toc77654652"/>
      <w:r>
        <w:lastRenderedPageBreak/>
        <w:t>Solution: 1 (a)</w:t>
      </w:r>
      <w:bookmarkEnd w:id="0"/>
    </w:p>
    <w:p w14:paraId="1B348F36" w14:textId="69C7CD85" w:rsidR="00432CEF" w:rsidRDefault="00432CEF" w:rsidP="00432CEF">
      <w:pPr>
        <w:pStyle w:val="Heading2"/>
      </w:pPr>
      <w:bookmarkStart w:id="1" w:name="_Toc77654653"/>
      <w:r>
        <w:t xml:space="preserve">Preparation of </w:t>
      </w:r>
      <w:r w:rsidRPr="00232AF8">
        <w:t>Profit and Loss statement</w:t>
      </w:r>
      <w:bookmarkEnd w:id="1"/>
    </w:p>
    <w:p w14:paraId="4A66BDB8" w14:textId="7BD20C3B" w:rsidR="00432CEF" w:rsidRPr="00232AF8" w:rsidRDefault="00432CEF" w:rsidP="00432CEF">
      <w:r>
        <w:t xml:space="preserve">Using the provided trial balance and additional information, a </w:t>
      </w:r>
      <w:r w:rsidRPr="00232AF8">
        <w:t>Profit and Loss statement</w:t>
      </w:r>
      <w:r>
        <w:t xml:space="preserve"> has been prepared </w:t>
      </w:r>
      <w:r w:rsidRPr="00232AF8">
        <w:t xml:space="preserve">for </w:t>
      </w:r>
      <w:proofErr w:type="spellStart"/>
      <w:r w:rsidRPr="00232AF8">
        <w:t>Kedison</w:t>
      </w:r>
      <w:proofErr w:type="spellEnd"/>
      <w:r w:rsidRPr="00232AF8">
        <w:t xml:space="preserve"> PLC</w:t>
      </w:r>
      <w:r>
        <w:t xml:space="preserve"> for the year ended in </w:t>
      </w:r>
      <w:r w:rsidRPr="00232AF8">
        <w:t>31</w:t>
      </w:r>
      <w:r w:rsidRPr="00232AF8">
        <w:rPr>
          <w:vertAlign w:val="superscript"/>
        </w:rPr>
        <w:t>st</w:t>
      </w:r>
      <w:r>
        <w:t xml:space="preserve"> </w:t>
      </w:r>
      <w:r w:rsidRPr="00232AF8">
        <w:t>December 2020</w:t>
      </w:r>
      <w:r>
        <w:t xml:space="preserve">: </w:t>
      </w:r>
    </w:p>
    <w:tbl>
      <w:tblPr>
        <w:tblStyle w:val="TableGrid"/>
        <w:tblW w:w="5000" w:type="pct"/>
        <w:tblLook w:val="04A0" w:firstRow="1" w:lastRow="0" w:firstColumn="1" w:lastColumn="0" w:noHBand="0" w:noVBand="1"/>
      </w:tblPr>
      <w:tblGrid>
        <w:gridCol w:w="5327"/>
        <w:gridCol w:w="1873"/>
        <w:gridCol w:w="1816"/>
      </w:tblGrid>
      <w:tr w:rsidR="00432CEF" w:rsidRPr="00432CEF" w14:paraId="3F5F7444" w14:textId="77777777" w:rsidTr="00432CEF">
        <w:trPr>
          <w:trHeight w:val="534"/>
        </w:trPr>
        <w:tc>
          <w:tcPr>
            <w:tcW w:w="5000" w:type="pct"/>
            <w:gridSpan w:val="3"/>
            <w:vMerge w:val="restart"/>
            <w:hideMark/>
          </w:tcPr>
          <w:p w14:paraId="62891109" w14:textId="77777777" w:rsidR="00432CEF" w:rsidRPr="00432CEF" w:rsidRDefault="00432CEF" w:rsidP="002F4EDD">
            <w:pPr>
              <w:jc w:val="center"/>
              <w:rPr>
                <w:b/>
                <w:bCs/>
                <w:lang w:val="en-GB"/>
              </w:rPr>
            </w:pPr>
            <w:proofErr w:type="spellStart"/>
            <w:r w:rsidRPr="00432CEF">
              <w:rPr>
                <w:b/>
                <w:bCs/>
              </w:rPr>
              <w:t>Kedison</w:t>
            </w:r>
            <w:proofErr w:type="spellEnd"/>
            <w:r w:rsidRPr="00432CEF">
              <w:rPr>
                <w:b/>
                <w:bCs/>
              </w:rPr>
              <w:t xml:space="preserve"> PLC</w:t>
            </w:r>
            <w:r w:rsidRPr="00432CEF">
              <w:rPr>
                <w:b/>
                <w:bCs/>
              </w:rPr>
              <w:br/>
              <w:t>Profit and Loss statement</w:t>
            </w:r>
            <w:r w:rsidRPr="00432CEF">
              <w:rPr>
                <w:b/>
                <w:bCs/>
              </w:rPr>
              <w:br/>
            </w:r>
            <w:r w:rsidRPr="00432CEF">
              <w:t>For the year ended 31 December 2020</w:t>
            </w:r>
          </w:p>
        </w:tc>
      </w:tr>
      <w:tr w:rsidR="00432CEF" w:rsidRPr="00432CEF" w14:paraId="228CF373" w14:textId="77777777" w:rsidTr="00432CEF">
        <w:trPr>
          <w:trHeight w:val="889"/>
        </w:trPr>
        <w:tc>
          <w:tcPr>
            <w:tcW w:w="5000" w:type="pct"/>
            <w:gridSpan w:val="3"/>
            <w:vMerge/>
            <w:tcBorders>
              <w:bottom w:val="single" w:sz="4" w:space="0" w:color="auto"/>
            </w:tcBorders>
            <w:hideMark/>
          </w:tcPr>
          <w:p w14:paraId="4BFC210E" w14:textId="77777777" w:rsidR="00432CEF" w:rsidRPr="00432CEF" w:rsidRDefault="00432CEF" w:rsidP="002F4EDD">
            <w:pPr>
              <w:rPr>
                <w:b/>
                <w:bCs/>
              </w:rPr>
            </w:pPr>
          </w:p>
        </w:tc>
      </w:tr>
      <w:tr w:rsidR="00432CEF" w:rsidRPr="00432CEF" w14:paraId="16D73ADE" w14:textId="77777777" w:rsidTr="00C22932">
        <w:trPr>
          <w:trHeight w:val="315"/>
        </w:trPr>
        <w:tc>
          <w:tcPr>
            <w:tcW w:w="2960" w:type="pct"/>
            <w:tcBorders>
              <w:top w:val="single" w:sz="4" w:space="0" w:color="auto"/>
              <w:left w:val="single" w:sz="4" w:space="0" w:color="auto"/>
              <w:bottom w:val="nil"/>
              <w:right w:val="single" w:sz="4" w:space="0" w:color="auto"/>
            </w:tcBorders>
            <w:noWrap/>
            <w:hideMark/>
          </w:tcPr>
          <w:p w14:paraId="64E46804" w14:textId="0CDB9D49" w:rsidR="00432CEF" w:rsidRPr="00432CEF" w:rsidRDefault="00432CEF" w:rsidP="002F4EDD">
            <w:r w:rsidRPr="00432CEF">
              <w:t>Sales</w:t>
            </w:r>
          </w:p>
        </w:tc>
        <w:tc>
          <w:tcPr>
            <w:tcW w:w="1044" w:type="pct"/>
            <w:tcBorders>
              <w:top w:val="single" w:sz="4" w:space="0" w:color="auto"/>
              <w:left w:val="single" w:sz="4" w:space="0" w:color="auto"/>
              <w:bottom w:val="nil"/>
              <w:right w:val="single" w:sz="4" w:space="0" w:color="auto"/>
            </w:tcBorders>
            <w:noWrap/>
            <w:vAlign w:val="center"/>
            <w:hideMark/>
          </w:tcPr>
          <w:p w14:paraId="29774DBA" w14:textId="0A6EA0C5" w:rsidR="00432CEF" w:rsidRPr="00C22932" w:rsidRDefault="00432CEF" w:rsidP="00C22932">
            <w:pPr>
              <w:jc w:val="right"/>
            </w:pPr>
            <w:r w:rsidRPr="00C22932">
              <w:t xml:space="preserve"> £826,650 </w:t>
            </w:r>
          </w:p>
        </w:tc>
        <w:tc>
          <w:tcPr>
            <w:tcW w:w="996" w:type="pct"/>
            <w:tcBorders>
              <w:top w:val="single" w:sz="4" w:space="0" w:color="auto"/>
              <w:left w:val="single" w:sz="4" w:space="0" w:color="auto"/>
              <w:bottom w:val="nil"/>
              <w:right w:val="single" w:sz="4" w:space="0" w:color="auto"/>
            </w:tcBorders>
            <w:noWrap/>
            <w:vAlign w:val="center"/>
            <w:hideMark/>
          </w:tcPr>
          <w:p w14:paraId="60ED9E1A" w14:textId="77777777" w:rsidR="00432CEF" w:rsidRPr="00C22932" w:rsidRDefault="00432CEF" w:rsidP="00C22932">
            <w:pPr>
              <w:jc w:val="right"/>
            </w:pPr>
            <w:r w:rsidRPr="00C22932">
              <w:t> </w:t>
            </w:r>
          </w:p>
        </w:tc>
      </w:tr>
      <w:tr w:rsidR="00432CEF" w:rsidRPr="00432CEF" w14:paraId="708C6890" w14:textId="77777777" w:rsidTr="00C22932">
        <w:trPr>
          <w:trHeight w:val="315"/>
        </w:trPr>
        <w:tc>
          <w:tcPr>
            <w:tcW w:w="2960" w:type="pct"/>
            <w:tcBorders>
              <w:top w:val="nil"/>
              <w:left w:val="single" w:sz="4" w:space="0" w:color="auto"/>
              <w:bottom w:val="nil"/>
              <w:right w:val="single" w:sz="4" w:space="0" w:color="auto"/>
            </w:tcBorders>
            <w:noWrap/>
            <w:hideMark/>
          </w:tcPr>
          <w:p w14:paraId="59FA0DF2" w14:textId="5B799B0C" w:rsidR="00432CEF" w:rsidRPr="00432CEF" w:rsidRDefault="00432CEF" w:rsidP="002F4EDD">
            <w:r w:rsidRPr="00432CEF">
              <w:t>Add: as for accrued sales</w:t>
            </w:r>
          </w:p>
        </w:tc>
        <w:tc>
          <w:tcPr>
            <w:tcW w:w="1044" w:type="pct"/>
            <w:tcBorders>
              <w:top w:val="nil"/>
              <w:left w:val="single" w:sz="4" w:space="0" w:color="auto"/>
              <w:bottom w:val="single" w:sz="4" w:space="0" w:color="auto"/>
              <w:right w:val="single" w:sz="4" w:space="0" w:color="auto"/>
            </w:tcBorders>
            <w:noWrap/>
            <w:vAlign w:val="center"/>
            <w:hideMark/>
          </w:tcPr>
          <w:p w14:paraId="68F5D8B3" w14:textId="77777777" w:rsidR="00432CEF" w:rsidRPr="00C22932" w:rsidRDefault="00432CEF" w:rsidP="00C22932">
            <w:pPr>
              <w:jc w:val="right"/>
            </w:pPr>
            <w:r w:rsidRPr="00C22932">
              <w:t xml:space="preserve">                   980 </w:t>
            </w:r>
          </w:p>
        </w:tc>
        <w:tc>
          <w:tcPr>
            <w:tcW w:w="996" w:type="pct"/>
            <w:tcBorders>
              <w:top w:val="nil"/>
              <w:left w:val="single" w:sz="4" w:space="0" w:color="auto"/>
              <w:bottom w:val="nil"/>
              <w:right w:val="single" w:sz="4" w:space="0" w:color="auto"/>
            </w:tcBorders>
            <w:noWrap/>
            <w:vAlign w:val="center"/>
            <w:hideMark/>
          </w:tcPr>
          <w:p w14:paraId="3A87386C" w14:textId="77777777" w:rsidR="00432CEF" w:rsidRPr="00C22932" w:rsidRDefault="00432CEF" w:rsidP="00C22932">
            <w:pPr>
              <w:jc w:val="right"/>
            </w:pPr>
            <w:r w:rsidRPr="00C22932">
              <w:t> </w:t>
            </w:r>
          </w:p>
        </w:tc>
      </w:tr>
      <w:tr w:rsidR="00432CEF" w:rsidRPr="00432CEF" w14:paraId="653F28E3" w14:textId="77777777" w:rsidTr="00C22932">
        <w:trPr>
          <w:trHeight w:val="315"/>
        </w:trPr>
        <w:tc>
          <w:tcPr>
            <w:tcW w:w="2960" w:type="pct"/>
            <w:tcBorders>
              <w:top w:val="nil"/>
              <w:left w:val="single" w:sz="4" w:space="0" w:color="auto"/>
              <w:bottom w:val="nil"/>
              <w:right w:val="single" w:sz="4" w:space="0" w:color="auto"/>
            </w:tcBorders>
            <w:noWrap/>
            <w:hideMark/>
          </w:tcPr>
          <w:p w14:paraId="55945AA4" w14:textId="0167E952" w:rsidR="00432CEF" w:rsidRPr="00432CEF" w:rsidRDefault="00432CEF" w:rsidP="002F4EDD">
            <w:r w:rsidRPr="00432CEF">
              <w:t xml:space="preserve">     Net Sales Revenue</w:t>
            </w:r>
          </w:p>
        </w:tc>
        <w:tc>
          <w:tcPr>
            <w:tcW w:w="1044" w:type="pct"/>
            <w:tcBorders>
              <w:top w:val="single" w:sz="4" w:space="0" w:color="auto"/>
              <w:left w:val="single" w:sz="4" w:space="0" w:color="auto"/>
              <w:bottom w:val="nil"/>
              <w:right w:val="single" w:sz="4" w:space="0" w:color="auto"/>
            </w:tcBorders>
            <w:noWrap/>
            <w:vAlign w:val="center"/>
            <w:hideMark/>
          </w:tcPr>
          <w:p w14:paraId="37662902" w14:textId="77777777" w:rsidR="00432CEF" w:rsidRPr="00C22932" w:rsidRDefault="00432CEF" w:rsidP="00C22932">
            <w:pPr>
              <w:jc w:val="right"/>
            </w:pPr>
            <w:r w:rsidRPr="00C22932">
              <w:t> </w:t>
            </w:r>
          </w:p>
        </w:tc>
        <w:tc>
          <w:tcPr>
            <w:tcW w:w="996" w:type="pct"/>
            <w:tcBorders>
              <w:top w:val="nil"/>
              <w:left w:val="single" w:sz="4" w:space="0" w:color="auto"/>
              <w:bottom w:val="nil"/>
              <w:right w:val="single" w:sz="4" w:space="0" w:color="auto"/>
            </w:tcBorders>
            <w:noWrap/>
            <w:vAlign w:val="center"/>
            <w:hideMark/>
          </w:tcPr>
          <w:p w14:paraId="65400CFD" w14:textId="511A5EF6" w:rsidR="00432CEF" w:rsidRPr="00C22932" w:rsidRDefault="00432CEF" w:rsidP="00C22932">
            <w:pPr>
              <w:jc w:val="right"/>
            </w:pPr>
            <w:r w:rsidRPr="00C22932">
              <w:t xml:space="preserve"> £827,630 </w:t>
            </w:r>
          </w:p>
        </w:tc>
      </w:tr>
      <w:tr w:rsidR="00432CEF" w:rsidRPr="00432CEF" w14:paraId="2F4A1D9E" w14:textId="77777777" w:rsidTr="00C22932">
        <w:trPr>
          <w:trHeight w:val="315"/>
        </w:trPr>
        <w:tc>
          <w:tcPr>
            <w:tcW w:w="2960" w:type="pct"/>
            <w:tcBorders>
              <w:top w:val="nil"/>
              <w:left w:val="single" w:sz="4" w:space="0" w:color="auto"/>
              <w:bottom w:val="single" w:sz="4" w:space="0" w:color="auto"/>
              <w:right w:val="single" w:sz="4" w:space="0" w:color="auto"/>
            </w:tcBorders>
            <w:noWrap/>
            <w:hideMark/>
          </w:tcPr>
          <w:p w14:paraId="43108AA5" w14:textId="54401861" w:rsidR="00432CEF" w:rsidRPr="00432CEF" w:rsidRDefault="00432CEF" w:rsidP="002F4EDD">
            <w:r>
              <w:t>Less:</w:t>
            </w:r>
            <w:r w:rsidRPr="00432CEF">
              <w:t xml:space="preserve"> </w:t>
            </w:r>
            <w:r>
              <w:t>COGS</w:t>
            </w:r>
          </w:p>
        </w:tc>
        <w:tc>
          <w:tcPr>
            <w:tcW w:w="1044" w:type="pct"/>
            <w:tcBorders>
              <w:top w:val="nil"/>
              <w:left w:val="single" w:sz="4" w:space="0" w:color="auto"/>
              <w:bottom w:val="single" w:sz="4" w:space="0" w:color="auto"/>
              <w:right w:val="single" w:sz="4" w:space="0" w:color="auto"/>
            </w:tcBorders>
            <w:noWrap/>
            <w:vAlign w:val="center"/>
            <w:hideMark/>
          </w:tcPr>
          <w:p w14:paraId="6CA3B148" w14:textId="77777777" w:rsidR="00432CEF" w:rsidRPr="00C22932" w:rsidRDefault="00432CEF" w:rsidP="00C22932">
            <w:pPr>
              <w:jc w:val="right"/>
            </w:pPr>
            <w:r w:rsidRPr="00C22932">
              <w:t> </w:t>
            </w:r>
          </w:p>
        </w:tc>
        <w:tc>
          <w:tcPr>
            <w:tcW w:w="996" w:type="pct"/>
            <w:tcBorders>
              <w:top w:val="nil"/>
              <w:left w:val="single" w:sz="4" w:space="0" w:color="auto"/>
              <w:bottom w:val="single" w:sz="4" w:space="0" w:color="auto"/>
              <w:right w:val="single" w:sz="4" w:space="0" w:color="auto"/>
            </w:tcBorders>
            <w:noWrap/>
            <w:vAlign w:val="center"/>
            <w:hideMark/>
          </w:tcPr>
          <w:p w14:paraId="5ED51316" w14:textId="1BF91C25" w:rsidR="00432CEF" w:rsidRPr="00C22932" w:rsidRDefault="00432CEF" w:rsidP="00C22932">
            <w:pPr>
              <w:jc w:val="right"/>
            </w:pPr>
            <w:r w:rsidRPr="00C22932">
              <w:t xml:space="preserve">           (578,650) </w:t>
            </w:r>
          </w:p>
        </w:tc>
      </w:tr>
      <w:tr w:rsidR="00432CEF" w:rsidRPr="00432CEF" w14:paraId="50CEEE3F" w14:textId="77777777" w:rsidTr="00C22932">
        <w:trPr>
          <w:trHeight w:val="315"/>
        </w:trPr>
        <w:tc>
          <w:tcPr>
            <w:tcW w:w="2960" w:type="pct"/>
            <w:tcBorders>
              <w:top w:val="single" w:sz="4" w:space="0" w:color="auto"/>
              <w:left w:val="single" w:sz="4" w:space="0" w:color="auto"/>
              <w:bottom w:val="single" w:sz="4" w:space="0" w:color="auto"/>
              <w:right w:val="single" w:sz="4" w:space="0" w:color="auto"/>
            </w:tcBorders>
            <w:noWrap/>
            <w:hideMark/>
          </w:tcPr>
          <w:p w14:paraId="495EFC15" w14:textId="1C922FE7" w:rsidR="00432CEF" w:rsidRPr="00432CEF" w:rsidRDefault="00432CEF" w:rsidP="00C22932">
            <w:pPr>
              <w:jc w:val="center"/>
            </w:pPr>
            <w:r w:rsidRPr="00432CEF">
              <w:t>Gross profit</w:t>
            </w:r>
          </w:p>
        </w:tc>
        <w:tc>
          <w:tcPr>
            <w:tcW w:w="1044" w:type="pct"/>
            <w:tcBorders>
              <w:top w:val="single" w:sz="4" w:space="0" w:color="auto"/>
              <w:left w:val="single" w:sz="4" w:space="0" w:color="auto"/>
              <w:bottom w:val="single" w:sz="4" w:space="0" w:color="auto"/>
              <w:right w:val="single" w:sz="4" w:space="0" w:color="auto"/>
            </w:tcBorders>
            <w:noWrap/>
            <w:vAlign w:val="center"/>
            <w:hideMark/>
          </w:tcPr>
          <w:p w14:paraId="5BF9889F" w14:textId="77777777" w:rsidR="00432CEF" w:rsidRPr="00C22932" w:rsidRDefault="00432CEF" w:rsidP="00C22932">
            <w:pPr>
              <w:jc w:val="right"/>
            </w:pPr>
            <w:r w:rsidRPr="00C22932">
              <w:t> </w:t>
            </w:r>
          </w:p>
        </w:tc>
        <w:tc>
          <w:tcPr>
            <w:tcW w:w="996" w:type="pct"/>
            <w:tcBorders>
              <w:top w:val="single" w:sz="4" w:space="0" w:color="auto"/>
              <w:left w:val="single" w:sz="4" w:space="0" w:color="auto"/>
              <w:bottom w:val="single" w:sz="4" w:space="0" w:color="auto"/>
              <w:right w:val="single" w:sz="4" w:space="0" w:color="auto"/>
            </w:tcBorders>
            <w:noWrap/>
            <w:vAlign w:val="center"/>
            <w:hideMark/>
          </w:tcPr>
          <w:p w14:paraId="0EFB112F" w14:textId="77777777" w:rsidR="00432CEF" w:rsidRPr="00C22932" w:rsidRDefault="00432CEF" w:rsidP="00C22932">
            <w:pPr>
              <w:jc w:val="right"/>
            </w:pPr>
            <w:r w:rsidRPr="00C22932">
              <w:t xml:space="preserve">          248,980 </w:t>
            </w:r>
          </w:p>
        </w:tc>
      </w:tr>
      <w:tr w:rsidR="00432CEF" w:rsidRPr="00432CEF" w14:paraId="38C6A119" w14:textId="77777777" w:rsidTr="00C22932">
        <w:trPr>
          <w:trHeight w:val="315"/>
        </w:trPr>
        <w:tc>
          <w:tcPr>
            <w:tcW w:w="2960" w:type="pct"/>
            <w:tcBorders>
              <w:top w:val="single" w:sz="4" w:space="0" w:color="auto"/>
              <w:left w:val="single" w:sz="4" w:space="0" w:color="auto"/>
              <w:bottom w:val="nil"/>
              <w:right w:val="single" w:sz="4" w:space="0" w:color="auto"/>
            </w:tcBorders>
            <w:noWrap/>
            <w:hideMark/>
          </w:tcPr>
          <w:p w14:paraId="2D96CD3D" w14:textId="756D3E91" w:rsidR="00432CEF" w:rsidRPr="00432CEF" w:rsidRDefault="00432CEF" w:rsidP="002F4EDD">
            <w:pPr>
              <w:rPr>
                <w:u w:val="single"/>
              </w:rPr>
            </w:pPr>
            <w:r w:rsidRPr="00432CEF">
              <w:rPr>
                <w:u w:val="single"/>
              </w:rPr>
              <w:t>Operating Expenses:</w:t>
            </w:r>
          </w:p>
        </w:tc>
        <w:tc>
          <w:tcPr>
            <w:tcW w:w="1044" w:type="pct"/>
            <w:tcBorders>
              <w:top w:val="single" w:sz="4" w:space="0" w:color="auto"/>
              <w:left w:val="single" w:sz="4" w:space="0" w:color="auto"/>
              <w:bottom w:val="nil"/>
              <w:right w:val="single" w:sz="4" w:space="0" w:color="auto"/>
            </w:tcBorders>
            <w:noWrap/>
            <w:vAlign w:val="center"/>
            <w:hideMark/>
          </w:tcPr>
          <w:p w14:paraId="0D4C7BA6" w14:textId="77777777" w:rsidR="00432CEF" w:rsidRPr="00C22932" w:rsidRDefault="00432CEF" w:rsidP="00C22932">
            <w:pPr>
              <w:jc w:val="right"/>
            </w:pPr>
            <w:r w:rsidRPr="00C22932">
              <w:t> </w:t>
            </w:r>
          </w:p>
        </w:tc>
        <w:tc>
          <w:tcPr>
            <w:tcW w:w="996" w:type="pct"/>
            <w:tcBorders>
              <w:top w:val="single" w:sz="4" w:space="0" w:color="auto"/>
              <w:left w:val="single" w:sz="4" w:space="0" w:color="auto"/>
              <w:bottom w:val="nil"/>
              <w:right w:val="single" w:sz="4" w:space="0" w:color="auto"/>
            </w:tcBorders>
            <w:noWrap/>
            <w:vAlign w:val="center"/>
            <w:hideMark/>
          </w:tcPr>
          <w:p w14:paraId="4A3044A7" w14:textId="77777777" w:rsidR="00432CEF" w:rsidRPr="00C22932" w:rsidRDefault="00432CEF" w:rsidP="00C22932">
            <w:pPr>
              <w:jc w:val="right"/>
            </w:pPr>
            <w:r w:rsidRPr="00C22932">
              <w:t> </w:t>
            </w:r>
          </w:p>
        </w:tc>
      </w:tr>
      <w:tr w:rsidR="00432CEF" w:rsidRPr="00432CEF" w14:paraId="089B583C" w14:textId="77777777" w:rsidTr="00C22932">
        <w:trPr>
          <w:trHeight w:val="315"/>
        </w:trPr>
        <w:tc>
          <w:tcPr>
            <w:tcW w:w="2960" w:type="pct"/>
            <w:tcBorders>
              <w:top w:val="nil"/>
              <w:left w:val="single" w:sz="4" w:space="0" w:color="auto"/>
              <w:bottom w:val="nil"/>
              <w:right w:val="single" w:sz="4" w:space="0" w:color="auto"/>
            </w:tcBorders>
            <w:noWrap/>
          </w:tcPr>
          <w:p w14:paraId="44FBA781" w14:textId="5998AEA5" w:rsidR="00432CEF" w:rsidRPr="00432CEF" w:rsidRDefault="00432CEF" w:rsidP="00432CEF">
            <w:r w:rsidRPr="00432CEF">
              <w:t xml:space="preserve">         Directors’ remuneration</w:t>
            </w:r>
          </w:p>
        </w:tc>
        <w:tc>
          <w:tcPr>
            <w:tcW w:w="1044" w:type="pct"/>
            <w:tcBorders>
              <w:top w:val="nil"/>
              <w:left w:val="single" w:sz="4" w:space="0" w:color="auto"/>
              <w:bottom w:val="nil"/>
              <w:right w:val="single" w:sz="4" w:space="0" w:color="auto"/>
            </w:tcBorders>
            <w:noWrap/>
            <w:vAlign w:val="center"/>
          </w:tcPr>
          <w:p w14:paraId="0555D642" w14:textId="6436E0B5" w:rsidR="00432CEF" w:rsidRPr="00C22932" w:rsidRDefault="00432CEF" w:rsidP="00C22932">
            <w:pPr>
              <w:jc w:val="right"/>
            </w:pPr>
            <w:r w:rsidRPr="00C22932">
              <w:t xml:space="preserve">                5,000 </w:t>
            </w:r>
          </w:p>
        </w:tc>
        <w:tc>
          <w:tcPr>
            <w:tcW w:w="996" w:type="pct"/>
            <w:tcBorders>
              <w:top w:val="nil"/>
              <w:left w:val="single" w:sz="4" w:space="0" w:color="auto"/>
              <w:bottom w:val="nil"/>
              <w:right w:val="single" w:sz="4" w:space="0" w:color="auto"/>
            </w:tcBorders>
            <w:noWrap/>
            <w:vAlign w:val="center"/>
          </w:tcPr>
          <w:p w14:paraId="49096603" w14:textId="77777777" w:rsidR="00432CEF" w:rsidRPr="00C22932" w:rsidRDefault="00432CEF" w:rsidP="00C22932">
            <w:pPr>
              <w:jc w:val="right"/>
            </w:pPr>
          </w:p>
        </w:tc>
      </w:tr>
      <w:tr w:rsidR="00432CEF" w:rsidRPr="00432CEF" w14:paraId="3B0130D3" w14:textId="77777777" w:rsidTr="00C22932">
        <w:trPr>
          <w:trHeight w:val="315"/>
        </w:trPr>
        <w:tc>
          <w:tcPr>
            <w:tcW w:w="2960" w:type="pct"/>
            <w:tcBorders>
              <w:top w:val="nil"/>
              <w:left w:val="single" w:sz="4" w:space="0" w:color="auto"/>
              <w:bottom w:val="nil"/>
              <w:right w:val="single" w:sz="4" w:space="0" w:color="auto"/>
            </w:tcBorders>
            <w:noWrap/>
            <w:hideMark/>
          </w:tcPr>
          <w:p w14:paraId="371EFB2C" w14:textId="0ACB6E42" w:rsidR="00432CEF" w:rsidRPr="00432CEF" w:rsidRDefault="00432CEF" w:rsidP="00432CEF">
            <w:r w:rsidRPr="00432CEF">
              <w:t xml:space="preserve">         Administrative Expenses</w:t>
            </w:r>
          </w:p>
        </w:tc>
        <w:tc>
          <w:tcPr>
            <w:tcW w:w="1044" w:type="pct"/>
            <w:tcBorders>
              <w:top w:val="nil"/>
              <w:left w:val="single" w:sz="4" w:space="0" w:color="auto"/>
              <w:bottom w:val="nil"/>
              <w:right w:val="single" w:sz="4" w:space="0" w:color="auto"/>
            </w:tcBorders>
            <w:noWrap/>
            <w:vAlign w:val="center"/>
            <w:hideMark/>
          </w:tcPr>
          <w:p w14:paraId="3A969E94" w14:textId="395193F9" w:rsidR="00432CEF" w:rsidRPr="00C22932" w:rsidRDefault="00432CEF" w:rsidP="00C22932">
            <w:pPr>
              <w:jc w:val="right"/>
            </w:pPr>
            <w:r w:rsidRPr="00C22932">
              <w:t xml:space="preserve">              30,000 </w:t>
            </w:r>
          </w:p>
        </w:tc>
        <w:tc>
          <w:tcPr>
            <w:tcW w:w="996" w:type="pct"/>
            <w:tcBorders>
              <w:top w:val="nil"/>
              <w:left w:val="single" w:sz="4" w:space="0" w:color="auto"/>
              <w:bottom w:val="nil"/>
              <w:right w:val="single" w:sz="4" w:space="0" w:color="auto"/>
            </w:tcBorders>
            <w:noWrap/>
            <w:vAlign w:val="center"/>
            <w:hideMark/>
          </w:tcPr>
          <w:p w14:paraId="3F4E5434" w14:textId="77777777" w:rsidR="00432CEF" w:rsidRPr="00C22932" w:rsidRDefault="00432CEF" w:rsidP="00C22932">
            <w:pPr>
              <w:jc w:val="right"/>
            </w:pPr>
            <w:r w:rsidRPr="00C22932">
              <w:t> </w:t>
            </w:r>
          </w:p>
        </w:tc>
      </w:tr>
      <w:tr w:rsidR="00432CEF" w:rsidRPr="00432CEF" w14:paraId="19571C33" w14:textId="77777777" w:rsidTr="00C22932">
        <w:trPr>
          <w:trHeight w:val="315"/>
        </w:trPr>
        <w:tc>
          <w:tcPr>
            <w:tcW w:w="2960" w:type="pct"/>
            <w:tcBorders>
              <w:top w:val="nil"/>
              <w:left w:val="single" w:sz="4" w:space="0" w:color="auto"/>
              <w:bottom w:val="nil"/>
              <w:right w:val="single" w:sz="4" w:space="0" w:color="auto"/>
            </w:tcBorders>
            <w:noWrap/>
            <w:hideMark/>
          </w:tcPr>
          <w:p w14:paraId="0C963806" w14:textId="77777777" w:rsidR="00432CEF" w:rsidRPr="00432CEF" w:rsidRDefault="00432CEF" w:rsidP="00432CEF">
            <w:r w:rsidRPr="00432CEF">
              <w:t xml:space="preserve">         Distribution costs</w:t>
            </w:r>
          </w:p>
        </w:tc>
        <w:tc>
          <w:tcPr>
            <w:tcW w:w="1044" w:type="pct"/>
            <w:tcBorders>
              <w:top w:val="nil"/>
              <w:left w:val="single" w:sz="4" w:space="0" w:color="auto"/>
              <w:bottom w:val="nil"/>
              <w:right w:val="single" w:sz="4" w:space="0" w:color="auto"/>
            </w:tcBorders>
            <w:noWrap/>
            <w:vAlign w:val="center"/>
            <w:hideMark/>
          </w:tcPr>
          <w:p w14:paraId="79F0032F" w14:textId="77777777" w:rsidR="00432CEF" w:rsidRPr="00C22932" w:rsidRDefault="00432CEF" w:rsidP="00C22932">
            <w:pPr>
              <w:jc w:val="right"/>
            </w:pPr>
            <w:r w:rsidRPr="00C22932">
              <w:t xml:space="preserve">              28,000 </w:t>
            </w:r>
          </w:p>
        </w:tc>
        <w:tc>
          <w:tcPr>
            <w:tcW w:w="996" w:type="pct"/>
            <w:tcBorders>
              <w:top w:val="nil"/>
              <w:left w:val="single" w:sz="4" w:space="0" w:color="auto"/>
              <w:bottom w:val="nil"/>
              <w:right w:val="single" w:sz="4" w:space="0" w:color="auto"/>
            </w:tcBorders>
            <w:noWrap/>
            <w:vAlign w:val="center"/>
            <w:hideMark/>
          </w:tcPr>
          <w:p w14:paraId="07B72D72" w14:textId="77777777" w:rsidR="00432CEF" w:rsidRPr="00C22932" w:rsidRDefault="00432CEF" w:rsidP="00C22932">
            <w:pPr>
              <w:jc w:val="right"/>
            </w:pPr>
            <w:r w:rsidRPr="00C22932">
              <w:t> </w:t>
            </w:r>
          </w:p>
        </w:tc>
      </w:tr>
      <w:tr w:rsidR="00432CEF" w:rsidRPr="00432CEF" w14:paraId="75D9C5CB" w14:textId="77777777" w:rsidTr="00C22932">
        <w:trPr>
          <w:trHeight w:val="315"/>
        </w:trPr>
        <w:tc>
          <w:tcPr>
            <w:tcW w:w="2960" w:type="pct"/>
            <w:tcBorders>
              <w:top w:val="nil"/>
              <w:left w:val="single" w:sz="4" w:space="0" w:color="auto"/>
              <w:bottom w:val="single" w:sz="4" w:space="0" w:color="auto"/>
              <w:right w:val="single" w:sz="4" w:space="0" w:color="auto"/>
            </w:tcBorders>
            <w:noWrap/>
          </w:tcPr>
          <w:p w14:paraId="3DE18354" w14:textId="240F627A" w:rsidR="00432CEF" w:rsidRPr="00432CEF" w:rsidRDefault="00432CEF" w:rsidP="00432CEF">
            <w:r w:rsidRPr="00432CEF">
              <w:t xml:space="preserve">         Commission Expense</w:t>
            </w:r>
          </w:p>
        </w:tc>
        <w:tc>
          <w:tcPr>
            <w:tcW w:w="1044" w:type="pct"/>
            <w:tcBorders>
              <w:top w:val="nil"/>
              <w:left w:val="single" w:sz="4" w:space="0" w:color="auto"/>
              <w:bottom w:val="single" w:sz="4" w:space="0" w:color="auto"/>
              <w:right w:val="single" w:sz="4" w:space="0" w:color="auto"/>
            </w:tcBorders>
            <w:noWrap/>
            <w:vAlign w:val="center"/>
          </w:tcPr>
          <w:p w14:paraId="0F780D34" w14:textId="7D4199D7" w:rsidR="00432CEF" w:rsidRPr="00C22932" w:rsidRDefault="00432CEF" w:rsidP="00C22932">
            <w:pPr>
              <w:jc w:val="right"/>
            </w:pPr>
            <w:r w:rsidRPr="00C22932">
              <w:t xml:space="preserve">                3,000 </w:t>
            </w:r>
          </w:p>
        </w:tc>
        <w:tc>
          <w:tcPr>
            <w:tcW w:w="996" w:type="pct"/>
            <w:tcBorders>
              <w:top w:val="nil"/>
              <w:left w:val="single" w:sz="4" w:space="0" w:color="auto"/>
              <w:bottom w:val="single" w:sz="4" w:space="0" w:color="auto"/>
              <w:right w:val="single" w:sz="4" w:space="0" w:color="auto"/>
            </w:tcBorders>
            <w:noWrap/>
            <w:vAlign w:val="center"/>
            <w:hideMark/>
          </w:tcPr>
          <w:p w14:paraId="0B9F35A6" w14:textId="763292CD" w:rsidR="00432CEF" w:rsidRPr="00C22932" w:rsidRDefault="00432CEF" w:rsidP="00C22932">
            <w:pPr>
              <w:jc w:val="right"/>
            </w:pPr>
            <w:r w:rsidRPr="00C22932">
              <w:t xml:space="preserve">             (66,000) </w:t>
            </w:r>
          </w:p>
        </w:tc>
      </w:tr>
      <w:tr w:rsidR="00432CEF" w:rsidRPr="00432CEF" w14:paraId="67AC0FF6" w14:textId="77777777" w:rsidTr="00C22932">
        <w:trPr>
          <w:trHeight w:val="315"/>
        </w:trPr>
        <w:tc>
          <w:tcPr>
            <w:tcW w:w="2960" w:type="pct"/>
            <w:tcBorders>
              <w:top w:val="single" w:sz="4" w:space="0" w:color="auto"/>
              <w:left w:val="single" w:sz="4" w:space="0" w:color="auto"/>
              <w:bottom w:val="single" w:sz="4" w:space="0" w:color="auto"/>
              <w:right w:val="single" w:sz="4" w:space="0" w:color="auto"/>
            </w:tcBorders>
            <w:noWrap/>
            <w:hideMark/>
          </w:tcPr>
          <w:p w14:paraId="3E85E832" w14:textId="3F00E4A5" w:rsidR="00432CEF" w:rsidRPr="00432CEF" w:rsidRDefault="00432CEF" w:rsidP="00C22932">
            <w:pPr>
              <w:jc w:val="center"/>
            </w:pPr>
            <w:r w:rsidRPr="00432CEF">
              <w:t>Operating Profit</w:t>
            </w:r>
          </w:p>
        </w:tc>
        <w:tc>
          <w:tcPr>
            <w:tcW w:w="1044" w:type="pct"/>
            <w:tcBorders>
              <w:top w:val="single" w:sz="4" w:space="0" w:color="auto"/>
              <w:left w:val="single" w:sz="4" w:space="0" w:color="auto"/>
              <w:bottom w:val="single" w:sz="4" w:space="0" w:color="auto"/>
              <w:right w:val="single" w:sz="4" w:space="0" w:color="auto"/>
            </w:tcBorders>
            <w:noWrap/>
            <w:vAlign w:val="center"/>
            <w:hideMark/>
          </w:tcPr>
          <w:p w14:paraId="32298BEC" w14:textId="77777777" w:rsidR="00432CEF" w:rsidRPr="00C22932" w:rsidRDefault="00432CEF" w:rsidP="00C22932">
            <w:pPr>
              <w:jc w:val="right"/>
            </w:pPr>
            <w:r w:rsidRPr="00C22932">
              <w:t> </w:t>
            </w:r>
          </w:p>
        </w:tc>
        <w:tc>
          <w:tcPr>
            <w:tcW w:w="996" w:type="pct"/>
            <w:tcBorders>
              <w:top w:val="single" w:sz="4" w:space="0" w:color="auto"/>
              <w:left w:val="single" w:sz="4" w:space="0" w:color="auto"/>
              <w:bottom w:val="single" w:sz="4" w:space="0" w:color="auto"/>
              <w:right w:val="single" w:sz="4" w:space="0" w:color="auto"/>
            </w:tcBorders>
            <w:noWrap/>
            <w:vAlign w:val="center"/>
            <w:hideMark/>
          </w:tcPr>
          <w:p w14:paraId="7EE9BAB1" w14:textId="77777777" w:rsidR="00432CEF" w:rsidRPr="00C22932" w:rsidRDefault="00432CEF" w:rsidP="00C22932">
            <w:pPr>
              <w:jc w:val="right"/>
            </w:pPr>
            <w:r w:rsidRPr="00C22932">
              <w:t xml:space="preserve">          182,980 </w:t>
            </w:r>
          </w:p>
        </w:tc>
      </w:tr>
      <w:tr w:rsidR="00432CEF" w:rsidRPr="00432CEF" w14:paraId="79FC9F39" w14:textId="77777777" w:rsidTr="00C22932">
        <w:trPr>
          <w:trHeight w:val="315"/>
        </w:trPr>
        <w:tc>
          <w:tcPr>
            <w:tcW w:w="2960" w:type="pct"/>
            <w:tcBorders>
              <w:top w:val="single" w:sz="4" w:space="0" w:color="auto"/>
              <w:left w:val="single" w:sz="4" w:space="0" w:color="auto"/>
              <w:bottom w:val="nil"/>
              <w:right w:val="single" w:sz="4" w:space="0" w:color="auto"/>
            </w:tcBorders>
            <w:noWrap/>
            <w:hideMark/>
          </w:tcPr>
          <w:p w14:paraId="4EED2D5A" w14:textId="77777777" w:rsidR="00432CEF" w:rsidRPr="00432CEF" w:rsidRDefault="00432CEF" w:rsidP="00432CEF">
            <w:r w:rsidRPr="00432CEF">
              <w:t xml:space="preserve">      Interest Expense</w:t>
            </w:r>
          </w:p>
        </w:tc>
        <w:tc>
          <w:tcPr>
            <w:tcW w:w="1044" w:type="pct"/>
            <w:tcBorders>
              <w:top w:val="single" w:sz="4" w:space="0" w:color="auto"/>
              <w:left w:val="single" w:sz="4" w:space="0" w:color="auto"/>
              <w:bottom w:val="nil"/>
              <w:right w:val="single" w:sz="4" w:space="0" w:color="auto"/>
            </w:tcBorders>
            <w:noWrap/>
            <w:vAlign w:val="center"/>
            <w:hideMark/>
          </w:tcPr>
          <w:p w14:paraId="7BF1BF7E" w14:textId="77777777" w:rsidR="00432CEF" w:rsidRPr="00C22932" w:rsidRDefault="00432CEF" w:rsidP="00C22932">
            <w:pPr>
              <w:jc w:val="right"/>
            </w:pPr>
            <w:r w:rsidRPr="00C22932">
              <w:t xml:space="preserve">                2,000 </w:t>
            </w:r>
          </w:p>
        </w:tc>
        <w:tc>
          <w:tcPr>
            <w:tcW w:w="996" w:type="pct"/>
            <w:tcBorders>
              <w:top w:val="single" w:sz="4" w:space="0" w:color="auto"/>
              <w:left w:val="single" w:sz="4" w:space="0" w:color="auto"/>
              <w:bottom w:val="nil"/>
              <w:right w:val="single" w:sz="4" w:space="0" w:color="auto"/>
            </w:tcBorders>
            <w:noWrap/>
            <w:vAlign w:val="center"/>
            <w:hideMark/>
          </w:tcPr>
          <w:p w14:paraId="044C30E6" w14:textId="77777777" w:rsidR="00432CEF" w:rsidRPr="00C22932" w:rsidRDefault="00432CEF" w:rsidP="00C22932">
            <w:pPr>
              <w:jc w:val="right"/>
            </w:pPr>
            <w:r w:rsidRPr="00C22932">
              <w:t> </w:t>
            </w:r>
          </w:p>
        </w:tc>
      </w:tr>
      <w:tr w:rsidR="00432CEF" w:rsidRPr="00432CEF" w14:paraId="4EADE88B" w14:textId="77777777" w:rsidTr="00C22932">
        <w:trPr>
          <w:trHeight w:val="315"/>
        </w:trPr>
        <w:tc>
          <w:tcPr>
            <w:tcW w:w="2960" w:type="pct"/>
            <w:tcBorders>
              <w:top w:val="nil"/>
              <w:left w:val="single" w:sz="4" w:space="0" w:color="auto"/>
              <w:bottom w:val="nil"/>
              <w:right w:val="single" w:sz="4" w:space="0" w:color="auto"/>
            </w:tcBorders>
            <w:noWrap/>
            <w:hideMark/>
          </w:tcPr>
          <w:p w14:paraId="6B754C55" w14:textId="7D5A725C" w:rsidR="00432CEF" w:rsidRPr="00432CEF" w:rsidRDefault="00432CEF" w:rsidP="00432CEF">
            <w:pPr>
              <w:rPr>
                <w:i/>
                <w:iCs/>
              </w:rPr>
            </w:pPr>
            <w:r>
              <w:rPr>
                <w:i/>
                <w:iCs/>
              </w:rPr>
              <w:t>Add:</w:t>
            </w:r>
            <w:r w:rsidRPr="00432CEF">
              <w:rPr>
                <w:i/>
                <w:iCs/>
              </w:rPr>
              <w:t xml:space="preserve"> </w:t>
            </w:r>
            <w:r>
              <w:rPr>
                <w:i/>
                <w:iCs/>
              </w:rPr>
              <w:t>As for a</w:t>
            </w:r>
            <w:r w:rsidRPr="00432CEF">
              <w:rPr>
                <w:i/>
                <w:iCs/>
              </w:rPr>
              <w:t xml:space="preserve">ccrued </w:t>
            </w:r>
            <w:r>
              <w:rPr>
                <w:i/>
                <w:iCs/>
              </w:rPr>
              <w:t>i</w:t>
            </w:r>
            <w:r w:rsidRPr="00432CEF">
              <w:rPr>
                <w:i/>
                <w:iCs/>
              </w:rPr>
              <w:t xml:space="preserve">nterest </w:t>
            </w:r>
            <w:r w:rsidRPr="00432CEF">
              <w:t>(</w:t>
            </w:r>
            <w:r>
              <w:t>See W</w:t>
            </w:r>
            <w:r w:rsidR="00656A71">
              <w:t>R</w:t>
            </w:r>
            <w:r>
              <w:t xml:space="preserve"> </w:t>
            </w:r>
            <w:r w:rsidRPr="00432CEF">
              <w:t>1)</w:t>
            </w:r>
          </w:p>
        </w:tc>
        <w:tc>
          <w:tcPr>
            <w:tcW w:w="1044" w:type="pct"/>
            <w:tcBorders>
              <w:top w:val="nil"/>
              <w:left w:val="single" w:sz="4" w:space="0" w:color="auto"/>
              <w:bottom w:val="single" w:sz="4" w:space="0" w:color="auto"/>
              <w:right w:val="single" w:sz="4" w:space="0" w:color="auto"/>
            </w:tcBorders>
            <w:noWrap/>
            <w:vAlign w:val="center"/>
            <w:hideMark/>
          </w:tcPr>
          <w:p w14:paraId="0DFE582F" w14:textId="77777777" w:rsidR="00432CEF" w:rsidRPr="00C22932" w:rsidRDefault="00432CEF" w:rsidP="00C22932">
            <w:pPr>
              <w:jc w:val="right"/>
            </w:pPr>
            <w:r w:rsidRPr="00C22932">
              <w:t xml:space="preserve">                2,000 </w:t>
            </w:r>
          </w:p>
        </w:tc>
        <w:tc>
          <w:tcPr>
            <w:tcW w:w="996" w:type="pct"/>
            <w:tcBorders>
              <w:top w:val="nil"/>
              <w:left w:val="single" w:sz="4" w:space="0" w:color="auto"/>
              <w:bottom w:val="single" w:sz="4" w:space="0" w:color="auto"/>
              <w:right w:val="single" w:sz="4" w:space="0" w:color="auto"/>
            </w:tcBorders>
            <w:noWrap/>
            <w:vAlign w:val="center"/>
            <w:hideMark/>
          </w:tcPr>
          <w:p w14:paraId="7189CDED" w14:textId="5A565F34" w:rsidR="00432CEF" w:rsidRPr="00C22932" w:rsidRDefault="00432CEF" w:rsidP="00C22932">
            <w:pPr>
              <w:jc w:val="right"/>
            </w:pPr>
            <w:r w:rsidRPr="00C22932">
              <w:t xml:space="preserve">               </w:t>
            </w:r>
            <w:r w:rsidR="00C22932">
              <w:t>(</w:t>
            </w:r>
            <w:r w:rsidRPr="00C22932">
              <w:t>4,000</w:t>
            </w:r>
            <w:r w:rsidR="00C22932">
              <w:t>)</w:t>
            </w:r>
            <w:r w:rsidRPr="00C22932">
              <w:t xml:space="preserve"> </w:t>
            </w:r>
          </w:p>
        </w:tc>
      </w:tr>
      <w:tr w:rsidR="00432CEF" w:rsidRPr="00432CEF" w14:paraId="3FF9B838" w14:textId="77777777" w:rsidTr="00C22932">
        <w:trPr>
          <w:trHeight w:val="315"/>
        </w:trPr>
        <w:tc>
          <w:tcPr>
            <w:tcW w:w="2960" w:type="pct"/>
            <w:tcBorders>
              <w:top w:val="nil"/>
              <w:left w:val="single" w:sz="4" w:space="0" w:color="auto"/>
              <w:bottom w:val="nil"/>
              <w:right w:val="single" w:sz="4" w:space="0" w:color="auto"/>
            </w:tcBorders>
            <w:noWrap/>
            <w:hideMark/>
          </w:tcPr>
          <w:p w14:paraId="00BF089F" w14:textId="468917C8" w:rsidR="00432CEF" w:rsidRPr="00C22932" w:rsidRDefault="00432CEF" w:rsidP="00432CEF">
            <w:r w:rsidRPr="00C22932">
              <w:t>Profit Before Tax</w:t>
            </w:r>
          </w:p>
        </w:tc>
        <w:tc>
          <w:tcPr>
            <w:tcW w:w="1044" w:type="pct"/>
            <w:tcBorders>
              <w:top w:val="single" w:sz="4" w:space="0" w:color="auto"/>
              <w:left w:val="single" w:sz="4" w:space="0" w:color="auto"/>
              <w:bottom w:val="nil"/>
              <w:right w:val="single" w:sz="4" w:space="0" w:color="auto"/>
            </w:tcBorders>
            <w:noWrap/>
            <w:vAlign w:val="center"/>
            <w:hideMark/>
          </w:tcPr>
          <w:p w14:paraId="3BBA735C" w14:textId="77777777" w:rsidR="00432CEF" w:rsidRPr="00C22932" w:rsidRDefault="00432CEF" w:rsidP="00C22932">
            <w:pPr>
              <w:jc w:val="right"/>
            </w:pPr>
            <w:r w:rsidRPr="00C22932">
              <w:t> </w:t>
            </w:r>
          </w:p>
        </w:tc>
        <w:tc>
          <w:tcPr>
            <w:tcW w:w="996" w:type="pct"/>
            <w:tcBorders>
              <w:top w:val="single" w:sz="4" w:space="0" w:color="auto"/>
              <w:left w:val="single" w:sz="4" w:space="0" w:color="auto"/>
              <w:bottom w:val="nil"/>
              <w:right w:val="single" w:sz="4" w:space="0" w:color="auto"/>
            </w:tcBorders>
            <w:noWrap/>
            <w:vAlign w:val="center"/>
            <w:hideMark/>
          </w:tcPr>
          <w:p w14:paraId="7AE861B8" w14:textId="77777777" w:rsidR="00432CEF" w:rsidRPr="00C22932" w:rsidRDefault="00432CEF" w:rsidP="00C22932">
            <w:pPr>
              <w:jc w:val="right"/>
            </w:pPr>
            <w:r w:rsidRPr="00C22932">
              <w:t xml:space="preserve">          178,980 </w:t>
            </w:r>
          </w:p>
        </w:tc>
      </w:tr>
      <w:tr w:rsidR="00432CEF" w:rsidRPr="00432CEF" w14:paraId="4CFCC56E" w14:textId="77777777" w:rsidTr="00C22932">
        <w:trPr>
          <w:trHeight w:val="315"/>
        </w:trPr>
        <w:tc>
          <w:tcPr>
            <w:tcW w:w="2960" w:type="pct"/>
            <w:tcBorders>
              <w:top w:val="nil"/>
              <w:left w:val="single" w:sz="4" w:space="0" w:color="auto"/>
              <w:bottom w:val="single" w:sz="4" w:space="0" w:color="auto"/>
              <w:right w:val="single" w:sz="4" w:space="0" w:color="auto"/>
            </w:tcBorders>
            <w:noWrap/>
            <w:hideMark/>
          </w:tcPr>
          <w:p w14:paraId="6A1D173B" w14:textId="56A1C297" w:rsidR="00432CEF" w:rsidRPr="00432CEF" w:rsidRDefault="00C22932" w:rsidP="00432CEF">
            <w:r>
              <w:t>Less:</w:t>
            </w:r>
            <w:r w:rsidR="00432CEF" w:rsidRPr="00432CEF">
              <w:t xml:space="preserve"> Income Tax </w:t>
            </w:r>
          </w:p>
        </w:tc>
        <w:tc>
          <w:tcPr>
            <w:tcW w:w="1044" w:type="pct"/>
            <w:tcBorders>
              <w:top w:val="nil"/>
              <w:left w:val="single" w:sz="4" w:space="0" w:color="auto"/>
              <w:bottom w:val="single" w:sz="4" w:space="0" w:color="auto"/>
              <w:right w:val="single" w:sz="4" w:space="0" w:color="auto"/>
            </w:tcBorders>
            <w:noWrap/>
            <w:vAlign w:val="center"/>
            <w:hideMark/>
          </w:tcPr>
          <w:p w14:paraId="791118EF" w14:textId="77777777" w:rsidR="00432CEF" w:rsidRPr="00C22932" w:rsidRDefault="00432CEF" w:rsidP="00C22932">
            <w:pPr>
              <w:jc w:val="right"/>
            </w:pPr>
            <w:r w:rsidRPr="00C22932">
              <w:t> </w:t>
            </w:r>
          </w:p>
        </w:tc>
        <w:tc>
          <w:tcPr>
            <w:tcW w:w="996" w:type="pct"/>
            <w:tcBorders>
              <w:top w:val="nil"/>
              <w:left w:val="single" w:sz="4" w:space="0" w:color="auto"/>
              <w:bottom w:val="single" w:sz="4" w:space="0" w:color="auto"/>
              <w:right w:val="single" w:sz="4" w:space="0" w:color="auto"/>
            </w:tcBorders>
            <w:noWrap/>
            <w:vAlign w:val="center"/>
            <w:hideMark/>
          </w:tcPr>
          <w:p w14:paraId="1FF6753F" w14:textId="69486F02" w:rsidR="00432CEF" w:rsidRPr="00C22932" w:rsidRDefault="00432CEF" w:rsidP="00C22932">
            <w:pPr>
              <w:jc w:val="right"/>
            </w:pPr>
            <w:r w:rsidRPr="00C22932">
              <w:t xml:space="preserve">             </w:t>
            </w:r>
            <w:r w:rsidR="00C22932">
              <w:t>(</w:t>
            </w:r>
            <w:r w:rsidRPr="00C22932">
              <w:t>68,000</w:t>
            </w:r>
            <w:r w:rsidR="00C22932">
              <w:t>)</w:t>
            </w:r>
            <w:r w:rsidRPr="00C22932">
              <w:t xml:space="preserve"> </w:t>
            </w:r>
          </w:p>
        </w:tc>
      </w:tr>
      <w:tr w:rsidR="00432CEF" w:rsidRPr="00432CEF" w14:paraId="4827CC8E" w14:textId="77777777" w:rsidTr="00C22932">
        <w:trPr>
          <w:trHeight w:val="315"/>
        </w:trPr>
        <w:tc>
          <w:tcPr>
            <w:tcW w:w="2960" w:type="pct"/>
            <w:tcBorders>
              <w:top w:val="single" w:sz="4" w:space="0" w:color="auto"/>
              <w:left w:val="single" w:sz="4" w:space="0" w:color="auto"/>
              <w:bottom w:val="single" w:sz="4" w:space="0" w:color="auto"/>
              <w:right w:val="single" w:sz="4" w:space="0" w:color="auto"/>
            </w:tcBorders>
            <w:noWrap/>
            <w:hideMark/>
          </w:tcPr>
          <w:p w14:paraId="182EFB1C" w14:textId="282CEE24" w:rsidR="00432CEF" w:rsidRPr="00C22932" w:rsidRDefault="00C22932" w:rsidP="00C22932">
            <w:pPr>
              <w:jc w:val="center"/>
              <w:rPr>
                <w:b/>
                <w:bCs/>
              </w:rPr>
            </w:pPr>
            <w:r w:rsidRPr="00C22932">
              <w:rPr>
                <w:b/>
                <w:bCs/>
                <w:sz w:val="22"/>
                <w:szCs w:val="20"/>
              </w:rPr>
              <w:t xml:space="preserve">Net </w:t>
            </w:r>
            <w:r>
              <w:rPr>
                <w:b/>
                <w:bCs/>
                <w:sz w:val="22"/>
                <w:szCs w:val="20"/>
              </w:rPr>
              <w:t>Profit</w:t>
            </w:r>
            <w:r w:rsidRPr="00C22932">
              <w:rPr>
                <w:b/>
                <w:bCs/>
                <w:sz w:val="22"/>
                <w:szCs w:val="20"/>
              </w:rPr>
              <w:t xml:space="preserve"> After Tax</w:t>
            </w:r>
          </w:p>
        </w:tc>
        <w:tc>
          <w:tcPr>
            <w:tcW w:w="1044" w:type="pct"/>
            <w:tcBorders>
              <w:top w:val="single" w:sz="4" w:space="0" w:color="auto"/>
              <w:left w:val="single" w:sz="4" w:space="0" w:color="auto"/>
              <w:bottom w:val="single" w:sz="4" w:space="0" w:color="auto"/>
              <w:right w:val="single" w:sz="4" w:space="0" w:color="auto"/>
            </w:tcBorders>
            <w:noWrap/>
            <w:vAlign w:val="center"/>
            <w:hideMark/>
          </w:tcPr>
          <w:p w14:paraId="5D641519" w14:textId="77777777" w:rsidR="00432CEF" w:rsidRPr="00C22932" w:rsidRDefault="00432CEF" w:rsidP="00C22932">
            <w:pPr>
              <w:jc w:val="right"/>
            </w:pPr>
            <w:r w:rsidRPr="00C22932">
              <w:t> </w:t>
            </w:r>
          </w:p>
        </w:tc>
        <w:tc>
          <w:tcPr>
            <w:tcW w:w="996" w:type="pct"/>
            <w:tcBorders>
              <w:top w:val="single" w:sz="4" w:space="0" w:color="auto"/>
              <w:left w:val="single" w:sz="4" w:space="0" w:color="auto"/>
              <w:bottom w:val="single" w:sz="4" w:space="0" w:color="auto"/>
              <w:right w:val="single" w:sz="4" w:space="0" w:color="auto"/>
            </w:tcBorders>
            <w:noWrap/>
            <w:vAlign w:val="center"/>
            <w:hideMark/>
          </w:tcPr>
          <w:p w14:paraId="638A3533" w14:textId="77777777" w:rsidR="00432CEF" w:rsidRPr="00C22932" w:rsidRDefault="00432CEF" w:rsidP="00C22932">
            <w:pPr>
              <w:jc w:val="right"/>
              <w:rPr>
                <w:b/>
                <w:bCs/>
                <w:u w:val="double"/>
              </w:rPr>
            </w:pPr>
            <w:r w:rsidRPr="00C22932">
              <w:rPr>
                <w:b/>
                <w:bCs/>
                <w:u w:val="double"/>
              </w:rPr>
              <w:t>£110,980</w:t>
            </w:r>
          </w:p>
        </w:tc>
      </w:tr>
    </w:tbl>
    <w:p w14:paraId="415FE10B" w14:textId="77777777" w:rsidR="00C22932" w:rsidRDefault="00C22932" w:rsidP="00432CEF">
      <w:pPr>
        <w:pStyle w:val="Heading2"/>
      </w:pPr>
    </w:p>
    <w:p w14:paraId="0FB031F3" w14:textId="77777777" w:rsidR="00C22932" w:rsidRDefault="00C22932">
      <w:pPr>
        <w:spacing w:after="160" w:line="259" w:lineRule="auto"/>
        <w:jc w:val="left"/>
        <w:rPr>
          <w:rFonts w:eastAsiaTheme="majorEastAsia" w:cstheme="majorBidi"/>
          <w:b/>
          <w:sz w:val="28"/>
        </w:rPr>
      </w:pPr>
      <w:r>
        <w:br w:type="page"/>
      </w:r>
    </w:p>
    <w:p w14:paraId="4DA75CC7" w14:textId="7C086477" w:rsidR="00432CEF" w:rsidRDefault="00432CEF" w:rsidP="00432CEF">
      <w:pPr>
        <w:pStyle w:val="Heading2"/>
      </w:pPr>
      <w:bookmarkStart w:id="2" w:name="_Toc77654654"/>
      <w:r>
        <w:lastRenderedPageBreak/>
        <w:t>Prepar</w:t>
      </w:r>
      <w:r w:rsidR="00C22932">
        <w:t>ation of</w:t>
      </w:r>
      <w:r>
        <w:t xml:space="preserve"> </w:t>
      </w:r>
      <w:r w:rsidRPr="00FB5896">
        <w:t>statement of financial position</w:t>
      </w:r>
      <w:bookmarkEnd w:id="2"/>
    </w:p>
    <w:p w14:paraId="70805A9B" w14:textId="23C50CB9" w:rsidR="00C22932" w:rsidRPr="00232AF8" w:rsidRDefault="00C22932" w:rsidP="00C22932">
      <w:r>
        <w:t xml:space="preserve">Using the provided trial balance and additional information, a </w:t>
      </w:r>
      <w:r w:rsidRPr="00C22932">
        <w:t xml:space="preserve">statement of financial position </w:t>
      </w:r>
      <w:r>
        <w:t xml:space="preserve">has been prepared </w:t>
      </w:r>
      <w:r w:rsidRPr="00232AF8">
        <w:t xml:space="preserve">for </w:t>
      </w:r>
      <w:proofErr w:type="spellStart"/>
      <w:r w:rsidRPr="00232AF8">
        <w:t>Kedison</w:t>
      </w:r>
      <w:proofErr w:type="spellEnd"/>
      <w:r w:rsidRPr="00232AF8">
        <w:t xml:space="preserve"> PLC</w:t>
      </w:r>
      <w:r>
        <w:t xml:space="preserve"> as at </w:t>
      </w:r>
      <w:r w:rsidRPr="00232AF8">
        <w:t>31</w:t>
      </w:r>
      <w:r w:rsidRPr="00232AF8">
        <w:rPr>
          <w:vertAlign w:val="superscript"/>
        </w:rPr>
        <w:t>st</w:t>
      </w:r>
      <w:r>
        <w:t xml:space="preserve"> </w:t>
      </w:r>
      <w:r w:rsidRPr="00232AF8">
        <w:t>December 2020</w:t>
      </w:r>
      <w:r>
        <w:t xml:space="preserve">: </w:t>
      </w:r>
    </w:p>
    <w:tbl>
      <w:tblPr>
        <w:tblStyle w:val="TableGrid"/>
        <w:tblW w:w="5000" w:type="pct"/>
        <w:tblLook w:val="04A0" w:firstRow="1" w:lastRow="0" w:firstColumn="1" w:lastColumn="0" w:noHBand="0" w:noVBand="1"/>
      </w:tblPr>
      <w:tblGrid>
        <w:gridCol w:w="5013"/>
        <w:gridCol w:w="1257"/>
        <w:gridCol w:w="1257"/>
        <w:gridCol w:w="1489"/>
      </w:tblGrid>
      <w:tr w:rsidR="00C22932" w:rsidRPr="00C22932" w14:paraId="54BC78F3" w14:textId="77777777" w:rsidTr="00C22932">
        <w:trPr>
          <w:trHeight w:val="534"/>
        </w:trPr>
        <w:tc>
          <w:tcPr>
            <w:tcW w:w="5000" w:type="pct"/>
            <w:gridSpan w:val="4"/>
            <w:vMerge w:val="restart"/>
            <w:hideMark/>
          </w:tcPr>
          <w:p w14:paraId="7C228E5D" w14:textId="1F8AF858" w:rsidR="00432CEF" w:rsidRPr="00C22932" w:rsidRDefault="00C22932" w:rsidP="002F4EDD">
            <w:pPr>
              <w:jc w:val="center"/>
              <w:rPr>
                <w:rFonts w:cs="Times New Roman"/>
                <w:color w:val="auto"/>
                <w:lang w:val="en-GB"/>
              </w:rPr>
            </w:pPr>
            <w:proofErr w:type="spellStart"/>
            <w:r w:rsidRPr="00C22932">
              <w:rPr>
                <w:rFonts w:cs="Times New Roman"/>
                <w:b/>
                <w:bCs/>
                <w:color w:val="auto"/>
                <w:sz w:val="32"/>
                <w:szCs w:val="28"/>
              </w:rPr>
              <w:t>Kedison</w:t>
            </w:r>
            <w:proofErr w:type="spellEnd"/>
            <w:r w:rsidRPr="00C22932">
              <w:rPr>
                <w:rFonts w:cs="Times New Roman"/>
                <w:b/>
                <w:bCs/>
                <w:color w:val="auto"/>
                <w:sz w:val="32"/>
                <w:szCs w:val="28"/>
              </w:rPr>
              <w:t xml:space="preserve"> Plc</w:t>
            </w:r>
            <w:r w:rsidRPr="00C22932">
              <w:rPr>
                <w:rFonts w:cs="Times New Roman"/>
                <w:b/>
                <w:bCs/>
                <w:color w:val="auto"/>
                <w:sz w:val="32"/>
                <w:szCs w:val="28"/>
              </w:rPr>
              <w:br/>
              <w:t>Statement of Financial Position</w:t>
            </w:r>
            <w:r w:rsidRPr="00C22932">
              <w:rPr>
                <w:rFonts w:cs="Times New Roman"/>
                <w:color w:val="auto"/>
              </w:rPr>
              <w:br/>
              <w:t>31 December, 2020</w:t>
            </w:r>
          </w:p>
        </w:tc>
      </w:tr>
      <w:tr w:rsidR="00C22932" w:rsidRPr="00C22932" w14:paraId="01AF706B" w14:textId="77777777" w:rsidTr="00C22932">
        <w:trPr>
          <w:trHeight w:val="859"/>
        </w:trPr>
        <w:tc>
          <w:tcPr>
            <w:tcW w:w="5000" w:type="pct"/>
            <w:gridSpan w:val="4"/>
            <w:vMerge/>
            <w:tcBorders>
              <w:bottom w:val="single" w:sz="4" w:space="0" w:color="auto"/>
            </w:tcBorders>
            <w:hideMark/>
          </w:tcPr>
          <w:p w14:paraId="5D78E328" w14:textId="77777777" w:rsidR="00432CEF" w:rsidRPr="00C22932" w:rsidRDefault="00432CEF" w:rsidP="002F4EDD">
            <w:pPr>
              <w:rPr>
                <w:rFonts w:cs="Times New Roman"/>
                <w:color w:val="auto"/>
              </w:rPr>
            </w:pPr>
          </w:p>
        </w:tc>
      </w:tr>
      <w:tr w:rsidR="00C22932" w:rsidRPr="00C22932" w14:paraId="17CC67A5" w14:textId="77777777" w:rsidTr="00C22932">
        <w:trPr>
          <w:trHeight w:val="360"/>
        </w:trPr>
        <w:tc>
          <w:tcPr>
            <w:tcW w:w="2780" w:type="pct"/>
            <w:tcBorders>
              <w:top w:val="single" w:sz="4" w:space="0" w:color="auto"/>
              <w:left w:val="single" w:sz="4" w:space="0" w:color="auto"/>
              <w:bottom w:val="nil"/>
              <w:right w:val="nil"/>
            </w:tcBorders>
            <w:noWrap/>
            <w:hideMark/>
          </w:tcPr>
          <w:p w14:paraId="320D2B0A" w14:textId="28C0248C" w:rsidR="00432CEF" w:rsidRPr="00C22932" w:rsidRDefault="00C22932" w:rsidP="002F4EDD">
            <w:pPr>
              <w:rPr>
                <w:rFonts w:cs="Times New Roman"/>
                <w:color w:val="auto"/>
                <w:u w:val="single"/>
              </w:rPr>
            </w:pPr>
            <w:r w:rsidRPr="00C22932">
              <w:rPr>
                <w:rFonts w:cs="Times New Roman"/>
                <w:color w:val="auto"/>
                <w:u w:val="single"/>
              </w:rPr>
              <w:t>Non-Current Asset:</w:t>
            </w:r>
          </w:p>
        </w:tc>
        <w:tc>
          <w:tcPr>
            <w:tcW w:w="697" w:type="pct"/>
            <w:tcBorders>
              <w:top w:val="single" w:sz="4" w:space="0" w:color="auto"/>
              <w:left w:val="nil"/>
              <w:bottom w:val="nil"/>
              <w:right w:val="single" w:sz="4" w:space="0" w:color="auto"/>
            </w:tcBorders>
            <w:noWrap/>
            <w:hideMark/>
          </w:tcPr>
          <w:p w14:paraId="3E38EA50" w14:textId="2BF62AC7" w:rsidR="00432CEF" w:rsidRPr="00C22932" w:rsidRDefault="00C22932" w:rsidP="002F4EDD">
            <w:pPr>
              <w:rPr>
                <w:rFonts w:cs="Times New Roman"/>
                <w:color w:val="auto"/>
              </w:rPr>
            </w:pPr>
            <w:r w:rsidRPr="00C22932">
              <w:rPr>
                <w:rFonts w:cs="Times New Roman"/>
                <w:color w:val="auto"/>
              </w:rPr>
              <w:t> </w:t>
            </w:r>
          </w:p>
        </w:tc>
        <w:tc>
          <w:tcPr>
            <w:tcW w:w="697" w:type="pct"/>
            <w:tcBorders>
              <w:top w:val="single" w:sz="4" w:space="0" w:color="auto"/>
              <w:left w:val="single" w:sz="4" w:space="0" w:color="auto"/>
              <w:bottom w:val="nil"/>
              <w:right w:val="single" w:sz="4" w:space="0" w:color="auto"/>
            </w:tcBorders>
            <w:noWrap/>
            <w:hideMark/>
          </w:tcPr>
          <w:p w14:paraId="2881C413" w14:textId="77777777" w:rsidR="00432CEF" w:rsidRPr="00C22932" w:rsidRDefault="00432CEF" w:rsidP="002F4EDD">
            <w:pPr>
              <w:rPr>
                <w:rFonts w:cs="Times New Roman"/>
                <w:color w:val="auto"/>
              </w:rPr>
            </w:pPr>
          </w:p>
        </w:tc>
        <w:tc>
          <w:tcPr>
            <w:tcW w:w="826" w:type="pct"/>
            <w:tcBorders>
              <w:top w:val="single" w:sz="4" w:space="0" w:color="auto"/>
              <w:left w:val="single" w:sz="4" w:space="0" w:color="auto"/>
              <w:bottom w:val="nil"/>
              <w:right w:val="single" w:sz="4" w:space="0" w:color="auto"/>
            </w:tcBorders>
            <w:noWrap/>
            <w:hideMark/>
          </w:tcPr>
          <w:p w14:paraId="154BCB8C" w14:textId="63D3FD82" w:rsidR="00432CEF" w:rsidRPr="00C22932" w:rsidRDefault="00C22932" w:rsidP="002F4EDD">
            <w:pPr>
              <w:rPr>
                <w:rFonts w:cs="Times New Roman"/>
                <w:color w:val="auto"/>
              </w:rPr>
            </w:pPr>
            <w:r w:rsidRPr="00C22932">
              <w:rPr>
                <w:rFonts w:cs="Times New Roman"/>
                <w:color w:val="auto"/>
              </w:rPr>
              <w:t> </w:t>
            </w:r>
          </w:p>
        </w:tc>
      </w:tr>
      <w:tr w:rsidR="00C22932" w:rsidRPr="00C22932" w14:paraId="2E0078BC" w14:textId="77777777" w:rsidTr="00C22932">
        <w:trPr>
          <w:trHeight w:val="360"/>
        </w:trPr>
        <w:tc>
          <w:tcPr>
            <w:tcW w:w="2780" w:type="pct"/>
            <w:tcBorders>
              <w:top w:val="nil"/>
              <w:left w:val="single" w:sz="4" w:space="0" w:color="auto"/>
              <w:bottom w:val="nil"/>
              <w:right w:val="nil"/>
            </w:tcBorders>
            <w:noWrap/>
            <w:hideMark/>
          </w:tcPr>
          <w:p w14:paraId="17B0D7BF" w14:textId="306EF5F5" w:rsidR="00432CEF" w:rsidRPr="00C22932" w:rsidRDefault="00C22932" w:rsidP="002F4EDD">
            <w:pPr>
              <w:rPr>
                <w:rFonts w:cs="Times New Roman"/>
                <w:color w:val="auto"/>
              </w:rPr>
            </w:pPr>
            <w:r w:rsidRPr="00C22932">
              <w:rPr>
                <w:rFonts w:cs="Times New Roman"/>
                <w:color w:val="auto"/>
              </w:rPr>
              <w:t xml:space="preserve">     Property, Plant and Equipment</w:t>
            </w:r>
          </w:p>
        </w:tc>
        <w:tc>
          <w:tcPr>
            <w:tcW w:w="697" w:type="pct"/>
            <w:tcBorders>
              <w:top w:val="nil"/>
              <w:left w:val="nil"/>
              <w:bottom w:val="nil"/>
              <w:right w:val="single" w:sz="4" w:space="0" w:color="auto"/>
            </w:tcBorders>
            <w:noWrap/>
            <w:vAlign w:val="center"/>
            <w:hideMark/>
          </w:tcPr>
          <w:p w14:paraId="765173B4" w14:textId="1F78CBE4"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nil"/>
              <w:right w:val="single" w:sz="4" w:space="0" w:color="auto"/>
            </w:tcBorders>
            <w:noWrap/>
            <w:vAlign w:val="center"/>
            <w:hideMark/>
          </w:tcPr>
          <w:p w14:paraId="2DD0BEDF" w14:textId="77777777" w:rsidR="00432CEF" w:rsidRPr="00C22932" w:rsidRDefault="00432CEF" w:rsidP="00C22932">
            <w:pPr>
              <w:jc w:val="right"/>
              <w:rPr>
                <w:rFonts w:cs="Times New Roman"/>
                <w:color w:val="auto"/>
              </w:rPr>
            </w:pPr>
          </w:p>
        </w:tc>
        <w:tc>
          <w:tcPr>
            <w:tcW w:w="826" w:type="pct"/>
            <w:tcBorders>
              <w:top w:val="nil"/>
              <w:left w:val="single" w:sz="4" w:space="0" w:color="auto"/>
              <w:bottom w:val="nil"/>
              <w:right w:val="single" w:sz="4" w:space="0" w:color="auto"/>
            </w:tcBorders>
            <w:noWrap/>
            <w:vAlign w:val="center"/>
            <w:hideMark/>
          </w:tcPr>
          <w:p w14:paraId="3C373BDE" w14:textId="35582A79" w:rsidR="00432CEF" w:rsidRPr="00C22932" w:rsidRDefault="00C22932" w:rsidP="00C22932">
            <w:pPr>
              <w:jc w:val="right"/>
              <w:rPr>
                <w:rFonts w:cs="Times New Roman"/>
                <w:color w:val="auto"/>
              </w:rPr>
            </w:pPr>
            <w:r w:rsidRPr="00C22932">
              <w:rPr>
                <w:rFonts w:cs="Times New Roman"/>
                <w:color w:val="auto"/>
              </w:rPr>
              <w:t xml:space="preserve"> £632,730 </w:t>
            </w:r>
          </w:p>
        </w:tc>
      </w:tr>
      <w:tr w:rsidR="00C22932" w:rsidRPr="00C22932" w14:paraId="6D1658A4" w14:textId="77777777" w:rsidTr="00C22932">
        <w:trPr>
          <w:trHeight w:val="360"/>
        </w:trPr>
        <w:tc>
          <w:tcPr>
            <w:tcW w:w="2780" w:type="pct"/>
            <w:tcBorders>
              <w:top w:val="nil"/>
              <w:left w:val="single" w:sz="4" w:space="0" w:color="auto"/>
              <w:bottom w:val="nil"/>
              <w:right w:val="nil"/>
            </w:tcBorders>
            <w:noWrap/>
            <w:hideMark/>
          </w:tcPr>
          <w:p w14:paraId="632489E7" w14:textId="11D56620" w:rsidR="00432CEF" w:rsidRPr="00C22932" w:rsidRDefault="00C22932" w:rsidP="002F4EDD">
            <w:pPr>
              <w:rPr>
                <w:rFonts w:cs="Times New Roman"/>
                <w:color w:val="auto"/>
                <w:u w:val="single"/>
              </w:rPr>
            </w:pPr>
            <w:r w:rsidRPr="00C22932">
              <w:rPr>
                <w:rFonts w:cs="Times New Roman"/>
                <w:color w:val="auto"/>
                <w:u w:val="single"/>
              </w:rPr>
              <w:t>Current Assets:</w:t>
            </w:r>
          </w:p>
        </w:tc>
        <w:tc>
          <w:tcPr>
            <w:tcW w:w="697" w:type="pct"/>
            <w:tcBorders>
              <w:top w:val="nil"/>
              <w:left w:val="nil"/>
              <w:bottom w:val="nil"/>
              <w:right w:val="single" w:sz="4" w:space="0" w:color="auto"/>
            </w:tcBorders>
            <w:noWrap/>
            <w:vAlign w:val="center"/>
            <w:hideMark/>
          </w:tcPr>
          <w:p w14:paraId="0BCB594F" w14:textId="33964849"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nil"/>
              <w:right w:val="single" w:sz="4" w:space="0" w:color="auto"/>
            </w:tcBorders>
            <w:noWrap/>
            <w:vAlign w:val="center"/>
            <w:hideMark/>
          </w:tcPr>
          <w:p w14:paraId="132DDEE1" w14:textId="77777777" w:rsidR="00432CEF" w:rsidRPr="00C22932" w:rsidRDefault="00432CEF" w:rsidP="00C22932">
            <w:pPr>
              <w:jc w:val="right"/>
              <w:rPr>
                <w:rFonts w:cs="Times New Roman"/>
                <w:color w:val="auto"/>
              </w:rPr>
            </w:pPr>
          </w:p>
        </w:tc>
        <w:tc>
          <w:tcPr>
            <w:tcW w:w="826" w:type="pct"/>
            <w:tcBorders>
              <w:top w:val="nil"/>
              <w:left w:val="single" w:sz="4" w:space="0" w:color="auto"/>
              <w:bottom w:val="nil"/>
              <w:right w:val="single" w:sz="4" w:space="0" w:color="auto"/>
            </w:tcBorders>
            <w:noWrap/>
            <w:vAlign w:val="center"/>
            <w:hideMark/>
          </w:tcPr>
          <w:p w14:paraId="61CC1389" w14:textId="2651CB90" w:rsidR="00432CEF" w:rsidRPr="00C22932" w:rsidRDefault="00C22932" w:rsidP="00C22932">
            <w:pPr>
              <w:jc w:val="right"/>
              <w:rPr>
                <w:rFonts w:cs="Times New Roman"/>
                <w:color w:val="auto"/>
              </w:rPr>
            </w:pPr>
            <w:r w:rsidRPr="00C22932">
              <w:rPr>
                <w:rFonts w:cs="Times New Roman"/>
                <w:color w:val="auto"/>
              </w:rPr>
              <w:t> </w:t>
            </w:r>
          </w:p>
        </w:tc>
      </w:tr>
      <w:tr w:rsidR="00C22932" w:rsidRPr="00C22932" w14:paraId="33D3AB68" w14:textId="77777777" w:rsidTr="00C22932">
        <w:trPr>
          <w:trHeight w:val="360"/>
        </w:trPr>
        <w:tc>
          <w:tcPr>
            <w:tcW w:w="2780" w:type="pct"/>
            <w:tcBorders>
              <w:top w:val="nil"/>
              <w:left w:val="single" w:sz="4" w:space="0" w:color="auto"/>
              <w:bottom w:val="nil"/>
              <w:right w:val="nil"/>
            </w:tcBorders>
            <w:noWrap/>
            <w:hideMark/>
          </w:tcPr>
          <w:p w14:paraId="0D537EAC" w14:textId="7D512D41" w:rsidR="00432CEF" w:rsidRPr="00C22932" w:rsidRDefault="00C22932" w:rsidP="002F4EDD">
            <w:pPr>
              <w:rPr>
                <w:rFonts w:cs="Times New Roman"/>
                <w:color w:val="auto"/>
              </w:rPr>
            </w:pPr>
            <w:r w:rsidRPr="00C22932">
              <w:rPr>
                <w:rFonts w:cs="Times New Roman"/>
                <w:color w:val="auto"/>
              </w:rPr>
              <w:t xml:space="preserve">     Closing Stock</w:t>
            </w:r>
          </w:p>
        </w:tc>
        <w:tc>
          <w:tcPr>
            <w:tcW w:w="697" w:type="pct"/>
            <w:tcBorders>
              <w:top w:val="nil"/>
              <w:left w:val="nil"/>
              <w:bottom w:val="nil"/>
              <w:right w:val="single" w:sz="4" w:space="0" w:color="auto"/>
            </w:tcBorders>
            <w:noWrap/>
            <w:vAlign w:val="center"/>
            <w:hideMark/>
          </w:tcPr>
          <w:p w14:paraId="572F3FF6" w14:textId="39B9D2EE"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nil"/>
              <w:right w:val="single" w:sz="4" w:space="0" w:color="auto"/>
            </w:tcBorders>
            <w:noWrap/>
            <w:vAlign w:val="center"/>
            <w:hideMark/>
          </w:tcPr>
          <w:p w14:paraId="4AB5920A" w14:textId="12624285" w:rsidR="00432CEF" w:rsidRPr="00C22932" w:rsidRDefault="00C22932" w:rsidP="00C22932">
            <w:pPr>
              <w:jc w:val="right"/>
              <w:rPr>
                <w:rFonts w:cs="Times New Roman"/>
                <w:color w:val="auto"/>
              </w:rPr>
            </w:pPr>
            <w:r w:rsidRPr="00C22932">
              <w:rPr>
                <w:rFonts w:cs="Times New Roman"/>
                <w:color w:val="auto"/>
              </w:rPr>
              <w:t xml:space="preserve"> £330,600 </w:t>
            </w:r>
          </w:p>
        </w:tc>
        <w:tc>
          <w:tcPr>
            <w:tcW w:w="826" w:type="pct"/>
            <w:tcBorders>
              <w:top w:val="nil"/>
              <w:left w:val="single" w:sz="4" w:space="0" w:color="auto"/>
              <w:bottom w:val="nil"/>
              <w:right w:val="single" w:sz="4" w:space="0" w:color="auto"/>
            </w:tcBorders>
            <w:noWrap/>
            <w:vAlign w:val="center"/>
            <w:hideMark/>
          </w:tcPr>
          <w:p w14:paraId="32B06306" w14:textId="10853333" w:rsidR="00432CEF" w:rsidRPr="00C22932" w:rsidRDefault="00C22932" w:rsidP="00C22932">
            <w:pPr>
              <w:jc w:val="right"/>
              <w:rPr>
                <w:rFonts w:cs="Times New Roman"/>
                <w:color w:val="auto"/>
              </w:rPr>
            </w:pPr>
            <w:r w:rsidRPr="00C22932">
              <w:rPr>
                <w:rFonts w:cs="Times New Roman"/>
                <w:color w:val="auto"/>
              </w:rPr>
              <w:t> </w:t>
            </w:r>
          </w:p>
        </w:tc>
      </w:tr>
      <w:tr w:rsidR="00C22932" w:rsidRPr="00C22932" w14:paraId="273F8E23" w14:textId="77777777" w:rsidTr="00C22932">
        <w:trPr>
          <w:trHeight w:val="360"/>
        </w:trPr>
        <w:tc>
          <w:tcPr>
            <w:tcW w:w="2780" w:type="pct"/>
            <w:tcBorders>
              <w:top w:val="nil"/>
              <w:left w:val="single" w:sz="4" w:space="0" w:color="auto"/>
              <w:bottom w:val="nil"/>
              <w:right w:val="nil"/>
            </w:tcBorders>
            <w:noWrap/>
            <w:hideMark/>
          </w:tcPr>
          <w:p w14:paraId="5A638088" w14:textId="53F64CF0" w:rsidR="00432CEF" w:rsidRPr="00C22932" w:rsidRDefault="00C22932" w:rsidP="002F4EDD">
            <w:pPr>
              <w:rPr>
                <w:rFonts w:cs="Times New Roman"/>
                <w:color w:val="auto"/>
              </w:rPr>
            </w:pPr>
            <w:r w:rsidRPr="00C22932">
              <w:rPr>
                <w:rFonts w:cs="Times New Roman"/>
                <w:color w:val="auto"/>
              </w:rPr>
              <w:t xml:space="preserve">      Debtors</w:t>
            </w:r>
          </w:p>
        </w:tc>
        <w:tc>
          <w:tcPr>
            <w:tcW w:w="697" w:type="pct"/>
            <w:tcBorders>
              <w:top w:val="nil"/>
              <w:left w:val="nil"/>
              <w:bottom w:val="nil"/>
              <w:right w:val="single" w:sz="4" w:space="0" w:color="auto"/>
            </w:tcBorders>
            <w:noWrap/>
            <w:vAlign w:val="center"/>
            <w:hideMark/>
          </w:tcPr>
          <w:p w14:paraId="3646D3BF" w14:textId="5E9EA4A2" w:rsidR="00432CEF" w:rsidRPr="00C22932" w:rsidRDefault="00C22932" w:rsidP="00C22932">
            <w:pPr>
              <w:jc w:val="right"/>
              <w:rPr>
                <w:rFonts w:cs="Times New Roman"/>
                <w:color w:val="auto"/>
              </w:rPr>
            </w:pPr>
            <w:r w:rsidRPr="00C22932">
              <w:rPr>
                <w:rFonts w:cs="Times New Roman"/>
                <w:color w:val="auto"/>
              </w:rPr>
              <w:t xml:space="preserve"> £170,125 </w:t>
            </w:r>
          </w:p>
        </w:tc>
        <w:tc>
          <w:tcPr>
            <w:tcW w:w="697" w:type="pct"/>
            <w:tcBorders>
              <w:top w:val="nil"/>
              <w:left w:val="single" w:sz="4" w:space="0" w:color="auto"/>
              <w:bottom w:val="nil"/>
              <w:right w:val="single" w:sz="4" w:space="0" w:color="auto"/>
            </w:tcBorders>
            <w:noWrap/>
            <w:vAlign w:val="center"/>
            <w:hideMark/>
          </w:tcPr>
          <w:p w14:paraId="56362745" w14:textId="77777777" w:rsidR="00432CEF" w:rsidRPr="00C22932" w:rsidRDefault="00432CEF" w:rsidP="00C22932">
            <w:pPr>
              <w:jc w:val="right"/>
              <w:rPr>
                <w:rFonts w:cs="Times New Roman"/>
                <w:color w:val="auto"/>
              </w:rPr>
            </w:pPr>
          </w:p>
        </w:tc>
        <w:tc>
          <w:tcPr>
            <w:tcW w:w="826" w:type="pct"/>
            <w:tcBorders>
              <w:top w:val="nil"/>
              <w:left w:val="single" w:sz="4" w:space="0" w:color="auto"/>
              <w:bottom w:val="nil"/>
              <w:right w:val="single" w:sz="4" w:space="0" w:color="auto"/>
            </w:tcBorders>
            <w:noWrap/>
            <w:vAlign w:val="center"/>
            <w:hideMark/>
          </w:tcPr>
          <w:p w14:paraId="768D5695" w14:textId="1A7CA1BC" w:rsidR="00432CEF" w:rsidRPr="00C22932" w:rsidRDefault="00C22932" w:rsidP="00C22932">
            <w:pPr>
              <w:jc w:val="right"/>
              <w:rPr>
                <w:rFonts w:cs="Times New Roman"/>
                <w:color w:val="auto"/>
              </w:rPr>
            </w:pPr>
            <w:r w:rsidRPr="00C22932">
              <w:rPr>
                <w:rFonts w:cs="Times New Roman"/>
                <w:color w:val="auto"/>
              </w:rPr>
              <w:t> </w:t>
            </w:r>
          </w:p>
        </w:tc>
      </w:tr>
      <w:tr w:rsidR="00C22932" w:rsidRPr="00C22932" w14:paraId="1DB50E4F" w14:textId="77777777" w:rsidTr="00C22932">
        <w:trPr>
          <w:trHeight w:val="360"/>
        </w:trPr>
        <w:tc>
          <w:tcPr>
            <w:tcW w:w="2780" w:type="pct"/>
            <w:tcBorders>
              <w:top w:val="nil"/>
              <w:left w:val="single" w:sz="4" w:space="0" w:color="auto"/>
              <w:bottom w:val="nil"/>
              <w:right w:val="nil"/>
            </w:tcBorders>
            <w:noWrap/>
            <w:hideMark/>
          </w:tcPr>
          <w:p w14:paraId="4C3C9FDE" w14:textId="37ECC14C" w:rsidR="00432CEF" w:rsidRPr="00C22932" w:rsidRDefault="00C22932" w:rsidP="002F4EDD">
            <w:pPr>
              <w:rPr>
                <w:rFonts w:cs="Times New Roman"/>
                <w:color w:val="auto"/>
              </w:rPr>
            </w:pPr>
            <w:r w:rsidRPr="00C22932">
              <w:rPr>
                <w:rFonts w:cs="Times New Roman"/>
                <w:color w:val="auto"/>
              </w:rPr>
              <w:t xml:space="preserve">      Add: as for accrued sales</w:t>
            </w:r>
          </w:p>
        </w:tc>
        <w:tc>
          <w:tcPr>
            <w:tcW w:w="697" w:type="pct"/>
            <w:tcBorders>
              <w:top w:val="nil"/>
              <w:left w:val="nil"/>
              <w:bottom w:val="single" w:sz="4" w:space="0" w:color="auto"/>
              <w:right w:val="single" w:sz="4" w:space="0" w:color="auto"/>
            </w:tcBorders>
            <w:noWrap/>
            <w:vAlign w:val="center"/>
            <w:hideMark/>
          </w:tcPr>
          <w:p w14:paraId="4CCDE89B" w14:textId="3FB9DFFC" w:rsidR="00432CEF" w:rsidRPr="00C22932" w:rsidRDefault="00C22932" w:rsidP="00C22932">
            <w:pPr>
              <w:jc w:val="right"/>
              <w:rPr>
                <w:rFonts w:cs="Times New Roman"/>
                <w:color w:val="auto"/>
              </w:rPr>
            </w:pPr>
            <w:r w:rsidRPr="00C22932">
              <w:rPr>
                <w:rFonts w:cs="Times New Roman"/>
                <w:color w:val="auto"/>
              </w:rPr>
              <w:t>980</w:t>
            </w:r>
          </w:p>
        </w:tc>
        <w:tc>
          <w:tcPr>
            <w:tcW w:w="697" w:type="pct"/>
            <w:tcBorders>
              <w:top w:val="nil"/>
              <w:left w:val="single" w:sz="4" w:space="0" w:color="auto"/>
              <w:bottom w:val="nil"/>
              <w:right w:val="single" w:sz="4" w:space="0" w:color="auto"/>
            </w:tcBorders>
            <w:noWrap/>
            <w:vAlign w:val="center"/>
            <w:hideMark/>
          </w:tcPr>
          <w:p w14:paraId="12615DCD" w14:textId="046DD6BC" w:rsidR="00432CEF" w:rsidRPr="00C22932" w:rsidRDefault="00C22932" w:rsidP="00C22932">
            <w:pPr>
              <w:jc w:val="right"/>
              <w:rPr>
                <w:rFonts w:cs="Times New Roman"/>
                <w:color w:val="auto"/>
              </w:rPr>
            </w:pPr>
            <w:r w:rsidRPr="00C22932">
              <w:rPr>
                <w:rFonts w:cs="Times New Roman"/>
                <w:color w:val="auto"/>
              </w:rPr>
              <w:t xml:space="preserve">    171,105 </w:t>
            </w:r>
          </w:p>
        </w:tc>
        <w:tc>
          <w:tcPr>
            <w:tcW w:w="826" w:type="pct"/>
            <w:tcBorders>
              <w:top w:val="nil"/>
              <w:left w:val="single" w:sz="4" w:space="0" w:color="auto"/>
              <w:bottom w:val="nil"/>
              <w:right w:val="single" w:sz="4" w:space="0" w:color="auto"/>
            </w:tcBorders>
            <w:noWrap/>
            <w:vAlign w:val="center"/>
            <w:hideMark/>
          </w:tcPr>
          <w:p w14:paraId="3C582CA2" w14:textId="4744107D" w:rsidR="00432CEF" w:rsidRPr="00C22932" w:rsidRDefault="00C22932" w:rsidP="00C22932">
            <w:pPr>
              <w:jc w:val="right"/>
              <w:rPr>
                <w:rFonts w:cs="Times New Roman"/>
                <w:color w:val="auto"/>
              </w:rPr>
            </w:pPr>
            <w:r w:rsidRPr="00C22932">
              <w:rPr>
                <w:rFonts w:cs="Times New Roman"/>
                <w:color w:val="auto"/>
              </w:rPr>
              <w:t> </w:t>
            </w:r>
          </w:p>
        </w:tc>
      </w:tr>
      <w:tr w:rsidR="00C22932" w:rsidRPr="00C22932" w14:paraId="03B552D6" w14:textId="77777777" w:rsidTr="00C22932">
        <w:trPr>
          <w:trHeight w:val="300"/>
        </w:trPr>
        <w:tc>
          <w:tcPr>
            <w:tcW w:w="2780" w:type="pct"/>
            <w:tcBorders>
              <w:top w:val="nil"/>
              <w:left w:val="single" w:sz="4" w:space="0" w:color="auto"/>
              <w:bottom w:val="nil"/>
              <w:right w:val="nil"/>
            </w:tcBorders>
            <w:noWrap/>
            <w:hideMark/>
          </w:tcPr>
          <w:p w14:paraId="45F29CCE" w14:textId="47BD9324" w:rsidR="00432CEF" w:rsidRPr="00C22932" w:rsidRDefault="00C22932" w:rsidP="002F4EDD">
            <w:pPr>
              <w:rPr>
                <w:rFonts w:cs="Times New Roman"/>
                <w:color w:val="auto"/>
              </w:rPr>
            </w:pPr>
            <w:r w:rsidRPr="00C22932">
              <w:rPr>
                <w:rFonts w:cs="Times New Roman"/>
                <w:color w:val="auto"/>
              </w:rPr>
              <w:t xml:space="preserve">      Cash And Bank</w:t>
            </w:r>
          </w:p>
        </w:tc>
        <w:tc>
          <w:tcPr>
            <w:tcW w:w="697" w:type="pct"/>
            <w:tcBorders>
              <w:top w:val="single" w:sz="4" w:space="0" w:color="auto"/>
              <w:left w:val="nil"/>
              <w:bottom w:val="nil"/>
              <w:right w:val="single" w:sz="4" w:space="0" w:color="auto"/>
            </w:tcBorders>
            <w:noWrap/>
            <w:vAlign w:val="center"/>
            <w:hideMark/>
          </w:tcPr>
          <w:p w14:paraId="077655D8" w14:textId="1C051E50"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single" w:sz="4" w:space="0" w:color="auto"/>
              <w:right w:val="single" w:sz="4" w:space="0" w:color="auto"/>
            </w:tcBorders>
            <w:noWrap/>
            <w:vAlign w:val="center"/>
            <w:hideMark/>
          </w:tcPr>
          <w:p w14:paraId="61C7EC20" w14:textId="4974BA80" w:rsidR="00432CEF" w:rsidRPr="00C22932" w:rsidRDefault="00C22932" w:rsidP="00C22932">
            <w:pPr>
              <w:jc w:val="right"/>
              <w:rPr>
                <w:rFonts w:cs="Times New Roman"/>
                <w:color w:val="auto"/>
              </w:rPr>
            </w:pPr>
            <w:r w:rsidRPr="00C22932">
              <w:rPr>
                <w:rFonts w:cs="Times New Roman"/>
                <w:color w:val="auto"/>
              </w:rPr>
              <w:t xml:space="preserve">     12,900 </w:t>
            </w:r>
          </w:p>
        </w:tc>
        <w:tc>
          <w:tcPr>
            <w:tcW w:w="826" w:type="pct"/>
            <w:tcBorders>
              <w:top w:val="nil"/>
              <w:left w:val="single" w:sz="4" w:space="0" w:color="auto"/>
              <w:bottom w:val="nil"/>
              <w:right w:val="single" w:sz="4" w:space="0" w:color="auto"/>
            </w:tcBorders>
            <w:noWrap/>
            <w:vAlign w:val="center"/>
            <w:hideMark/>
          </w:tcPr>
          <w:p w14:paraId="4DBA6B5B" w14:textId="54F383A6" w:rsidR="00432CEF" w:rsidRPr="00C22932" w:rsidRDefault="00C22932" w:rsidP="00C22932">
            <w:pPr>
              <w:jc w:val="right"/>
              <w:rPr>
                <w:rFonts w:cs="Times New Roman"/>
                <w:color w:val="auto"/>
              </w:rPr>
            </w:pPr>
            <w:r w:rsidRPr="00C22932">
              <w:rPr>
                <w:rFonts w:cs="Times New Roman"/>
                <w:color w:val="auto"/>
              </w:rPr>
              <w:t> </w:t>
            </w:r>
          </w:p>
        </w:tc>
      </w:tr>
      <w:tr w:rsidR="00C22932" w:rsidRPr="00C22932" w14:paraId="1FBD5142" w14:textId="77777777" w:rsidTr="00C22932">
        <w:trPr>
          <w:trHeight w:val="360"/>
        </w:trPr>
        <w:tc>
          <w:tcPr>
            <w:tcW w:w="2780" w:type="pct"/>
            <w:tcBorders>
              <w:top w:val="nil"/>
              <w:left w:val="single" w:sz="4" w:space="0" w:color="auto"/>
              <w:bottom w:val="nil"/>
              <w:right w:val="nil"/>
            </w:tcBorders>
            <w:noWrap/>
            <w:hideMark/>
          </w:tcPr>
          <w:p w14:paraId="5E3787E0" w14:textId="4C960438" w:rsidR="00432CEF" w:rsidRPr="00C22932" w:rsidRDefault="00C22932" w:rsidP="00C22932">
            <w:pPr>
              <w:jc w:val="left"/>
              <w:rPr>
                <w:rFonts w:cs="Times New Roman"/>
                <w:color w:val="auto"/>
              </w:rPr>
            </w:pPr>
            <w:r w:rsidRPr="00C22932">
              <w:rPr>
                <w:rFonts w:cs="Times New Roman"/>
                <w:color w:val="auto"/>
              </w:rPr>
              <w:t>Total Current Asset</w:t>
            </w:r>
          </w:p>
        </w:tc>
        <w:tc>
          <w:tcPr>
            <w:tcW w:w="697" w:type="pct"/>
            <w:tcBorders>
              <w:top w:val="nil"/>
              <w:left w:val="nil"/>
              <w:bottom w:val="nil"/>
              <w:right w:val="single" w:sz="4" w:space="0" w:color="auto"/>
            </w:tcBorders>
            <w:noWrap/>
            <w:vAlign w:val="center"/>
            <w:hideMark/>
          </w:tcPr>
          <w:p w14:paraId="136475B1" w14:textId="7AB084BB"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single" w:sz="4" w:space="0" w:color="auto"/>
              <w:left w:val="single" w:sz="4" w:space="0" w:color="auto"/>
              <w:bottom w:val="nil"/>
              <w:right w:val="single" w:sz="4" w:space="0" w:color="auto"/>
            </w:tcBorders>
            <w:noWrap/>
            <w:vAlign w:val="center"/>
            <w:hideMark/>
          </w:tcPr>
          <w:p w14:paraId="1003CE90" w14:textId="77777777" w:rsidR="00432CEF" w:rsidRPr="00C22932" w:rsidRDefault="00432CEF" w:rsidP="00C22932">
            <w:pPr>
              <w:jc w:val="right"/>
              <w:rPr>
                <w:rFonts w:cs="Times New Roman"/>
                <w:color w:val="auto"/>
              </w:rPr>
            </w:pPr>
          </w:p>
        </w:tc>
        <w:tc>
          <w:tcPr>
            <w:tcW w:w="826" w:type="pct"/>
            <w:tcBorders>
              <w:top w:val="nil"/>
              <w:left w:val="single" w:sz="4" w:space="0" w:color="auto"/>
              <w:bottom w:val="single" w:sz="4" w:space="0" w:color="auto"/>
              <w:right w:val="single" w:sz="4" w:space="0" w:color="auto"/>
            </w:tcBorders>
            <w:noWrap/>
            <w:vAlign w:val="center"/>
            <w:hideMark/>
          </w:tcPr>
          <w:p w14:paraId="7D1813D2" w14:textId="3064D3D9" w:rsidR="00432CEF" w:rsidRPr="00C22932" w:rsidRDefault="00C22932" w:rsidP="00C22932">
            <w:pPr>
              <w:jc w:val="right"/>
              <w:rPr>
                <w:rFonts w:cs="Times New Roman"/>
                <w:color w:val="auto"/>
              </w:rPr>
            </w:pPr>
            <w:r w:rsidRPr="00C22932">
              <w:rPr>
                <w:rFonts w:cs="Times New Roman"/>
                <w:color w:val="auto"/>
              </w:rPr>
              <w:t xml:space="preserve">        514,605 </w:t>
            </w:r>
          </w:p>
        </w:tc>
      </w:tr>
      <w:tr w:rsidR="00C22932" w:rsidRPr="00C22932" w14:paraId="022FF3BF" w14:textId="77777777" w:rsidTr="00C22932">
        <w:trPr>
          <w:trHeight w:val="300"/>
        </w:trPr>
        <w:tc>
          <w:tcPr>
            <w:tcW w:w="2780" w:type="pct"/>
            <w:tcBorders>
              <w:top w:val="nil"/>
              <w:left w:val="single" w:sz="4" w:space="0" w:color="auto"/>
              <w:bottom w:val="nil"/>
              <w:right w:val="nil"/>
            </w:tcBorders>
            <w:noWrap/>
            <w:hideMark/>
          </w:tcPr>
          <w:p w14:paraId="3CE30F18" w14:textId="0F982AEA" w:rsidR="00432CEF" w:rsidRPr="00C22932" w:rsidRDefault="00C22932" w:rsidP="00C22932">
            <w:pPr>
              <w:jc w:val="center"/>
              <w:rPr>
                <w:rFonts w:cs="Times New Roman"/>
                <w:color w:val="auto"/>
              </w:rPr>
            </w:pPr>
            <w:r w:rsidRPr="00C22932">
              <w:rPr>
                <w:rFonts w:cs="Times New Roman"/>
                <w:color w:val="auto"/>
              </w:rPr>
              <w:t>Total Asset (A)</w:t>
            </w:r>
          </w:p>
        </w:tc>
        <w:tc>
          <w:tcPr>
            <w:tcW w:w="697" w:type="pct"/>
            <w:tcBorders>
              <w:top w:val="nil"/>
              <w:left w:val="nil"/>
              <w:bottom w:val="nil"/>
              <w:right w:val="single" w:sz="4" w:space="0" w:color="auto"/>
            </w:tcBorders>
            <w:noWrap/>
            <w:vAlign w:val="center"/>
            <w:hideMark/>
          </w:tcPr>
          <w:p w14:paraId="6DC6D572" w14:textId="7E31F309"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nil"/>
              <w:right w:val="single" w:sz="4" w:space="0" w:color="auto"/>
            </w:tcBorders>
            <w:noWrap/>
            <w:vAlign w:val="center"/>
            <w:hideMark/>
          </w:tcPr>
          <w:p w14:paraId="7FF76C6C" w14:textId="77777777" w:rsidR="00432CEF" w:rsidRPr="00C22932" w:rsidRDefault="00432CEF" w:rsidP="00C22932">
            <w:pPr>
              <w:jc w:val="right"/>
              <w:rPr>
                <w:rFonts w:cs="Times New Roman"/>
                <w:color w:val="auto"/>
              </w:rPr>
            </w:pPr>
          </w:p>
        </w:tc>
        <w:tc>
          <w:tcPr>
            <w:tcW w:w="826" w:type="pct"/>
            <w:tcBorders>
              <w:top w:val="single" w:sz="4" w:space="0" w:color="auto"/>
              <w:left w:val="single" w:sz="4" w:space="0" w:color="auto"/>
              <w:bottom w:val="nil"/>
              <w:right w:val="single" w:sz="4" w:space="0" w:color="auto"/>
            </w:tcBorders>
            <w:noWrap/>
            <w:vAlign w:val="center"/>
            <w:hideMark/>
          </w:tcPr>
          <w:p w14:paraId="52076EBC" w14:textId="50D14ECF" w:rsidR="00432CEF" w:rsidRPr="00C22932" w:rsidRDefault="00C22932" w:rsidP="00C22932">
            <w:pPr>
              <w:jc w:val="right"/>
              <w:rPr>
                <w:rFonts w:cs="Times New Roman"/>
                <w:color w:val="auto"/>
              </w:rPr>
            </w:pPr>
            <w:r w:rsidRPr="00C22932">
              <w:rPr>
                <w:rFonts w:cs="Times New Roman"/>
                <w:color w:val="auto"/>
              </w:rPr>
              <w:t xml:space="preserve"> £ 1,147,335 </w:t>
            </w:r>
          </w:p>
        </w:tc>
      </w:tr>
      <w:tr w:rsidR="00C22932" w:rsidRPr="00C22932" w14:paraId="67A6FF17" w14:textId="77777777" w:rsidTr="00C22932">
        <w:trPr>
          <w:trHeight w:val="360"/>
        </w:trPr>
        <w:tc>
          <w:tcPr>
            <w:tcW w:w="2780" w:type="pct"/>
            <w:tcBorders>
              <w:top w:val="nil"/>
              <w:left w:val="single" w:sz="4" w:space="0" w:color="auto"/>
              <w:bottom w:val="nil"/>
              <w:right w:val="nil"/>
            </w:tcBorders>
            <w:noWrap/>
            <w:hideMark/>
          </w:tcPr>
          <w:p w14:paraId="04A6AAE0" w14:textId="28E23F5E" w:rsidR="00432CEF" w:rsidRPr="00C22932" w:rsidRDefault="00C22932" w:rsidP="002F4EDD">
            <w:pPr>
              <w:rPr>
                <w:rFonts w:cs="Times New Roman"/>
                <w:color w:val="auto"/>
                <w:u w:val="single"/>
              </w:rPr>
            </w:pPr>
            <w:r w:rsidRPr="00C22932">
              <w:rPr>
                <w:rFonts w:cs="Times New Roman"/>
                <w:color w:val="auto"/>
                <w:u w:val="single"/>
              </w:rPr>
              <w:t>Current Liabilities:</w:t>
            </w:r>
          </w:p>
        </w:tc>
        <w:tc>
          <w:tcPr>
            <w:tcW w:w="697" w:type="pct"/>
            <w:tcBorders>
              <w:top w:val="nil"/>
              <w:left w:val="nil"/>
              <w:bottom w:val="nil"/>
              <w:right w:val="single" w:sz="4" w:space="0" w:color="auto"/>
            </w:tcBorders>
            <w:noWrap/>
            <w:vAlign w:val="center"/>
            <w:hideMark/>
          </w:tcPr>
          <w:p w14:paraId="08F6079B" w14:textId="15AD7052"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nil"/>
              <w:right w:val="single" w:sz="4" w:space="0" w:color="auto"/>
            </w:tcBorders>
            <w:noWrap/>
            <w:vAlign w:val="center"/>
            <w:hideMark/>
          </w:tcPr>
          <w:p w14:paraId="618E8091" w14:textId="77777777" w:rsidR="00432CEF" w:rsidRPr="00C22932" w:rsidRDefault="00432CEF" w:rsidP="00C22932">
            <w:pPr>
              <w:jc w:val="right"/>
              <w:rPr>
                <w:rFonts w:cs="Times New Roman"/>
                <w:color w:val="auto"/>
              </w:rPr>
            </w:pPr>
          </w:p>
        </w:tc>
        <w:tc>
          <w:tcPr>
            <w:tcW w:w="826" w:type="pct"/>
            <w:tcBorders>
              <w:top w:val="nil"/>
              <w:left w:val="single" w:sz="4" w:space="0" w:color="auto"/>
              <w:bottom w:val="nil"/>
              <w:right w:val="single" w:sz="4" w:space="0" w:color="auto"/>
            </w:tcBorders>
            <w:noWrap/>
            <w:vAlign w:val="center"/>
            <w:hideMark/>
          </w:tcPr>
          <w:p w14:paraId="32E71F42" w14:textId="490901B6" w:rsidR="00432CEF" w:rsidRPr="00C22932" w:rsidRDefault="00C22932" w:rsidP="00C22932">
            <w:pPr>
              <w:jc w:val="right"/>
              <w:rPr>
                <w:rFonts w:cs="Times New Roman"/>
                <w:color w:val="auto"/>
              </w:rPr>
            </w:pPr>
            <w:r w:rsidRPr="00C22932">
              <w:rPr>
                <w:rFonts w:cs="Times New Roman"/>
                <w:color w:val="auto"/>
              </w:rPr>
              <w:t> </w:t>
            </w:r>
          </w:p>
        </w:tc>
      </w:tr>
      <w:tr w:rsidR="00C22932" w:rsidRPr="00C22932" w14:paraId="156F2FA6" w14:textId="77777777" w:rsidTr="00C22932">
        <w:trPr>
          <w:trHeight w:val="300"/>
        </w:trPr>
        <w:tc>
          <w:tcPr>
            <w:tcW w:w="2780" w:type="pct"/>
            <w:tcBorders>
              <w:top w:val="nil"/>
              <w:left w:val="single" w:sz="4" w:space="0" w:color="auto"/>
              <w:bottom w:val="nil"/>
              <w:right w:val="nil"/>
            </w:tcBorders>
            <w:noWrap/>
            <w:hideMark/>
          </w:tcPr>
          <w:p w14:paraId="0C950693" w14:textId="2BA063FF" w:rsidR="00432CEF" w:rsidRPr="00C22932" w:rsidRDefault="00C22932" w:rsidP="002F4EDD">
            <w:pPr>
              <w:rPr>
                <w:rFonts w:cs="Times New Roman"/>
                <w:color w:val="auto"/>
              </w:rPr>
            </w:pPr>
            <w:r w:rsidRPr="00C22932">
              <w:rPr>
                <w:rFonts w:cs="Times New Roman"/>
                <w:color w:val="auto"/>
              </w:rPr>
              <w:t xml:space="preserve">      Trade Creditors</w:t>
            </w:r>
          </w:p>
        </w:tc>
        <w:tc>
          <w:tcPr>
            <w:tcW w:w="697" w:type="pct"/>
            <w:tcBorders>
              <w:top w:val="nil"/>
              <w:left w:val="nil"/>
              <w:bottom w:val="nil"/>
              <w:right w:val="single" w:sz="4" w:space="0" w:color="auto"/>
            </w:tcBorders>
            <w:noWrap/>
            <w:vAlign w:val="center"/>
            <w:hideMark/>
          </w:tcPr>
          <w:p w14:paraId="4C29FA7C" w14:textId="13145E6A"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nil"/>
              <w:right w:val="single" w:sz="4" w:space="0" w:color="auto"/>
            </w:tcBorders>
            <w:noWrap/>
            <w:vAlign w:val="center"/>
            <w:hideMark/>
          </w:tcPr>
          <w:p w14:paraId="017B5306" w14:textId="5D0496F4" w:rsidR="00432CEF" w:rsidRPr="00C22932" w:rsidRDefault="00C22932" w:rsidP="00C22932">
            <w:pPr>
              <w:jc w:val="right"/>
              <w:rPr>
                <w:rFonts w:cs="Times New Roman"/>
                <w:color w:val="auto"/>
              </w:rPr>
            </w:pPr>
            <w:r w:rsidRPr="00C22932">
              <w:rPr>
                <w:rFonts w:cs="Times New Roman"/>
                <w:color w:val="auto"/>
              </w:rPr>
              <w:t xml:space="preserve">    171,355 </w:t>
            </w:r>
          </w:p>
        </w:tc>
        <w:tc>
          <w:tcPr>
            <w:tcW w:w="826" w:type="pct"/>
            <w:tcBorders>
              <w:top w:val="nil"/>
              <w:left w:val="single" w:sz="4" w:space="0" w:color="auto"/>
              <w:bottom w:val="nil"/>
              <w:right w:val="single" w:sz="4" w:space="0" w:color="auto"/>
            </w:tcBorders>
            <w:noWrap/>
            <w:vAlign w:val="center"/>
            <w:hideMark/>
          </w:tcPr>
          <w:p w14:paraId="732CB6D6" w14:textId="29656E7E" w:rsidR="00432CEF" w:rsidRPr="00C22932" w:rsidRDefault="00C22932" w:rsidP="00C22932">
            <w:pPr>
              <w:jc w:val="right"/>
              <w:rPr>
                <w:rFonts w:cs="Times New Roman"/>
                <w:color w:val="auto"/>
              </w:rPr>
            </w:pPr>
            <w:r w:rsidRPr="00C22932">
              <w:rPr>
                <w:rFonts w:cs="Times New Roman"/>
                <w:color w:val="auto"/>
              </w:rPr>
              <w:t> </w:t>
            </w:r>
          </w:p>
        </w:tc>
      </w:tr>
      <w:tr w:rsidR="00C22932" w:rsidRPr="00C22932" w14:paraId="46C66A9D" w14:textId="77777777" w:rsidTr="00C22932">
        <w:trPr>
          <w:trHeight w:val="300"/>
        </w:trPr>
        <w:tc>
          <w:tcPr>
            <w:tcW w:w="2780" w:type="pct"/>
            <w:tcBorders>
              <w:top w:val="nil"/>
              <w:left w:val="single" w:sz="4" w:space="0" w:color="auto"/>
              <w:bottom w:val="nil"/>
              <w:right w:val="nil"/>
            </w:tcBorders>
            <w:noWrap/>
            <w:hideMark/>
          </w:tcPr>
          <w:p w14:paraId="6583B4B7" w14:textId="1D6C868F" w:rsidR="00432CEF" w:rsidRPr="00C22932" w:rsidRDefault="00C22932" w:rsidP="002F4EDD">
            <w:pPr>
              <w:rPr>
                <w:rFonts w:cs="Times New Roman"/>
                <w:color w:val="auto"/>
              </w:rPr>
            </w:pPr>
            <w:r w:rsidRPr="00C22932">
              <w:rPr>
                <w:rFonts w:cs="Times New Roman"/>
                <w:color w:val="auto"/>
              </w:rPr>
              <w:t xml:space="preserve">      Commission Due</w:t>
            </w:r>
          </w:p>
        </w:tc>
        <w:tc>
          <w:tcPr>
            <w:tcW w:w="697" w:type="pct"/>
            <w:tcBorders>
              <w:top w:val="nil"/>
              <w:left w:val="nil"/>
              <w:bottom w:val="nil"/>
              <w:right w:val="single" w:sz="4" w:space="0" w:color="auto"/>
            </w:tcBorders>
            <w:noWrap/>
            <w:vAlign w:val="center"/>
            <w:hideMark/>
          </w:tcPr>
          <w:p w14:paraId="08B8C047" w14:textId="3C1EC82A"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nil"/>
              <w:right w:val="single" w:sz="4" w:space="0" w:color="auto"/>
            </w:tcBorders>
            <w:noWrap/>
            <w:vAlign w:val="center"/>
            <w:hideMark/>
          </w:tcPr>
          <w:p w14:paraId="32B51792" w14:textId="6E0B4D1D" w:rsidR="00432CEF" w:rsidRPr="00C22932" w:rsidRDefault="00C22932" w:rsidP="00C22932">
            <w:pPr>
              <w:jc w:val="right"/>
              <w:rPr>
                <w:rFonts w:cs="Times New Roman"/>
                <w:color w:val="auto"/>
              </w:rPr>
            </w:pPr>
            <w:r w:rsidRPr="00C22932">
              <w:rPr>
                <w:rFonts w:cs="Times New Roman"/>
                <w:color w:val="auto"/>
              </w:rPr>
              <w:t xml:space="preserve">       3,000 </w:t>
            </w:r>
          </w:p>
        </w:tc>
        <w:tc>
          <w:tcPr>
            <w:tcW w:w="826" w:type="pct"/>
            <w:tcBorders>
              <w:top w:val="nil"/>
              <w:left w:val="single" w:sz="4" w:space="0" w:color="auto"/>
              <w:bottom w:val="nil"/>
              <w:right w:val="single" w:sz="4" w:space="0" w:color="auto"/>
            </w:tcBorders>
            <w:noWrap/>
            <w:vAlign w:val="center"/>
            <w:hideMark/>
          </w:tcPr>
          <w:p w14:paraId="68560338" w14:textId="33FC9FE4" w:rsidR="00432CEF" w:rsidRPr="00C22932" w:rsidRDefault="00C22932" w:rsidP="00C22932">
            <w:pPr>
              <w:jc w:val="right"/>
              <w:rPr>
                <w:rFonts w:cs="Times New Roman"/>
                <w:color w:val="auto"/>
              </w:rPr>
            </w:pPr>
            <w:r w:rsidRPr="00C22932">
              <w:rPr>
                <w:rFonts w:cs="Times New Roman"/>
                <w:color w:val="auto"/>
              </w:rPr>
              <w:t> </w:t>
            </w:r>
          </w:p>
        </w:tc>
      </w:tr>
      <w:tr w:rsidR="00C22932" w:rsidRPr="00C22932" w14:paraId="40B82325" w14:textId="77777777" w:rsidTr="00C22932">
        <w:trPr>
          <w:trHeight w:val="300"/>
        </w:trPr>
        <w:tc>
          <w:tcPr>
            <w:tcW w:w="2780" w:type="pct"/>
            <w:tcBorders>
              <w:top w:val="nil"/>
              <w:left w:val="single" w:sz="4" w:space="0" w:color="auto"/>
              <w:bottom w:val="nil"/>
              <w:right w:val="nil"/>
            </w:tcBorders>
            <w:noWrap/>
            <w:hideMark/>
          </w:tcPr>
          <w:p w14:paraId="44F4D8C2" w14:textId="72C7ACC3" w:rsidR="00432CEF" w:rsidRPr="00C22932" w:rsidRDefault="00C22932" w:rsidP="002F4EDD">
            <w:pPr>
              <w:rPr>
                <w:rFonts w:cs="Times New Roman"/>
                <w:color w:val="auto"/>
              </w:rPr>
            </w:pPr>
            <w:r w:rsidRPr="00C22932">
              <w:rPr>
                <w:rFonts w:cs="Times New Roman"/>
                <w:color w:val="auto"/>
              </w:rPr>
              <w:t xml:space="preserve">      Accrued Interest</w:t>
            </w:r>
            <w:r w:rsidR="00656A71">
              <w:rPr>
                <w:rFonts w:cs="Times New Roman"/>
                <w:color w:val="auto"/>
              </w:rPr>
              <w:t xml:space="preserve"> </w:t>
            </w:r>
            <w:r w:rsidR="00656A71" w:rsidRPr="00432CEF">
              <w:t>(</w:t>
            </w:r>
            <w:r w:rsidR="00656A71">
              <w:t xml:space="preserve">See WR </w:t>
            </w:r>
            <w:r w:rsidR="00656A71" w:rsidRPr="00432CEF">
              <w:t>1)</w:t>
            </w:r>
          </w:p>
        </w:tc>
        <w:tc>
          <w:tcPr>
            <w:tcW w:w="697" w:type="pct"/>
            <w:tcBorders>
              <w:top w:val="nil"/>
              <w:left w:val="nil"/>
              <w:bottom w:val="nil"/>
              <w:right w:val="single" w:sz="4" w:space="0" w:color="auto"/>
            </w:tcBorders>
            <w:noWrap/>
            <w:vAlign w:val="center"/>
            <w:hideMark/>
          </w:tcPr>
          <w:p w14:paraId="002C6E83" w14:textId="3F9CDEB2"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nil"/>
              <w:right w:val="single" w:sz="4" w:space="0" w:color="auto"/>
            </w:tcBorders>
            <w:noWrap/>
            <w:vAlign w:val="center"/>
            <w:hideMark/>
          </w:tcPr>
          <w:p w14:paraId="43983782" w14:textId="3AD7B4E2" w:rsidR="00432CEF" w:rsidRPr="00C22932" w:rsidRDefault="00C22932" w:rsidP="00C22932">
            <w:pPr>
              <w:jc w:val="right"/>
              <w:rPr>
                <w:rFonts w:cs="Times New Roman"/>
                <w:color w:val="auto"/>
              </w:rPr>
            </w:pPr>
            <w:r w:rsidRPr="00C22932">
              <w:rPr>
                <w:rFonts w:cs="Times New Roman"/>
                <w:color w:val="auto"/>
              </w:rPr>
              <w:t xml:space="preserve">       2,000 </w:t>
            </w:r>
          </w:p>
        </w:tc>
        <w:tc>
          <w:tcPr>
            <w:tcW w:w="826" w:type="pct"/>
            <w:tcBorders>
              <w:top w:val="nil"/>
              <w:left w:val="single" w:sz="4" w:space="0" w:color="auto"/>
              <w:bottom w:val="nil"/>
              <w:right w:val="single" w:sz="4" w:space="0" w:color="auto"/>
            </w:tcBorders>
            <w:noWrap/>
            <w:vAlign w:val="center"/>
            <w:hideMark/>
          </w:tcPr>
          <w:p w14:paraId="41965E9A" w14:textId="28EA337E" w:rsidR="00432CEF" w:rsidRPr="00C22932" w:rsidRDefault="00C22932" w:rsidP="00C22932">
            <w:pPr>
              <w:jc w:val="right"/>
              <w:rPr>
                <w:rFonts w:cs="Times New Roman"/>
                <w:color w:val="auto"/>
              </w:rPr>
            </w:pPr>
            <w:r w:rsidRPr="00C22932">
              <w:rPr>
                <w:rFonts w:cs="Times New Roman"/>
                <w:color w:val="auto"/>
              </w:rPr>
              <w:t> </w:t>
            </w:r>
          </w:p>
        </w:tc>
      </w:tr>
      <w:tr w:rsidR="00C22932" w:rsidRPr="00C22932" w14:paraId="485C49B0" w14:textId="77777777" w:rsidTr="00C22932">
        <w:trPr>
          <w:trHeight w:val="300"/>
        </w:trPr>
        <w:tc>
          <w:tcPr>
            <w:tcW w:w="2780" w:type="pct"/>
            <w:tcBorders>
              <w:top w:val="nil"/>
              <w:left w:val="single" w:sz="4" w:space="0" w:color="auto"/>
              <w:bottom w:val="nil"/>
              <w:right w:val="nil"/>
            </w:tcBorders>
            <w:noWrap/>
            <w:hideMark/>
          </w:tcPr>
          <w:p w14:paraId="73291D2D" w14:textId="4E66EBCD" w:rsidR="00432CEF" w:rsidRPr="00C22932" w:rsidRDefault="00C22932" w:rsidP="002F4EDD">
            <w:pPr>
              <w:rPr>
                <w:rFonts w:cs="Times New Roman"/>
                <w:color w:val="auto"/>
              </w:rPr>
            </w:pPr>
            <w:r w:rsidRPr="00C22932">
              <w:rPr>
                <w:rFonts w:cs="Times New Roman"/>
                <w:color w:val="auto"/>
              </w:rPr>
              <w:t xml:space="preserve">      Deferred Taxes</w:t>
            </w:r>
          </w:p>
        </w:tc>
        <w:tc>
          <w:tcPr>
            <w:tcW w:w="697" w:type="pct"/>
            <w:tcBorders>
              <w:top w:val="nil"/>
              <w:left w:val="nil"/>
              <w:bottom w:val="nil"/>
              <w:right w:val="single" w:sz="4" w:space="0" w:color="auto"/>
            </w:tcBorders>
            <w:noWrap/>
            <w:vAlign w:val="center"/>
            <w:hideMark/>
          </w:tcPr>
          <w:p w14:paraId="0B514648" w14:textId="53561FAB"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single" w:sz="4" w:space="0" w:color="auto"/>
              <w:right w:val="single" w:sz="4" w:space="0" w:color="auto"/>
            </w:tcBorders>
            <w:noWrap/>
            <w:vAlign w:val="center"/>
            <w:hideMark/>
          </w:tcPr>
          <w:p w14:paraId="4801E03E" w14:textId="56886E29" w:rsidR="00432CEF" w:rsidRPr="00C22932" w:rsidRDefault="00C22932" w:rsidP="00C22932">
            <w:pPr>
              <w:jc w:val="right"/>
              <w:rPr>
                <w:rFonts w:cs="Times New Roman"/>
                <w:color w:val="auto"/>
              </w:rPr>
            </w:pPr>
            <w:r w:rsidRPr="00C22932">
              <w:rPr>
                <w:rFonts w:cs="Times New Roman"/>
                <w:color w:val="auto"/>
              </w:rPr>
              <w:t xml:space="preserve">     68,000 </w:t>
            </w:r>
          </w:p>
        </w:tc>
        <w:tc>
          <w:tcPr>
            <w:tcW w:w="826" w:type="pct"/>
            <w:tcBorders>
              <w:top w:val="nil"/>
              <w:left w:val="single" w:sz="4" w:space="0" w:color="auto"/>
              <w:bottom w:val="nil"/>
              <w:right w:val="single" w:sz="4" w:space="0" w:color="auto"/>
            </w:tcBorders>
            <w:noWrap/>
            <w:vAlign w:val="center"/>
            <w:hideMark/>
          </w:tcPr>
          <w:p w14:paraId="0B048B2F" w14:textId="3231E771" w:rsidR="00432CEF" w:rsidRPr="00C22932" w:rsidRDefault="00C22932" w:rsidP="00C22932">
            <w:pPr>
              <w:jc w:val="right"/>
              <w:rPr>
                <w:rFonts w:cs="Times New Roman"/>
                <w:color w:val="auto"/>
              </w:rPr>
            </w:pPr>
            <w:r w:rsidRPr="00C22932">
              <w:rPr>
                <w:rFonts w:cs="Times New Roman"/>
                <w:color w:val="auto"/>
              </w:rPr>
              <w:t xml:space="preserve">        </w:t>
            </w:r>
          </w:p>
        </w:tc>
      </w:tr>
      <w:tr w:rsidR="00C22932" w:rsidRPr="00C22932" w14:paraId="6073B61E" w14:textId="77777777" w:rsidTr="00C22932">
        <w:trPr>
          <w:trHeight w:val="300"/>
        </w:trPr>
        <w:tc>
          <w:tcPr>
            <w:tcW w:w="2780" w:type="pct"/>
            <w:tcBorders>
              <w:top w:val="nil"/>
              <w:left w:val="single" w:sz="4" w:space="0" w:color="auto"/>
              <w:bottom w:val="nil"/>
              <w:right w:val="nil"/>
            </w:tcBorders>
            <w:noWrap/>
          </w:tcPr>
          <w:p w14:paraId="19297FAD" w14:textId="540F1B59" w:rsidR="00C22932" w:rsidRPr="00C22932" w:rsidRDefault="00C22932" w:rsidP="002F4EDD">
            <w:pPr>
              <w:rPr>
                <w:rFonts w:cs="Times New Roman"/>
                <w:color w:val="auto"/>
              </w:rPr>
            </w:pPr>
            <w:r w:rsidRPr="00C22932">
              <w:rPr>
                <w:rFonts w:cs="Times New Roman"/>
                <w:color w:val="auto"/>
              </w:rPr>
              <w:t>Total Current Liabilities</w:t>
            </w:r>
          </w:p>
        </w:tc>
        <w:tc>
          <w:tcPr>
            <w:tcW w:w="697" w:type="pct"/>
            <w:tcBorders>
              <w:top w:val="nil"/>
              <w:left w:val="nil"/>
              <w:bottom w:val="nil"/>
              <w:right w:val="single" w:sz="4" w:space="0" w:color="auto"/>
            </w:tcBorders>
            <w:noWrap/>
            <w:vAlign w:val="center"/>
          </w:tcPr>
          <w:p w14:paraId="6813DBAC" w14:textId="77777777" w:rsidR="00C22932" w:rsidRPr="00C22932" w:rsidRDefault="00C22932" w:rsidP="00C22932">
            <w:pPr>
              <w:jc w:val="right"/>
              <w:rPr>
                <w:rFonts w:cs="Times New Roman"/>
                <w:color w:val="auto"/>
              </w:rPr>
            </w:pPr>
          </w:p>
        </w:tc>
        <w:tc>
          <w:tcPr>
            <w:tcW w:w="697" w:type="pct"/>
            <w:tcBorders>
              <w:top w:val="single" w:sz="4" w:space="0" w:color="auto"/>
              <w:left w:val="single" w:sz="4" w:space="0" w:color="auto"/>
              <w:bottom w:val="nil"/>
              <w:right w:val="single" w:sz="4" w:space="0" w:color="auto"/>
            </w:tcBorders>
            <w:noWrap/>
            <w:vAlign w:val="center"/>
          </w:tcPr>
          <w:p w14:paraId="5CDF4ECB" w14:textId="77777777" w:rsidR="00C22932" w:rsidRPr="00C22932" w:rsidRDefault="00C22932" w:rsidP="00C22932">
            <w:pPr>
              <w:jc w:val="right"/>
              <w:rPr>
                <w:rFonts w:cs="Times New Roman"/>
                <w:color w:val="auto"/>
              </w:rPr>
            </w:pPr>
          </w:p>
        </w:tc>
        <w:tc>
          <w:tcPr>
            <w:tcW w:w="826" w:type="pct"/>
            <w:tcBorders>
              <w:top w:val="nil"/>
              <w:left w:val="single" w:sz="4" w:space="0" w:color="auto"/>
              <w:bottom w:val="nil"/>
              <w:right w:val="single" w:sz="4" w:space="0" w:color="auto"/>
            </w:tcBorders>
            <w:noWrap/>
            <w:vAlign w:val="center"/>
          </w:tcPr>
          <w:p w14:paraId="7DDE9E81" w14:textId="3F88A880" w:rsidR="00C22932" w:rsidRPr="00C22932" w:rsidRDefault="00C22932" w:rsidP="00C22932">
            <w:pPr>
              <w:jc w:val="right"/>
              <w:rPr>
                <w:rFonts w:cs="Times New Roman"/>
                <w:color w:val="auto"/>
              </w:rPr>
            </w:pPr>
            <w:r w:rsidRPr="00C22932">
              <w:rPr>
                <w:rFonts w:cs="Times New Roman"/>
                <w:color w:val="auto"/>
              </w:rPr>
              <w:t>244,355</w:t>
            </w:r>
          </w:p>
        </w:tc>
      </w:tr>
      <w:tr w:rsidR="00C22932" w:rsidRPr="00C22932" w14:paraId="0B80D363" w14:textId="77777777" w:rsidTr="00C22932">
        <w:trPr>
          <w:trHeight w:val="300"/>
        </w:trPr>
        <w:tc>
          <w:tcPr>
            <w:tcW w:w="2780" w:type="pct"/>
            <w:tcBorders>
              <w:top w:val="nil"/>
              <w:left w:val="single" w:sz="4" w:space="0" w:color="auto"/>
              <w:bottom w:val="nil"/>
              <w:right w:val="nil"/>
            </w:tcBorders>
            <w:noWrap/>
            <w:hideMark/>
          </w:tcPr>
          <w:p w14:paraId="1783C6F2" w14:textId="76F53D48" w:rsidR="00432CEF" w:rsidRPr="00C22932" w:rsidRDefault="00C22932" w:rsidP="002F4EDD">
            <w:pPr>
              <w:rPr>
                <w:rFonts w:cs="Times New Roman"/>
                <w:color w:val="auto"/>
                <w:u w:val="single"/>
              </w:rPr>
            </w:pPr>
            <w:r w:rsidRPr="00C22932">
              <w:rPr>
                <w:rFonts w:cs="Times New Roman"/>
                <w:color w:val="auto"/>
                <w:u w:val="single"/>
              </w:rPr>
              <w:t>Non-Current Liabilities:</w:t>
            </w:r>
          </w:p>
        </w:tc>
        <w:tc>
          <w:tcPr>
            <w:tcW w:w="697" w:type="pct"/>
            <w:tcBorders>
              <w:top w:val="nil"/>
              <w:left w:val="nil"/>
              <w:bottom w:val="nil"/>
              <w:right w:val="single" w:sz="4" w:space="0" w:color="auto"/>
            </w:tcBorders>
            <w:noWrap/>
            <w:vAlign w:val="center"/>
            <w:hideMark/>
          </w:tcPr>
          <w:p w14:paraId="3573FBDF" w14:textId="70BE4644"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nil"/>
              <w:right w:val="single" w:sz="4" w:space="0" w:color="auto"/>
            </w:tcBorders>
            <w:noWrap/>
            <w:vAlign w:val="center"/>
            <w:hideMark/>
          </w:tcPr>
          <w:p w14:paraId="3D925834" w14:textId="77777777" w:rsidR="00432CEF" w:rsidRPr="00C22932" w:rsidRDefault="00432CEF" w:rsidP="00C22932">
            <w:pPr>
              <w:jc w:val="right"/>
              <w:rPr>
                <w:rFonts w:cs="Times New Roman"/>
                <w:color w:val="auto"/>
              </w:rPr>
            </w:pPr>
          </w:p>
        </w:tc>
        <w:tc>
          <w:tcPr>
            <w:tcW w:w="826" w:type="pct"/>
            <w:tcBorders>
              <w:top w:val="nil"/>
              <w:left w:val="single" w:sz="4" w:space="0" w:color="auto"/>
              <w:bottom w:val="nil"/>
              <w:right w:val="single" w:sz="4" w:space="0" w:color="auto"/>
            </w:tcBorders>
            <w:noWrap/>
            <w:vAlign w:val="center"/>
            <w:hideMark/>
          </w:tcPr>
          <w:p w14:paraId="324E9397" w14:textId="1AFA7109" w:rsidR="00432CEF" w:rsidRPr="00C22932" w:rsidRDefault="00C22932" w:rsidP="00C22932">
            <w:pPr>
              <w:jc w:val="right"/>
              <w:rPr>
                <w:rFonts w:cs="Times New Roman"/>
                <w:color w:val="auto"/>
              </w:rPr>
            </w:pPr>
            <w:r w:rsidRPr="00C22932">
              <w:rPr>
                <w:rFonts w:cs="Times New Roman"/>
                <w:color w:val="auto"/>
              </w:rPr>
              <w:t> </w:t>
            </w:r>
          </w:p>
        </w:tc>
      </w:tr>
      <w:tr w:rsidR="00C22932" w:rsidRPr="00C22932" w14:paraId="3E1BB3AA" w14:textId="77777777" w:rsidTr="00C22932">
        <w:trPr>
          <w:trHeight w:val="300"/>
        </w:trPr>
        <w:tc>
          <w:tcPr>
            <w:tcW w:w="2780" w:type="pct"/>
            <w:tcBorders>
              <w:top w:val="nil"/>
              <w:left w:val="single" w:sz="4" w:space="0" w:color="auto"/>
              <w:bottom w:val="nil"/>
              <w:right w:val="nil"/>
            </w:tcBorders>
            <w:noWrap/>
            <w:hideMark/>
          </w:tcPr>
          <w:p w14:paraId="683A3409" w14:textId="6AF88514" w:rsidR="00432CEF" w:rsidRPr="00C22932" w:rsidRDefault="00C22932" w:rsidP="002F4EDD">
            <w:pPr>
              <w:rPr>
                <w:rFonts w:cs="Times New Roman"/>
                <w:color w:val="auto"/>
              </w:rPr>
            </w:pPr>
            <w:r w:rsidRPr="00C22932">
              <w:rPr>
                <w:rFonts w:cs="Times New Roman"/>
                <w:color w:val="auto"/>
              </w:rPr>
              <w:t xml:space="preserve">      4% Debentures</w:t>
            </w:r>
          </w:p>
        </w:tc>
        <w:tc>
          <w:tcPr>
            <w:tcW w:w="697" w:type="pct"/>
            <w:tcBorders>
              <w:top w:val="nil"/>
              <w:left w:val="nil"/>
              <w:bottom w:val="nil"/>
              <w:right w:val="single" w:sz="4" w:space="0" w:color="auto"/>
            </w:tcBorders>
            <w:noWrap/>
            <w:vAlign w:val="center"/>
            <w:hideMark/>
          </w:tcPr>
          <w:p w14:paraId="1BEB2A84" w14:textId="7FC6D808"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nil"/>
              <w:right w:val="single" w:sz="4" w:space="0" w:color="auto"/>
            </w:tcBorders>
            <w:noWrap/>
            <w:vAlign w:val="center"/>
            <w:hideMark/>
          </w:tcPr>
          <w:p w14:paraId="27CADD5A" w14:textId="77777777" w:rsidR="00432CEF" w:rsidRPr="00C22932" w:rsidRDefault="00432CEF" w:rsidP="00C22932">
            <w:pPr>
              <w:jc w:val="right"/>
              <w:rPr>
                <w:rFonts w:cs="Times New Roman"/>
                <w:color w:val="auto"/>
              </w:rPr>
            </w:pPr>
          </w:p>
        </w:tc>
        <w:tc>
          <w:tcPr>
            <w:tcW w:w="826" w:type="pct"/>
            <w:tcBorders>
              <w:top w:val="nil"/>
              <w:left w:val="single" w:sz="4" w:space="0" w:color="auto"/>
              <w:bottom w:val="single" w:sz="4" w:space="0" w:color="auto"/>
              <w:right w:val="single" w:sz="4" w:space="0" w:color="auto"/>
            </w:tcBorders>
            <w:noWrap/>
            <w:vAlign w:val="center"/>
            <w:hideMark/>
          </w:tcPr>
          <w:p w14:paraId="2C9A7F8B" w14:textId="54ADB41F" w:rsidR="00432CEF" w:rsidRPr="00C22932" w:rsidRDefault="00C22932" w:rsidP="00C22932">
            <w:pPr>
              <w:jc w:val="right"/>
              <w:rPr>
                <w:rFonts w:cs="Times New Roman"/>
                <w:color w:val="auto"/>
              </w:rPr>
            </w:pPr>
            <w:r w:rsidRPr="00C22932">
              <w:rPr>
                <w:rFonts w:cs="Times New Roman"/>
                <w:color w:val="auto"/>
              </w:rPr>
              <w:t>100,000</w:t>
            </w:r>
          </w:p>
        </w:tc>
      </w:tr>
      <w:tr w:rsidR="00C22932" w:rsidRPr="00C22932" w14:paraId="6B1C6AAB" w14:textId="77777777" w:rsidTr="00C22932">
        <w:trPr>
          <w:trHeight w:val="300"/>
        </w:trPr>
        <w:tc>
          <w:tcPr>
            <w:tcW w:w="2780" w:type="pct"/>
            <w:tcBorders>
              <w:top w:val="nil"/>
              <w:left w:val="single" w:sz="4" w:space="0" w:color="auto"/>
              <w:bottom w:val="single" w:sz="4" w:space="0" w:color="auto"/>
              <w:right w:val="nil"/>
            </w:tcBorders>
            <w:noWrap/>
            <w:hideMark/>
          </w:tcPr>
          <w:p w14:paraId="47C85520" w14:textId="0F894E40" w:rsidR="00432CEF" w:rsidRPr="00C22932" w:rsidRDefault="00C22932" w:rsidP="00C22932">
            <w:pPr>
              <w:jc w:val="right"/>
              <w:rPr>
                <w:rFonts w:cs="Times New Roman"/>
                <w:color w:val="auto"/>
              </w:rPr>
            </w:pPr>
            <w:r w:rsidRPr="00C22932">
              <w:rPr>
                <w:rFonts w:cs="Times New Roman"/>
                <w:color w:val="auto"/>
              </w:rPr>
              <w:t>Total Liabilities (B)</w:t>
            </w:r>
          </w:p>
        </w:tc>
        <w:tc>
          <w:tcPr>
            <w:tcW w:w="697" w:type="pct"/>
            <w:tcBorders>
              <w:top w:val="nil"/>
              <w:left w:val="nil"/>
              <w:bottom w:val="single" w:sz="4" w:space="0" w:color="auto"/>
              <w:right w:val="single" w:sz="4" w:space="0" w:color="auto"/>
            </w:tcBorders>
            <w:noWrap/>
            <w:vAlign w:val="center"/>
            <w:hideMark/>
          </w:tcPr>
          <w:p w14:paraId="6B769AB1" w14:textId="052EAAE9"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single" w:sz="4" w:space="0" w:color="auto"/>
              <w:right w:val="single" w:sz="4" w:space="0" w:color="auto"/>
            </w:tcBorders>
            <w:noWrap/>
            <w:vAlign w:val="center"/>
            <w:hideMark/>
          </w:tcPr>
          <w:p w14:paraId="401971FC" w14:textId="77777777" w:rsidR="00432CEF" w:rsidRPr="00C22932" w:rsidRDefault="00432CEF" w:rsidP="00C22932">
            <w:pPr>
              <w:jc w:val="right"/>
              <w:rPr>
                <w:rFonts w:cs="Times New Roman"/>
                <w:color w:val="auto"/>
              </w:rPr>
            </w:pPr>
          </w:p>
        </w:tc>
        <w:tc>
          <w:tcPr>
            <w:tcW w:w="826" w:type="pct"/>
            <w:tcBorders>
              <w:top w:val="single" w:sz="4" w:space="0" w:color="auto"/>
              <w:left w:val="single" w:sz="4" w:space="0" w:color="auto"/>
              <w:bottom w:val="single" w:sz="4" w:space="0" w:color="auto"/>
              <w:right w:val="single" w:sz="4" w:space="0" w:color="auto"/>
            </w:tcBorders>
            <w:noWrap/>
            <w:vAlign w:val="center"/>
            <w:hideMark/>
          </w:tcPr>
          <w:p w14:paraId="2B36A9CA" w14:textId="6662092B" w:rsidR="00432CEF" w:rsidRPr="00C22932" w:rsidRDefault="00C22932" w:rsidP="00C22932">
            <w:pPr>
              <w:jc w:val="right"/>
              <w:rPr>
                <w:rFonts w:cs="Times New Roman"/>
                <w:color w:val="auto"/>
              </w:rPr>
            </w:pPr>
            <w:r w:rsidRPr="00C22932">
              <w:rPr>
                <w:rFonts w:cs="Times New Roman"/>
                <w:color w:val="auto"/>
              </w:rPr>
              <w:t>344,355</w:t>
            </w:r>
          </w:p>
        </w:tc>
      </w:tr>
      <w:tr w:rsidR="00C22932" w:rsidRPr="00C22932" w14:paraId="62AF6AF4" w14:textId="77777777" w:rsidTr="00C22932">
        <w:trPr>
          <w:trHeight w:val="300"/>
        </w:trPr>
        <w:tc>
          <w:tcPr>
            <w:tcW w:w="2780" w:type="pct"/>
            <w:tcBorders>
              <w:top w:val="single" w:sz="4" w:space="0" w:color="auto"/>
              <w:left w:val="single" w:sz="4" w:space="0" w:color="auto"/>
              <w:bottom w:val="single" w:sz="4" w:space="0" w:color="auto"/>
              <w:right w:val="nil"/>
            </w:tcBorders>
            <w:noWrap/>
            <w:hideMark/>
          </w:tcPr>
          <w:p w14:paraId="3C351C7B" w14:textId="49A7279E" w:rsidR="00432CEF" w:rsidRPr="00C22932" w:rsidRDefault="00C22932" w:rsidP="00C22932">
            <w:pPr>
              <w:jc w:val="center"/>
              <w:rPr>
                <w:rFonts w:cs="Times New Roman"/>
                <w:b/>
                <w:bCs/>
                <w:color w:val="auto"/>
              </w:rPr>
            </w:pPr>
            <w:r w:rsidRPr="00C22932">
              <w:rPr>
                <w:rFonts w:cs="Times New Roman"/>
                <w:b/>
                <w:bCs/>
                <w:color w:val="auto"/>
              </w:rPr>
              <w:t>Net Asset (A-B)</w:t>
            </w:r>
          </w:p>
        </w:tc>
        <w:tc>
          <w:tcPr>
            <w:tcW w:w="697" w:type="pct"/>
            <w:tcBorders>
              <w:top w:val="single" w:sz="4" w:space="0" w:color="auto"/>
              <w:left w:val="nil"/>
              <w:bottom w:val="single" w:sz="4" w:space="0" w:color="auto"/>
              <w:right w:val="single" w:sz="4" w:space="0" w:color="auto"/>
            </w:tcBorders>
            <w:noWrap/>
            <w:vAlign w:val="center"/>
            <w:hideMark/>
          </w:tcPr>
          <w:p w14:paraId="5C9265FC" w14:textId="35FDDBE6" w:rsidR="00432CEF" w:rsidRPr="00C22932" w:rsidRDefault="00C22932" w:rsidP="00C22932">
            <w:pPr>
              <w:jc w:val="right"/>
              <w:rPr>
                <w:rFonts w:cs="Times New Roman"/>
                <w:b/>
                <w:bCs/>
                <w:color w:val="auto"/>
              </w:rPr>
            </w:pPr>
            <w:r w:rsidRPr="00C22932">
              <w:rPr>
                <w:rFonts w:cs="Times New Roman"/>
                <w:b/>
                <w:bCs/>
                <w:color w:val="auto"/>
              </w:rPr>
              <w:t> </w:t>
            </w:r>
          </w:p>
        </w:tc>
        <w:tc>
          <w:tcPr>
            <w:tcW w:w="697" w:type="pct"/>
            <w:tcBorders>
              <w:top w:val="single" w:sz="4" w:space="0" w:color="auto"/>
              <w:left w:val="single" w:sz="4" w:space="0" w:color="auto"/>
              <w:bottom w:val="single" w:sz="4" w:space="0" w:color="auto"/>
              <w:right w:val="single" w:sz="4" w:space="0" w:color="auto"/>
            </w:tcBorders>
            <w:noWrap/>
            <w:vAlign w:val="center"/>
            <w:hideMark/>
          </w:tcPr>
          <w:p w14:paraId="775F6370" w14:textId="314A62CB" w:rsidR="00432CEF" w:rsidRPr="00C22932" w:rsidRDefault="00C22932" w:rsidP="00C22932">
            <w:pPr>
              <w:jc w:val="right"/>
              <w:rPr>
                <w:rFonts w:cs="Times New Roman"/>
                <w:b/>
                <w:bCs/>
                <w:color w:val="auto"/>
              </w:rPr>
            </w:pPr>
            <w:r w:rsidRPr="00C22932">
              <w:rPr>
                <w:rFonts w:cs="Times New Roman"/>
                <w:b/>
                <w:bCs/>
                <w:color w:val="auto"/>
              </w:rPr>
              <w:t> </w:t>
            </w:r>
          </w:p>
        </w:tc>
        <w:tc>
          <w:tcPr>
            <w:tcW w:w="826" w:type="pct"/>
            <w:tcBorders>
              <w:top w:val="single" w:sz="4" w:space="0" w:color="auto"/>
              <w:left w:val="single" w:sz="4" w:space="0" w:color="auto"/>
              <w:bottom w:val="single" w:sz="4" w:space="0" w:color="auto"/>
              <w:right w:val="single" w:sz="4" w:space="0" w:color="auto"/>
            </w:tcBorders>
            <w:noWrap/>
            <w:vAlign w:val="center"/>
            <w:hideMark/>
          </w:tcPr>
          <w:p w14:paraId="2176B94C" w14:textId="1F480CC8" w:rsidR="00432CEF" w:rsidRPr="00C22932" w:rsidRDefault="00C22932" w:rsidP="00C22932">
            <w:pPr>
              <w:jc w:val="right"/>
              <w:rPr>
                <w:rFonts w:cs="Times New Roman"/>
                <w:b/>
                <w:bCs/>
                <w:color w:val="auto"/>
                <w:u w:val="double"/>
              </w:rPr>
            </w:pPr>
            <w:r w:rsidRPr="00C22932">
              <w:rPr>
                <w:rFonts w:cs="Times New Roman"/>
                <w:b/>
                <w:bCs/>
                <w:color w:val="auto"/>
                <w:u w:val="double"/>
              </w:rPr>
              <w:t xml:space="preserve"> £   802,980 </w:t>
            </w:r>
          </w:p>
        </w:tc>
      </w:tr>
      <w:tr w:rsidR="00C22932" w:rsidRPr="00C22932" w14:paraId="3553A4B8" w14:textId="77777777" w:rsidTr="00C22932">
        <w:trPr>
          <w:trHeight w:val="300"/>
        </w:trPr>
        <w:tc>
          <w:tcPr>
            <w:tcW w:w="2780" w:type="pct"/>
            <w:tcBorders>
              <w:top w:val="single" w:sz="4" w:space="0" w:color="auto"/>
              <w:left w:val="single" w:sz="4" w:space="0" w:color="auto"/>
              <w:bottom w:val="nil"/>
              <w:right w:val="nil"/>
            </w:tcBorders>
            <w:noWrap/>
            <w:hideMark/>
          </w:tcPr>
          <w:p w14:paraId="7BE377F5" w14:textId="77777777" w:rsidR="00656A71" w:rsidRDefault="00656A71" w:rsidP="002F4EDD">
            <w:pPr>
              <w:rPr>
                <w:rFonts w:cs="Times New Roman"/>
                <w:color w:val="auto"/>
              </w:rPr>
            </w:pPr>
          </w:p>
          <w:p w14:paraId="7EA70461" w14:textId="475751A1" w:rsidR="00432CEF" w:rsidRPr="00656A71" w:rsidRDefault="00C22932" w:rsidP="002F4EDD">
            <w:pPr>
              <w:rPr>
                <w:rFonts w:cs="Times New Roman"/>
                <w:color w:val="auto"/>
                <w:u w:val="single"/>
              </w:rPr>
            </w:pPr>
            <w:r w:rsidRPr="00656A71">
              <w:rPr>
                <w:rFonts w:cs="Times New Roman"/>
                <w:color w:val="auto"/>
                <w:u w:val="single"/>
              </w:rPr>
              <w:t>Equity:</w:t>
            </w:r>
          </w:p>
        </w:tc>
        <w:tc>
          <w:tcPr>
            <w:tcW w:w="697" w:type="pct"/>
            <w:tcBorders>
              <w:top w:val="single" w:sz="4" w:space="0" w:color="auto"/>
              <w:left w:val="nil"/>
              <w:bottom w:val="nil"/>
              <w:right w:val="single" w:sz="4" w:space="0" w:color="auto"/>
            </w:tcBorders>
            <w:noWrap/>
            <w:vAlign w:val="center"/>
            <w:hideMark/>
          </w:tcPr>
          <w:p w14:paraId="685FF319" w14:textId="13E3414D"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single" w:sz="4" w:space="0" w:color="auto"/>
              <w:left w:val="single" w:sz="4" w:space="0" w:color="auto"/>
              <w:bottom w:val="nil"/>
              <w:right w:val="single" w:sz="4" w:space="0" w:color="auto"/>
            </w:tcBorders>
            <w:noWrap/>
            <w:vAlign w:val="center"/>
            <w:hideMark/>
          </w:tcPr>
          <w:p w14:paraId="43FDFBA5" w14:textId="77777777" w:rsidR="00432CEF" w:rsidRPr="00C22932" w:rsidRDefault="00432CEF" w:rsidP="00C22932">
            <w:pPr>
              <w:jc w:val="right"/>
              <w:rPr>
                <w:rFonts w:cs="Times New Roman"/>
                <w:color w:val="auto"/>
              </w:rPr>
            </w:pPr>
          </w:p>
        </w:tc>
        <w:tc>
          <w:tcPr>
            <w:tcW w:w="826" w:type="pct"/>
            <w:tcBorders>
              <w:top w:val="single" w:sz="4" w:space="0" w:color="auto"/>
              <w:left w:val="single" w:sz="4" w:space="0" w:color="auto"/>
              <w:bottom w:val="nil"/>
              <w:right w:val="single" w:sz="4" w:space="0" w:color="auto"/>
            </w:tcBorders>
            <w:noWrap/>
            <w:vAlign w:val="center"/>
            <w:hideMark/>
          </w:tcPr>
          <w:p w14:paraId="01ABC28F" w14:textId="6F681F51" w:rsidR="00432CEF" w:rsidRPr="00C22932" w:rsidRDefault="00C22932" w:rsidP="00C22932">
            <w:pPr>
              <w:jc w:val="right"/>
              <w:rPr>
                <w:rFonts w:cs="Times New Roman"/>
                <w:color w:val="auto"/>
              </w:rPr>
            </w:pPr>
            <w:r w:rsidRPr="00C22932">
              <w:rPr>
                <w:rFonts w:cs="Times New Roman"/>
                <w:color w:val="auto"/>
              </w:rPr>
              <w:t> </w:t>
            </w:r>
          </w:p>
        </w:tc>
      </w:tr>
      <w:tr w:rsidR="00C22932" w:rsidRPr="00C22932" w14:paraId="790C5B6E" w14:textId="77777777" w:rsidTr="00C22932">
        <w:trPr>
          <w:trHeight w:val="300"/>
        </w:trPr>
        <w:tc>
          <w:tcPr>
            <w:tcW w:w="2780" w:type="pct"/>
            <w:tcBorders>
              <w:top w:val="nil"/>
              <w:left w:val="single" w:sz="4" w:space="0" w:color="auto"/>
              <w:bottom w:val="nil"/>
              <w:right w:val="nil"/>
            </w:tcBorders>
            <w:noWrap/>
            <w:hideMark/>
          </w:tcPr>
          <w:p w14:paraId="64E2E63C" w14:textId="266CA833" w:rsidR="00432CEF" w:rsidRPr="00C22932" w:rsidRDefault="00C22932" w:rsidP="002F4EDD">
            <w:pPr>
              <w:rPr>
                <w:rFonts w:cs="Times New Roman"/>
                <w:color w:val="auto"/>
              </w:rPr>
            </w:pPr>
            <w:r w:rsidRPr="00C22932">
              <w:rPr>
                <w:rFonts w:cs="Times New Roman"/>
                <w:color w:val="auto"/>
              </w:rPr>
              <w:lastRenderedPageBreak/>
              <w:t xml:space="preserve">      Ordinary Shares</w:t>
            </w:r>
          </w:p>
        </w:tc>
        <w:tc>
          <w:tcPr>
            <w:tcW w:w="697" w:type="pct"/>
            <w:tcBorders>
              <w:top w:val="nil"/>
              <w:left w:val="nil"/>
              <w:bottom w:val="nil"/>
              <w:right w:val="single" w:sz="4" w:space="0" w:color="auto"/>
            </w:tcBorders>
            <w:noWrap/>
            <w:vAlign w:val="center"/>
            <w:hideMark/>
          </w:tcPr>
          <w:p w14:paraId="6FA76FE6" w14:textId="370BBC28"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nil"/>
              <w:right w:val="single" w:sz="4" w:space="0" w:color="auto"/>
            </w:tcBorders>
            <w:noWrap/>
            <w:vAlign w:val="center"/>
            <w:hideMark/>
          </w:tcPr>
          <w:p w14:paraId="057CBE2C" w14:textId="7CBDFE5E" w:rsidR="00432CEF" w:rsidRPr="00C22932" w:rsidRDefault="00C22932" w:rsidP="00C22932">
            <w:pPr>
              <w:jc w:val="right"/>
              <w:rPr>
                <w:rFonts w:cs="Times New Roman"/>
                <w:color w:val="auto"/>
              </w:rPr>
            </w:pPr>
            <w:r w:rsidRPr="00C22932">
              <w:rPr>
                <w:rFonts w:cs="Times New Roman"/>
                <w:color w:val="auto"/>
              </w:rPr>
              <w:t xml:space="preserve"> £310,000 </w:t>
            </w:r>
          </w:p>
        </w:tc>
        <w:tc>
          <w:tcPr>
            <w:tcW w:w="826" w:type="pct"/>
            <w:tcBorders>
              <w:top w:val="nil"/>
              <w:left w:val="single" w:sz="4" w:space="0" w:color="auto"/>
              <w:bottom w:val="nil"/>
              <w:right w:val="single" w:sz="4" w:space="0" w:color="auto"/>
            </w:tcBorders>
            <w:noWrap/>
            <w:vAlign w:val="center"/>
            <w:hideMark/>
          </w:tcPr>
          <w:p w14:paraId="1D985BF4" w14:textId="338F939D" w:rsidR="00432CEF" w:rsidRPr="00C22932" w:rsidRDefault="00C22932" w:rsidP="00C22932">
            <w:pPr>
              <w:jc w:val="right"/>
              <w:rPr>
                <w:rFonts w:cs="Times New Roman"/>
                <w:color w:val="auto"/>
              </w:rPr>
            </w:pPr>
            <w:r w:rsidRPr="00C22932">
              <w:rPr>
                <w:rFonts w:cs="Times New Roman"/>
                <w:color w:val="auto"/>
              </w:rPr>
              <w:t> </w:t>
            </w:r>
          </w:p>
        </w:tc>
      </w:tr>
      <w:tr w:rsidR="00C22932" w:rsidRPr="00C22932" w14:paraId="7ED64298" w14:textId="77777777" w:rsidTr="00C22932">
        <w:trPr>
          <w:trHeight w:val="300"/>
        </w:trPr>
        <w:tc>
          <w:tcPr>
            <w:tcW w:w="2780" w:type="pct"/>
            <w:tcBorders>
              <w:top w:val="nil"/>
              <w:left w:val="single" w:sz="4" w:space="0" w:color="auto"/>
              <w:bottom w:val="nil"/>
              <w:right w:val="nil"/>
            </w:tcBorders>
            <w:noWrap/>
            <w:hideMark/>
          </w:tcPr>
          <w:p w14:paraId="6A1C8936" w14:textId="04B31BE3" w:rsidR="00432CEF" w:rsidRPr="00C22932" w:rsidRDefault="00C22932" w:rsidP="002F4EDD">
            <w:pPr>
              <w:rPr>
                <w:rFonts w:cs="Times New Roman"/>
                <w:color w:val="auto"/>
              </w:rPr>
            </w:pPr>
            <w:r w:rsidRPr="00C22932">
              <w:rPr>
                <w:rFonts w:cs="Times New Roman"/>
                <w:color w:val="auto"/>
              </w:rPr>
              <w:t xml:space="preserve">      Preference Shares</w:t>
            </w:r>
          </w:p>
        </w:tc>
        <w:tc>
          <w:tcPr>
            <w:tcW w:w="697" w:type="pct"/>
            <w:tcBorders>
              <w:top w:val="nil"/>
              <w:left w:val="nil"/>
              <w:bottom w:val="nil"/>
              <w:right w:val="single" w:sz="4" w:space="0" w:color="auto"/>
            </w:tcBorders>
            <w:noWrap/>
            <w:vAlign w:val="center"/>
            <w:hideMark/>
          </w:tcPr>
          <w:p w14:paraId="63C8DF5D" w14:textId="7DA89D47"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nil"/>
              <w:right w:val="single" w:sz="4" w:space="0" w:color="auto"/>
            </w:tcBorders>
            <w:noWrap/>
            <w:vAlign w:val="center"/>
            <w:hideMark/>
          </w:tcPr>
          <w:p w14:paraId="2C2DF191" w14:textId="3A258864" w:rsidR="00432CEF" w:rsidRPr="00C22932" w:rsidRDefault="00C22932" w:rsidP="00C22932">
            <w:pPr>
              <w:jc w:val="right"/>
              <w:rPr>
                <w:rFonts w:cs="Times New Roman"/>
                <w:color w:val="auto"/>
              </w:rPr>
            </w:pPr>
            <w:r w:rsidRPr="00C22932">
              <w:rPr>
                <w:rFonts w:cs="Times New Roman"/>
                <w:color w:val="auto"/>
              </w:rPr>
              <w:t xml:space="preserve">    300,000 </w:t>
            </w:r>
          </w:p>
        </w:tc>
        <w:tc>
          <w:tcPr>
            <w:tcW w:w="826" w:type="pct"/>
            <w:tcBorders>
              <w:top w:val="nil"/>
              <w:left w:val="single" w:sz="4" w:space="0" w:color="auto"/>
              <w:bottom w:val="nil"/>
              <w:right w:val="single" w:sz="4" w:space="0" w:color="auto"/>
            </w:tcBorders>
            <w:noWrap/>
            <w:vAlign w:val="center"/>
            <w:hideMark/>
          </w:tcPr>
          <w:p w14:paraId="79990809" w14:textId="6A976C02" w:rsidR="00432CEF" w:rsidRPr="00C22932" w:rsidRDefault="00C22932" w:rsidP="00C22932">
            <w:pPr>
              <w:jc w:val="right"/>
              <w:rPr>
                <w:rFonts w:cs="Times New Roman"/>
                <w:color w:val="auto"/>
              </w:rPr>
            </w:pPr>
            <w:r w:rsidRPr="00C22932">
              <w:rPr>
                <w:rFonts w:cs="Times New Roman"/>
                <w:color w:val="auto"/>
              </w:rPr>
              <w:t> </w:t>
            </w:r>
          </w:p>
        </w:tc>
      </w:tr>
      <w:tr w:rsidR="00C22932" w:rsidRPr="00C22932" w14:paraId="17DBC274" w14:textId="77777777" w:rsidTr="00656A71">
        <w:trPr>
          <w:trHeight w:val="300"/>
        </w:trPr>
        <w:tc>
          <w:tcPr>
            <w:tcW w:w="2780" w:type="pct"/>
            <w:tcBorders>
              <w:top w:val="nil"/>
              <w:left w:val="single" w:sz="4" w:space="0" w:color="auto"/>
              <w:bottom w:val="single" w:sz="4" w:space="0" w:color="auto"/>
              <w:right w:val="nil"/>
            </w:tcBorders>
            <w:noWrap/>
            <w:hideMark/>
          </w:tcPr>
          <w:p w14:paraId="7CC5AED6" w14:textId="37D123ED" w:rsidR="00432CEF" w:rsidRPr="00C22932" w:rsidRDefault="00C22932" w:rsidP="002F4EDD">
            <w:pPr>
              <w:rPr>
                <w:rFonts w:cs="Times New Roman"/>
                <w:color w:val="auto"/>
              </w:rPr>
            </w:pPr>
            <w:r w:rsidRPr="00C22932">
              <w:rPr>
                <w:rFonts w:cs="Times New Roman"/>
                <w:color w:val="auto"/>
              </w:rPr>
              <w:t xml:space="preserve">      Retained Earnings (</w:t>
            </w:r>
            <w:r w:rsidR="00656A71">
              <w:rPr>
                <w:rFonts w:cs="Times New Roman"/>
                <w:color w:val="auto"/>
              </w:rPr>
              <w:t>See WR</w:t>
            </w:r>
            <w:r w:rsidRPr="00C22932">
              <w:rPr>
                <w:rFonts w:cs="Times New Roman"/>
                <w:color w:val="auto"/>
              </w:rPr>
              <w:t xml:space="preserve"> 2)</w:t>
            </w:r>
          </w:p>
        </w:tc>
        <w:tc>
          <w:tcPr>
            <w:tcW w:w="697" w:type="pct"/>
            <w:tcBorders>
              <w:top w:val="nil"/>
              <w:left w:val="nil"/>
              <w:bottom w:val="single" w:sz="4" w:space="0" w:color="auto"/>
              <w:right w:val="single" w:sz="4" w:space="0" w:color="auto"/>
            </w:tcBorders>
            <w:noWrap/>
            <w:vAlign w:val="center"/>
            <w:hideMark/>
          </w:tcPr>
          <w:p w14:paraId="46D13E0E" w14:textId="5B6E3054" w:rsidR="00432CEF" w:rsidRPr="00C22932" w:rsidRDefault="00C22932" w:rsidP="00C22932">
            <w:pPr>
              <w:jc w:val="right"/>
              <w:rPr>
                <w:rFonts w:cs="Times New Roman"/>
                <w:color w:val="auto"/>
              </w:rPr>
            </w:pPr>
            <w:r w:rsidRPr="00C22932">
              <w:rPr>
                <w:rFonts w:cs="Times New Roman"/>
                <w:color w:val="auto"/>
              </w:rPr>
              <w:t> </w:t>
            </w:r>
          </w:p>
        </w:tc>
        <w:tc>
          <w:tcPr>
            <w:tcW w:w="697" w:type="pct"/>
            <w:tcBorders>
              <w:top w:val="nil"/>
              <w:left w:val="single" w:sz="4" w:space="0" w:color="auto"/>
              <w:bottom w:val="single" w:sz="4" w:space="0" w:color="auto"/>
              <w:right w:val="single" w:sz="4" w:space="0" w:color="auto"/>
            </w:tcBorders>
            <w:noWrap/>
            <w:vAlign w:val="center"/>
            <w:hideMark/>
          </w:tcPr>
          <w:p w14:paraId="644671BB" w14:textId="2EAF206D" w:rsidR="00432CEF" w:rsidRPr="00C22932" w:rsidRDefault="00C22932" w:rsidP="00C22932">
            <w:pPr>
              <w:jc w:val="right"/>
              <w:rPr>
                <w:rFonts w:cs="Times New Roman"/>
                <w:color w:val="auto"/>
              </w:rPr>
            </w:pPr>
            <w:r w:rsidRPr="00C22932">
              <w:rPr>
                <w:rFonts w:cs="Times New Roman"/>
                <w:color w:val="auto"/>
              </w:rPr>
              <w:t xml:space="preserve">    192,980 </w:t>
            </w:r>
          </w:p>
        </w:tc>
        <w:tc>
          <w:tcPr>
            <w:tcW w:w="826" w:type="pct"/>
            <w:tcBorders>
              <w:top w:val="nil"/>
              <w:left w:val="single" w:sz="4" w:space="0" w:color="auto"/>
              <w:bottom w:val="single" w:sz="4" w:space="0" w:color="auto"/>
              <w:right w:val="single" w:sz="4" w:space="0" w:color="auto"/>
            </w:tcBorders>
            <w:noWrap/>
            <w:vAlign w:val="center"/>
            <w:hideMark/>
          </w:tcPr>
          <w:p w14:paraId="7D85FA2E" w14:textId="1C86E537" w:rsidR="00432CEF" w:rsidRPr="00C22932" w:rsidRDefault="00C22932" w:rsidP="00C22932">
            <w:pPr>
              <w:jc w:val="right"/>
              <w:rPr>
                <w:rFonts w:cs="Times New Roman"/>
                <w:color w:val="auto"/>
              </w:rPr>
            </w:pPr>
            <w:r w:rsidRPr="00C22932">
              <w:rPr>
                <w:rFonts w:cs="Times New Roman"/>
                <w:color w:val="auto"/>
              </w:rPr>
              <w:t> </w:t>
            </w:r>
          </w:p>
        </w:tc>
      </w:tr>
      <w:tr w:rsidR="00C22932" w:rsidRPr="00656A71" w14:paraId="1F493A9A" w14:textId="77777777" w:rsidTr="00656A71">
        <w:trPr>
          <w:trHeight w:val="345"/>
        </w:trPr>
        <w:tc>
          <w:tcPr>
            <w:tcW w:w="2780" w:type="pct"/>
            <w:tcBorders>
              <w:top w:val="single" w:sz="4" w:space="0" w:color="auto"/>
              <w:left w:val="single" w:sz="4" w:space="0" w:color="auto"/>
              <w:bottom w:val="single" w:sz="4" w:space="0" w:color="auto"/>
              <w:right w:val="nil"/>
            </w:tcBorders>
            <w:noWrap/>
            <w:hideMark/>
          </w:tcPr>
          <w:p w14:paraId="64BFACD6" w14:textId="66BF858F" w:rsidR="00432CEF" w:rsidRPr="00656A71" w:rsidRDefault="00C22932" w:rsidP="002F4EDD">
            <w:pPr>
              <w:rPr>
                <w:rFonts w:cs="Times New Roman"/>
                <w:b/>
                <w:bCs/>
                <w:color w:val="auto"/>
              </w:rPr>
            </w:pPr>
            <w:r w:rsidRPr="00656A71">
              <w:rPr>
                <w:rFonts w:cs="Times New Roman"/>
                <w:b/>
                <w:bCs/>
                <w:color w:val="auto"/>
              </w:rPr>
              <w:t>Total Equity</w:t>
            </w:r>
          </w:p>
        </w:tc>
        <w:tc>
          <w:tcPr>
            <w:tcW w:w="697" w:type="pct"/>
            <w:tcBorders>
              <w:top w:val="single" w:sz="4" w:space="0" w:color="auto"/>
              <w:left w:val="nil"/>
              <w:bottom w:val="single" w:sz="4" w:space="0" w:color="auto"/>
              <w:right w:val="single" w:sz="4" w:space="0" w:color="auto"/>
            </w:tcBorders>
            <w:noWrap/>
            <w:vAlign w:val="center"/>
            <w:hideMark/>
          </w:tcPr>
          <w:p w14:paraId="28567FA3" w14:textId="5E9E96AB" w:rsidR="00432CEF" w:rsidRPr="00656A71" w:rsidRDefault="00C22932" w:rsidP="00C22932">
            <w:pPr>
              <w:jc w:val="right"/>
              <w:rPr>
                <w:rFonts w:cs="Times New Roman"/>
                <w:b/>
                <w:bCs/>
                <w:color w:val="auto"/>
              </w:rPr>
            </w:pPr>
            <w:r w:rsidRPr="00656A71">
              <w:rPr>
                <w:rFonts w:cs="Times New Roman"/>
                <w:b/>
                <w:bCs/>
                <w:color w:val="auto"/>
              </w:rPr>
              <w:t> </w:t>
            </w:r>
          </w:p>
        </w:tc>
        <w:tc>
          <w:tcPr>
            <w:tcW w:w="697" w:type="pct"/>
            <w:tcBorders>
              <w:top w:val="single" w:sz="4" w:space="0" w:color="auto"/>
              <w:left w:val="single" w:sz="4" w:space="0" w:color="auto"/>
              <w:bottom w:val="single" w:sz="4" w:space="0" w:color="auto"/>
              <w:right w:val="single" w:sz="4" w:space="0" w:color="auto"/>
            </w:tcBorders>
            <w:noWrap/>
            <w:vAlign w:val="center"/>
            <w:hideMark/>
          </w:tcPr>
          <w:p w14:paraId="196B474A" w14:textId="78439FF3" w:rsidR="00432CEF" w:rsidRPr="00656A71" w:rsidRDefault="00C22932" w:rsidP="00C22932">
            <w:pPr>
              <w:jc w:val="right"/>
              <w:rPr>
                <w:rFonts w:cs="Times New Roman"/>
                <w:b/>
                <w:bCs/>
                <w:color w:val="auto"/>
              </w:rPr>
            </w:pPr>
            <w:r w:rsidRPr="00656A71">
              <w:rPr>
                <w:rFonts w:cs="Times New Roman"/>
                <w:b/>
                <w:bCs/>
                <w:color w:val="auto"/>
              </w:rPr>
              <w:t> </w:t>
            </w:r>
          </w:p>
        </w:tc>
        <w:tc>
          <w:tcPr>
            <w:tcW w:w="826" w:type="pct"/>
            <w:tcBorders>
              <w:top w:val="single" w:sz="4" w:space="0" w:color="auto"/>
              <w:left w:val="single" w:sz="4" w:space="0" w:color="auto"/>
              <w:bottom w:val="single" w:sz="4" w:space="0" w:color="auto"/>
              <w:right w:val="single" w:sz="4" w:space="0" w:color="auto"/>
            </w:tcBorders>
            <w:noWrap/>
            <w:vAlign w:val="center"/>
            <w:hideMark/>
          </w:tcPr>
          <w:p w14:paraId="439AA8C4" w14:textId="7CF922EE" w:rsidR="00432CEF" w:rsidRPr="00656A71" w:rsidRDefault="00C22932" w:rsidP="00C22932">
            <w:pPr>
              <w:jc w:val="right"/>
              <w:rPr>
                <w:rFonts w:cs="Times New Roman"/>
                <w:b/>
                <w:bCs/>
                <w:color w:val="auto"/>
                <w:u w:val="double"/>
              </w:rPr>
            </w:pPr>
            <w:r w:rsidRPr="00656A71">
              <w:rPr>
                <w:rFonts w:cs="Times New Roman"/>
                <w:b/>
                <w:bCs/>
                <w:color w:val="auto"/>
                <w:u w:val="double"/>
              </w:rPr>
              <w:t xml:space="preserve"> £802,980 </w:t>
            </w:r>
          </w:p>
        </w:tc>
      </w:tr>
    </w:tbl>
    <w:p w14:paraId="5759DFCA" w14:textId="77777777" w:rsidR="00432CEF" w:rsidRDefault="00432CEF" w:rsidP="00432CEF"/>
    <w:p w14:paraId="2EB24990" w14:textId="1E41B5C1" w:rsidR="00656A71" w:rsidRDefault="00656A71" w:rsidP="00656A71">
      <w:pPr>
        <w:pStyle w:val="Heading3"/>
      </w:pPr>
      <w:bookmarkStart w:id="3" w:name="_Toc77654655"/>
      <w:r w:rsidRPr="00656A71">
        <w:t>Supporting Workings</w:t>
      </w:r>
      <w:bookmarkEnd w:id="3"/>
    </w:p>
    <w:p w14:paraId="603580E4" w14:textId="32EFFB81" w:rsidR="00656A71" w:rsidRPr="00656A71" w:rsidRDefault="00656A71" w:rsidP="00C22932">
      <w:r w:rsidRPr="00656A71">
        <w:rPr>
          <w:i/>
          <w:iCs/>
        </w:rPr>
        <w:t>Working Reference (WR): 1</w:t>
      </w:r>
      <w:r>
        <w:rPr>
          <w:i/>
          <w:iCs/>
        </w:rPr>
        <w:t xml:space="preserve"> </w:t>
      </w:r>
      <w:r w:rsidRPr="00656A71">
        <w:rPr>
          <w:b/>
          <w:bCs/>
        </w:rPr>
        <w:t>Calculation of the interest of the 4% debenture of £100,000</w:t>
      </w:r>
    </w:p>
    <w:tbl>
      <w:tblPr>
        <w:tblStyle w:val="TableGrid"/>
        <w:tblW w:w="5000" w:type="pct"/>
        <w:tblBorders>
          <w:insideH w:val="none" w:sz="0" w:space="0" w:color="auto"/>
          <w:insideV w:val="none" w:sz="0" w:space="0" w:color="auto"/>
        </w:tblBorders>
        <w:tblLook w:val="04A0" w:firstRow="1" w:lastRow="0" w:firstColumn="1" w:lastColumn="0" w:noHBand="0" w:noVBand="1"/>
      </w:tblPr>
      <w:tblGrid>
        <w:gridCol w:w="7269"/>
        <w:gridCol w:w="1747"/>
      </w:tblGrid>
      <w:tr w:rsidR="00656A71" w:rsidRPr="00656A71" w14:paraId="5C7818B0" w14:textId="77777777" w:rsidTr="00656A71">
        <w:trPr>
          <w:trHeight w:val="300"/>
        </w:trPr>
        <w:tc>
          <w:tcPr>
            <w:tcW w:w="4031" w:type="pct"/>
            <w:tcBorders>
              <w:right w:val="single" w:sz="4" w:space="0" w:color="auto"/>
            </w:tcBorders>
            <w:noWrap/>
          </w:tcPr>
          <w:p w14:paraId="5AEBFF5F" w14:textId="60E46DF1" w:rsidR="00656A71" w:rsidRDefault="00656A71" w:rsidP="00656A71">
            <w:r w:rsidRPr="00656A71">
              <w:t xml:space="preserve">Interest </w:t>
            </w:r>
            <w:r>
              <w:t>applicable for</w:t>
            </w:r>
            <w:r w:rsidRPr="00656A71">
              <w:t xml:space="preserve"> the year</w:t>
            </w:r>
            <w:r>
              <w:t xml:space="preserve"> 2020 [£100,000 </w:t>
            </w:r>
            <w:r>
              <w:rPr>
                <w:rFonts w:cs="Times New Roman"/>
              </w:rPr>
              <w:t>×</w:t>
            </w:r>
            <w:r>
              <w:t xml:space="preserve"> 4%]</w:t>
            </w:r>
          </w:p>
        </w:tc>
        <w:tc>
          <w:tcPr>
            <w:tcW w:w="969" w:type="pct"/>
            <w:tcBorders>
              <w:top w:val="single" w:sz="4" w:space="0" w:color="auto"/>
              <w:left w:val="single" w:sz="4" w:space="0" w:color="auto"/>
              <w:bottom w:val="nil"/>
              <w:right w:val="single" w:sz="4" w:space="0" w:color="auto"/>
            </w:tcBorders>
            <w:noWrap/>
          </w:tcPr>
          <w:p w14:paraId="2AB0D214" w14:textId="4EC8FD13" w:rsidR="00656A71" w:rsidRDefault="00656A71" w:rsidP="00656A71">
            <w:pPr>
              <w:jc w:val="center"/>
            </w:pPr>
            <w:r w:rsidRPr="00656A71">
              <w:t>£4000</w:t>
            </w:r>
          </w:p>
        </w:tc>
      </w:tr>
      <w:tr w:rsidR="00656A71" w:rsidRPr="00656A71" w14:paraId="4BA3C362" w14:textId="77777777" w:rsidTr="00656A71">
        <w:trPr>
          <w:trHeight w:val="300"/>
        </w:trPr>
        <w:tc>
          <w:tcPr>
            <w:tcW w:w="4031" w:type="pct"/>
            <w:tcBorders>
              <w:bottom w:val="single" w:sz="4" w:space="0" w:color="auto"/>
              <w:right w:val="single" w:sz="4" w:space="0" w:color="auto"/>
            </w:tcBorders>
            <w:noWrap/>
            <w:hideMark/>
          </w:tcPr>
          <w:p w14:paraId="7D2BB65D" w14:textId="1C7B9404" w:rsidR="00656A71" w:rsidRPr="00656A71" w:rsidRDefault="00656A71" w:rsidP="00656A71">
            <w:r>
              <w:t>Less:</w:t>
            </w:r>
            <w:r w:rsidRPr="00656A71">
              <w:t xml:space="preserve"> Interest Paid</w:t>
            </w:r>
            <w:r>
              <w:t xml:space="preserve"> during the year 2020</w:t>
            </w:r>
          </w:p>
        </w:tc>
        <w:tc>
          <w:tcPr>
            <w:tcW w:w="969" w:type="pct"/>
            <w:tcBorders>
              <w:top w:val="nil"/>
              <w:left w:val="single" w:sz="4" w:space="0" w:color="auto"/>
              <w:bottom w:val="single" w:sz="4" w:space="0" w:color="auto"/>
              <w:right w:val="single" w:sz="4" w:space="0" w:color="auto"/>
            </w:tcBorders>
            <w:noWrap/>
            <w:hideMark/>
          </w:tcPr>
          <w:p w14:paraId="110017F5" w14:textId="29C486F7" w:rsidR="00656A71" w:rsidRPr="00656A71" w:rsidRDefault="00656A71" w:rsidP="00656A71">
            <w:pPr>
              <w:jc w:val="center"/>
            </w:pPr>
            <w:r>
              <w:t>(</w:t>
            </w:r>
            <w:r w:rsidRPr="00656A71">
              <w:t>2000</w:t>
            </w:r>
            <w:r>
              <w:t>)</w:t>
            </w:r>
          </w:p>
        </w:tc>
      </w:tr>
      <w:tr w:rsidR="00656A71" w:rsidRPr="00656A71" w14:paraId="6EB06953" w14:textId="77777777" w:rsidTr="00656A71">
        <w:trPr>
          <w:trHeight w:val="300"/>
        </w:trPr>
        <w:tc>
          <w:tcPr>
            <w:tcW w:w="4031" w:type="pct"/>
            <w:tcBorders>
              <w:top w:val="single" w:sz="4" w:space="0" w:color="auto"/>
              <w:bottom w:val="single" w:sz="4" w:space="0" w:color="auto"/>
              <w:right w:val="single" w:sz="4" w:space="0" w:color="auto"/>
            </w:tcBorders>
            <w:noWrap/>
            <w:hideMark/>
          </w:tcPr>
          <w:p w14:paraId="648B54FA" w14:textId="77777777" w:rsidR="00656A71" w:rsidRPr="00656A71" w:rsidRDefault="00656A71" w:rsidP="00656A71">
            <w:pPr>
              <w:jc w:val="center"/>
              <w:rPr>
                <w:b/>
                <w:bCs/>
              </w:rPr>
            </w:pPr>
            <w:r w:rsidRPr="00656A71">
              <w:rPr>
                <w:b/>
                <w:bCs/>
              </w:rPr>
              <w:t>Accrued Interest</w:t>
            </w:r>
          </w:p>
        </w:tc>
        <w:tc>
          <w:tcPr>
            <w:tcW w:w="969" w:type="pct"/>
            <w:tcBorders>
              <w:top w:val="single" w:sz="4" w:space="0" w:color="auto"/>
              <w:left w:val="single" w:sz="4" w:space="0" w:color="auto"/>
              <w:bottom w:val="single" w:sz="4" w:space="0" w:color="auto"/>
              <w:right w:val="single" w:sz="4" w:space="0" w:color="auto"/>
            </w:tcBorders>
            <w:noWrap/>
            <w:hideMark/>
          </w:tcPr>
          <w:p w14:paraId="5047D482" w14:textId="77777777" w:rsidR="00656A71" w:rsidRPr="00656A71" w:rsidRDefault="00656A71" w:rsidP="00656A71">
            <w:pPr>
              <w:jc w:val="center"/>
              <w:rPr>
                <w:b/>
                <w:bCs/>
                <w:u w:val="double"/>
              </w:rPr>
            </w:pPr>
            <w:r w:rsidRPr="00656A71">
              <w:rPr>
                <w:b/>
                <w:bCs/>
                <w:u w:val="double"/>
              </w:rPr>
              <w:t>£2000</w:t>
            </w:r>
          </w:p>
        </w:tc>
      </w:tr>
    </w:tbl>
    <w:p w14:paraId="326ACA92" w14:textId="77777777" w:rsidR="00C22932" w:rsidRDefault="00C22932" w:rsidP="00432CEF"/>
    <w:p w14:paraId="2DEB2AEA" w14:textId="55A241E4" w:rsidR="00432CEF" w:rsidRDefault="00656A71" w:rsidP="00432CEF">
      <w:r w:rsidRPr="00656A71">
        <w:rPr>
          <w:i/>
          <w:iCs/>
        </w:rPr>
        <w:t xml:space="preserve">Working Reference (WR): </w:t>
      </w:r>
      <w:r>
        <w:rPr>
          <w:i/>
          <w:iCs/>
        </w:rPr>
        <w:t xml:space="preserve">2 </w:t>
      </w:r>
      <w:r w:rsidRPr="00656A71">
        <w:rPr>
          <w:b/>
          <w:bCs/>
        </w:rPr>
        <w:t>Calculation of Retained Earnings</w:t>
      </w:r>
    </w:p>
    <w:tbl>
      <w:tblPr>
        <w:tblStyle w:val="TableGrid"/>
        <w:tblW w:w="5006"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09"/>
        <w:gridCol w:w="1459"/>
        <w:gridCol w:w="1459"/>
      </w:tblGrid>
      <w:tr w:rsidR="00656A71" w:rsidRPr="00FB5896" w14:paraId="2C9BC1E1" w14:textId="77777777" w:rsidTr="00656A71">
        <w:trPr>
          <w:trHeight w:val="300"/>
        </w:trPr>
        <w:tc>
          <w:tcPr>
            <w:tcW w:w="3384" w:type="pct"/>
            <w:tcBorders>
              <w:top w:val="single" w:sz="4" w:space="0" w:color="auto"/>
              <w:left w:val="single" w:sz="4" w:space="0" w:color="auto"/>
              <w:right w:val="single" w:sz="4" w:space="0" w:color="auto"/>
            </w:tcBorders>
            <w:noWrap/>
            <w:hideMark/>
          </w:tcPr>
          <w:p w14:paraId="4E10C63C" w14:textId="77777777" w:rsidR="00432CEF" w:rsidRPr="00656A71" w:rsidRDefault="00432CEF" w:rsidP="00656A71">
            <w:pPr>
              <w:jc w:val="center"/>
            </w:pPr>
            <w:r w:rsidRPr="00656A71">
              <w:t>Beginning Retained Earnings</w:t>
            </w:r>
          </w:p>
        </w:tc>
        <w:tc>
          <w:tcPr>
            <w:tcW w:w="808" w:type="pct"/>
            <w:tcBorders>
              <w:top w:val="single" w:sz="4" w:space="0" w:color="auto"/>
              <w:left w:val="single" w:sz="4" w:space="0" w:color="auto"/>
              <w:right w:val="single" w:sz="4" w:space="0" w:color="auto"/>
            </w:tcBorders>
            <w:noWrap/>
            <w:hideMark/>
          </w:tcPr>
          <w:p w14:paraId="7491C509" w14:textId="77777777" w:rsidR="00432CEF" w:rsidRPr="00FB5896" w:rsidRDefault="00432CEF" w:rsidP="002F4EDD">
            <w:r w:rsidRPr="00FB5896">
              <w:t> </w:t>
            </w:r>
          </w:p>
        </w:tc>
        <w:tc>
          <w:tcPr>
            <w:tcW w:w="808" w:type="pct"/>
            <w:tcBorders>
              <w:top w:val="single" w:sz="4" w:space="0" w:color="auto"/>
              <w:left w:val="single" w:sz="4" w:space="0" w:color="auto"/>
              <w:right w:val="single" w:sz="4" w:space="0" w:color="auto"/>
            </w:tcBorders>
            <w:noWrap/>
            <w:vAlign w:val="center"/>
            <w:hideMark/>
          </w:tcPr>
          <w:p w14:paraId="1740D0ED" w14:textId="77777777" w:rsidR="00432CEF" w:rsidRPr="00FB5896" w:rsidRDefault="00432CEF" w:rsidP="00656A71">
            <w:pPr>
              <w:jc w:val="right"/>
            </w:pPr>
            <w:r w:rsidRPr="00FB5896">
              <w:t xml:space="preserve"> £ 132,000 </w:t>
            </w:r>
          </w:p>
        </w:tc>
      </w:tr>
      <w:tr w:rsidR="00656A71" w:rsidRPr="00FB5896" w14:paraId="44F15289" w14:textId="77777777" w:rsidTr="00656A71">
        <w:trPr>
          <w:trHeight w:val="300"/>
        </w:trPr>
        <w:tc>
          <w:tcPr>
            <w:tcW w:w="3384" w:type="pct"/>
            <w:tcBorders>
              <w:left w:val="single" w:sz="4" w:space="0" w:color="auto"/>
              <w:right w:val="single" w:sz="4" w:space="0" w:color="auto"/>
            </w:tcBorders>
            <w:noWrap/>
            <w:hideMark/>
          </w:tcPr>
          <w:p w14:paraId="6E69ADE7" w14:textId="02996F7F" w:rsidR="00432CEF" w:rsidRPr="00656A71" w:rsidRDefault="00656A71" w:rsidP="002F4EDD">
            <w:r>
              <w:t>Add:</w:t>
            </w:r>
            <w:r w:rsidR="00432CEF" w:rsidRPr="00656A71">
              <w:t xml:space="preserve"> </w:t>
            </w:r>
            <w:r w:rsidRPr="00656A71">
              <w:t>Net Profit After Tax</w:t>
            </w:r>
            <w:r>
              <w:t xml:space="preserve"> (From Profit and Loss Statement)</w:t>
            </w:r>
          </w:p>
        </w:tc>
        <w:tc>
          <w:tcPr>
            <w:tcW w:w="808" w:type="pct"/>
            <w:tcBorders>
              <w:left w:val="single" w:sz="4" w:space="0" w:color="auto"/>
              <w:right w:val="single" w:sz="4" w:space="0" w:color="auto"/>
            </w:tcBorders>
            <w:noWrap/>
            <w:hideMark/>
          </w:tcPr>
          <w:p w14:paraId="67415699" w14:textId="77777777" w:rsidR="00432CEF" w:rsidRPr="00FB5896" w:rsidRDefault="00432CEF" w:rsidP="002F4EDD">
            <w:r w:rsidRPr="00FB5896">
              <w:t> </w:t>
            </w:r>
          </w:p>
        </w:tc>
        <w:tc>
          <w:tcPr>
            <w:tcW w:w="808" w:type="pct"/>
            <w:tcBorders>
              <w:left w:val="single" w:sz="4" w:space="0" w:color="auto"/>
              <w:bottom w:val="single" w:sz="4" w:space="0" w:color="auto"/>
              <w:right w:val="single" w:sz="4" w:space="0" w:color="auto"/>
            </w:tcBorders>
            <w:noWrap/>
            <w:vAlign w:val="center"/>
            <w:hideMark/>
          </w:tcPr>
          <w:p w14:paraId="50A42A23" w14:textId="77777777" w:rsidR="00432CEF" w:rsidRPr="00FB5896" w:rsidRDefault="00432CEF" w:rsidP="00656A71">
            <w:pPr>
              <w:jc w:val="right"/>
            </w:pPr>
            <w:r w:rsidRPr="00FB5896">
              <w:t xml:space="preserve">     110,980 </w:t>
            </w:r>
          </w:p>
        </w:tc>
      </w:tr>
      <w:tr w:rsidR="00656A71" w:rsidRPr="00FB5896" w14:paraId="6F3F4F0F" w14:textId="77777777" w:rsidTr="00656A71">
        <w:trPr>
          <w:trHeight w:val="330"/>
        </w:trPr>
        <w:tc>
          <w:tcPr>
            <w:tcW w:w="3384" w:type="pct"/>
            <w:tcBorders>
              <w:left w:val="single" w:sz="4" w:space="0" w:color="auto"/>
              <w:right w:val="single" w:sz="4" w:space="0" w:color="auto"/>
            </w:tcBorders>
          </w:tcPr>
          <w:p w14:paraId="199C7603" w14:textId="77777777" w:rsidR="00656A71" w:rsidRPr="00656A71" w:rsidRDefault="00656A71" w:rsidP="002F4EDD"/>
        </w:tc>
        <w:tc>
          <w:tcPr>
            <w:tcW w:w="808" w:type="pct"/>
            <w:tcBorders>
              <w:left w:val="single" w:sz="4" w:space="0" w:color="auto"/>
              <w:right w:val="single" w:sz="4" w:space="0" w:color="auto"/>
            </w:tcBorders>
            <w:noWrap/>
          </w:tcPr>
          <w:p w14:paraId="22681C52" w14:textId="77777777" w:rsidR="00656A71" w:rsidRPr="00FB5896" w:rsidRDefault="00656A71" w:rsidP="002F4EDD"/>
        </w:tc>
        <w:tc>
          <w:tcPr>
            <w:tcW w:w="808" w:type="pct"/>
            <w:tcBorders>
              <w:top w:val="single" w:sz="4" w:space="0" w:color="auto"/>
              <w:left w:val="single" w:sz="4" w:space="0" w:color="auto"/>
              <w:right w:val="single" w:sz="4" w:space="0" w:color="auto"/>
            </w:tcBorders>
            <w:noWrap/>
            <w:vAlign w:val="center"/>
          </w:tcPr>
          <w:p w14:paraId="0F13375B" w14:textId="5BCCF475" w:rsidR="00656A71" w:rsidRPr="00FB5896" w:rsidRDefault="00656A71" w:rsidP="00656A71">
            <w:pPr>
              <w:jc w:val="right"/>
            </w:pPr>
            <w:r>
              <w:t>242,980</w:t>
            </w:r>
          </w:p>
        </w:tc>
      </w:tr>
      <w:tr w:rsidR="00656A71" w:rsidRPr="00FB5896" w14:paraId="285A19E3" w14:textId="77777777" w:rsidTr="00656A71">
        <w:trPr>
          <w:trHeight w:val="330"/>
        </w:trPr>
        <w:tc>
          <w:tcPr>
            <w:tcW w:w="3384" w:type="pct"/>
            <w:tcBorders>
              <w:left w:val="single" w:sz="4" w:space="0" w:color="auto"/>
              <w:right w:val="single" w:sz="4" w:space="0" w:color="auto"/>
            </w:tcBorders>
            <w:hideMark/>
          </w:tcPr>
          <w:p w14:paraId="78F83918" w14:textId="43CE3C0A" w:rsidR="00432CEF" w:rsidRPr="00656A71" w:rsidRDefault="00656A71" w:rsidP="002F4EDD">
            <w:r>
              <w:t>Less:</w:t>
            </w:r>
            <w:r w:rsidR="00432CEF" w:rsidRPr="00656A71">
              <w:t xml:space="preserve"> Ordinary dividend paid</w:t>
            </w:r>
          </w:p>
        </w:tc>
        <w:tc>
          <w:tcPr>
            <w:tcW w:w="808" w:type="pct"/>
            <w:tcBorders>
              <w:left w:val="single" w:sz="4" w:space="0" w:color="auto"/>
              <w:right w:val="single" w:sz="4" w:space="0" w:color="auto"/>
            </w:tcBorders>
            <w:noWrap/>
            <w:vAlign w:val="center"/>
            <w:hideMark/>
          </w:tcPr>
          <w:p w14:paraId="65B33A10" w14:textId="77777777" w:rsidR="00432CEF" w:rsidRPr="00FB5896" w:rsidRDefault="00432CEF" w:rsidP="00656A71">
            <w:pPr>
              <w:jc w:val="right"/>
            </w:pPr>
            <w:r w:rsidRPr="00FB5896">
              <w:t xml:space="preserve"> £    20,000 </w:t>
            </w:r>
          </w:p>
        </w:tc>
        <w:tc>
          <w:tcPr>
            <w:tcW w:w="808" w:type="pct"/>
            <w:tcBorders>
              <w:left w:val="single" w:sz="4" w:space="0" w:color="auto"/>
              <w:right w:val="single" w:sz="4" w:space="0" w:color="auto"/>
            </w:tcBorders>
            <w:noWrap/>
            <w:vAlign w:val="center"/>
            <w:hideMark/>
          </w:tcPr>
          <w:p w14:paraId="27C76AD4" w14:textId="77777777" w:rsidR="00432CEF" w:rsidRPr="00FB5896" w:rsidRDefault="00432CEF" w:rsidP="00656A71">
            <w:pPr>
              <w:jc w:val="right"/>
            </w:pPr>
            <w:r w:rsidRPr="00FB5896">
              <w:t> </w:t>
            </w:r>
          </w:p>
        </w:tc>
      </w:tr>
      <w:tr w:rsidR="00656A71" w:rsidRPr="00FB5896" w14:paraId="7D93012C" w14:textId="77777777" w:rsidTr="00656A71">
        <w:trPr>
          <w:trHeight w:val="300"/>
        </w:trPr>
        <w:tc>
          <w:tcPr>
            <w:tcW w:w="3384" w:type="pct"/>
            <w:tcBorders>
              <w:left w:val="single" w:sz="4" w:space="0" w:color="auto"/>
              <w:bottom w:val="single" w:sz="4" w:space="0" w:color="auto"/>
              <w:right w:val="single" w:sz="4" w:space="0" w:color="auto"/>
            </w:tcBorders>
            <w:noWrap/>
            <w:hideMark/>
          </w:tcPr>
          <w:p w14:paraId="239FEF43" w14:textId="13A547AA" w:rsidR="00432CEF" w:rsidRPr="00656A71" w:rsidRDefault="00656A71" w:rsidP="002F4EDD">
            <w:r>
              <w:t>Less:</w:t>
            </w:r>
            <w:r w:rsidR="00432CEF" w:rsidRPr="00656A71">
              <w:t xml:space="preserve"> Preference dividend paid</w:t>
            </w:r>
          </w:p>
        </w:tc>
        <w:tc>
          <w:tcPr>
            <w:tcW w:w="808" w:type="pct"/>
            <w:tcBorders>
              <w:left w:val="single" w:sz="4" w:space="0" w:color="auto"/>
              <w:bottom w:val="single" w:sz="4" w:space="0" w:color="auto"/>
              <w:right w:val="single" w:sz="4" w:space="0" w:color="auto"/>
            </w:tcBorders>
            <w:noWrap/>
            <w:vAlign w:val="center"/>
            <w:hideMark/>
          </w:tcPr>
          <w:p w14:paraId="49AA8FFE" w14:textId="77777777" w:rsidR="00432CEF" w:rsidRPr="00FB5896" w:rsidRDefault="00432CEF" w:rsidP="00656A71">
            <w:pPr>
              <w:jc w:val="right"/>
            </w:pPr>
            <w:r w:rsidRPr="00FB5896">
              <w:t xml:space="preserve">       30,000 </w:t>
            </w:r>
          </w:p>
        </w:tc>
        <w:tc>
          <w:tcPr>
            <w:tcW w:w="808" w:type="pct"/>
            <w:tcBorders>
              <w:left w:val="single" w:sz="4" w:space="0" w:color="auto"/>
              <w:bottom w:val="single" w:sz="4" w:space="0" w:color="auto"/>
              <w:right w:val="single" w:sz="4" w:space="0" w:color="auto"/>
            </w:tcBorders>
            <w:noWrap/>
            <w:vAlign w:val="center"/>
            <w:hideMark/>
          </w:tcPr>
          <w:p w14:paraId="2F62D506" w14:textId="10B7861B" w:rsidR="00432CEF" w:rsidRPr="00FB5896" w:rsidRDefault="00432CEF" w:rsidP="00656A71">
            <w:pPr>
              <w:jc w:val="right"/>
            </w:pPr>
            <w:r w:rsidRPr="00FB5896">
              <w:t xml:space="preserve">       </w:t>
            </w:r>
            <w:r w:rsidR="00656A71">
              <w:t>(</w:t>
            </w:r>
            <w:r w:rsidRPr="00FB5896">
              <w:t>50,000</w:t>
            </w:r>
            <w:r w:rsidR="00656A71">
              <w:t>)</w:t>
            </w:r>
            <w:r w:rsidRPr="00FB5896">
              <w:t xml:space="preserve"> </w:t>
            </w:r>
          </w:p>
        </w:tc>
      </w:tr>
      <w:tr w:rsidR="00656A71" w:rsidRPr="00FB5896" w14:paraId="601C24D9" w14:textId="77777777" w:rsidTr="00656A71">
        <w:trPr>
          <w:trHeight w:val="345"/>
        </w:trPr>
        <w:tc>
          <w:tcPr>
            <w:tcW w:w="3384" w:type="pct"/>
            <w:tcBorders>
              <w:top w:val="single" w:sz="4" w:space="0" w:color="auto"/>
              <w:left w:val="single" w:sz="4" w:space="0" w:color="auto"/>
              <w:bottom w:val="single" w:sz="4" w:space="0" w:color="auto"/>
              <w:right w:val="single" w:sz="4" w:space="0" w:color="auto"/>
            </w:tcBorders>
            <w:noWrap/>
            <w:hideMark/>
          </w:tcPr>
          <w:p w14:paraId="0BA0E575" w14:textId="77777777" w:rsidR="00432CEF" w:rsidRPr="00656A71" w:rsidRDefault="00432CEF" w:rsidP="00656A71">
            <w:pPr>
              <w:jc w:val="center"/>
              <w:rPr>
                <w:b/>
                <w:bCs/>
              </w:rPr>
            </w:pPr>
            <w:r w:rsidRPr="00656A71">
              <w:rPr>
                <w:b/>
                <w:bCs/>
              </w:rPr>
              <w:t>Ending Retained Earnings</w:t>
            </w:r>
          </w:p>
        </w:tc>
        <w:tc>
          <w:tcPr>
            <w:tcW w:w="808" w:type="pct"/>
            <w:tcBorders>
              <w:top w:val="single" w:sz="4" w:space="0" w:color="auto"/>
              <w:left w:val="single" w:sz="4" w:space="0" w:color="auto"/>
              <w:bottom w:val="single" w:sz="4" w:space="0" w:color="auto"/>
              <w:right w:val="single" w:sz="4" w:space="0" w:color="auto"/>
            </w:tcBorders>
            <w:noWrap/>
            <w:hideMark/>
          </w:tcPr>
          <w:p w14:paraId="368F5F58" w14:textId="77777777" w:rsidR="00432CEF" w:rsidRPr="00FB5896" w:rsidRDefault="00432CEF" w:rsidP="002F4EDD">
            <w:r w:rsidRPr="00FB5896">
              <w:t> </w:t>
            </w:r>
          </w:p>
        </w:tc>
        <w:tc>
          <w:tcPr>
            <w:tcW w:w="808" w:type="pct"/>
            <w:tcBorders>
              <w:top w:val="single" w:sz="4" w:space="0" w:color="auto"/>
              <w:left w:val="single" w:sz="4" w:space="0" w:color="auto"/>
              <w:bottom w:val="single" w:sz="4" w:space="0" w:color="auto"/>
              <w:right w:val="single" w:sz="4" w:space="0" w:color="auto"/>
            </w:tcBorders>
            <w:noWrap/>
            <w:vAlign w:val="center"/>
            <w:hideMark/>
          </w:tcPr>
          <w:p w14:paraId="35498265" w14:textId="4626E08C" w:rsidR="00432CEF" w:rsidRPr="00FB5896" w:rsidRDefault="00432CEF" w:rsidP="00656A71">
            <w:pPr>
              <w:jc w:val="right"/>
              <w:rPr>
                <w:b/>
                <w:bCs/>
                <w:u w:val="double"/>
              </w:rPr>
            </w:pPr>
            <w:r w:rsidRPr="00FB5896">
              <w:rPr>
                <w:b/>
                <w:bCs/>
                <w:u w:val="double"/>
              </w:rPr>
              <w:t xml:space="preserve"> £192,980 </w:t>
            </w:r>
          </w:p>
        </w:tc>
      </w:tr>
    </w:tbl>
    <w:p w14:paraId="32BE6F9A" w14:textId="77777777" w:rsidR="00432CEF" w:rsidRDefault="00432CEF" w:rsidP="00432CEF"/>
    <w:p w14:paraId="1488B72B" w14:textId="72D3A964" w:rsidR="0072129C" w:rsidRDefault="0072129C">
      <w:pPr>
        <w:spacing w:after="160" w:line="259" w:lineRule="auto"/>
        <w:jc w:val="left"/>
      </w:pPr>
      <w:r>
        <w:br w:type="page"/>
      </w:r>
    </w:p>
    <w:p w14:paraId="4021AE30" w14:textId="72EC495A" w:rsidR="0072129C" w:rsidRDefault="0072129C" w:rsidP="00B600B3">
      <w:pPr>
        <w:pStyle w:val="Heading1"/>
      </w:pPr>
      <w:bookmarkStart w:id="4" w:name="_Toc77654656"/>
      <w:r>
        <w:lastRenderedPageBreak/>
        <w:t>Solution: 1 (b)</w:t>
      </w:r>
      <w:bookmarkEnd w:id="4"/>
    </w:p>
    <w:p w14:paraId="3D164F53" w14:textId="46ADC020" w:rsidR="00770303" w:rsidRDefault="0072129C" w:rsidP="0072129C">
      <w:pPr>
        <w:pStyle w:val="Heading2"/>
      </w:pPr>
      <w:bookmarkStart w:id="5" w:name="_Toc77654657"/>
      <w:r w:rsidRPr="0072129C">
        <w:t>Statement of financial position at all times</w:t>
      </w:r>
      <w:r>
        <w:t xml:space="preserve"> being</w:t>
      </w:r>
      <w:r w:rsidRPr="0072129C">
        <w:t xml:space="preserve"> balances</w:t>
      </w:r>
      <w:bookmarkEnd w:id="5"/>
    </w:p>
    <w:p w14:paraId="7DEBDD61" w14:textId="77777777" w:rsidR="00B600B3" w:rsidRDefault="0072129C" w:rsidP="0072129C">
      <w:pPr>
        <w:rPr>
          <w:lang w:val="en-GB"/>
        </w:rPr>
      </w:pPr>
      <w:r w:rsidRPr="00751D22">
        <w:rPr>
          <w:lang w:val="en-GB"/>
        </w:rPr>
        <w:t xml:space="preserve">The depiction of a company's financial situation </w:t>
      </w:r>
      <w:r>
        <w:rPr>
          <w:lang w:val="en-GB"/>
        </w:rPr>
        <w:t>based on its</w:t>
      </w:r>
      <w:r w:rsidRPr="00751D22">
        <w:rPr>
          <w:lang w:val="en-GB"/>
        </w:rPr>
        <w:t xml:space="preserve"> assets, equity, and liabilities at a certain </w:t>
      </w:r>
      <w:r>
        <w:rPr>
          <w:lang w:val="en-GB"/>
        </w:rPr>
        <w:t>point of</w:t>
      </w:r>
      <w:r w:rsidRPr="00751D22">
        <w:rPr>
          <w:lang w:val="en-GB"/>
        </w:rPr>
        <w:t xml:space="preserve"> time is called a Statement of Financial Position</w:t>
      </w:r>
      <w:r>
        <w:rPr>
          <w:lang w:val="en-GB"/>
        </w:rPr>
        <w:t xml:space="preserve"> </w:t>
      </w:r>
      <w:r>
        <w:t>(</w:t>
      </w:r>
      <w:r w:rsidRPr="008533F6">
        <w:rPr>
          <w:rFonts w:cs="Times New Roman"/>
          <w:color w:val="222222"/>
          <w:szCs w:val="24"/>
          <w:shd w:val="clear" w:color="auto" w:fill="FFFFFF"/>
        </w:rPr>
        <w:t>Marriott</w:t>
      </w:r>
      <w:r>
        <w:rPr>
          <w:rFonts w:cs="Times New Roman"/>
          <w:color w:val="222222"/>
          <w:szCs w:val="24"/>
          <w:shd w:val="clear" w:color="auto" w:fill="FFFFFF"/>
        </w:rPr>
        <w:t xml:space="preserve"> </w:t>
      </w:r>
      <w:r w:rsidRPr="00E97BA7">
        <w:rPr>
          <w:rFonts w:cs="Times New Roman"/>
          <w:i/>
          <w:color w:val="222222"/>
          <w:szCs w:val="24"/>
          <w:shd w:val="clear" w:color="auto" w:fill="FFFFFF"/>
        </w:rPr>
        <w:t>et</w:t>
      </w:r>
      <w:r>
        <w:rPr>
          <w:rFonts w:cs="Times New Roman"/>
          <w:color w:val="222222"/>
          <w:szCs w:val="24"/>
          <w:shd w:val="clear" w:color="auto" w:fill="FFFFFF"/>
        </w:rPr>
        <w:t xml:space="preserve"> al, 2011</w:t>
      </w:r>
      <w:r>
        <w:t>)</w:t>
      </w:r>
      <w:r w:rsidRPr="00751D22">
        <w:rPr>
          <w:lang w:val="en-GB"/>
        </w:rPr>
        <w:t>. Assets are on the debit side of the statement of financial position, while liabilities and equity are on the credit side.</w:t>
      </w:r>
      <w:r>
        <w:rPr>
          <w:lang w:val="en-GB"/>
        </w:rPr>
        <w:t xml:space="preserve"> This is prepared based on the fundamental equation of accounting: </w:t>
      </w:r>
    </w:p>
    <w:p w14:paraId="257741FC" w14:textId="5C98C301" w:rsidR="0072129C" w:rsidRPr="00B600B3" w:rsidRDefault="0072129C" w:rsidP="00B600B3">
      <w:pPr>
        <w:jc w:val="center"/>
        <w:rPr>
          <w:b/>
          <w:bCs/>
          <w:lang w:val="en-GB"/>
        </w:rPr>
      </w:pPr>
      <w:r w:rsidRPr="00B600B3">
        <w:rPr>
          <w:b/>
          <w:bCs/>
          <w:lang w:val="en-GB"/>
        </w:rPr>
        <w:t>A= L + OE</w:t>
      </w:r>
    </w:p>
    <w:p w14:paraId="59928B13" w14:textId="77777777" w:rsidR="00B600B3" w:rsidRDefault="0072129C" w:rsidP="0072129C">
      <w:pPr>
        <w:rPr>
          <w:lang w:val="en-GB"/>
        </w:rPr>
      </w:pPr>
      <w:r>
        <w:rPr>
          <w:lang w:val="en-GB"/>
        </w:rPr>
        <w:t>The reason for which S</w:t>
      </w:r>
      <w:r w:rsidRPr="00D04093">
        <w:rPr>
          <w:lang w:val="en-GB"/>
        </w:rPr>
        <w:t>tatement of financial position</w:t>
      </w:r>
      <w:r>
        <w:rPr>
          <w:lang w:val="en-GB"/>
        </w:rPr>
        <w:t xml:space="preserve"> always balances is the accounting principle based on which this statement is prepared, the double entry system (</w:t>
      </w:r>
      <w:r>
        <w:rPr>
          <w:rFonts w:cs="Times New Roman"/>
          <w:color w:val="222222"/>
          <w:szCs w:val="24"/>
          <w:shd w:val="clear" w:color="auto" w:fill="FFFFFF"/>
        </w:rPr>
        <w:t>Paton, and Stevenson, 2012</w:t>
      </w:r>
      <w:r>
        <w:rPr>
          <w:lang w:val="en-GB"/>
        </w:rPr>
        <w:t xml:space="preserve">). </w:t>
      </w:r>
    </w:p>
    <w:p w14:paraId="6B2B3810" w14:textId="6B7DF0FA" w:rsidR="0072129C" w:rsidRDefault="0072129C" w:rsidP="0072129C">
      <w:pPr>
        <w:rPr>
          <w:lang w:val="en-GB"/>
        </w:rPr>
      </w:pPr>
      <w:r>
        <w:rPr>
          <w:lang w:val="en-GB"/>
        </w:rPr>
        <w:t xml:space="preserve">In this system, the transactions that are incurred in an entity impact two </w:t>
      </w:r>
      <w:r w:rsidRPr="0066161F">
        <w:rPr>
          <w:lang w:val="en-GB"/>
        </w:rPr>
        <w:t xml:space="preserve">distinct accounts </w:t>
      </w:r>
      <w:r>
        <w:rPr>
          <w:lang w:val="en-GB"/>
        </w:rPr>
        <w:t>at least. So, either the one account goes to debit and another goes to credit side or both accounts go to one side and offset one another (</w:t>
      </w:r>
      <w:r w:rsidRPr="00522C6F">
        <w:rPr>
          <w:rFonts w:cs="Times New Roman"/>
          <w:color w:val="222222"/>
          <w:szCs w:val="20"/>
          <w:shd w:val="clear" w:color="auto" w:fill="FFFFFF"/>
        </w:rPr>
        <w:t>Warfield</w:t>
      </w:r>
      <w:r>
        <w:rPr>
          <w:rFonts w:cs="Times New Roman"/>
          <w:color w:val="222222"/>
          <w:szCs w:val="20"/>
          <w:shd w:val="clear" w:color="auto" w:fill="FFFFFF"/>
        </w:rPr>
        <w:t xml:space="preserve"> </w:t>
      </w:r>
      <w:r w:rsidRPr="00522C6F">
        <w:rPr>
          <w:rFonts w:cs="Times New Roman"/>
          <w:i/>
          <w:color w:val="222222"/>
          <w:szCs w:val="20"/>
          <w:shd w:val="clear" w:color="auto" w:fill="FFFFFF"/>
        </w:rPr>
        <w:t>et</w:t>
      </w:r>
      <w:r>
        <w:rPr>
          <w:rFonts w:cs="Times New Roman"/>
          <w:color w:val="222222"/>
          <w:szCs w:val="20"/>
          <w:shd w:val="clear" w:color="auto" w:fill="FFFFFF"/>
        </w:rPr>
        <w:t xml:space="preserve"> al, 2017</w:t>
      </w:r>
      <w:r>
        <w:rPr>
          <w:lang w:val="en-GB"/>
        </w:rPr>
        <w:t>). That is why both side is always equal. If an entity prepares their accounts based on single-entry system, then the result might be different. In that case preparing S</w:t>
      </w:r>
      <w:r w:rsidRPr="00D04093">
        <w:rPr>
          <w:lang w:val="en-GB"/>
        </w:rPr>
        <w:t>tatement of financial position</w:t>
      </w:r>
      <w:r>
        <w:rPr>
          <w:lang w:val="en-GB"/>
        </w:rPr>
        <w:t xml:space="preserve"> will be much difficult.</w:t>
      </w:r>
    </w:p>
    <w:p w14:paraId="120A053A" w14:textId="19221011" w:rsidR="0072129C" w:rsidRDefault="0072129C" w:rsidP="0072129C">
      <w:pPr>
        <w:rPr>
          <w:lang w:val="en-GB"/>
        </w:rPr>
      </w:pPr>
      <w:r>
        <w:rPr>
          <w:lang w:val="en-GB"/>
        </w:rPr>
        <w:t>So, if an entity prepares their S</w:t>
      </w:r>
      <w:r w:rsidRPr="00D04093">
        <w:rPr>
          <w:lang w:val="en-GB"/>
        </w:rPr>
        <w:t>tatement of financial position</w:t>
      </w:r>
      <w:r>
        <w:rPr>
          <w:lang w:val="en-GB"/>
        </w:rPr>
        <w:t xml:space="preserve"> based on double entry system of </w:t>
      </w:r>
      <w:r w:rsidR="00B600B3">
        <w:rPr>
          <w:lang w:val="en-GB"/>
        </w:rPr>
        <w:t>accounting,</w:t>
      </w:r>
      <w:r>
        <w:rPr>
          <w:lang w:val="en-GB"/>
        </w:rPr>
        <w:t xml:space="preserve"> then it will be definitely balanced. Because the assets a company owns are derived from the combination of its equity as well as its liability.</w:t>
      </w:r>
    </w:p>
    <w:p w14:paraId="4ACF2DEC" w14:textId="09219719" w:rsidR="00D41440" w:rsidRDefault="00D41440" w:rsidP="0072129C">
      <w:pPr>
        <w:rPr>
          <w:lang w:val="en-GB"/>
        </w:rPr>
      </w:pPr>
    </w:p>
    <w:p w14:paraId="68AE3DD2" w14:textId="7F8693C7" w:rsidR="00D41440" w:rsidRDefault="00D41440">
      <w:pPr>
        <w:spacing w:after="160" w:line="259" w:lineRule="auto"/>
        <w:jc w:val="left"/>
        <w:rPr>
          <w:lang w:val="en-GB"/>
        </w:rPr>
      </w:pPr>
      <w:r>
        <w:rPr>
          <w:lang w:val="en-GB"/>
        </w:rPr>
        <w:br w:type="page"/>
      </w:r>
    </w:p>
    <w:p w14:paraId="58444E14" w14:textId="3EB4CE8F" w:rsidR="00D41440" w:rsidRDefault="00D41440" w:rsidP="00D41440">
      <w:pPr>
        <w:pStyle w:val="Heading1"/>
      </w:pPr>
      <w:bookmarkStart w:id="6" w:name="_Toc77654658"/>
      <w:r>
        <w:lastRenderedPageBreak/>
        <w:t>Solution: 2 (a)</w:t>
      </w:r>
      <w:bookmarkEnd w:id="6"/>
    </w:p>
    <w:p w14:paraId="68E0281C" w14:textId="6FDA6231" w:rsidR="00D41440" w:rsidRDefault="00D41440" w:rsidP="00D41440">
      <w:pPr>
        <w:pStyle w:val="Heading2"/>
      </w:pPr>
      <w:bookmarkStart w:id="7" w:name="_Toc77654659"/>
      <w:r>
        <w:t>Calculation of Ratios</w:t>
      </w:r>
      <w:bookmarkEnd w:id="7"/>
    </w:p>
    <w:p w14:paraId="2FEE94D9" w14:textId="77777777" w:rsidR="00D41440" w:rsidRDefault="00D41440" w:rsidP="00D41440">
      <w:r>
        <w:t xml:space="preserve">Ratio analysis is done basically to find out the business performance from different aspects. For </w:t>
      </w:r>
      <w:proofErr w:type="spellStart"/>
      <w:r w:rsidRPr="00F84D91">
        <w:t>Chocco</w:t>
      </w:r>
      <w:proofErr w:type="spellEnd"/>
      <w:r w:rsidRPr="00F84D91">
        <w:t xml:space="preserve"> plc</w:t>
      </w:r>
      <w:r>
        <w:t>, this ratio analysis has been conducted in order to find so for the year 2019 and 2020. The detailed calculations along with formulas have been shown below:</w:t>
      </w:r>
    </w:p>
    <w:tbl>
      <w:tblPr>
        <w:tblStyle w:val="TableGrid"/>
        <w:tblW w:w="0" w:type="auto"/>
        <w:tblLook w:val="04A0" w:firstRow="1" w:lastRow="0" w:firstColumn="1" w:lastColumn="0" w:noHBand="0" w:noVBand="1"/>
      </w:tblPr>
      <w:tblGrid>
        <w:gridCol w:w="1696"/>
        <w:gridCol w:w="3119"/>
        <w:gridCol w:w="2126"/>
        <w:gridCol w:w="2075"/>
      </w:tblGrid>
      <w:tr w:rsidR="000D3495" w:rsidRPr="00ED7E61" w14:paraId="47DD1211" w14:textId="77777777" w:rsidTr="00ED7E61">
        <w:tc>
          <w:tcPr>
            <w:tcW w:w="1696" w:type="dxa"/>
            <w:vAlign w:val="center"/>
          </w:tcPr>
          <w:p w14:paraId="3EA3C924" w14:textId="7BCDD086" w:rsidR="00D41440" w:rsidRPr="00ED7E61" w:rsidRDefault="00D41440" w:rsidP="00D41440">
            <w:pPr>
              <w:jc w:val="center"/>
              <w:rPr>
                <w:rFonts w:cs="Times New Roman"/>
                <w:b/>
                <w:bCs/>
                <w:szCs w:val="24"/>
              </w:rPr>
            </w:pPr>
            <w:r w:rsidRPr="00ED7E61">
              <w:rPr>
                <w:rFonts w:cs="Times New Roman"/>
                <w:b/>
                <w:bCs/>
                <w:szCs w:val="24"/>
              </w:rPr>
              <w:t>Ratio</w:t>
            </w:r>
          </w:p>
        </w:tc>
        <w:tc>
          <w:tcPr>
            <w:tcW w:w="3119" w:type="dxa"/>
            <w:vAlign w:val="center"/>
          </w:tcPr>
          <w:p w14:paraId="2C68304A" w14:textId="6539880C" w:rsidR="00D41440" w:rsidRPr="00ED7E61" w:rsidRDefault="00D41440" w:rsidP="00D41440">
            <w:pPr>
              <w:jc w:val="center"/>
              <w:rPr>
                <w:rFonts w:cs="Times New Roman"/>
                <w:b/>
                <w:bCs/>
                <w:szCs w:val="24"/>
              </w:rPr>
            </w:pPr>
            <w:r w:rsidRPr="00ED7E61">
              <w:rPr>
                <w:rFonts w:cs="Times New Roman"/>
                <w:b/>
                <w:bCs/>
                <w:szCs w:val="24"/>
              </w:rPr>
              <w:t>Formula</w:t>
            </w:r>
          </w:p>
        </w:tc>
        <w:tc>
          <w:tcPr>
            <w:tcW w:w="2126" w:type="dxa"/>
            <w:vAlign w:val="center"/>
          </w:tcPr>
          <w:p w14:paraId="341141ED" w14:textId="25CB1EFC" w:rsidR="00D41440" w:rsidRPr="00ED7E61" w:rsidRDefault="00D41440" w:rsidP="00D41440">
            <w:pPr>
              <w:jc w:val="center"/>
              <w:rPr>
                <w:rFonts w:cs="Times New Roman"/>
                <w:b/>
                <w:bCs/>
                <w:szCs w:val="24"/>
              </w:rPr>
            </w:pPr>
            <w:r w:rsidRPr="00ED7E61">
              <w:rPr>
                <w:rFonts w:cs="Times New Roman"/>
                <w:b/>
                <w:bCs/>
                <w:szCs w:val="24"/>
              </w:rPr>
              <w:t>2019</w:t>
            </w:r>
          </w:p>
        </w:tc>
        <w:tc>
          <w:tcPr>
            <w:tcW w:w="2075" w:type="dxa"/>
            <w:vAlign w:val="center"/>
          </w:tcPr>
          <w:p w14:paraId="151B0009" w14:textId="5140387A" w:rsidR="00D41440" w:rsidRPr="00ED7E61" w:rsidRDefault="00D41440" w:rsidP="00D41440">
            <w:pPr>
              <w:jc w:val="center"/>
              <w:rPr>
                <w:rFonts w:cs="Times New Roman"/>
                <w:b/>
                <w:bCs/>
                <w:szCs w:val="24"/>
              </w:rPr>
            </w:pPr>
            <w:r w:rsidRPr="00ED7E61">
              <w:rPr>
                <w:rFonts w:cs="Times New Roman"/>
                <w:b/>
                <w:bCs/>
                <w:szCs w:val="24"/>
              </w:rPr>
              <w:t>2020</w:t>
            </w:r>
          </w:p>
        </w:tc>
      </w:tr>
      <w:tr w:rsidR="000D3495" w:rsidRPr="00ED7E61" w14:paraId="778B942F" w14:textId="77777777" w:rsidTr="00ED7E61">
        <w:tc>
          <w:tcPr>
            <w:tcW w:w="1696" w:type="dxa"/>
            <w:vAlign w:val="center"/>
          </w:tcPr>
          <w:p w14:paraId="070AE3E1" w14:textId="2C755C9B" w:rsidR="00D41440" w:rsidRPr="00ED7E61" w:rsidRDefault="00D41440" w:rsidP="000D3495">
            <w:pPr>
              <w:jc w:val="left"/>
              <w:rPr>
                <w:rFonts w:cs="Times New Roman"/>
                <w:i/>
                <w:iCs/>
                <w:szCs w:val="24"/>
              </w:rPr>
            </w:pPr>
            <w:r w:rsidRPr="00ED7E61">
              <w:rPr>
                <w:rFonts w:cs="Times New Roman"/>
                <w:i/>
                <w:iCs/>
                <w:szCs w:val="24"/>
              </w:rPr>
              <w:t>ROCE</w:t>
            </w:r>
          </w:p>
        </w:tc>
        <w:tc>
          <w:tcPr>
            <w:tcW w:w="3119" w:type="dxa"/>
          </w:tcPr>
          <w:p w14:paraId="47D4F013" w14:textId="7A5E546D" w:rsidR="00D41440" w:rsidRPr="00ED7E61" w:rsidRDefault="00D41440" w:rsidP="00D41440">
            <w:pPr>
              <w:spacing w:before="240" w:after="0"/>
              <w:jc w:val="left"/>
              <w:rPr>
                <w:rFonts w:eastAsia="Times New Roman" w:cs="Times New Roman"/>
                <w:szCs w:val="24"/>
              </w:rPr>
            </w:pPr>
            <w:r w:rsidRPr="00ED7E61">
              <w:rPr>
                <w:rFonts w:cs="Times New Roman"/>
                <w:szCs w:val="24"/>
              </w:rPr>
              <w:t xml:space="preserve">= </w:t>
            </w:r>
            <m:oMath>
              <m:f>
                <m:fPr>
                  <m:ctrlPr>
                    <w:rPr>
                      <w:rFonts w:ascii="Cambria Math" w:eastAsia="Times New Roman" w:hAnsi="Cambria Math" w:cs="Times New Roman"/>
                      <w:i/>
                      <w:szCs w:val="24"/>
                    </w:rPr>
                  </m:ctrlPr>
                </m:fPr>
                <m:num>
                  <m:r>
                    <m:rPr>
                      <m:sty m:val="p"/>
                    </m:rPr>
                    <w:rPr>
                      <w:rFonts w:ascii="Cambria Math" w:eastAsia="Times New Roman" w:hAnsi="Cambria Math" w:cs="Times New Roman"/>
                      <w:szCs w:val="24"/>
                    </w:rPr>
                    <m:t>Net income after tax</m:t>
                  </m:r>
                </m:num>
                <m:den>
                  <m:r>
                    <m:rPr>
                      <m:sty m:val="p"/>
                    </m:rPr>
                    <w:rPr>
                      <w:rFonts w:ascii="Cambria Math" w:eastAsia="Times New Roman" w:hAnsi="Cambria Math" w:cs="Times New Roman"/>
                      <w:szCs w:val="24"/>
                    </w:rPr>
                    <m:t xml:space="preserve">Capital Employed </m:t>
                  </m:r>
                </m:den>
              </m:f>
              <m:r>
                <w:rPr>
                  <w:rFonts w:ascii="Cambria Math" w:eastAsia="Times New Roman" w:hAnsi="Cambria Math" w:cs="Times New Roman"/>
                  <w:szCs w:val="24"/>
                </w:rPr>
                <m:t xml:space="preserve"> ×100</m:t>
              </m:r>
            </m:oMath>
          </w:p>
        </w:tc>
        <w:tc>
          <w:tcPr>
            <w:tcW w:w="2126" w:type="dxa"/>
          </w:tcPr>
          <w:p w14:paraId="46946D7A" w14:textId="796E4C53" w:rsidR="00D41440" w:rsidRPr="00F84D91" w:rsidRDefault="00D41440" w:rsidP="00D41440">
            <w:pPr>
              <w:spacing w:after="0"/>
              <w:jc w:val="left"/>
              <w:rPr>
                <w:rFonts w:eastAsia="Times New Roman" w:cs="Times New Roman"/>
                <w:szCs w:val="24"/>
              </w:rPr>
            </w:pPr>
            <w:r w:rsidRPr="00F84D9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366</m:t>
                  </m:r>
                </m:num>
                <m:den>
                  <m:r>
                    <w:rPr>
                      <w:rFonts w:ascii="Cambria Math" w:eastAsia="Times New Roman" w:hAnsi="Cambria Math" w:cs="Times New Roman"/>
                      <w:szCs w:val="24"/>
                    </w:rPr>
                    <m:t>2,912+ 4,129</m:t>
                  </m:r>
                </m:den>
              </m:f>
            </m:oMath>
            <w:r w:rsidRPr="00ED7E61">
              <w:rPr>
                <w:rFonts w:eastAsia="Times New Roman" w:cs="Times New Roman"/>
                <w:szCs w:val="24"/>
              </w:rPr>
              <w:t xml:space="preserve"> ×100</w:t>
            </w:r>
          </w:p>
          <w:p w14:paraId="4F0AF1BA" w14:textId="68F4C898" w:rsidR="00D41440" w:rsidRPr="00ED7E61" w:rsidRDefault="00D41440" w:rsidP="00D41440">
            <w:pPr>
              <w:spacing w:after="0"/>
              <w:jc w:val="left"/>
              <w:rPr>
                <w:rFonts w:eastAsia="Times New Roman" w:cs="Times New Roman"/>
                <w:szCs w:val="24"/>
              </w:rPr>
            </w:pPr>
            <w:r w:rsidRPr="00F84D91">
              <w:rPr>
                <w:rFonts w:eastAsia="Times New Roman" w:cs="Times New Roman"/>
                <w:szCs w:val="24"/>
              </w:rPr>
              <w:t xml:space="preserve">= </w:t>
            </w:r>
            <w:r w:rsidRPr="00F84D91">
              <w:rPr>
                <w:rFonts w:eastAsia="Times New Roman" w:cs="Times New Roman"/>
                <w:b/>
                <w:szCs w:val="24"/>
              </w:rPr>
              <w:t>5.20%</w:t>
            </w:r>
          </w:p>
        </w:tc>
        <w:tc>
          <w:tcPr>
            <w:tcW w:w="2075" w:type="dxa"/>
          </w:tcPr>
          <w:p w14:paraId="374F0CD4" w14:textId="6AAF5639" w:rsidR="00D41440" w:rsidRPr="00F84D91" w:rsidRDefault="00D41440" w:rsidP="00D41440">
            <w:pPr>
              <w:spacing w:after="0"/>
              <w:jc w:val="left"/>
              <w:rPr>
                <w:rFonts w:eastAsia="Times New Roman" w:cs="Times New Roman"/>
                <w:szCs w:val="24"/>
              </w:rPr>
            </w:pPr>
            <w:r w:rsidRPr="00F84D9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431</m:t>
                  </m:r>
                </m:num>
                <m:den>
                  <m:r>
                    <w:rPr>
                      <w:rFonts w:ascii="Cambria Math" w:eastAsia="Times New Roman" w:hAnsi="Cambria Math" w:cs="Times New Roman"/>
                      <w:szCs w:val="24"/>
                    </w:rPr>
                    <m:t>3,088+ 4,137</m:t>
                  </m:r>
                </m:den>
              </m:f>
            </m:oMath>
            <w:r w:rsidRPr="00ED7E61">
              <w:rPr>
                <w:rFonts w:eastAsia="Times New Roman" w:cs="Times New Roman"/>
                <w:szCs w:val="24"/>
              </w:rPr>
              <w:t xml:space="preserve"> ×100</w:t>
            </w:r>
          </w:p>
          <w:p w14:paraId="71E84AD4" w14:textId="6EABE100" w:rsidR="00D41440" w:rsidRPr="00ED7E61" w:rsidRDefault="00D41440" w:rsidP="00D41440">
            <w:pPr>
              <w:rPr>
                <w:rFonts w:cs="Times New Roman"/>
                <w:szCs w:val="24"/>
              </w:rPr>
            </w:pPr>
            <w:r w:rsidRPr="00ED7E61">
              <w:rPr>
                <w:rFonts w:eastAsia="Times New Roman" w:cs="Times New Roman"/>
                <w:szCs w:val="24"/>
              </w:rPr>
              <w:t xml:space="preserve">= </w:t>
            </w:r>
            <w:r w:rsidRPr="00ED7E61">
              <w:rPr>
                <w:rFonts w:eastAsia="Times New Roman" w:cs="Times New Roman"/>
                <w:b/>
                <w:szCs w:val="24"/>
              </w:rPr>
              <w:t>5.97</w:t>
            </w:r>
            <w:r w:rsidRPr="00F84D91">
              <w:rPr>
                <w:rFonts w:eastAsia="Times New Roman" w:cs="Times New Roman"/>
                <w:b/>
                <w:szCs w:val="24"/>
              </w:rPr>
              <w:t>%</w:t>
            </w:r>
          </w:p>
        </w:tc>
      </w:tr>
      <w:tr w:rsidR="000D3495" w:rsidRPr="00ED7E61" w14:paraId="0F91178C" w14:textId="77777777" w:rsidTr="00ED7E61">
        <w:tc>
          <w:tcPr>
            <w:tcW w:w="1696" w:type="dxa"/>
            <w:vAlign w:val="center"/>
          </w:tcPr>
          <w:p w14:paraId="0575571D" w14:textId="407C0DA3" w:rsidR="00D41440" w:rsidRPr="00ED7E61" w:rsidRDefault="00D41440" w:rsidP="000D3495">
            <w:pPr>
              <w:jc w:val="left"/>
              <w:rPr>
                <w:rFonts w:cs="Times New Roman"/>
                <w:i/>
                <w:iCs/>
                <w:szCs w:val="24"/>
              </w:rPr>
            </w:pPr>
            <w:r w:rsidRPr="00ED7E61">
              <w:rPr>
                <w:rFonts w:cs="Times New Roman"/>
                <w:i/>
                <w:iCs/>
                <w:szCs w:val="24"/>
              </w:rPr>
              <w:t>ROE</w:t>
            </w:r>
          </w:p>
        </w:tc>
        <w:tc>
          <w:tcPr>
            <w:tcW w:w="3119" w:type="dxa"/>
          </w:tcPr>
          <w:p w14:paraId="019B9748" w14:textId="4DA20205" w:rsidR="00D41440" w:rsidRPr="00ED7E61" w:rsidRDefault="00ED7E61" w:rsidP="000D3495">
            <w:pPr>
              <w:spacing w:before="240" w:after="0"/>
              <w:jc w:val="left"/>
              <w:rPr>
                <w:rFonts w:eastAsia="Times New Roman" w:cs="Times New Roman"/>
                <w:szCs w:val="24"/>
              </w:rPr>
            </w:pPr>
            <m:oMathPara>
              <m:oMath>
                <m:r>
                  <w:rPr>
                    <w:rFonts w:ascii="Cambria Math" w:eastAsia="Times New Roman" w:hAnsi="Cambria Math" w:cs="Times New Roman"/>
                    <w:szCs w:val="24"/>
                  </w:rPr>
                  <m:t>=</m:t>
                </m:r>
                <m:f>
                  <m:fPr>
                    <m:ctrlPr>
                      <w:rPr>
                        <w:rFonts w:ascii="Cambria Math" w:eastAsia="Times New Roman" w:hAnsi="Cambria Math" w:cs="Times New Roman"/>
                        <w:i/>
                        <w:szCs w:val="24"/>
                      </w:rPr>
                    </m:ctrlPr>
                  </m:fPr>
                  <m:num>
                    <m:r>
                      <m:rPr>
                        <m:sty m:val="p"/>
                      </m:rPr>
                      <w:rPr>
                        <w:rFonts w:ascii="Cambria Math" w:eastAsia="Times New Roman" w:hAnsi="Cambria Math" w:cs="Times New Roman"/>
                        <w:szCs w:val="24"/>
                      </w:rPr>
                      <m:t>Net income after tax</m:t>
                    </m:r>
                  </m:num>
                  <m:den>
                    <m:r>
                      <m:rPr>
                        <m:sty m:val="p"/>
                      </m:rPr>
                      <w:rPr>
                        <w:rFonts w:ascii="Cambria Math" w:eastAsia="Times New Roman" w:hAnsi="Cambria Math" w:cs="Times New Roman"/>
                        <w:szCs w:val="24"/>
                      </w:rPr>
                      <m:t xml:space="preserve">Equity </m:t>
                    </m:r>
                  </m:den>
                </m:f>
                <m:r>
                  <w:rPr>
                    <w:rFonts w:ascii="Cambria Math" w:eastAsia="Times New Roman" w:hAnsi="Cambria Math" w:cs="Times New Roman"/>
                    <w:szCs w:val="24"/>
                  </w:rPr>
                  <m:t xml:space="preserve"> ×100</m:t>
                </m:r>
              </m:oMath>
            </m:oMathPara>
          </w:p>
        </w:tc>
        <w:tc>
          <w:tcPr>
            <w:tcW w:w="2126" w:type="dxa"/>
          </w:tcPr>
          <w:p w14:paraId="0244A512" w14:textId="7EFB67AB" w:rsidR="00D41440" w:rsidRPr="00F84D91" w:rsidRDefault="000D3495" w:rsidP="00D41440">
            <w:pPr>
              <w:spacing w:after="0"/>
              <w:jc w:val="left"/>
              <w:rPr>
                <w:rFonts w:eastAsia="Times New Roman" w:cs="Times New Roman"/>
                <w:szCs w:val="24"/>
              </w:rPr>
            </w:pPr>
            <w:r w:rsidRPr="00ED7E61">
              <w:rPr>
                <w:rFonts w:eastAsiaTheme="minorEastAsia"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 xml:space="preserve"> £431</m:t>
                  </m:r>
                </m:num>
                <m:den>
                  <m:r>
                    <w:rPr>
                      <w:rFonts w:ascii="Cambria Math" w:eastAsia="Times New Roman" w:hAnsi="Cambria Math" w:cs="Times New Roman"/>
                      <w:szCs w:val="24"/>
                    </w:rPr>
                    <m:t xml:space="preserve"> £3,088</m:t>
                  </m:r>
                </m:den>
              </m:f>
            </m:oMath>
            <w:r w:rsidR="00D41440" w:rsidRPr="00ED7E61">
              <w:rPr>
                <w:rFonts w:eastAsia="Times New Roman" w:cs="Times New Roman"/>
                <w:szCs w:val="24"/>
              </w:rPr>
              <w:t xml:space="preserve"> ×100</w:t>
            </w:r>
          </w:p>
          <w:p w14:paraId="49074AEB" w14:textId="576F1318" w:rsidR="00D41440" w:rsidRPr="00ED7E61" w:rsidRDefault="00D41440" w:rsidP="000D3495">
            <w:pPr>
              <w:spacing w:after="0"/>
              <w:jc w:val="left"/>
              <w:rPr>
                <w:rFonts w:eastAsia="Times New Roman" w:cs="Times New Roman"/>
                <w:szCs w:val="24"/>
              </w:rPr>
            </w:pPr>
            <w:r w:rsidRPr="00F84D91">
              <w:rPr>
                <w:rFonts w:eastAsia="Times New Roman" w:cs="Times New Roman"/>
                <w:szCs w:val="24"/>
              </w:rPr>
              <w:t xml:space="preserve">= </w:t>
            </w:r>
            <w:r w:rsidRPr="00ED7E61">
              <w:rPr>
                <w:rFonts w:eastAsia="Times New Roman" w:cs="Times New Roman"/>
                <w:b/>
                <w:szCs w:val="24"/>
              </w:rPr>
              <w:t>12.57</w:t>
            </w:r>
            <w:r w:rsidRPr="00F84D91">
              <w:rPr>
                <w:rFonts w:eastAsia="Times New Roman" w:cs="Times New Roman"/>
                <w:b/>
                <w:szCs w:val="24"/>
              </w:rPr>
              <w:t>%</w:t>
            </w:r>
          </w:p>
        </w:tc>
        <w:tc>
          <w:tcPr>
            <w:tcW w:w="2075" w:type="dxa"/>
          </w:tcPr>
          <w:p w14:paraId="178CEC3B" w14:textId="4BCCFA55" w:rsidR="00D41440" w:rsidRPr="00F84D91" w:rsidRDefault="00D41440" w:rsidP="00D41440">
            <w:pPr>
              <w:spacing w:after="0"/>
              <w:jc w:val="left"/>
              <w:rPr>
                <w:rFonts w:eastAsia="Times New Roman" w:cs="Times New Roman"/>
                <w:szCs w:val="24"/>
              </w:rPr>
            </w:pPr>
            <w:r w:rsidRPr="00F84D9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 xml:space="preserve"> £366</m:t>
                  </m:r>
                </m:num>
                <m:den>
                  <m:r>
                    <w:rPr>
                      <w:rFonts w:ascii="Cambria Math" w:eastAsia="Times New Roman" w:hAnsi="Cambria Math" w:cs="Times New Roman"/>
                      <w:szCs w:val="24"/>
                    </w:rPr>
                    <m:t xml:space="preserve">  £2,912</m:t>
                  </m:r>
                </m:den>
              </m:f>
            </m:oMath>
            <w:r w:rsidRPr="00ED7E61">
              <w:rPr>
                <w:rFonts w:eastAsia="Times New Roman" w:cs="Times New Roman"/>
                <w:szCs w:val="24"/>
              </w:rPr>
              <w:t xml:space="preserve"> ×100</w:t>
            </w:r>
          </w:p>
          <w:p w14:paraId="37D20831" w14:textId="144F5AFE" w:rsidR="00D41440" w:rsidRPr="00ED7E61" w:rsidRDefault="00D41440" w:rsidP="00D41440">
            <w:pPr>
              <w:rPr>
                <w:rFonts w:cs="Times New Roman"/>
                <w:szCs w:val="24"/>
              </w:rPr>
            </w:pPr>
            <w:r w:rsidRPr="00ED7E61">
              <w:rPr>
                <w:rFonts w:eastAsia="Times New Roman" w:cs="Times New Roman"/>
                <w:szCs w:val="24"/>
              </w:rPr>
              <w:t xml:space="preserve">= </w:t>
            </w:r>
            <w:r w:rsidRPr="00ED7E61">
              <w:rPr>
                <w:rFonts w:eastAsia="Times New Roman" w:cs="Times New Roman"/>
                <w:b/>
                <w:szCs w:val="24"/>
              </w:rPr>
              <w:t>13.96</w:t>
            </w:r>
            <w:r w:rsidRPr="00F84D91">
              <w:rPr>
                <w:rFonts w:eastAsia="Times New Roman" w:cs="Times New Roman"/>
                <w:b/>
                <w:szCs w:val="24"/>
              </w:rPr>
              <w:t>%</w:t>
            </w:r>
          </w:p>
        </w:tc>
      </w:tr>
      <w:tr w:rsidR="000D3495" w:rsidRPr="00ED7E61" w14:paraId="6999499E" w14:textId="77777777" w:rsidTr="00ED7E61">
        <w:tc>
          <w:tcPr>
            <w:tcW w:w="1696" w:type="dxa"/>
            <w:vAlign w:val="center"/>
          </w:tcPr>
          <w:p w14:paraId="725B281F" w14:textId="35B4BF0C" w:rsidR="00D41440" w:rsidRPr="00ED7E61" w:rsidRDefault="000D3495" w:rsidP="000D3495">
            <w:pPr>
              <w:jc w:val="left"/>
              <w:rPr>
                <w:rFonts w:cs="Times New Roman"/>
                <w:i/>
                <w:iCs/>
                <w:szCs w:val="24"/>
              </w:rPr>
            </w:pPr>
            <w:r w:rsidRPr="00ED7E61">
              <w:rPr>
                <w:rFonts w:cs="Times New Roman"/>
                <w:i/>
                <w:iCs/>
                <w:szCs w:val="24"/>
              </w:rPr>
              <w:t>EPS</w:t>
            </w:r>
          </w:p>
        </w:tc>
        <w:tc>
          <w:tcPr>
            <w:tcW w:w="3119" w:type="dxa"/>
          </w:tcPr>
          <w:p w14:paraId="219F8A0E" w14:textId="5AFFB0AC" w:rsidR="000D3495" w:rsidRPr="00ED7E61" w:rsidRDefault="000D3495" w:rsidP="000D3495">
            <w:pPr>
              <w:spacing w:before="240" w:after="0"/>
              <w:rPr>
                <w:rFonts w:eastAsia="Times New Roman" w:cs="Times New Roman"/>
                <w:szCs w:val="24"/>
              </w:rPr>
            </w:pPr>
            <w:r w:rsidRPr="00ED7E61">
              <w:rPr>
                <w:rFonts w:cs="Times New Roman"/>
                <w:szCs w:val="24"/>
              </w:rPr>
              <w:t xml:space="preserve">= </w:t>
            </w:r>
            <m:oMath>
              <m:f>
                <m:fPr>
                  <m:ctrlPr>
                    <w:rPr>
                      <w:rFonts w:ascii="Cambria Math" w:eastAsia="Times New Roman" w:hAnsi="Cambria Math" w:cs="Times New Roman"/>
                      <w:i/>
                      <w:szCs w:val="24"/>
                    </w:rPr>
                  </m:ctrlPr>
                </m:fPr>
                <m:num>
                  <m:r>
                    <m:rPr>
                      <m:sty m:val="p"/>
                    </m:rPr>
                    <w:rPr>
                      <w:rFonts w:ascii="Cambria Math" w:eastAsia="Times New Roman" w:hAnsi="Cambria Math" w:cs="Times New Roman"/>
                      <w:szCs w:val="24"/>
                    </w:rPr>
                    <m:t>Net Income After Tax</m:t>
                  </m:r>
                </m:num>
                <m:den>
                  <m:r>
                    <m:rPr>
                      <m:sty m:val="p"/>
                    </m:rPr>
                    <w:rPr>
                      <w:rFonts w:ascii="Cambria Math" w:eastAsia="Times New Roman" w:hAnsi="Cambria Math" w:cs="Times New Roman"/>
                      <w:szCs w:val="24"/>
                    </w:rPr>
                    <m:t>No of Equity Shares</m:t>
                  </m:r>
                </m:den>
              </m:f>
            </m:oMath>
          </w:p>
          <w:p w14:paraId="2E1F2719" w14:textId="007FED5E" w:rsidR="00D41440" w:rsidRPr="00ED7E61" w:rsidRDefault="00D41440" w:rsidP="00D41440">
            <w:pPr>
              <w:rPr>
                <w:rFonts w:cs="Times New Roman"/>
                <w:szCs w:val="24"/>
              </w:rPr>
            </w:pPr>
          </w:p>
        </w:tc>
        <w:tc>
          <w:tcPr>
            <w:tcW w:w="2126" w:type="dxa"/>
          </w:tcPr>
          <w:p w14:paraId="5E8EAB16" w14:textId="163CB177" w:rsidR="000D3495" w:rsidRPr="00ED7E61" w:rsidRDefault="000D3495" w:rsidP="000D3495">
            <w:pPr>
              <w:spacing w:after="0"/>
              <w:rPr>
                <w:rFonts w:eastAsia="Times New Roman" w:cs="Times New Roman"/>
                <w:szCs w:val="24"/>
              </w:rPr>
            </w:pPr>
            <w:r w:rsidRPr="00ED7E6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366</m:t>
                  </m:r>
                </m:num>
                <m:den>
                  <m:r>
                    <w:rPr>
                      <w:rFonts w:ascii="Cambria Math" w:eastAsia="Times New Roman" w:hAnsi="Cambria Math" w:cs="Times New Roman"/>
                      <w:szCs w:val="24"/>
                    </w:rPr>
                    <m:t>600</m:t>
                  </m:r>
                </m:den>
              </m:f>
            </m:oMath>
          </w:p>
          <w:p w14:paraId="7C2BAB0B" w14:textId="7C3317E7" w:rsidR="00D41440" w:rsidRPr="00ED7E61" w:rsidRDefault="000D3495" w:rsidP="000D3495">
            <w:pPr>
              <w:spacing w:after="0"/>
              <w:rPr>
                <w:rFonts w:eastAsia="Times New Roman" w:cs="Times New Roman"/>
                <w:b/>
                <w:szCs w:val="24"/>
              </w:rPr>
            </w:pPr>
            <w:r w:rsidRPr="00ED7E61">
              <w:rPr>
                <w:rFonts w:eastAsia="Times New Roman" w:cs="Times New Roman"/>
                <w:szCs w:val="24"/>
              </w:rPr>
              <w:t xml:space="preserve">= </w:t>
            </w:r>
            <w:r w:rsidRPr="00ED7E61">
              <w:rPr>
                <w:rFonts w:eastAsia="Times New Roman" w:cs="Times New Roman"/>
                <w:b/>
                <w:szCs w:val="24"/>
              </w:rPr>
              <w:t>0.61</w:t>
            </w:r>
          </w:p>
        </w:tc>
        <w:tc>
          <w:tcPr>
            <w:tcW w:w="2075" w:type="dxa"/>
          </w:tcPr>
          <w:p w14:paraId="7F379D08" w14:textId="5A689C4D" w:rsidR="000D3495" w:rsidRPr="00ED7E61" w:rsidRDefault="000D3495" w:rsidP="000D3495">
            <w:pPr>
              <w:spacing w:after="0"/>
              <w:rPr>
                <w:rFonts w:eastAsia="Times New Roman" w:cs="Times New Roman"/>
                <w:szCs w:val="24"/>
              </w:rPr>
            </w:pPr>
            <w:r w:rsidRPr="00ED7E6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431</m:t>
                  </m:r>
                </m:num>
                <m:den>
                  <m:r>
                    <w:rPr>
                      <w:rFonts w:ascii="Cambria Math" w:eastAsia="Times New Roman" w:hAnsi="Cambria Math" w:cs="Times New Roman"/>
                      <w:szCs w:val="24"/>
                    </w:rPr>
                    <m:t>600</m:t>
                  </m:r>
                </m:den>
              </m:f>
            </m:oMath>
          </w:p>
          <w:p w14:paraId="324DB158" w14:textId="1390404F" w:rsidR="00D41440" w:rsidRPr="00ED7E61" w:rsidRDefault="000D3495" w:rsidP="000D3495">
            <w:pPr>
              <w:rPr>
                <w:rFonts w:cs="Times New Roman"/>
                <w:szCs w:val="24"/>
              </w:rPr>
            </w:pPr>
            <w:r w:rsidRPr="00ED7E61">
              <w:rPr>
                <w:rFonts w:eastAsia="Times New Roman" w:cs="Times New Roman"/>
                <w:szCs w:val="24"/>
              </w:rPr>
              <w:t xml:space="preserve">= </w:t>
            </w:r>
            <w:r w:rsidRPr="00ED7E61">
              <w:rPr>
                <w:rFonts w:eastAsia="Times New Roman" w:cs="Times New Roman"/>
                <w:b/>
                <w:szCs w:val="24"/>
              </w:rPr>
              <w:t>0.72</w:t>
            </w:r>
          </w:p>
        </w:tc>
      </w:tr>
      <w:tr w:rsidR="00ED7E61" w:rsidRPr="00ED7E61" w14:paraId="741D19F2" w14:textId="77777777" w:rsidTr="00ED7E61">
        <w:tc>
          <w:tcPr>
            <w:tcW w:w="1696" w:type="dxa"/>
          </w:tcPr>
          <w:p w14:paraId="1F497AC2" w14:textId="69003D64" w:rsidR="00D41440" w:rsidRPr="00ED7E61" w:rsidRDefault="000D3495" w:rsidP="00D41440">
            <w:pPr>
              <w:rPr>
                <w:rFonts w:cs="Times New Roman"/>
                <w:bCs/>
                <w:i/>
                <w:iCs/>
                <w:szCs w:val="24"/>
              </w:rPr>
            </w:pPr>
            <w:r w:rsidRPr="00ED7E61">
              <w:rPr>
                <w:rFonts w:eastAsia="Times New Roman" w:cs="Times New Roman"/>
                <w:bCs/>
                <w:i/>
                <w:iCs/>
                <w:szCs w:val="24"/>
              </w:rPr>
              <w:t>Net Profit Ratio</w:t>
            </w:r>
          </w:p>
        </w:tc>
        <w:tc>
          <w:tcPr>
            <w:tcW w:w="3119" w:type="dxa"/>
          </w:tcPr>
          <w:p w14:paraId="60F737F2" w14:textId="6BBB7DCF" w:rsidR="00D41440" w:rsidRPr="00ED7E61" w:rsidRDefault="000D3495" w:rsidP="000D3495">
            <w:pPr>
              <w:spacing w:before="240" w:after="0"/>
              <w:rPr>
                <w:rFonts w:eastAsia="Times New Roman" w:cs="Times New Roman"/>
                <w:szCs w:val="24"/>
              </w:rPr>
            </w:pPr>
            <w:r w:rsidRPr="00ED7E61">
              <w:rPr>
                <w:rFonts w:eastAsiaTheme="minorEastAsia" w:cs="Times New Roman"/>
                <w:szCs w:val="24"/>
              </w:rPr>
              <w:t xml:space="preserve">= </w:t>
            </w:r>
            <m:oMath>
              <m:f>
                <m:fPr>
                  <m:ctrlPr>
                    <w:rPr>
                      <w:rFonts w:ascii="Cambria Math" w:eastAsia="Times New Roman" w:hAnsi="Cambria Math" w:cs="Times New Roman"/>
                      <w:i/>
                      <w:szCs w:val="24"/>
                    </w:rPr>
                  </m:ctrlPr>
                </m:fPr>
                <m:num>
                  <m:r>
                    <m:rPr>
                      <m:sty m:val="p"/>
                    </m:rPr>
                    <w:rPr>
                      <w:rFonts w:ascii="Cambria Math" w:eastAsia="Times New Roman" w:hAnsi="Cambria Math" w:cs="Times New Roman"/>
                      <w:szCs w:val="24"/>
                    </w:rPr>
                    <m:t>Net Income After Tax</m:t>
                  </m:r>
                </m:num>
                <m:den>
                  <m:r>
                    <m:rPr>
                      <m:sty m:val="p"/>
                    </m:rPr>
                    <w:rPr>
                      <w:rFonts w:ascii="Cambria Math" w:eastAsia="Times New Roman" w:hAnsi="Cambria Math" w:cs="Times New Roman"/>
                      <w:szCs w:val="24"/>
                    </w:rPr>
                    <m:t>Net Sales Turnover</m:t>
                  </m:r>
                </m:den>
              </m:f>
              <m:r>
                <w:rPr>
                  <w:rFonts w:ascii="Cambria Math" w:eastAsia="Times New Roman" w:hAnsi="Cambria Math" w:cs="Times New Roman"/>
                  <w:szCs w:val="24"/>
                </w:rPr>
                <m:t xml:space="preserve"> ×100</m:t>
              </m:r>
            </m:oMath>
          </w:p>
        </w:tc>
        <w:tc>
          <w:tcPr>
            <w:tcW w:w="2126" w:type="dxa"/>
          </w:tcPr>
          <w:p w14:paraId="6F2AFA2B" w14:textId="0F8F897C" w:rsidR="000D3495" w:rsidRPr="00ED7E61" w:rsidRDefault="000D3495" w:rsidP="000D3495">
            <w:pPr>
              <w:spacing w:after="0"/>
              <w:rPr>
                <w:rFonts w:eastAsia="Times New Roman" w:cs="Times New Roman"/>
                <w:szCs w:val="24"/>
              </w:rPr>
            </w:pPr>
            <w:r w:rsidRPr="00ED7E6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366</m:t>
                  </m:r>
                </m:num>
                <m:den>
                  <m:r>
                    <w:rPr>
                      <w:rFonts w:ascii="Cambria Math" w:eastAsia="Times New Roman" w:hAnsi="Cambria Math" w:cs="Times New Roman"/>
                      <w:szCs w:val="24"/>
                    </w:rPr>
                    <m:t>6,441</m:t>
                  </m:r>
                </m:den>
              </m:f>
            </m:oMath>
            <w:r w:rsidRPr="00ED7E61">
              <w:rPr>
                <w:rFonts w:eastAsia="Times New Roman" w:cs="Times New Roman"/>
                <w:szCs w:val="24"/>
              </w:rPr>
              <w:t xml:space="preserve"> </w:t>
            </w:r>
            <m:oMath>
              <m:r>
                <w:rPr>
                  <w:rFonts w:ascii="Cambria Math" w:eastAsia="Times New Roman" w:hAnsi="Cambria Math" w:cs="Times New Roman"/>
                  <w:szCs w:val="24"/>
                </w:rPr>
                <m:t>×100</m:t>
              </m:r>
            </m:oMath>
          </w:p>
          <w:p w14:paraId="072A2618" w14:textId="2C42C09B" w:rsidR="00D41440" w:rsidRPr="00ED7E61" w:rsidRDefault="000D3495" w:rsidP="000D3495">
            <w:pPr>
              <w:spacing w:after="0"/>
              <w:rPr>
                <w:rFonts w:eastAsia="Times New Roman" w:cs="Times New Roman"/>
                <w:szCs w:val="24"/>
              </w:rPr>
            </w:pPr>
            <w:r w:rsidRPr="00ED7E61">
              <w:rPr>
                <w:rFonts w:eastAsia="Times New Roman" w:cs="Times New Roman"/>
                <w:szCs w:val="24"/>
              </w:rPr>
              <w:t xml:space="preserve">= </w:t>
            </w:r>
            <w:r w:rsidRPr="00ED7E61">
              <w:rPr>
                <w:rFonts w:eastAsia="Times New Roman" w:cs="Times New Roman"/>
                <w:b/>
                <w:szCs w:val="24"/>
              </w:rPr>
              <w:t>5.68%</w:t>
            </w:r>
          </w:p>
        </w:tc>
        <w:tc>
          <w:tcPr>
            <w:tcW w:w="2075" w:type="dxa"/>
          </w:tcPr>
          <w:p w14:paraId="1E0D181B" w14:textId="510005F5" w:rsidR="000D3495" w:rsidRPr="00ED7E61" w:rsidRDefault="000D3495" w:rsidP="000D3495">
            <w:pPr>
              <w:spacing w:after="0"/>
              <w:rPr>
                <w:rFonts w:eastAsia="Times New Roman" w:cs="Times New Roman"/>
                <w:szCs w:val="24"/>
              </w:rPr>
            </w:pPr>
            <w:r w:rsidRPr="00ED7E6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431</m:t>
                  </m:r>
                </m:num>
                <m:den>
                  <m:r>
                    <w:rPr>
                      <w:rFonts w:ascii="Cambria Math" w:eastAsia="Times New Roman" w:hAnsi="Cambria Math" w:cs="Times New Roman"/>
                      <w:szCs w:val="24"/>
                    </w:rPr>
                    <m:t>6,738</m:t>
                  </m:r>
                </m:den>
              </m:f>
            </m:oMath>
            <w:r w:rsidRPr="00ED7E61">
              <w:rPr>
                <w:rFonts w:eastAsia="Times New Roman" w:cs="Times New Roman"/>
                <w:szCs w:val="24"/>
              </w:rPr>
              <w:t xml:space="preserve"> </w:t>
            </w:r>
            <m:oMath>
              <m:r>
                <w:rPr>
                  <w:rFonts w:ascii="Cambria Math" w:eastAsia="Times New Roman" w:hAnsi="Cambria Math" w:cs="Times New Roman"/>
                  <w:szCs w:val="24"/>
                </w:rPr>
                <m:t>×100</m:t>
              </m:r>
            </m:oMath>
          </w:p>
          <w:p w14:paraId="77041EC3" w14:textId="77628A3D" w:rsidR="00D41440" w:rsidRPr="00ED7E61" w:rsidRDefault="000D3495" w:rsidP="000D3495">
            <w:pPr>
              <w:rPr>
                <w:rFonts w:cs="Times New Roman"/>
                <w:szCs w:val="24"/>
              </w:rPr>
            </w:pPr>
            <w:r w:rsidRPr="00ED7E61">
              <w:rPr>
                <w:rFonts w:eastAsia="Times New Roman" w:cs="Times New Roman"/>
                <w:szCs w:val="24"/>
              </w:rPr>
              <w:t xml:space="preserve">= </w:t>
            </w:r>
            <w:r w:rsidRPr="00ED7E61">
              <w:rPr>
                <w:rFonts w:eastAsia="Times New Roman" w:cs="Times New Roman"/>
                <w:b/>
                <w:szCs w:val="24"/>
              </w:rPr>
              <w:t>6.40%</w:t>
            </w:r>
          </w:p>
        </w:tc>
      </w:tr>
      <w:tr w:rsidR="00ED7E61" w:rsidRPr="00ED7E61" w14:paraId="4DF1EDD5" w14:textId="77777777" w:rsidTr="00ED7E61">
        <w:tc>
          <w:tcPr>
            <w:tcW w:w="1696" w:type="dxa"/>
          </w:tcPr>
          <w:p w14:paraId="2C820225" w14:textId="60186F1E" w:rsidR="00D41440" w:rsidRPr="00ED7E61" w:rsidRDefault="000D3495" w:rsidP="00D41440">
            <w:pPr>
              <w:rPr>
                <w:rFonts w:cs="Times New Roman"/>
                <w:i/>
                <w:iCs/>
                <w:szCs w:val="24"/>
              </w:rPr>
            </w:pPr>
            <w:r w:rsidRPr="00ED7E61">
              <w:rPr>
                <w:rFonts w:cs="Times New Roman"/>
                <w:b/>
                <w:bCs/>
                <w:i/>
                <w:iCs/>
                <w:szCs w:val="24"/>
              </w:rPr>
              <w:t>Asset turnover</w:t>
            </w:r>
          </w:p>
        </w:tc>
        <w:tc>
          <w:tcPr>
            <w:tcW w:w="3119" w:type="dxa"/>
          </w:tcPr>
          <w:p w14:paraId="12990FB3" w14:textId="7DABF2DA" w:rsidR="00D41440" w:rsidRPr="00ED7E61" w:rsidRDefault="000D3495" w:rsidP="000D3495">
            <w:pPr>
              <w:spacing w:before="240" w:after="0"/>
              <w:rPr>
                <w:rFonts w:eastAsia="Times New Roman" w:cs="Times New Roman"/>
                <w:szCs w:val="24"/>
              </w:rPr>
            </w:pPr>
            <w:r w:rsidRPr="00ED7E61">
              <w:rPr>
                <w:rFonts w:eastAsiaTheme="minorEastAsia" w:cs="Times New Roman"/>
                <w:szCs w:val="24"/>
              </w:rPr>
              <w:t xml:space="preserve">= </w:t>
            </w:r>
            <m:oMath>
              <m:f>
                <m:fPr>
                  <m:ctrlPr>
                    <w:rPr>
                      <w:rFonts w:ascii="Cambria Math" w:eastAsia="Times New Roman" w:hAnsi="Cambria Math" w:cs="Times New Roman"/>
                      <w:i/>
                      <w:szCs w:val="24"/>
                    </w:rPr>
                  </m:ctrlPr>
                </m:fPr>
                <m:num>
                  <m:r>
                    <m:rPr>
                      <m:sty m:val="p"/>
                    </m:rPr>
                    <w:rPr>
                      <w:rFonts w:ascii="Cambria Math" w:eastAsia="Times New Roman" w:hAnsi="Cambria Math" w:cs="Times New Roman"/>
                      <w:szCs w:val="24"/>
                    </w:rPr>
                    <m:t>Net Sales Turnover</m:t>
                  </m:r>
                </m:num>
                <m:den>
                  <m:r>
                    <m:rPr>
                      <m:sty m:val="p"/>
                    </m:rPr>
                    <w:rPr>
                      <w:rFonts w:ascii="Cambria Math" w:eastAsia="Times New Roman" w:hAnsi="Cambria Math" w:cs="Times New Roman"/>
                      <w:szCs w:val="24"/>
                    </w:rPr>
                    <m:t>Total Asset</m:t>
                  </m:r>
                </m:den>
              </m:f>
              <m:r>
                <w:rPr>
                  <w:rFonts w:ascii="Cambria Math" w:eastAsia="Times New Roman" w:hAnsi="Cambria Math" w:cs="Times New Roman"/>
                  <w:szCs w:val="24"/>
                </w:rPr>
                <m:t xml:space="preserve"> ×100</m:t>
              </m:r>
            </m:oMath>
          </w:p>
        </w:tc>
        <w:tc>
          <w:tcPr>
            <w:tcW w:w="2126" w:type="dxa"/>
          </w:tcPr>
          <w:p w14:paraId="647C65ED" w14:textId="2ECAF2D9" w:rsidR="000D3495" w:rsidRPr="00ED7E61" w:rsidRDefault="000D3495" w:rsidP="000D3495">
            <w:pPr>
              <w:spacing w:after="0"/>
              <w:rPr>
                <w:rFonts w:eastAsia="Times New Roman" w:cs="Times New Roman"/>
                <w:szCs w:val="24"/>
              </w:rPr>
            </w:pPr>
            <w:r w:rsidRPr="00ED7E6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6,441</m:t>
                  </m:r>
                </m:num>
                <m:den>
                  <m:r>
                    <w:rPr>
                      <w:rFonts w:ascii="Cambria Math" w:eastAsia="Times New Roman" w:hAnsi="Cambria Math" w:cs="Times New Roman"/>
                      <w:szCs w:val="24"/>
                    </w:rPr>
                    <m:t xml:space="preserve"> £10,087</m:t>
                  </m:r>
                </m:den>
              </m:f>
            </m:oMath>
          </w:p>
          <w:p w14:paraId="14FBF9BB" w14:textId="4408B99D" w:rsidR="00D41440" w:rsidRPr="00ED7E61" w:rsidRDefault="000D3495" w:rsidP="000D3495">
            <w:pPr>
              <w:spacing w:after="0"/>
              <w:rPr>
                <w:rFonts w:eastAsia="Times New Roman" w:cs="Times New Roman"/>
                <w:szCs w:val="24"/>
              </w:rPr>
            </w:pPr>
            <w:r w:rsidRPr="00ED7E61">
              <w:rPr>
                <w:rFonts w:eastAsia="Times New Roman" w:cs="Times New Roman"/>
                <w:szCs w:val="24"/>
              </w:rPr>
              <w:t>= 0.64</w:t>
            </w:r>
          </w:p>
        </w:tc>
        <w:tc>
          <w:tcPr>
            <w:tcW w:w="2075" w:type="dxa"/>
          </w:tcPr>
          <w:p w14:paraId="7AE45AE7" w14:textId="2B71ED43" w:rsidR="000D3495" w:rsidRPr="00ED7E61" w:rsidRDefault="000D3495" w:rsidP="000D3495">
            <w:pPr>
              <w:spacing w:after="0"/>
              <w:rPr>
                <w:rFonts w:eastAsia="Times New Roman" w:cs="Times New Roman"/>
                <w:szCs w:val="24"/>
              </w:rPr>
            </w:pPr>
            <w:r w:rsidRPr="00ED7E6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6,738</m:t>
                  </m:r>
                </m:num>
                <m:den>
                  <m:r>
                    <w:rPr>
                      <w:rFonts w:ascii="Cambria Math" w:eastAsia="Times New Roman" w:hAnsi="Cambria Math" w:cs="Times New Roman"/>
                      <w:szCs w:val="24"/>
                    </w:rPr>
                    <m:t xml:space="preserve"> £9,736</m:t>
                  </m:r>
                </m:den>
              </m:f>
            </m:oMath>
          </w:p>
          <w:p w14:paraId="21A83B26" w14:textId="25804E40" w:rsidR="00D41440" w:rsidRPr="00ED7E61" w:rsidRDefault="000D3495" w:rsidP="000D3495">
            <w:pPr>
              <w:rPr>
                <w:rFonts w:cs="Times New Roman"/>
                <w:szCs w:val="24"/>
              </w:rPr>
            </w:pPr>
            <w:r w:rsidRPr="00ED7E61">
              <w:rPr>
                <w:rFonts w:eastAsia="Times New Roman" w:cs="Times New Roman"/>
                <w:szCs w:val="24"/>
              </w:rPr>
              <w:t xml:space="preserve">= </w:t>
            </w:r>
            <w:r w:rsidRPr="00ED7E61">
              <w:rPr>
                <w:rFonts w:eastAsia="Times New Roman" w:cs="Times New Roman"/>
                <w:b/>
                <w:szCs w:val="24"/>
              </w:rPr>
              <w:t>0.69</w:t>
            </w:r>
          </w:p>
        </w:tc>
      </w:tr>
      <w:tr w:rsidR="00ED7E61" w:rsidRPr="00ED7E61" w14:paraId="06FF9DAE" w14:textId="77777777" w:rsidTr="00ED7E61">
        <w:tc>
          <w:tcPr>
            <w:tcW w:w="1696" w:type="dxa"/>
          </w:tcPr>
          <w:p w14:paraId="5CC876E0" w14:textId="57ED02EB" w:rsidR="00D41440" w:rsidRPr="00ED7E61" w:rsidRDefault="000D3495" w:rsidP="00D41440">
            <w:pPr>
              <w:rPr>
                <w:rFonts w:cs="Times New Roman"/>
                <w:i/>
                <w:iCs/>
                <w:szCs w:val="24"/>
              </w:rPr>
            </w:pPr>
            <w:r w:rsidRPr="00ED7E61">
              <w:rPr>
                <w:rFonts w:cs="Times New Roman"/>
                <w:b/>
                <w:bCs/>
                <w:i/>
                <w:iCs/>
                <w:szCs w:val="24"/>
              </w:rPr>
              <w:t>Stock holding days</w:t>
            </w:r>
          </w:p>
        </w:tc>
        <w:tc>
          <w:tcPr>
            <w:tcW w:w="3119" w:type="dxa"/>
          </w:tcPr>
          <w:p w14:paraId="182B38E6" w14:textId="3C7DAA62" w:rsidR="000D3495" w:rsidRPr="00ED7E61" w:rsidRDefault="000D3495" w:rsidP="000D3495">
            <w:pPr>
              <w:spacing w:before="240" w:after="0"/>
              <w:rPr>
                <w:rFonts w:eastAsia="Times New Roman" w:cs="Times New Roman"/>
                <w:szCs w:val="24"/>
              </w:rPr>
            </w:pPr>
            <w:r w:rsidRPr="00ED7E61">
              <w:rPr>
                <w:rFonts w:cs="Times New Roman"/>
                <w:szCs w:val="24"/>
              </w:rPr>
              <w:t xml:space="preserve">= </w:t>
            </w:r>
            <m:oMath>
              <m:f>
                <m:fPr>
                  <m:ctrlPr>
                    <w:rPr>
                      <w:rFonts w:ascii="Cambria Math" w:eastAsia="Times New Roman" w:hAnsi="Cambria Math" w:cs="Times New Roman"/>
                      <w:i/>
                      <w:szCs w:val="24"/>
                    </w:rPr>
                  </m:ctrlPr>
                </m:fPr>
                <m:num>
                  <m:r>
                    <m:rPr>
                      <m:sty m:val="p"/>
                    </m:rPr>
                    <w:rPr>
                      <w:rFonts w:ascii="Cambria Math" w:eastAsia="Times New Roman" w:hAnsi="Cambria Math" w:cs="Times New Roman"/>
                      <w:szCs w:val="24"/>
                    </w:rPr>
                    <m:t>Inventory</m:t>
                  </m:r>
                </m:num>
                <m:den>
                  <m:r>
                    <m:rPr>
                      <m:sty m:val="p"/>
                    </m:rPr>
                    <w:rPr>
                      <w:rFonts w:ascii="Cambria Math" w:eastAsia="Times New Roman" w:hAnsi="Cambria Math" w:cs="Times New Roman"/>
                      <w:szCs w:val="24"/>
                    </w:rPr>
                    <m:t>Cost of Sales</m:t>
                  </m:r>
                </m:den>
              </m:f>
              <m:r>
                <w:rPr>
                  <w:rFonts w:ascii="Cambria Math" w:eastAsia="Times New Roman" w:hAnsi="Cambria Math" w:cs="Times New Roman"/>
                  <w:szCs w:val="24"/>
                </w:rPr>
                <m:t xml:space="preserve"> ×365</m:t>
              </m:r>
            </m:oMath>
          </w:p>
          <w:p w14:paraId="1185597A" w14:textId="4D328F65" w:rsidR="00D41440" w:rsidRPr="00ED7E61" w:rsidRDefault="00D41440" w:rsidP="00D41440">
            <w:pPr>
              <w:rPr>
                <w:rFonts w:cs="Times New Roman"/>
                <w:szCs w:val="24"/>
              </w:rPr>
            </w:pPr>
          </w:p>
        </w:tc>
        <w:tc>
          <w:tcPr>
            <w:tcW w:w="2126" w:type="dxa"/>
          </w:tcPr>
          <w:p w14:paraId="53060919" w14:textId="363A9E07" w:rsidR="000D3495" w:rsidRPr="00ED7E61" w:rsidRDefault="000D3495" w:rsidP="000D3495">
            <w:pPr>
              <w:spacing w:before="240" w:after="0"/>
              <w:jc w:val="left"/>
              <w:rPr>
                <w:rFonts w:eastAsia="Times New Roman" w:cs="Times New Roman"/>
                <w:szCs w:val="24"/>
              </w:rPr>
            </w:pPr>
            <w:r w:rsidRPr="00ED7E6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659</m:t>
                  </m:r>
                </m:num>
                <m:den>
                  <m:r>
                    <w:rPr>
                      <w:rFonts w:ascii="Cambria Math" w:eastAsia="Times New Roman" w:hAnsi="Cambria Math" w:cs="Times New Roman"/>
                      <w:szCs w:val="24"/>
                    </w:rPr>
                    <m:t xml:space="preserve"> £3096</m:t>
                  </m:r>
                </m:den>
              </m:f>
            </m:oMath>
            <w:r w:rsidRPr="00ED7E61">
              <w:rPr>
                <w:rFonts w:eastAsia="Times New Roman" w:cs="Times New Roman"/>
                <w:szCs w:val="24"/>
              </w:rPr>
              <w:t xml:space="preserve"> </w:t>
            </w:r>
            <m:oMath>
              <m:r>
                <w:rPr>
                  <w:rFonts w:ascii="Cambria Math" w:eastAsia="Times New Roman" w:hAnsi="Cambria Math" w:cs="Times New Roman"/>
                  <w:szCs w:val="24"/>
                </w:rPr>
                <m:t>×365</m:t>
              </m:r>
            </m:oMath>
          </w:p>
          <w:p w14:paraId="2997DA07" w14:textId="77777777" w:rsidR="000D3495" w:rsidRPr="00ED7E61" w:rsidRDefault="000D3495" w:rsidP="000D3495">
            <w:pPr>
              <w:spacing w:after="0"/>
              <w:rPr>
                <w:rFonts w:eastAsia="Times New Roman" w:cs="Times New Roman"/>
                <w:b/>
                <w:szCs w:val="24"/>
              </w:rPr>
            </w:pPr>
            <w:r w:rsidRPr="00ED7E61">
              <w:rPr>
                <w:rFonts w:eastAsia="Times New Roman" w:cs="Times New Roman"/>
                <w:szCs w:val="24"/>
              </w:rPr>
              <w:t xml:space="preserve">= </w:t>
            </w:r>
            <w:r w:rsidRPr="00ED7E61">
              <w:rPr>
                <w:rFonts w:eastAsia="Times New Roman" w:cs="Times New Roman"/>
                <w:b/>
                <w:szCs w:val="24"/>
              </w:rPr>
              <w:t>77.69 days</w:t>
            </w:r>
          </w:p>
          <w:p w14:paraId="43C65897" w14:textId="65AF84DB" w:rsidR="00D41440" w:rsidRPr="00ED7E61" w:rsidRDefault="000D3495" w:rsidP="000D3495">
            <w:pPr>
              <w:spacing w:before="240" w:after="0"/>
              <w:rPr>
                <w:rFonts w:eastAsia="Times New Roman" w:cs="Times New Roman"/>
                <w:b/>
                <w:szCs w:val="24"/>
              </w:rPr>
            </w:pPr>
            <w:r w:rsidRPr="00ED7E61">
              <w:rPr>
                <w:rFonts w:eastAsia="Times New Roman" w:cs="Times New Roman"/>
                <w:b/>
                <w:szCs w:val="24"/>
              </w:rPr>
              <w:t xml:space="preserve">~ 78 days </w:t>
            </w:r>
          </w:p>
        </w:tc>
        <w:tc>
          <w:tcPr>
            <w:tcW w:w="2075" w:type="dxa"/>
          </w:tcPr>
          <w:p w14:paraId="7B5C6C42" w14:textId="628E6A6B" w:rsidR="000D3495" w:rsidRPr="00ED7E61" w:rsidRDefault="000D3495" w:rsidP="000D3495">
            <w:pPr>
              <w:spacing w:after="0"/>
              <w:rPr>
                <w:rFonts w:eastAsia="Times New Roman" w:cs="Times New Roman"/>
                <w:szCs w:val="24"/>
              </w:rPr>
            </w:pPr>
            <w:r w:rsidRPr="00ED7E6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708</m:t>
                  </m:r>
                </m:num>
                <m:den>
                  <m:r>
                    <w:rPr>
                      <w:rFonts w:ascii="Cambria Math" w:eastAsia="Times New Roman" w:hAnsi="Cambria Math" w:cs="Times New Roman"/>
                      <w:szCs w:val="24"/>
                    </w:rPr>
                    <m:t xml:space="preserve"> £3235</m:t>
                  </m:r>
                </m:den>
              </m:f>
              <m:r>
                <w:rPr>
                  <w:rFonts w:ascii="Cambria Math" w:eastAsia="Times New Roman" w:hAnsi="Cambria Math" w:cs="Times New Roman"/>
                  <w:szCs w:val="24"/>
                </w:rPr>
                <m:t>×365</m:t>
              </m:r>
            </m:oMath>
          </w:p>
          <w:p w14:paraId="23B215D7" w14:textId="77777777" w:rsidR="000D3495" w:rsidRPr="00ED7E61" w:rsidRDefault="000D3495" w:rsidP="000D3495">
            <w:pPr>
              <w:spacing w:after="0"/>
              <w:rPr>
                <w:rFonts w:eastAsia="Times New Roman" w:cs="Times New Roman"/>
                <w:b/>
                <w:szCs w:val="24"/>
              </w:rPr>
            </w:pPr>
            <w:r w:rsidRPr="00ED7E61">
              <w:rPr>
                <w:rFonts w:eastAsia="Times New Roman" w:cs="Times New Roman"/>
                <w:szCs w:val="24"/>
              </w:rPr>
              <w:t xml:space="preserve">= </w:t>
            </w:r>
            <w:r w:rsidRPr="00ED7E61">
              <w:rPr>
                <w:rFonts w:eastAsia="Times New Roman" w:cs="Times New Roman"/>
                <w:b/>
                <w:szCs w:val="24"/>
              </w:rPr>
              <w:t>79.88 days</w:t>
            </w:r>
          </w:p>
          <w:p w14:paraId="2B416655" w14:textId="01FCA84F" w:rsidR="00D41440" w:rsidRPr="00ED7E61" w:rsidRDefault="000D3495" w:rsidP="000D3495">
            <w:pPr>
              <w:rPr>
                <w:rFonts w:cs="Times New Roman"/>
                <w:szCs w:val="24"/>
              </w:rPr>
            </w:pPr>
            <w:r w:rsidRPr="00ED7E61">
              <w:rPr>
                <w:rFonts w:eastAsia="Times New Roman" w:cs="Times New Roman"/>
                <w:b/>
                <w:szCs w:val="24"/>
              </w:rPr>
              <w:t>~ 80 days</w:t>
            </w:r>
          </w:p>
        </w:tc>
      </w:tr>
      <w:tr w:rsidR="00ED7E61" w:rsidRPr="00ED7E61" w14:paraId="517D9832" w14:textId="77777777" w:rsidTr="00ED7E61">
        <w:tc>
          <w:tcPr>
            <w:tcW w:w="1696" w:type="dxa"/>
          </w:tcPr>
          <w:p w14:paraId="51882F0C" w14:textId="4D0B6489" w:rsidR="00D41440" w:rsidRPr="00ED7E61" w:rsidRDefault="000D3495" w:rsidP="00D41440">
            <w:pPr>
              <w:rPr>
                <w:rFonts w:cs="Times New Roman"/>
                <w:i/>
                <w:iCs/>
                <w:szCs w:val="24"/>
              </w:rPr>
            </w:pPr>
            <w:r w:rsidRPr="002B6AAA">
              <w:rPr>
                <w:rFonts w:eastAsia="Times New Roman" w:cs="Times New Roman"/>
                <w:b/>
                <w:i/>
                <w:iCs/>
                <w:szCs w:val="24"/>
              </w:rPr>
              <w:t>Debt Collection Ratio</w:t>
            </w:r>
          </w:p>
        </w:tc>
        <w:tc>
          <w:tcPr>
            <w:tcW w:w="3119" w:type="dxa"/>
          </w:tcPr>
          <w:p w14:paraId="38360359" w14:textId="326AEF6A" w:rsidR="000D3495" w:rsidRPr="002B6AAA" w:rsidRDefault="000D3495" w:rsidP="000D3495">
            <w:pPr>
              <w:spacing w:before="240" w:after="0"/>
              <w:jc w:val="left"/>
              <w:rPr>
                <w:rFonts w:eastAsia="Times New Roman" w:cs="Times New Roman"/>
                <w:szCs w:val="24"/>
              </w:rPr>
            </w:pPr>
            <w:r w:rsidRPr="00ED7E61">
              <w:rPr>
                <w:rFonts w:cs="Times New Roman"/>
                <w:szCs w:val="24"/>
              </w:rPr>
              <w:t xml:space="preserve">= </w:t>
            </w:r>
            <m:oMath>
              <m:f>
                <m:fPr>
                  <m:ctrlPr>
                    <w:rPr>
                      <w:rFonts w:ascii="Cambria Math" w:eastAsia="Times New Roman" w:hAnsi="Cambria Math" w:cs="Times New Roman"/>
                      <w:i/>
                      <w:szCs w:val="24"/>
                    </w:rPr>
                  </m:ctrlPr>
                </m:fPr>
                <m:num>
                  <m:r>
                    <m:rPr>
                      <m:sty m:val="p"/>
                    </m:rPr>
                    <w:rPr>
                      <w:rFonts w:ascii="Cambria Math" w:eastAsia="Times New Roman" w:hAnsi="Cambria Math" w:cs="Times New Roman"/>
                      <w:szCs w:val="24"/>
                    </w:rPr>
                    <m:t xml:space="preserve">Months or days in a years   </m:t>
                  </m:r>
                </m:num>
                <m:den>
                  <m:r>
                    <m:rPr>
                      <m:sty m:val="p"/>
                    </m:rPr>
                    <w:rPr>
                      <w:rFonts w:ascii="Cambria Math" w:eastAsia="Times New Roman" w:hAnsi="Cambria Math" w:cs="Times New Roman"/>
                      <w:szCs w:val="24"/>
                    </w:rPr>
                    <m:t>Debtors Turnover Ratio</m:t>
                  </m:r>
                </m:den>
              </m:f>
            </m:oMath>
          </w:p>
          <w:p w14:paraId="7081AFE8" w14:textId="0B2B3C89" w:rsidR="00D41440" w:rsidRPr="00ED7E61" w:rsidRDefault="00D41440" w:rsidP="00D41440">
            <w:pPr>
              <w:rPr>
                <w:rFonts w:cs="Times New Roman"/>
                <w:szCs w:val="24"/>
              </w:rPr>
            </w:pPr>
          </w:p>
        </w:tc>
        <w:tc>
          <w:tcPr>
            <w:tcW w:w="2126" w:type="dxa"/>
          </w:tcPr>
          <w:p w14:paraId="313A259C" w14:textId="6621F258" w:rsidR="000D3495" w:rsidRPr="002B6AAA" w:rsidRDefault="000D3495" w:rsidP="000D3495">
            <w:pPr>
              <w:spacing w:after="0"/>
              <w:jc w:val="left"/>
              <w:rPr>
                <w:rFonts w:eastAsia="Times New Roman" w:cs="Times New Roman"/>
                <w:szCs w:val="24"/>
              </w:rPr>
            </w:pPr>
            <w:r w:rsidRPr="002B6AAA">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365</m:t>
                  </m:r>
                </m:num>
                <m:den>
                  <m:r>
                    <w:rPr>
                      <w:rFonts w:ascii="Cambria Math" w:eastAsia="Times New Roman" w:hAnsi="Cambria Math" w:cs="Times New Roman"/>
                      <w:szCs w:val="24"/>
                    </w:rPr>
                    <m:t>5</m:t>
                  </m:r>
                </m:den>
              </m:f>
            </m:oMath>
          </w:p>
          <w:p w14:paraId="3A463B3C" w14:textId="6657FD00" w:rsidR="00D41440" w:rsidRPr="00ED7E61" w:rsidRDefault="000D3495" w:rsidP="000D3495">
            <w:pPr>
              <w:spacing w:after="0"/>
              <w:jc w:val="left"/>
              <w:rPr>
                <w:rFonts w:eastAsia="Times New Roman" w:cs="Times New Roman"/>
                <w:szCs w:val="24"/>
              </w:rPr>
            </w:pPr>
            <w:r w:rsidRPr="00ED7E61">
              <w:rPr>
                <w:rFonts w:eastAsia="Times New Roman" w:cs="Times New Roman"/>
                <w:b/>
                <w:szCs w:val="24"/>
              </w:rPr>
              <w:t xml:space="preserve">~ </w:t>
            </w:r>
            <w:r w:rsidRPr="002B6AAA">
              <w:rPr>
                <w:rFonts w:eastAsia="Times New Roman" w:cs="Times New Roman"/>
                <w:b/>
                <w:szCs w:val="24"/>
              </w:rPr>
              <w:t>73 days</w:t>
            </w:r>
          </w:p>
        </w:tc>
        <w:tc>
          <w:tcPr>
            <w:tcW w:w="2075" w:type="dxa"/>
          </w:tcPr>
          <w:p w14:paraId="4EF75579" w14:textId="2999CB04" w:rsidR="000D3495" w:rsidRPr="00ED7E61" w:rsidRDefault="000D3495" w:rsidP="000D3495">
            <w:pPr>
              <w:spacing w:after="0"/>
              <w:jc w:val="left"/>
              <w:rPr>
                <w:rFonts w:eastAsia="Times New Roman" w:cs="Times New Roman"/>
                <w:szCs w:val="24"/>
              </w:rPr>
            </w:pPr>
            <w:r w:rsidRPr="002B6AAA">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365</m:t>
                  </m:r>
                </m:num>
                <m:den>
                  <m:r>
                    <w:rPr>
                      <w:rFonts w:ascii="Cambria Math" w:eastAsia="Times New Roman" w:hAnsi="Cambria Math" w:cs="Times New Roman"/>
                      <w:szCs w:val="24"/>
                    </w:rPr>
                    <m:t>5.39</m:t>
                  </m:r>
                </m:den>
              </m:f>
            </m:oMath>
          </w:p>
          <w:p w14:paraId="335B52A0" w14:textId="0196D861" w:rsidR="00D41440" w:rsidRPr="00ED7E61" w:rsidRDefault="000D3495" w:rsidP="000D3495">
            <w:pPr>
              <w:rPr>
                <w:rFonts w:cs="Times New Roman"/>
                <w:szCs w:val="24"/>
              </w:rPr>
            </w:pPr>
            <w:r w:rsidRPr="00ED7E61">
              <w:rPr>
                <w:rFonts w:eastAsia="Times New Roman" w:cs="Times New Roman"/>
                <w:b/>
                <w:szCs w:val="24"/>
              </w:rPr>
              <w:t xml:space="preserve">~ </w:t>
            </w:r>
            <w:r w:rsidRPr="002B6AAA">
              <w:rPr>
                <w:rFonts w:eastAsia="Times New Roman" w:cs="Times New Roman"/>
                <w:b/>
                <w:szCs w:val="24"/>
              </w:rPr>
              <w:t>68 days</w:t>
            </w:r>
          </w:p>
        </w:tc>
      </w:tr>
      <w:tr w:rsidR="00ED7E61" w:rsidRPr="00ED7E61" w14:paraId="7F5A1D5C" w14:textId="77777777" w:rsidTr="00ED7E61">
        <w:tc>
          <w:tcPr>
            <w:tcW w:w="1696" w:type="dxa"/>
          </w:tcPr>
          <w:p w14:paraId="383C5C2A" w14:textId="41F39D06" w:rsidR="00D41440" w:rsidRPr="00ED7E61" w:rsidRDefault="00ED7E61" w:rsidP="00D41440">
            <w:pPr>
              <w:rPr>
                <w:rFonts w:cs="Times New Roman"/>
                <w:i/>
                <w:iCs/>
                <w:szCs w:val="24"/>
              </w:rPr>
            </w:pPr>
            <w:r w:rsidRPr="00ED7E61">
              <w:rPr>
                <w:rFonts w:eastAsia="Times New Roman" w:cs="Times New Roman"/>
                <w:b/>
                <w:i/>
                <w:iCs/>
                <w:szCs w:val="24"/>
              </w:rPr>
              <w:t>Current Ratio</w:t>
            </w:r>
          </w:p>
        </w:tc>
        <w:tc>
          <w:tcPr>
            <w:tcW w:w="3119" w:type="dxa"/>
          </w:tcPr>
          <w:p w14:paraId="7EA880FC" w14:textId="4F726B52" w:rsidR="00D41440" w:rsidRPr="00ED7E61" w:rsidRDefault="00ED7E61" w:rsidP="00ED7E61">
            <w:pPr>
              <w:spacing w:before="240" w:after="0"/>
              <w:rPr>
                <w:rFonts w:eastAsia="Times New Roman" w:cs="Times New Roman"/>
                <w:szCs w:val="24"/>
              </w:rPr>
            </w:pPr>
            <w:r w:rsidRPr="00ED7E61">
              <w:rPr>
                <w:rFonts w:cs="Times New Roman"/>
                <w:szCs w:val="24"/>
              </w:rPr>
              <w:t xml:space="preserve">= </w:t>
            </w:r>
            <m:oMath>
              <m:f>
                <m:fPr>
                  <m:ctrlPr>
                    <w:rPr>
                      <w:rFonts w:ascii="Cambria Math" w:eastAsia="Times New Roman" w:hAnsi="Cambria Math" w:cs="Times New Roman"/>
                      <w:i/>
                      <w:szCs w:val="24"/>
                    </w:rPr>
                  </m:ctrlPr>
                </m:fPr>
                <m:num>
                  <m:r>
                    <m:rPr>
                      <m:sty m:val="p"/>
                    </m:rPr>
                    <w:rPr>
                      <w:rFonts w:ascii="Cambria Math" w:eastAsia="Times New Roman" w:hAnsi="Cambria Math" w:cs="Times New Roman"/>
                      <w:szCs w:val="24"/>
                    </w:rPr>
                    <m:t>Current Assets</m:t>
                  </m:r>
                </m:num>
                <m:den>
                  <m:r>
                    <m:rPr>
                      <m:sty m:val="p"/>
                    </m:rPr>
                    <w:rPr>
                      <w:rFonts w:ascii="Cambria Math" w:eastAsia="Times New Roman" w:hAnsi="Cambria Math" w:cs="Times New Roman"/>
                      <w:szCs w:val="24"/>
                    </w:rPr>
                    <m:t>Current Liabilities</m:t>
                  </m:r>
                </m:den>
              </m:f>
            </m:oMath>
          </w:p>
        </w:tc>
        <w:tc>
          <w:tcPr>
            <w:tcW w:w="2126" w:type="dxa"/>
          </w:tcPr>
          <w:p w14:paraId="7E62E39E" w14:textId="48D85930" w:rsidR="00ED7E61" w:rsidRPr="00ED7E61" w:rsidRDefault="00ED7E61" w:rsidP="00ED7E61">
            <w:pPr>
              <w:spacing w:after="0"/>
              <w:rPr>
                <w:rFonts w:eastAsia="Times New Roman" w:cs="Times New Roman"/>
                <w:szCs w:val="24"/>
              </w:rPr>
            </w:pPr>
            <w:r w:rsidRPr="00ED7E6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2,355</m:t>
                  </m:r>
                </m:num>
                <m:den>
                  <m:r>
                    <w:rPr>
                      <w:rFonts w:ascii="Cambria Math" w:eastAsia="Times New Roman" w:hAnsi="Cambria Math" w:cs="Times New Roman"/>
                      <w:szCs w:val="24"/>
                    </w:rPr>
                    <m:t>3,046</m:t>
                  </m:r>
                </m:den>
              </m:f>
            </m:oMath>
          </w:p>
          <w:p w14:paraId="21693990" w14:textId="0576A1A4" w:rsidR="00D41440" w:rsidRPr="00ED7E61" w:rsidRDefault="00ED7E61" w:rsidP="00ED7E61">
            <w:pPr>
              <w:spacing w:after="0"/>
              <w:rPr>
                <w:rFonts w:eastAsia="Times New Roman" w:cs="Times New Roman"/>
                <w:szCs w:val="24"/>
              </w:rPr>
            </w:pPr>
            <w:r w:rsidRPr="00ED7E61">
              <w:rPr>
                <w:rFonts w:eastAsia="Times New Roman" w:cs="Times New Roman"/>
                <w:szCs w:val="24"/>
              </w:rPr>
              <w:t xml:space="preserve">= </w:t>
            </w:r>
            <w:r w:rsidRPr="00ED7E61">
              <w:rPr>
                <w:rFonts w:eastAsia="Times New Roman" w:cs="Times New Roman"/>
                <w:b/>
                <w:szCs w:val="24"/>
              </w:rPr>
              <w:t>0.77: 1</w:t>
            </w:r>
          </w:p>
        </w:tc>
        <w:tc>
          <w:tcPr>
            <w:tcW w:w="2075" w:type="dxa"/>
          </w:tcPr>
          <w:p w14:paraId="39C7F143" w14:textId="3937CC11" w:rsidR="00ED7E61" w:rsidRPr="00ED7E61" w:rsidRDefault="00ED7E61" w:rsidP="00ED7E61">
            <w:pPr>
              <w:spacing w:after="0"/>
              <w:rPr>
                <w:rFonts w:eastAsia="Times New Roman" w:cs="Times New Roman"/>
                <w:szCs w:val="24"/>
              </w:rPr>
            </w:pPr>
            <w:r w:rsidRPr="00ED7E6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2,303</m:t>
                  </m:r>
                </m:num>
                <m:den>
                  <m:r>
                    <w:rPr>
                      <w:rFonts w:ascii="Cambria Math" w:eastAsia="Times New Roman" w:hAnsi="Cambria Math" w:cs="Times New Roman"/>
                      <w:szCs w:val="24"/>
                    </w:rPr>
                    <m:t>2,511</m:t>
                  </m:r>
                </m:den>
              </m:f>
            </m:oMath>
          </w:p>
          <w:p w14:paraId="5CD20015" w14:textId="467F63B1" w:rsidR="00D41440" w:rsidRPr="00ED7E61" w:rsidRDefault="00ED7E61" w:rsidP="00ED7E61">
            <w:pPr>
              <w:rPr>
                <w:rFonts w:cs="Times New Roman"/>
                <w:szCs w:val="24"/>
              </w:rPr>
            </w:pPr>
            <w:r w:rsidRPr="00ED7E61">
              <w:rPr>
                <w:rFonts w:eastAsia="Times New Roman" w:cs="Times New Roman"/>
                <w:szCs w:val="24"/>
              </w:rPr>
              <w:t xml:space="preserve">= </w:t>
            </w:r>
            <w:r w:rsidRPr="00ED7E61">
              <w:rPr>
                <w:rFonts w:eastAsia="Times New Roman" w:cs="Times New Roman"/>
                <w:b/>
                <w:szCs w:val="24"/>
              </w:rPr>
              <w:t>0.92: 1</w:t>
            </w:r>
          </w:p>
        </w:tc>
      </w:tr>
      <w:tr w:rsidR="00ED7E61" w:rsidRPr="00ED7E61" w14:paraId="6DBF971B" w14:textId="77777777" w:rsidTr="00ED7E61">
        <w:tc>
          <w:tcPr>
            <w:tcW w:w="1696" w:type="dxa"/>
          </w:tcPr>
          <w:p w14:paraId="4A1260D0" w14:textId="7AC08C73" w:rsidR="00D41440" w:rsidRPr="00ED7E61" w:rsidRDefault="00ED7E61" w:rsidP="00D41440">
            <w:pPr>
              <w:rPr>
                <w:rFonts w:cs="Times New Roman"/>
                <w:i/>
                <w:iCs/>
                <w:szCs w:val="24"/>
              </w:rPr>
            </w:pPr>
            <w:r w:rsidRPr="00ED7E61">
              <w:rPr>
                <w:rFonts w:cs="Times New Roman"/>
                <w:b/>
                <w:bCs/>
                <w:i/>
                <w:iCs/>
                <w:szCs w:val="24"/>
              </w:rPr>
              <w:lastRenderedPageBreak/>
              <w:t>Gearing ratio</w:t>
            </w:r>
          </w:p>
        </w:tc>
        <w:tc>
          <w:tcPr>
            <w:tcW w:w="3119" w:type="dxa"/>
          </w:tcPr>
          <w:p w14:paraId="7EC02794" w14:textId="1E61D169" w:rsidR="00ED7E61" w:rsidRPr="00F84D91" w:rsidRDefault="00ED7E61" w:rsidP="00ED7E61">
            <w:pPr>
              <w:spacing w:before="240" w:after="0"/>
              <w:jc w:val="left"/>
              <w:rPr>
                <w:rFonts w:eastAsia="Times New Roman" w:cs="Times New Roman"/>
                <w:szCs w:val="24"/>
              </w:rPr>
            </w:pPr>
            <w:r w:rsidRPr="00ED7E61">
              <w:rPr>
                <w:rFonts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Non-current Debt</m:t>
                  </m:r>
                </m:num>
                <m:den>
                  <m:r>
                    <m:rPr>
                      <m:sty m:val="p"/>
                    </m:rPr>
                    <w:rPr>
                      <w:rFonts w:ascii="Cambria Math" w:eastAsia="Times New Roman" w:hAnsi="Cambria Math" w:cs="Times New Roman"/>
                      <w:szCs w:val="24"/>
                    </w:rPr>
                    <m:t xml:space="preserve">Capital Employed </m:t>
                  </m:r>
                </m:den>
              </m:f>
              <m:r>
                <w:rPr>
                  <w:rFonts w:ascii="Cambria Math" w:eastAsia="Times New Roman" w:hAnsi="Cambria Math" w:cs="Times New Roman"/>
                  <w:szCs w:val="24"/>
                </w:rPr>
                <m:t xml:space="preserve"> ×100</m:t>
              </m:r>
            </m:oMath>
          </w:p>
          <w:p w14:paraId="3E18E2A1" w14:textId="2CBB5320" w:rsidR="00D41440" w:rsidRPr="00ED7E61" w:rsidRDefault="00D41440" w:rsidP="00D41440">
            <w:pPr>
              <w:rPr>
                <w:rFonts w:cs="Times New Roman"/>
                <w:szCs w:val="24"/>
              </w:rPr>
            </w:pPr>
          </w:p>
        </w:tc>
        <w:tc>
          <w:tcPr>
            <w:tcW w:w="2126" w:type="dxa"/>
          </w:tcPr>
          <w:p w14:paraId="442BE76A" w14:textId="22573764" w:rsidR="00ED7E61" w:rsidRPr="00F84D91" w:rsidRDefault="00ED7E61" w:rsidP="00ED7E61">
            <w:pPr>
              <w:spacing w:after="0"/>
              <w:jc w:val="left"/>
              <w:rPr>
                <w:rFonts w:eastAsia="Times New Roman" w:cs="Times New Roman"/>
                <w:szCs w:val="24"/>
              </w:rPr>
            </w:pPr>
            <w:r w:rsidRPr="00F84D9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4,129</m:t>
                  </m:r>
                </m:num>
                <m:den>
                  <m:r>
                    <w:rPr>
                      <w:rFonts w:ascii="Cambria Math" w:eastAsia="Times New Roman" w:hAnsi="Cambria Math" w:cs="Times New Roman"/>
                      <w:szCs w:val="24"/>
                    </w:rPr>
                    <m:t>2,912+ 4,129</m:t>
                  </m:r>
                </m:den>
              </m:f>
            </m:oMath>
            <w:r w:rsidRPr="00ED7E61">
              <w:rPr>
                <w:rFonts w:eastAsia="Times New Roman" w:cs="Times New Roman"/>
                <w:szCs w:val="24"/>
              </w:rPr>
              <w:t xml:space="preserve"> ×100</w:t>
            </w:r>
          </w:p>
          <w:p w14:paraId="5BBB16E0" w14:textId="029DE5B0" w:rsidR="00D41440" w:rsidRPr="00ED7E61" w:rsidRDefault="00ED7E61" w:rsidP="00ED7E61">
            <w:pPr>
              <w:spacing w:after="0"/>
              <w:jc w:val="left"/>
              <w:rPr>
                <w:rFonts w:eastAsia="Times New Roman" w:cs="Times New Roman"/>
                <w:szCs w:val="24"/>
              </w:rPr>
            </w:pPr>
            <w:r w:rsidRPr="00F84D91">
              <w:rPr>
                <w:rFonts w:eastAsia="Times New Roman" w:cs="Times New Roman"/>
                <w:szCs w:val="24"/>
              </w:rPr>
              <w:t>=</w:t>
            </w:r>
            <w:r w:rsidRPr="00ED7E61">
              <w:rPr>
                <w:rFonts w:eastAsia="Times New Roman" w:cs="Times New Roman"/>
                <w:szCs w:val="24"/>
              </w:rPr>
              <w:t xml:space="preserve"> </w:t>
            </w:r>
            <w:r w:rsidRPr="00ED7E61">
              <w:rPr>
                <w:rFonts w:eastAsia="Times New Roman" w:cs="Times New Roman"/>
                <w:b/>
                <w:bCs/>
                <w:szCs w:val="24"/>
              </w:rPr>
              <w:t>58.64%</w:t>
            </w:r>
          </w:p>
        </w:tc>
        <w:tc>
          <w:tcPr>
            <w:tcW w:w="2075" w:type="dxa"/>
          </w:tcPr>
          <w:p w14:paraId="69317B5E" w14:textId="5552BDAE" w:rsidR="00ED7E61" w:rsidRPr="00F84D91" w:rsidRDefault="00ED7E61" w:rsidP="00ED7E61">
            <w:pPr>
              <w:spacing w:after="0"/>
              <w:jc w:val="left"/>
              <w:rPr>
                <w:rFonts w:eastAsia="Times New Roman" w:cs="Times New Roman"/>
                <w:szCs w:val="24"/>
              </w:rPr>
            </w:pPr>
            <w:r w:rsidRPr="00F84D9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4,137</m:t>
                  </m:r>
                </m:num>
                <m:den>
                  <m:r>
                    <w:rPr>
                      <w:rFonts w:ascii="Cambria Math" w:eastAsia="Times New Roman" w:hAnsi="Cambria Math" w:cs="Times New Roman"/>
                      <w:szCs w:val="24"/>
                    </w:rPr>
                    <m:t>3,088+ 4,137</m:t>
                  </m:r>
                </m:den>
              </m:f>
            </m:oMath>
            <w:r w:rsidRPr="00ED7E61">
              <w:rPr>
                <w:rFonts w:eastAsia="Times New Roman" w:cs="Times New Roman"/>
                <w:szCs w:val="24"/>
              </w:rPr>
              <w:t xml:space="preserve"> ×100</w:t>
            </w:r>
          </w:p>
          <w:p w14:paraId="336967CB" w14:textId="2A56A210" w:rsidR="00D41440" w:rsidRPr="00ED7E61" w:rsidRDefault="00ED7E61" w:rsidP="00ED7E61">
            <w:pPr>
              <w:rPr>
                <w:rFonts w:cs="Times New Roman"/>
                <w:szCs w:val="24"/>
              </w:rPr>
            </w:pPr>
            <w:r w:rsidRPr="00ED7E61">
              <w:rPr>
                <w:rFonts w:eastAsia="Times New Roman" w:cs="Times New Roman"/>
                <w:szCs w:val="24"/>
              </w:rPr>
              <w:t xml:space="preserve">= </w:t>
            </w:r>
            <w:r w:rsidRPr="00ED7E61">
              <w:rPr>
                <w:rFonts w:eastAsia="Times New Roman" w:cs="Times New Roman"/>
                <w:b/>
                <w:szCs w:val="24"/>
              </w:rPr>
              <w:t>57.26%</w:t>
            </w:r>
          </w:p>
        </w:tc>
      </w:tr>
      <w:tr w:rsidR="00ED7E61" w:rsidRPr="00ED7E61" w14:paraId="1E6D9233" w14:textId="77777777" w:rsidTr="00ED7E61">
        <w:tc>
          <w:tcPr>
            <w:tcW w:w="1696" w:type="dxa"/>
          </w:tcPr>
          <w:p w14:paraId="33B8CCDA" w14:textId="71F41D7C" w:rsidR="00D41440" w:rsidRPr="00ED7E61" w:rsidRDefault="00ED7E61" w:rsidP="00D41440">
            <w:pPr>
              <w:rPr>
                <w:rFonts w:cs="Times New Roman"/>
                <w:i/>
                <w:iCs/>
                <w:szCs w:val="24"/>
              </w:rPr>
            </w:pPr>
            <w:r w:rsidRPr="00ED7E61">
              <w:rPr>
                <w:rFonts w:cs="Times New Roman"/>
                <w:b/>
                <w:bCs/>
                <w:i/>
                <w:iCs/>
                <w:szCs w:val="24"/>
              </w:rPr>
              <w:t>Interest coverage</w:t>
            </w:r>
          </w:p>
        </w:tc>
        <w:tc>
          <w:tcPr>
            <w:tcW w:w="3119" w:type="dxa"/>
          </w:tcPr>
          <w:p w14:paraId="539792B9" w14:textId="04FC574E" w:rsidR="00D41440" w:rsidRPr="00ED7E61" w:rsidRDefault="00ED7E61" w:rsidP="00ED7E61">
            <w:pPr>
              <w:spacing w:before="240" w:after="0"/>
              <w:rPr>
                <w:rFonts w:eastAsia="Times New Roman" w:cs="Times New Roman"/>
                <w:szCs w:val="24"/>
              </w:rPr>
            </w:pPr>
            <w:r w:rsidRPr="00ED7E61">
              <w:rPr>
                <w:rFonts w:eastAsiaTheme="minorEastAsia" w:cs="Times New Roman"/>
                <w:szCs w:val="24"/>
              </w:rPr>
              <w:t>=</w:t>
            </w:r>
            <m:oMath>
              <m:f>
                <m:fPr>
                  <m:ctrlPr>
                    <w:rPr>
                      <w:rFonts w:ascii="Cambria Math" w:eastAsia="Times New Roman" w:hAnsi="Cambria Math" w:cs="Times New Roman"/>
                      <w:i/>
                      <w:szCs w:val="24"/>
                    </w:rPr>
                  </m:ctrlPr>
                </m:fPr>
                <m:num>
                  <m:r>
                    <m:rPr>
                      <m:sty m:val="p"/>
                    </m:rPr>
                    <w:rPr>
                      <w:rFonts w:ascii="Cambria Math" w:eastAsia="Times New Roman" w:hAnsi="Cambria Math" w:cs="Times New Roman"/>
                      <w:szCs w:val="24"/>
                    </w:rPr>
                    <m:t>Operating profit</m:t>
                  </m:r>
                </m:num>
                <m:den>
                  <m:r>
                    <m:rPr>
                      <m:sty m:val="p"/>
                    </m:rPr>
                    <w:rPr>
                      <w:rFonts w:ascii="Cambria Math" w:eastAsia="Times New Roman" w:hAnsi="Cambria Math" w:cs="Times New Roman"/>
                      <w:szCs w:val="24"/>
                    </w:rPr>
                    <m:t>Interest Expense</m:t>
                  </m:r>
                </m:den>
              </m:f>
              <m:r>
                <w:rPr>
                  <w:rFonts w:ascii="Cambria Math" w:eastAsia="Times New Roman" w:hAnsi="Cambria Math" w:cs="Times New Roman"/>
                  <w:szCs w:val="24"/>
                </w:rPr>
                <m:t xml:space="preserve"> ×100</m:t>
              </m:r>
            </m:oMath>
          </w:p>
        </w:tc>
        <w:tc>
          <w:tcPr>
            <w:tcW w:w="2126" w:type="dxa"/>
          </w:tcPr>
          <w:p w14:paraId="42F0C633" w14:textId="40C9EA55" w:rsidR="00ED7E61" w:rsidRPr="00ED7E61" w:rsidRDefault="00ED7E61" w:rsidP="00ED7E61">
            <w:pPr>
              <w:spacing w:after="0"/>
              <w:rPr>
                <w:rFonts w:eastAsia="Times New Roman" w:cs="Times New Roman"/>
                <w:szCs w:val="24"/>
              </w:rPr>
            </w:pPr>
            <w:r w:rsidRPr="00ED7E6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720</m:t>
                  </m:r>
                </m:num>
                <m:den>
                  <m:r>
                    <w:rPr>
                      <w:rFonts w:ascii="Cambria Math" w:eastAsia="Times New Roman" w:hAnsi="Cambria Math" w:cs="Times New Roman"/>
                      <w:szCs w:val="24"/>
                    </w:rPr>
                    <m:t>181</m:t>
                  </m:r>
                </m:den>
              </m:f>
            </m:oMath>
          </w:p>
          <w:p w14:paraId="78E4A0A4" w14:textId="05F3356A" w:rsidR="00D41440" w:rsidRPr="00ED7E61" w:rsidRDefault="00ED7E61" w:rsidP="00ED7E61">
            <w:pPr>
              <w:spacing w:after="0"/>
              <w:rPr>
                <w:rFonts w:eastAsia="Times New Roman" w:cs="Times New Roman"/>
                <w:szCs w:val="24"/>
              </w:rPr>
            </w:pPr>
            <w:r w:rsidRPr="00ED7E61">
              <w:rPr>
                <w:rFonts w:eastAsia="Times New Roman" w:cs="Times New Roman"/>
                <w:szCs w:val="24"/>
              </w:rPr>
              <w:t xml:space="preserve">= </w:t>
            </w:r>
            <w:r w:rsidRPr="00ED7E61">
              <w:rPr>
                <w:rFonts w:eastAsia="Times New Roman" w:cs="Times New Roman"/>
                <w:b/>
                <w:szCs w:val="24"/>
              </w:rPr>
              <w:t>3.98 times</w:t>
            </w:r>
          </w:p>
        </w:tc>
        <w:tc>
          <w:tcPr>
            <w:tcW w:w="2075" w:type="dxa"/>
          </w:tcPr>
          <w:p w14:paraId="3F442529" w14:textId="740BF4C7" w:rsidR="00ED7E61" w:rsidRPr="00ED7E61" w:rsidRDefault="00ED7E61" w:rsidP="00ED7E61">
            <w:pPr>
              <w:spacing w:after="0"/>
              <w:rPr>
                <w:rFonts w:eastAsia="Times New Roman" w:cs="Times New Roman"/>
                <w:szCs w:val="24"/>
              </w:rPr>
            </w:pPr>
            <w:r w:rsidRPr="00ED7E61">
              <w:rPr>
                <w:rFonts w:eastAsia="Times New Roman" w:cs="Times New Roman"/>
                <w:szCs w:val="24"/>
              </w:rPr>
              <w:t xml:space="preserve">=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846</m:t>
                  </m:r>
                </m:num>
                <m:den>
                  <m:r>
                    <w:rPr>
                      <w:rFonts w:ascii="Cambria Math" w:eastAsia="Times New Roman" w:hAnsi="Cambria Math" w:cs="Times New Roman"/>
                      <w:szCs w:val="24"/>
                    </w:rPr>
                    <m:t>226</m:t>
                  </m:r>
                </m:den>
              </m:f>
            </m:oMath>
          </w:p>
          <w:p w14:paraId="75F3A0D2" w14:textId="34525B5B" w:rsidR="00D41440" w:rsidRPr="00ED7E61" w:rsidRDefault="00ED7E61" w:rsidP="00ED7E61">
            <w:pPr>
              <w:rPr>
                <w:rFonts w:cs="Times New Roman"/>
                <w:szCs w:val="24"/>
              </w:rPr>
            </w:pPr>
            <w:r w:rsidRPr="00ED7E61">
              <w:rPr>
                <w:rFonts w:eastAsia="Times New Roman" w:cs="Times New Roman"/>
                <w:szCs w:val="24"/>
              </w:rPr>
              <w:t xml:space="preserve">= </w:t>
            </w:r>
            <w:r w:rsidRPr="00ED7E61">
              <w:rPr>
                <w:rFonts w:eastAsia="Times New Roman" w:cs="Times New Roman"/>
                <w:b/>
                <w:szCs w:val="24"/>
              </w:rPr>
              <w:t>3.74 times</w:t>
            </w:r>
          </w:p>
        </w:tc>
      </w:tr>
    </w:tbl>
    <w:p w14:paraId="27F5DAA1" w14:textId="12740835" w:rsidR="00D41440" w:rsidRDefault="00D41440" w:rsidP="00D41440">
      <w:r>
        <w:t xml:space="preserve"> </w:t>
      </w:r>
    </w:p>
    <w:p w14:paraId="22C35D0E" w14:textId="358A0BE9" w:rsidR="00ED7E61" w:rsidRDefault="00ED7E61" w:rsidP="00ED7E61">
      <w:pPr>
        <w:pStyle w:val="Heading1"/>
      </w:pPr>
      <w:bookmarkStart w:id="8" w:name="_Toc77654660"/>
      <w:r>
        <w:t>Solution: 2 (b)</w:t>
      </w:r>
      <w:bookmarkEnd w:id="8"/>
    </w:p>
    <w:p w14:paraId="086B8730" w14:textId="2ABADA5F" w:rsidR="00ED7E61" w:rsidRDefault="00ED7E61" w:rsidP="00ED7E61">
      <w:pPr>
        <w:pStyle w:val="Heading2"/>
      </w:pPr>
      <w:bookmarkStart w:id="9" w:name="_Toc77654661"/>
      <w:r>
        <w:t>Interpreting the ratios</w:t>
      </w:r>
      <w:bookmarkEnd w:id="9"/>
      <w:r>
        <w:t xml:space="preserve"> </w:t>
      </w:r>
    </w:p>
    <w:p w14:paraId="6242CFEE" w14:textId="77777777" w:rsidR="00ED7E61" w:rsidRDefault="00ED7E61" w:rsidP="00ED7E61">
      <w:pPr>
        <w:rPr>
          <w:lang w:val="en-GB"/>
        </w:rPr>
      </w:pPr>
      <w:r>
        <w:rPr>
          <w:lang w:val="en-GB"/>
        </w:rPr>
        <w:t xml:space="preserve">Here, an analysis has been given on the ratios calculated above for </w:t>
      </w:r>
      <w:proofErr w:type="spellStart"/>
      <w:r w:rsidRPr="00750F1D">
        <w:rPr>
          <w:lang w:val="en-GB"/>
        </w:rPr>
        <w:t>Chocco</w:t>
      </w:r>
      <w:proofErr w:type="spellEnd"/>
      <w:r w:rsidRPr="00750F1D">
        <w:rPr>
          <w:lang w:val="en-GB"/>
        </w:rPr>
        <w:t xml:space="preserve"> plc</w:t>
      </w:r>
      <w:r>
        <w:rPr>
          <w:lang w:val="en-GB"/>
        </w:rPr>
        <w:t>. Based on the ratios the financial performance and position of the company has been analysed.</w:t>
      </w:r>
    </w:p>
    <w:p w14:paraId="382FB8B9" w14:textId="77777777" w:rsidR="00ED7E61" w:rsidRDefault="00ED7E61" w:rsidP="00ED7E61">
      <w:pPr>
        <w:rPr>
          <w:lang w:val="en-GB"/>
        </w:rPr>
      </w:pPr>
      <w:r>
        <w:rPr>
          <w:lang w:val="en-GB"/>
        </w:rPr>
        <w:t xml:space="preserve">The ROCE or Return on Capital Employed ratio of </w:t>
      </w:r>
      <w:proofErr w:type="spellStart"/>
      <w:r w:rsidRPr="00750F1D">
        <w:rPr>
          <w:lang w:val="en-GB"/>
        </w:rPr>
        <w:t>Chocco</w:t>
      </w:r>
      <w:proofErr w:type="spellEnd"/>
      <w:r w:rsidRPr="00750F1D">
        <w:rPr>
          <w:lang w:val="en-GB"/>
        </w:rPr>
        <w:t xml:space="preserve"> plc</w:t>
      </w:r>
      <w:r>
        <w:rPr>
          <w:lang w:val="en-GB"/>
        </w:rPr>
        <w:t xml:space="preserve">. in 2019 was </w:t>
      </w:r>
      <w:r w:rsidRPr="00E618C9">
        <w:t>5.20%</w:t>
      </w:r>
      <w:r>
        <w:t xml:space="preserve"> and 2020 was </w:t>
      </w:r>
      <w:r w:rsidRPr="00E618C9">
        <w:t>5.97%</w:t>
      </w:r>
      <w:r>
        <w:t xml:space="preserve">. </w:t>
      </w:r>
      <w:r>
        <w:rPr>
          <w:lang w:val="en-GB"/>
        </w:rPr>
        <w:t>Return on Capital Employed ratio determines the portion of profit that is earned by employing each pound capital (</w:t>
      </w:r>
      <w:r>
        <w:rPr>
          <w:rFonts w:cs="Times New Roman"/>
          <w:color w:val="222222"/>
          <w:szCs w:val="24"/>
          <w:shd w:val="clear" w:color="auto" w:fill="FFFFFF"/>
        </w:rPr>
        <w:t>Richwood and Thomas, 2018)</w:t>
      </w:r>
      <w:r>
        <w:rPr>
          <w:lang w:val="en-GB"/>
        </w:rPr>
        <w:t xml:space="preserve">. It is observed that the ratio has been slightly decreased from previous year though it was not significant. </w:t>
      </w:r>
    </w:p>
    <w:p w14:paraId="19CE7431" w14:textId="77777777" w:rsidR="00ED7E61" w:rsidRDefault="00ED7E61" w:rsidP="00ED7E61">
      <w:r w:rsidRPr="00E618C9">
        <w:t>ROE</w:t>
      </w:r>
      <w:r>
        <w:t xml:space="preserve"> or </w:t>
      </w:r>
      <w:r>
        <w:rPr>
          <w:lang w:val="en-GB"/>
        </w:rPr>
        <w:t>Return on Equity refers to the return of shareholders earned in a particular year (</w:t>
      </w:r>
      <w:r>
        <w:rPr>
          <w:rFonts w:cs="Times New Roman"/>
          <w:color w:val="222222"/>
          <w:szCs w:val="24"/>
          <w:shd w:val="clear" w:color="auto" w:fill="FFFFFF"/>
        </w:rPr>
        <w:t xml:space="preserve">Anil, </w:t>
      </w:r>
      <w:r w:rsidRPr="006E02F0">
        <w:rPr>
          <w:rFonts w:cs="Times New Roman"/>
          <w:color w:val="222222"/>
          <w:szCs w:val="24"/>
          <w:shd w:val="clear" w:color="auto" w:fill="FFFFFF"/>
        </w:rPr>
        <w:t>2019</w:t>
      </w:r>
      <w:r>
        <w:rPr>
          <w:lang w:val="en-GB"/>
        </w:rPr>
        <w:t xml:space="preserve">). In 2019, </w:t>
      </w:r>
      <w:proofErr w:type="spellStart"/>
      <w:r w:rsidRPr="00750F1D">
        <w:rPr>
          <w:lang w:val="en-GB"/>
        </w:rPr>
        <w:t>Chocco</w:t>
      </w:r>
      <w:proofErr w:type="spellEnd"/>
      <w:r w:rsidRPr="00750F1D">
        <w:rPr>
          <w:lang w:val="en-GB"/>
        </w:rPr>
        <w:t xml:space="preserve"> plc</w:t>
      </w:r>
      <w:r>
        <w:rPr>
          <w:lang w:val="en-GB"/>
        </w:rPr>
        <w:t xml:space="preserve">. had a </w:t>
      </w:r>
      <w:r w:rsidRPr="00E618C9">
        <w:t>ROE</w:t>
      </w:r>
      <w:r>
        <w:t xml:space="preserve"> of </w:t>
      </w:r>
      <w:r w:rsidRPr="00E618C9">
        <w:t>12.57%</w:t>
      </w:r>
      <w:r>
        <w:t xml:space="preserve"> which has been increased in 2020 by </w:t>
      </w:r>
      <w:r w:rsidRPr="00E618C9">
        <w:t>13.96%</w:t>
      </w:r>
      <w:r>
        <w:t>.</w:t>
      </w:r>
    </w:p>
    <w:p w14:paraId="204C2D41" w14:textId="77777777" w:rsidR="00ED7E61" w:rsidRDefault="00ED7E61" w:rsidP="00ED7E61">
      <w:r>
        <w:rPr>
          <w:lang w:val="en-GB"/>
        </w:rPr>
        <w:t>EPS is the earning per share. It is the portion of net profit earned in relation to the number of total share (</w:t>
      </w:r>
      <w:proofErr w:type="spellStart"/>
      <w:r>
        <w:rPr>
          <w:rFonts w:cs="Times New Roman"/>
          <w:color w:val="222222"/>
          <w:szCs w:val="24"/>
          <w:shd w:val="clear" w:color="auto" w:fill="FFFFFF"/>
        </w:rPr>
        <w:t>Demski</w:t>
      </w:r>
      <w:proofErr w:type="spellEnd"/>
      <w:r>
        <w:rPr>
          <w:rFonts w:cs="Times New Roman"/>
          <w:color w:val="222222"/>
          <w:szCs w:val="24"/>
          <w:shd w:val="clear" w:color="auto" w:fill="FFFFFF"/>
        </w:rPr>
        <w:t>, 201</w:t>
      </w:r>
      <w:r w:rsidRPr="008533F6">
        <w:rPr>
          <w:rFonts w:cs="Times New Roman"/>
          <w:color w:val="222222"/>
          <w:szCs w:val="24"/>
          <w:shd w:val="clear" w:color="auto" w:fill="FFFFFF"/>
        </w:rPr>
        <w:t>8</w:t>
      </w:r>
      <w:r>
        <w:rPr>
          <w:lang w:val="en-GB"/>
        </w:rPr>
        <w:t xml:space="preserve">). In 2019, EPS of </w:t>
      </w:r>
      <w:proofErr w:type="spellStart"/>
      <w:r w:rsidRPr="00750F1D">
        <w:rPr>
          <w:lang w:val="en-GB"/>
        </w:rPr>
        <w:t>Chocco</w:t>
      </w:r>
      <w:proofErr w:type="spellEnd"/>
      <w:r w:rsidRPr="00750F1D">
        <w:rPr>
          <w:lang w:val="en-GB"/>
        </w:rPr>
        <w:t xml:space="preserve"> plc</w:t>
      </w:r>
      <w:r>
        <w:rPr>
          <w:lang w:val="en-GB"/>
        </w:rPr>
        <w:t xml:space="preserve"> was </w:t>
      </w:r>
      <w:r w:rsidRPr="00E618C9">
        <w:t>0.61</w:t>
      </w:r>
      <w:r>
        <w:t xml:space="preserve"> which was </w:t>
      </w:r>
      <w:r w:rsidRPr="00E618C9">
        <w:t>0.72</w:t>
      </w:r>
      <w:r>
        <w:t xml:space="preserve"> in 2020. So, it was increased.</w:t>
      </w:r>
    </w:p>
    <w:p w14:paraId="2570EBF5" w14:textId="77777777" w:rsidR="00ED7E61" w:rsidRDefault="00ED7E61" w:rsidP="00ED7E61">
      <w:r w:rsidRPr="00722772">
        <w:rPr>
          <w:lang w:val="en-GB"/>
        </w:rPr>
        <w:t>Net profit margin</w:t>
      </w:r>
      <w:r>
        <w:rPr>
          <w:lang w:val="en-GB"/>
        </w:rPr>
        <w:t xml:space="preserve"> of </w:t>
      </w:r>
      <w:proofErr w:type="spellStart"/>
      <w:r w:rsidRPr="00750F1D">
        <w:rPr>
          <w:lang w:val="en-GB"/>
        </w:rPr>
        <w:t>Chocco</w:t>
      </w:r>
      <w:proofErr w:type="spellEnd"/>
      <w:r w:rsidRPr="00750F1D">
        <w:rPr>
          <w:lang w:val="en-GB"/>
        </w:rPr>
        <w:t xml:space="preserve"> plc</w:t>
      </w:r>
      <w:r>
        <w:rPr>
          <w:lang w:val="en-GB"/>
        </w:rPr>
        <w:t xml:space="preserve">. in 2019 was </w:t>
      </w:r>
      <w:r w:rsidRPr="00722772">
        <w:t>5.68%</w:t>
      </w:r>
      <w:r>
        <w:t xml:space="preserve"> which has been increased to </w:t>
      </w:r>
      <w:r w:rsidRPr="00722772">
        <w:t>6.40%</w:t>
      </w:r>
      <w:r>
        <w:t xml:space="preserve"> in 2020. It means the portion of net profit in relation to sales has been improved in 2020 from 2019.</w:t>
      </w:r>
    </w:p>
    <w:p w14:paraId="7818EB92" w14:textId="77777777" w:rsidR="00ED7E61" w:rsidRDefault="00ED7E61" w:rsidP="00ED7E61">
      <w:pPr>
        <w:rPr>
          <w:lang w:val="en-GB"/>
        </w:rPr>
      </w:pPr>
      <w:r>
        <w:t xml:space="preserve">So, based on the above ratios it can be said that, the profitability performance of </w:t>
      </w:r>
      <w:proofErr w:type="spellStart"/>
      <w:r w:rsidRPr="00750F1D">
        <w:rPr>
          <w:lang w:val="en-GB"/>
        </w:rPr>
        <w:t>Chocco</w:t>
      </w:r>
      <w:proofErr w:type="spellEnd"/>
      <w:r w:rsidRPr="00750F1D">
        <w:rPr>
          <w:lang w:val="en-GB"/>
        </w:rPr>
        <w:t xml:space="preserve"> plc</w:t>
      </w:r>
      <w:r>
        <w:rPr>
          <w:lang w:val="en-GB"/>
        </w:rPr>
        <w:t>. has been improved in 2020 in relation to 2019. Although the ROCE of the company has slightly decreased in 2020 it is insignificant.</w:t>
      </w:r>
    </w:p>
    <w:p w14:paraId="6F122A82" w14:textId="77777777" w:rsidR="00ED7E61" w:rsidRDefault="00ED7E61" w:rsidP="00ED7E61">
      <w:r w:rsidRPr="00C45E5F">
        <w:t>Asset turnover</w:t>
      </w:r>
      <w:r>
        <w:t xml:space="preserve"> ratio is the indication of the efficiency of a company to turn its total assets into sales (</w:t>
      </w:r>
      <w:r w:rsidRPr="008533F6">
        <w:rPr>
          <w:rFonts w:cs="Times New Roman"/>
          <w:color w:val="222222"/>
          <w:szCs w:val="24"/>
          <w:shd w:val="clear" w:color="auto" w:fill="FFFFFF"/>
        </w:rPr>
        <w:t>Marriott</w:t>
      </w:r>
      <w:r>
        <w:rPr>
          <w:rFonts w:cs="Times New Roman"/>
          <w:color w:val="222222"/>
          <w:szCs w:val="24"/>
          <w:shd w:val="clear" w:color="auto" w:fill="FFFFFF"/>
        </w:rPr>
        <w:t xml:space="preserve"> </w:t>
      </w:r>
      <w:r w:rsidRPr="00E97BA7">
        <w:rPr>
          <w:rFonts w:cs="Times New Roman"/>
          <w:i/>
          <w:color w:val="222222"/>
          <w:szCs w:val="24"/>
          <w:shd w:val="clear" w:color="auto" w:fill="FFFFFF"/>
        </w:rPr>
        <w:t>et</w:t>
      </w:r>
      <w:r>
        <w:rPr>
          <w:rFonts w:cs="Times New Roman"/>
          <w:color w:val="222222"/>
          <w:szCs w:val="24"/>
          <w:shd w:val="clear" w:color="auto" w:fill="FFFFFF"/>
        </w:rPr>
        <w:t xml:space="preserve"> al, 2011</w:t>
      </w:r>
      <w:r>
        <w:t xml:space="preserve">). The asset turnover ratio of </w:t>
      </w:r>
      <w:proofErr w:type="spellStart"/>
      <w:r w:rsidRPr="00750F1D">
        <w:rPr>
          <w:lang w:val="en-GB"/>
        </w:rPr>
        <w:t>Chocco</w:t>
      </w:r>
      <w:proofErr w:type="spellEnd"/>
      <w:r w:rsidRPr="00750F1D">
        <w:rPr>
          <w:lang w:val="en-GB"/>
        </w:rPr>
        <w:t xml:space="preserve"> plc</w:t>
      </w:r>
      <w:r>
        <w:rPr>
          <w:lang w:val="en-GB"/>
        </w:rPr>
        <w:t xml:space="preserve">. in 2019 was </w:t>
      </w:r>
      <w:r w:rsidRPr="00F87932">
        <w:rPr>
          <w:lang w:val="en-GB"/>
        </w:rPr>
        <w:t>0.64</w:t>
      </w:r>
      <w:r>
        <w:rPr>
          <w:lang w:val="en-GB"/>
        </w:rPr>
        <w:t xml:space="preserve"> times which has slightly improved in 2020 by </w:t>
      </w:r>
      <w:r w:rsidRPr="00A406FF">
        <w:t>0.69</w:t>
      </w:r>
      <w:r>
        <w:t xml:space="preserve"> times. It means the company is efficiently </w:t>
      </w:r>
      <w:r>
        <w:lastRenderedPageBreak/>
        <w:t>managing its asset and turning them into revenue although their efficiency does not improve that much in relation to the previous year (</w:t>
      </w:r>
      <w:r w:rsidRPr="006E02F0">
        <w:rPr>
          <w:rFonts w:cs="Times New Roman"/>
          <w:color w:val="222222"/>
          <w:szCs w:val="24"/>
          <w:shd w:val="clear" w:color="auto" w:fill="FFFFFF"/>
        </w:rPr>
        <w:t>Mills</w:t>
      </w:r>
      <w:r>
        <w:rPr>
          <w:rFonts w:cs="Times New Roman"/>
          <w:color w:val="222222"/>
          <w:szCs w:val="24"/>
          <w:shd w:val="clear" w:color="auto" w:fill="FFFFFF"/>
        </w:rPr>
        <w:t xml:space="preserve"> </w:t>
      </w:r>
      <w:r w:rsidRPr="006E7B46">
        <w:rPr>
          <w:rFonts w:cs="Times New Roman"/>
          <w:i/>
          <w:color w:val="222222"/>
          <w:szCs w:val="24"/>
          <w:shd w:val="clear" w:color="auto" w:fill="FFFFFF"/>
        </w:rPr>
        <w:t>et</w:t>
      </w:r>
      <w:r>
        <w:rPr>
          <w:rFonts w:cs="Times New Roman"/>
          <w:color w:val="222222"/>
          <w:szCs w:val="24"/>
          <w:shd w:val="clear" w:color="auto" w:fill="FFFFFF"/>
        </w:rPr>
        <w:t xml:space="preserve"> al., 2012</w:t>
      </w:r>
      <w:r>
        <w:t>).</w:t>
      </w:r>
    </w:p>
    <w:p w14:paraId="26F5C1C7" w14:textId="77777777" w:rsidR="00ED7E61" w:rsidRDefault="00ED7E61" w:rsidP="00ED7E61">
      <w:r>
        <w:t xml:space="preserve">Stock holding days of the company was </w:t>
      </w:r>
      <w:r w:rsidRPr="00BC3373">
        <w:rPr>
          <w:rFonts w:cs="Times New Roman"/>
          <w:color w:val="000000"/>
          <w:szCs w:val="24"/>
        </w:rPr>
        <w:t>77.69</w:t>
      </w:r>
      <w:r>
        <w:rPr>
          <w:rFonts w:cs="Times New Roman"/>
          <w:color w:val="000000"/>
          <w:szCs w:val="24"/>
        </w:rPr>
        <w:t xml:space="preserve"> days and </w:t>
      </w:r>
      <w:r w:rsidRPr="00BC3373">
        <w:rPr>
          <w:rFonts w:cs="Times New Roman"/>
          <w:color w:val="000000"/>
          <w:szCs w:val="24"/>
        </w:rPr>
        <w:t>79.88</w:t>
      </w:r>
      <w:r>
        <w:rPr>
          <w:rFonts w:cs="Times New Roman"/>
          <w:color w:val="000000"/>
          <w:szCs w:val="24"/>
        </w:rPr>
        <w:t xml:space="preserve"> days respectively in 2019 and 2020. It means the company required </w:t>
      </w:r>
      <w:r w:rsidRPr="00BC3373">
        <w:rPr>
          <w:rFonts w:cs="Times New Roman"/>
          <w:color w:val="000000"/>
          <w:szCs w:val="24"/>
        </w:rPr>
        <w:t>77.69</w:t>
      </w:r>
      <w:r>
        <w:rPr>
          <w:rFonts w:cs="Times New Roman"/>
          <w:color w:val="000000"/>
          <w:szCs w:val="24"/>
        </w:rPr>
        <w:t xml:space="preserve"> days in 2019 to turn its inventory into sales where it required </w:t>
      </w:r>
      <w:r w:rsidRPr="00BC3373">
        <w:rPr>
          <w:rFonts w:cs="Times New Roman"/>
          <w:color w:val="000000"/>
          <w:szCs w:val="24"/>
        </w:rPr>
        <w:t>79.88</w:t>
      </w:r>
      <w:r>
        <w:rPr>
          <w:rFonts w:cs="Times New Roman"/>
          <w:color w:val="000000"/>
          <w:szCs w:val="24"/>
        </w:rPr>
        <w:t xml:space="preserve"> days in 2020.</w:t>
      </w:r>
    </w:p>
    <w:p w14:paraId="3D17AF35" w14:textId="77777777" w:rsidR="00ED7E61" w:rsidRDefault="00ED7E61" w:rsidP="00ED7E61">
      <w:pPr>
        <w:rPr>
          <w:lang w:val="en-GB"/>
        </w:rPr>
      </w:pPr>
      <w:proofErr w:type="gramStart"/>
      <w:r>
        <w:t>Debtors</w:t>
      </w:r>
      <w:proofErr w:type="gramEnd"/>
      <w:r>
        <w:t xml:space="preserve"> collection period in the days required by a company to collects its bill (</w:t>
      </w:r>
      <w:r w:rsidRPr="006E02F0">
        <w:rPr>
          <w:rFonts w:cs="Times New Roman"/>
          <w:color w:val="222222"/>
          <w:szCs w:val="24"/>
          <w:shd w:val="clear" w:color="auto" w:fill="FFFFFF"/>
        </w:rPr>
        <w:t>Phillips</w:t>
      </w:r>
      <w:r>
        <w:rPr>
          <w:rFonts w:cs="Times New Roman"/>
          <w:color w:val="222222"/>
          <w:szCs w:val="24"/>
          <w:shd w:val="clear" w:color="auto" w:fill="FFFFFF"/>
        </w:rPr>
        <w:t xml:space="preserve"> </w:t>
      </w:r>
      <w:r w:rsidRPr="006E02F0">
        <w:rPr>
          <w:rFonts w:cs="Times New Roman"/>
          <w:i/>
          <w:color w:val="222222"/>
          <w:szCs w:val="24"/>
          <w:shd w:val="clear" w:color="auto" w:fill="FFFFFF"/>
        </w:rPr>
        <w:t>et</w:t>
      </w:r>
      <w:r>
        <w:rPr>
          <w:rFonts w:cs="Times New Roman"/>
          <w:color w:val="222222"/>
          <w:szCs w:val="24"/>
          <w:shd w:val="clear" w:color="auto" w:fill="FFFFFF"/>
        </w:rPr>
        <w:t xml:space="preserve"> al., 2011</w:t>
      </w:r>
      <w:r>
        <w:t xml:space="preserve">). </w:t>
      </w:r>
      <w:proofErr w:type="spellStart"/>
      <w:r w:rsidRPr="00750F1D">
        <w:rPr>
          <w:lang w:val="en-GB"/>
        </w:rPr>
        <w:t>Chocco</w:t>
      </w:r>
      <w:proofErr w:type="spellEnd"/>
      <w:r w:rsidRPr="00750F1D">
        <w:rPr>
          <w:lang w:val="en-GB"/>
        </w:rPr>
        <w:t xml:space="preserve"> plc</w:t>
      </w:r>
      <w:r>
        <w:rPr>
          <w:lang w:val="en-GB"/>
        </w:rPr>
        <w:t xml:space="preserve">. needed </w:t>
      </w:r>
      <w:r w:rsidRPr="00BC3373">
        <w:rPr>
          <w:rFonts w:cs="Times New Roman"/>
          <w:color w:val="000000"/>
          <w:szCs w:val="24"/>
        </w:rPr>
        <w:t>77.69</w:t>
      </w:r>
      <w:r>
        <w:rPr>
          <w:rFonts w:cs="Times New Roman"/>
          <w:color w:val="000000"/>
          <w:szCs w:val="24"/>
        </w:rPr>
        <w:t xml:space="preserve"> days in 2019 to collect their bills from their customers where they needed </w:t>
      </w:r>
      <w:r w:rsidRPr="00653574">
        <w:rPr>
          <w:lang w:val="en-GB"/>
        </w:rPr>
        <w:t>0.77</w:t>
      </w:r>
      <w:r>
        <w:rPr>
          <w:lang w:val="en-GB"/>
        </w:rPr>
        <w:t xml:space="preserve"> days in 2020.</w:t>
      </w:r>
    </w:p>
    <w:p w14:paraId="50A95BC5" w14:textId="77777777" w:rsidR="00ED7E61" w:rsidRPr="00E618C9" w:rsidRDefault="00ED7E61" w:rsidP="00ED7E61">
      <w:r>
        <w:rPr>
          <w:lang w:val="en-GB"/>
        </w:rPr>
        <w:t>So, based on the above two ratios the efficiency of the company cannot be concluded because although they were able to collected their bill fast then previous year, their inventory required more days to convert into sales.</w:t>
      </w:r>
    </w:p>
    <w:p w14:paraId="0C327467" w14:textId="77777777" w:rsidR="00ED7E61" w:rsidRDefault="00ED7E61" w:rsidP="00ED7E61">
      <w:r>
        <w:rPr>
          <w:lang w:val="en-GB"/>
        </w:rPr>
        <w:t xml:space="preserve">The current ratio of the company was </w:t>
      </w:r>
      <w:r w:rsidRPr="00653574">
        <w:rPr>
          <w:lang w:val="en-GB"/>
        </w:rPr>
        <w:t>0.77</w:t>
      </w:r>
      <w:r>
        <w:rPr>
          <w:lang w:val="en-GB"/>
        </w:rPr>
        <w:t xml:space="preserve"> in 2019 and </w:t>
      </w:r>
      <w:r w:rsidRPr="00E618C9">
        <w:t>0.92</w:t>
      </w:r>
      <w:r>
        <w:t xml:space="preserve"> in 2020. Current ratio is the ratio of current asset and current liability that indicates the liquidity position of a company (</w:t>
      </w:r>
      <w:r>
        <w:rPr>
          <w:rFonts w:cs="Times New Roman"/>
          <w:color w:val="222222"/>
          <w:szCs w:val="24"/>
          <w:shd w:val="clear" w:color="auto" w:fill="FFFFFF"/>
        </w:rPr>
        <w:t xml:space="preserve">Davies and Crawford, </w:t>
      </w:r>
      <w:r w:rsidRPr="008533F6">
        <w:rPr>
          <w:rFonts w:cs="Times New Roman"/>
          <w:color w:val="222222"/>
          <w:szCs w:val="24"/>
          <w:shd w:val="clear" w:color="auto" w:fill="FFFFFF"/>
        </w:rPr>
        <w:t>2011</w:t>
      </w:r>
      <w:r>
        <w:t xml:space="preserve">). In 2019, the company had </w:t>
      </w:r>
      <w:r>
        <w:rPr>
          <w:rFonts w:cs="Times New Roman"/>
        </w:rPr>
        <w:t>£</w:t>
      </w:r>
      <w:r>
        <w:t xml:space="preserve">0.77 of current assets in relation to </w:t>
      </w:r>
      <w:r>
        <w:rPr>
          <w:rFonts w:cs="Times New Roman"/>
        </w:rPr>
        <w:t>£</w:t>
      </w:r>
      <w:r>
        <w:t xml:space="preserve">1 of current liability. But in 2020 the current asset level increased to </w:t>
      </w:r>
      <w:r>
        <w:rPr>
          <w:rFonts w:cs="Times New Roman"/>
        </w:rPr>
        <w:t>£</w:t>
      </w:r>
      <w:r w:rsidRPr="00E618C9">
        <w:t>0.92</w:t>
      </w:r>
      <w:r>
        <w:t xml:space="preserve"> for </w:t>
      </w:r>
      <w:r>
        <w:rPr>
          <w:rFonts w:cs="Times New Roman"/>
        </w:rPr>
        <w:t>£</w:t>
      </w:r>
      <w:r>
        <w:t>1 of current liability. So, the liquidity performance of the company has improved.</w:t>
      </w:r>
    </w:p>
    <w:p w14:paraId="06A8531C" w14:textId="77777777" w:rsidR="00ED7E61" w:rsidRDefault="00ED7E61" w:rsidP="00ED7E61">
      <w:r>
        <w:t xml:space="preserve">Gearing ratio of </w:t>
      </w:r>
      <w:proofErr w:type="spellStart"/>
      <w:r w:rsidRPr="00750F1D">
        <w:rPr>
          <w:lang w:val="en-GB"/>
        </w:rPr>
        <w:t>Chocco</w:t>
      </w:r>
      <w:proofErr w:type="spellEnd"/>
      <w:r w:rsidRPr="00750F1D">
        <w:rPr>
          <w:lang w:val="en-GB"/>
        </w:rPr>
        <w:t xml:space="preserve"> plc</w:t>
      </w:r>
      <w:r>
        <w:rPr>
          <w:lang w:val="en-GB"/>
        </w:rPr>
        <w:t xml:space="preserve">. was </w:t>
      </w:r>
      <w:r w:rsidRPr="008B0C74">
        <w:t>58.64%</w:t>
      </w:r>
      <w:r>
        <w:t xml:space="preserve"> in 2019 and </w:t>
      </w:r>
      <w:r w:rsidRPr="008B0C74">
        <w:t>57.26%</w:t>
      </w:r>
      <w:r>
        <w:t xml:space="preserve"> in 2020. Although the ratio has slightly decreased but </w:t>
      </w:r>
      <w:proofErr w:type="gramStart"/>
      <w:r>
        <w:t>still</w:t>
      </w:r>
      <w:proofErr w:type="gramEnd"/>
      <w:r>
        <w:t xml:space="preserve"> they are quite high. So, the company has high debt in relation to their equity capital. </w:t>
      </w:r>
    </w:p>
    <w:p w14:paraId="02891BCA" w14:textId="77777777" w:rsidR="00ED7E61" w:rsidRDefault="00ED7E61" w:rsidP="00ED7E61">
      <w:pPr>
        <w:rPr>
          <w:lang w:val="en-GB"/>
        </w:rPr>
      </w:pPr>
      <w:r>
        <w:rPr>
          <w:lang w:val="en-GB"/>
        </w:rPr>
        <w:t>Interest coverage ratio is the determinant how a company is paying their interest expense from their operating income (</w:t>
      </w:r>
      <w:r>
        <w:rPr>
          <w:rFonts w:cs="Times New Roman"/>
          <w:color w:val="222222"/>
          <w:szCs w:val="24"/>
          <w:shd w:val="clear" w:color="auto" w:fill="FFFFFF"/>
        </w:rPr>
        <w:t>Cole, 2011)</w:t>
      </w:r>
      <w:r>
        <w:rPr>
          <w:lang w:val="en-GB"/>
        </w:rPr>
        <w:t xml:space="preserve">. In 2019, the ratio was </w:t>
      </w:r>
      <w:r w:rsidRPr="00BC3373">
        <w:rPr>
          <w:rFonts w:cs="Times New Roman"/>
          <w:szCs w:val="24"/>
        </w:rPr>
        <w:t>3.98</w:t>
      </w:r>
      <w:r>
        <w:rPr>
          <w:rFonts w:cs="Times New Roman"/>
          <w:szCs w:val="24"/>
        </w:rPr>
        <w:t xml:space="preserve"> times which was decreased to </w:t>
      </w:r>
      <w:r w:rsidRPr="00BC3373">
        <w:rPr>
          <w:rFonts w:cs="Times New Roman"/>
          <w:szCs w:val="24"/>
        </w:rPr>
        <w:t>3.74</w:t>
      </w:r>
      <w:r>
        <w:rPr>
          <w:rFonts w:cs="Times New Roman"/>
          <w:szCs w:val="24"/>
        </w:rPr>
        <w:t xml:space="preserve"> times in 2020. The change of these ratios is not significant. So, the position of the company based on its interest coverage can be said unchanged.</w:t>
      </w:r>
    </w:p>
    <w:p w14:paraId="60FBB3DA" w14:textId="77777777" w:rsidR="00ED7E61" w:rsidRDefault="00ED7E61" w:rsidP="00ED7E61">
      <w:pPr>
        <w:spacing w:line="259" w:lineRule="auto"/>
        <w:jc w:val="left"/>
        <w:rPr>
          <w:lang w:val="en-GB"/>
        </w:rPr>
      </w:pPr>
      <w:r>
        <w:rPr>
          <w:lang w:val="en-GB"/>
        </w:rPr>
        <w:br w:type="page"/>
      </w:r>
    </w:p>
    <w:p w14:paraId="332F9721" w14:textId="77777777" w:rsidR="00ED7E61" w:rsidRPr="008533F6" w:rsidRDefault="00ED7E61" w:rsidP="00ED7E61">
      <w:pPr>
        <w:pStyle w:val="Heading1"/>
        <w:rPr>
          <w:lang w:val="en-GB"/>
        </w:rPr>
      </w:pPr>
      <w:bookmarkStart w:id="10" w:name="_Toc77654662"/>
      <w:r w:rsidRPr="008533F6">
        <w:rPr>
          <w:lang w:val="en-GB"/>
        </w:rPr>
        <w:lastRenderedPageBreak/>
        <w:t>References</w:t>
      </w:r>
      <w:bookmarkEnd w:id="10"/>
    </w:p>
    <w:p w14:paraId="43C58ACE" w14:textId="77777777" w:rsidR="00ED7E61" w:rsidRPr="006E02F0" w:rsidRDefault="00ED7E61" w:rsidP="00ED7E61">
      <w:pPr>
        <w:rPr>
          <w:rFonts w:cs="Times New Roman"/>
          <w:color w:val="222222"/>
          <w:szCs w:val="24"/>
          <w:shd w:val="clear" w:color="auto" w:fill="FFFFFF"/>
        </w:rPr>
      </w:pPr>
      <w:r>
        <w:rPr>
          <w:rFonts w:cs="Times New Roman"/>
          <w:color w:val="222222"/>
          <w:szCs w:val="24"/>
          <w:shd w:val="clear" w:color="auto" w:fill="FFFFFF"/>
        </w:rPr>
        <w:t>Anil, C.</w:t>
      </w:r>
      <w:r w:rsidRPr="006E02F0">
        <w:rPr>
          <w:rFonts w:cs="Times New Roman"/>
          <w:color w:val="222222"/>
          <w:szCs w:val="24"/>
          <w:shd w:val="clear" w:color="auto" w:fill="FFFFFF"/>
        </w:rPr>
        <w:t xml:space="preserve"> (2019) </w:t>
      </w:r>
      <w:r w:rsidRPr="006E02F0">
        <w:rPr>
          <w:rFonts w:cs="Times New Roman"/>
          <w:i/>
          <w:iCs/>
          <w:color w:val="222222"/>
          <w:szCs w:val="24"/>
          <w:shd w:val="clear" w:color="auto" w:fill="FFFFFF"/>
        </w:rPr>
        <w:t>Fundamentals of Accounting and Financial Analysis (For UPTU)</w:t>
      </w:r>
      <w:r w:rsidRPr="006E02F0">
        <w:rPr>
          <w:rFonts w:cs="Times New Roman"/>
          <w:color w:val="222222"/>
          <w:szCs w:val="24"/>
          <w:shd w:val="clear" w:color="auto" w:fill="FFFFFF"/>
        </w:rPr>
        <w:t>. Pearson Education India.</w:t>
      </w:r>
    </w:p>
    <w:p w14:paraId="0C6AD50F" w14:textId="77777777" w:rsidR="00ED7E61" w:rsidRPr="006E02F0" w:rsidRDefault="00ED7E61" w:rsidP="00ED7E61">
      <w:pPr>
        <w:rPr>
          <w:rFonts w:cs="Times New Roman"/>
          <w:color w:val="222222"/>
          <w:szCs w:val="24"/>
          <w:shd w:val="clear" w:color="auto" w:fill="FFFFFF"/>
        </w:rPr>
      </w:pPr>
      <w:r>
        <w:rPr>
          <w:rFonts w:cs="Times New Roman"/>
          <w:color w:val="222222"/>
          <w:szCs w:val="24"/>
          <w:shd w:val="clear" w:color="auto" w:fill="FFFFFF"/>
        </w:rPr>
        <w:t>Cole, W.M. (2011)</w:t>
      </w:r>
      <w:r w:rsidRPr="006E02F0">
        <w:rPr>
          <w:rFonts w:cs="Times New Roman"/>
          <w:color w:val="222222"/>
          <w:szCs w:val="24"/>
          <w:shd w:val="clear" w:color="auto" w:fill="FFFFFF"/>
        </w:rPr>
        <w:t>. </w:t>
      </w:r>
      <w:r w:rsidRPr="006E02F0">
        <w:rPr>
          <w:rFonts w:cs="Times New Roman"/>
          <w:i/>
          <w:iCs/>
          <w:color w:val="222222"/>
          <w:szCs w:val="24"/>
          <w:shd w:val="clear" w:color="auto" w:fill="FFFFFF"/>
        </w:rPr>
        <w:t>The fundamentals of accounting</w:t>
      </w:r>
      <w:r w:rsidRPr="006E02F0">
        <w:rPr>
          <w:rFonts w:cs="Times New Roman"/>
          <w:color w:val="222222"/>
          <w:szCs w:val="24"/>
          <w:shd w:val="clear" w:color="auto" w:fill="FFFFFF"/>
        </w:rPr>
        <w:t>. Houghton Mifflin.</w:t>
      </w:r>
    </w:p>
    <w:p w14:paraId="797C5A37" w14:textId="77777777" w:rsidR="00ED7E61" w:rsidRPr="006E02F0" w:rsidRDefault="00ED7E61" w:rsidP="00ED7E61">
      <w:pPr>
        <w:rPr>
          <w:rFonts w:cs="Times New Roman"/>
          <w:szCs w:val="24"/>
          <w:lang w:val="en-GB"/>
        </w:rPr>
      </w:pPr>
      <w:r>
        <w:rPr>
          <w:rFonts w:cs="Times New Roman"/>
          <w:color w:val="222222"/>
          <w:szCs w:val="24"/>
          <w:shd w:val="clear" w:color="auto" w:fill="FFFFFF"/>
        </w:rPr>
        <w:t>Davies, T. and Crawford, I.P.</w:t>
      </w:r>
      <w:r w:rsidRPr="008533F6">
        <w:rPr>
          <w:rFonts w:cs="Times New Roman"/>
          <w:color w:val="222222"/>
          <w:szCs w:val="24"/>
          <w:shd w:val="clear" w:color="auto" w:fill="FFFFFF"/>
        </w:rPr>
        <w:t xml:space="preserve"> </w:t>
      </w:r>
      <w:r>
        <w:rPr>
          <w:rFonts w:cs="Times New Roman"/>
          <w:color w:val="222222"/>
          <w:szCs w:val="24"/>
          <w:shd w:val="clear" w:color="auto" w:fill="FFFFFF"/>
        </w:rPr>
        <w:t>(</w:t>
      </w:r>
      <w:r w:rsidRPr="008533F6">
        <w:rPr>
          <w:rFonts w:cs="Times New Roman"/>
          <w:color w:val="222222"/>
          <w:szCs w:val="24"/>
          <w:shd w:val="clear" w:color="auto" w:fill="FFFFFF"/>
        </w:rPr>
        <w:t>2011</w:t>
      </w:r>
      <w:r>
        <w:rPr>
          <w:rFonts w:cs="Times New Roman"/>
          <w:color w:val="222222"/>
          <w:szCs w:val="24"/>
          <w:shd w:val="clear" w:color="auto" w:fill="FFFFFF"/>
        </w:rPr>
        <w:t>)</w:t>
      </w:r>
      <w:r w:rsidRPr="008533F6">
        <w:rPr>
          <w:rFonts w:cs="Times New Roman"/>
          <w:color w:val="222222"/>
          <w:szCs w:val="24"/>
          <w:shd w:val="clear" w:color="auto" w:fill="FFFFFF"/>
        </w:rPr>
        <w:t>. </w:t>
      </w:r>
      <w:r w:rsidRPr="008533F6">
        <w:rPr>
          <w:rFonts w:cs="Times New Roman"/>
          <w:i/>
          <w:iCs/>
          <w:color w:val="222222"/>
          <w:szCs w:val="24"/>
          <w:shd w:val="clear" w:color="auto" w:fill="FFFFFF"/>
        </w:rPr>
        <w:t>Business accounting and finance</w:t>
      </w:r>
      <w:r w:rsidRPr="008533F6">
        <w:rPr>
          <w:rFonts w:cs="Times New Roman"/>
          <w:color w:val="222222"/>
          <w:szCs w:val="24"/>
          <w:shd w:val="clear" w:color="auto" w:fill="FFFFFF"/>
        </w:rPr>
        <w:t xml:space="preserve">. Financial Times Prentice </w:t>
      </w:r>
      <w:r w:rsidRPr="006E02F0">
        <w:rPr>
          <w:rFonts w:cs="Times New Roman"/>
          <w:color w:val="222222"/>
          <w:szCs w:val="24"/>
          <w:shd w:val="clear" w:color="auto" w:fill="FFFFFF"/>
        </w:rPr>
        <w:t>Hall.</w:t>
      </w:r>
    </w:p>
    <w:p w14:paraId="329DF1E8" w14:textId="77777777" w:rsidR="00ED7E61" w:rsidRPr="006E02F0" w:rsidRDefault="00ED7E61" w:rsidP="00ED7E61">
      <w:pPr>
        <w:rPr>
          <w:rFonts w:cs="Times New Roman"/>
          <w:color w:val="222222"/>
          <w:szCs w:val="24"/>
          <w:shd w:val="clear" w:color="auto" w:fill="FFFFFF"/>
        </w:rPr>
      </w:pPr>
      <w:proofErr w:type="spellStart"/>
      <w:r w:rsidRPr="006E02F0">
        <w:rPr>
          <w:rFonts w:cs="Times New Roman"/>
          <w:color w:val="222222"/>
          <w:szCs w:val="24"/>
          <w:shd w:val="clear" w:color="auto" w:fill="FFFFFF"/>
        </w:rPr>
        <w:t>Demski</w:t>
      </w:r>
      <w:proofErr w:type="spellEnd"/>
      <w:r w:rsidRPr="006E02F0">
        <w:rPr>
          <w:rFonts w:cs="Times New Roman"/>
          <w:color w:val="222222"/>
          <w:szCs w:val="24"/>
          <w:shd w:val="clear" w:color="auto" w:fill="FFFFFF"/>
        </w:rPr>
        <w:t>, J.S. (2018). </w:t>
      </w:r>
      <w:r w:rsidRPr="006E02F0">
        <w:rPr>
          <w:rFonts w:cs="Times New Roman"/>
          <w:i/>
          <w:iCs/>
          <w:color w:val="222222"/>
          <w:szCs w:val="24"/>
          <w:shd w:val="clear" w:color="auto" w:fill="FFFFFF"/>
        </w:rPr>
        <w:t>Managerial uses of accounting information</w:t>
      </w:r>
      <w:r w:rsidRPr="006E02F0">
        <w:rPr>
          <w:rFonts w:cs="Times New Roman"/>
          <w:color w:val="222222"/>
          <w:szCs w:val="24"/>
          <w:shd w:val="clear" w:color="auto" w:fill="FFFFFF"/>
        </w:rPr>
        <w:t> (Vol. 2). New York: Springer.</w:t>
      </w:r>
    </w:p>
    <w:p w14:paraId="705629EB" w14:textId="77777777" w:rsidR="00ED7E61" w:rsidRPr="006E02F0" w:rsidRDefault="00ED7E61" w:rsidP="00ED7E61">
      <w:pPr>
        <w:rPr>
          <w:rFonts w:cs="Times New Roman"/>
          <w:color w:val="222222"/>
          <w:szCs w:val="24"/>
          <w:shd w:val="clear" w:color="auto" w:fill="FFFFFF"/>
        </w:rPr>
      </w:pPr>
      <w:r w:rsidRPr="006E02F0">
        <w:rPr>
          <w:rFonts w:cs="Times New Roman"/>
          <w:color w:val="222222"/>
          <w:szCs w:val="24"/>
          <w:shd w:val="clear" w:color="auto" w:fill="FFFFFF"/>
        </w:rPr>
        <w:t xml:space="preserve">Marriott, P., Edwards, J.R. and </w:t>
      </w:r>
      <w:proofErr w:type="spellStart"/>
      <w:r w:rsidRPr="006E02F0">
        <w:rPr>
          <w:rFonts w:cs="Times New Roman"/>
          <w:color w:val="222222"/>
          <w:szCs w:val="24"/>
          <w:shd w:val="clear" w:color="auto" w:fill="FFFFFF"/>
        </w:rPr>
        <w:t>Mellett</w:t>
      </w:r>
      <w:proofErr w:type="spellEnd"/>
      <w:r w:rsidRPr="006E02F0">
        <w:rPr>
          <w:rFonts w:cs="Times New Roman"/>
          <w:color w:val="222222"/>
          <w:szCs w:val="24"/>
          <w:shd w:val="clear" w:color="auto" w:fill="FFFFFF"/>
        </w:rPr>
        <w:t>, H.J. (2011). </w:t>
      </w:r>
      <w:r w:rsidRPr="006E02F0">
        <w:rPr>
          <w:rFonts w:cs="Times New Roman"/>
          <w:i/>
          <w:iCs/>
          <w:color w:val="222222"/>
          <w:szCs w:val="24"/>
          <w:shd w:val="clear" w:color="auto" w:fill="FFFFFF"/>
        </w:rPr>
        <w:t>Introduction to accounting</w:t>
      </w:r>
      <w:r w:rsidRPr="006E02F0">
        <w:rPr>
          <w:rFonts w:cs="Times New Roman"/>
          <w:color w:val="222222"/>
          <w:szCs w:val="24"/>
          <w:shd w:val="clear" w:color="auto" w:fill="FFFFFF"/>
        </w:rPr>
        <w:t>. Sage.</w:t>
      </w:r>
    </w:p>
    <w:p w14:paraId="34931801" w14:textId="77777777" w:rsidR="00ED7E61" w:rsidRPr="006E02F0" w:rsidRDefault="00ED7E61" w:rsidP="00ED7E61">
      <w:pPr>
        <w:rPr>
          <w:rFonts w:cs="Times New Roman"/>
          <w:b/>
          <w:szCs w:val="24"/>
          <w:lang w:val="en-GB"/>
        </w:rPr>
      </w:pPr>
      <w:r w:rsidRPr="006E02F0">
        <w:rPr>
          <w:rFonts w:cs="Times New Roman"/>
          <w:color w:val="222222"/>
          <w:szCs w:val="24"/>
          <w:shd w:val="clear" w:color="auto" w:fill="FFFFFF"/>
        </w:rPr>
        <w:t>Mills, R.W., Robertson, J., Davie</w:t>
      </w:r>
      <w:r>
        <w:rPr>
          <w:rFonts w:cs="Times New Roman"/>
          <w:color w:val="222222"/>
          <w:szCs w:val="24"/>
          <w:shd w:val="clear" w:color="auto" w:fill="FFFFFF"/>
        </w:rPr>
        <w:t xml:space="preserve">s, T., </w:t>
      </w:r>
      <w:proofErr w:type="spellStart"/>
      <w:r>
        <w:rPr>
          <w:rFonts w:cs="Times New Roman"/>
          <w:color w:val="222222"/>
          <w:szCs w:val="24"/>
          <w:shd w:val="clear" w:color="auto" w:fill="FFFFFF"/>
        </w:rPr>
        <w:t>Boczko</w:t>
      </w:r>
      <w:proofErr w:type="spellEnd"/>
      <w:r>
        <w:rPr>
          <w:rFonts w:cs="Times New Roman"/>
          <w:color w:val="222222"/>
          <w:szCs w:val="24"/>
          <w:shd w:val="clear" w:color="auto" w:fill="FFFFFF"/>
        </w:rPr>
        <w:t>, T. and Drury, C.</w:t>
      </w:r>
      <w:r w:rsidRPr="006E02F0">
        <w:rPr>
          <w:rFonts w:cs="Times New Roman"/>
          <w:color w:val="222222"/>
          <w:szCs w:val="24"/>
          <w:shd w:val="clear" w:color="auto" w:fill="FFFFFF"/>
        </w:rPr>
        <w:t xml:space="preserve"> </w:t>
      </w:r>
      <w:r>
        <w:rPr>
          <w:rFonts w:cs="Times New Roman"/>
          <w:color w:val="222222"/>
          <w:szCs w:val="24"/>
          <w:shd w:val="clear" w:color="auto" w:fill="FFFFFF"/>
        </w:rPr>
        <w:t>(2016)</w:t>
      </w:r>
      <w:r w:rsidRPr="006E02F0">
        <w:rPr>
          <w:rFonts w:cs="Times New Roman"/>
          <w:color w:val="222222"/>
          <w:szCs w:val="24"/>
          <w:shd w:val="clear" w:color="auto" w:fill="FFFFFF"/>
        </w:rPr>
        <w:t>. </w:t>
      </w:r>
      <w:r w:rsidRPr="006E02F0">
        <w:rPr>
          <w:rFonts w:cs="Times New Roman"/>
          <w:i/>
          <w:iCs/>
          <w:color w:val="222222"/>
          <w:szCs w:val="24"/>
          <w:shd w:val="clear" w:color="auto" w:fill="FFFFFF"/>
        </w:rPr>
        <w:t>Fundamentals of managerial accounting and finance</w:t>
      </w:r>
      <w:r w:rsidRPr="006E02F0">
        <w:rPr>
          <w:rFonts w:cs="Times New Roman"/>
          <w:color w:val="222222"/>
          <w:szCs w:val="24"/>
          <w:shd w:val="clear" w:color="auto" w:fill="FFFFFF"/>
        </w:rPr>
        <w:t>. Mars.</w:t>
      </w:r>
    </w:p>
    <w:p w14:paraId="0A0CAD1E" w14:textId="77777777" w:rsidR="00ED7E61" w:rsidRPr="006E02F0" w:rsidRDefault="00ED7E61" w:rsidP="00ED7E61">
      <w:pPr>
        <w:rPr>
          <w:rFonts w:cs="Times New Roman"/>
          <w:color w:val="222222"/>
          <w:szCs w:val="24"/>
          <w:shd w:val="clear" w:color="auto" w:fill="FFFFFF"/>
        </w:rPr>
      </w:pPr>
      <w:r>
        <w:rPr>
          <w:rFonts w:cs="Times New Roman"/>
          <w:color w:val="222222"/>
          <w:szCs w:val="24"/>
          <w:shd w:val="clear" w:color="auto" w:fill="FFFFFF"/>
        </w:rPr>
        <w:t>Paton, W.A. and Stevenson, R.A.</w:t>
      </w:r>
      <w:r w:rsidRPr="006E02F0">
        <w:rPr>
          <w:rFonts w:cs="Times New Roman"/>
          <w:color w:val="222222"/>
          <w:szCs w:val="24"/>
          <w:shd w:val="clear" w:color="auto" w:fill="FFFFFF"/>
        </w:rPr>
        <w:t xml:space="preserve"> </w:t>
      </w:r>
      <w:r>
        <w:rPr>
          <w:rFonts w:cs="Times New Roman"/>
          <w:color w:val="222222"/>
          <w:szCs w:val="24"/>
          <w:shd w:val="clear" w:color="auto" w:fill="FFFFFF"/>
        </w:rPr>
        <w:t>(2012)</w:t>
      </w:r>
      <w:r w:rsidRPr="006E02F0">
        <w:rPr>
          <w:rFonts w:cs="Times New Roman"/>
          <w:color w:val="222222"/>
          <w:szCs w:val="24"/>
          <w:shd w:val="clear" w:color="auto" w:fill="FFFFFF"/>
        </w:rPr>
        <w:t>. </w:t>
      </w:r>
      <w:r w:rsidRPr="006E02F0">
        <w:rPr>
          <w:rFonts w:cs="Times New Roman"/>
          <w:i/>
          <w:iCs/>
          <w:color w:val="222222"/>
          <w:szCs w:val="24"/>
          <w:shd w:val="clear" w:color="auto" w:fill="FFFFFF"/>
        </w:rPr>
        <w:t>Principles of accounting</w:t>
      </w:r>
      <w:r w:rsidRPr="006E02F0">
        <w:rPr>
          <w:rFonts w:cs="Times New Roman"/>
          <w:color w:val="222222"/>
          <w:szCs w:val="24"/>
          <w:shd w:val="clear" w:color="auto" w:fill="FFFFFF"/>
        </w:rPr>
        <w:t>. Macmillan.</w:t>
      </w:r>
    </w:p>
    <w:p w14:paraId="235A07B4" w14:textId="77777777" w:rsidR="00ED7E61" w:rsidRPr="006E02F0" w:rsidRDefault="00ED7E61" w:rsidP="00ED7E61">
      <w:pPr>
        <w:rPr>
          <w:rFonts w:cs="Times New Roman"/>
          <w:color w:val="222222"/>
          <w:szCs w:val="24"/>
          <w:shd w:val="clear" w:color="auto" w:fill="FFFFFF"/>
        </w:rPr>
      </w:pPr>
      <w:r w:rsidRPr="006E02F0">
        <w:rPr>
          <w:rFonts w:cs="Times New Roman"/>
          <w:color w:val="222222"/>
          <w:szCs w:val="24"/>
          <w:shd w:val="clear" w:color="auto" w:fill="FFFFFF"/>
        </w:rPr>
        <w:t>Phillips</w:t>
      </w:r>
      <w:r>
        <w:rPr>
          <w:rFonts w:cs="Times New Roman"/>
          <w:color w:val="222222"/>
          <w:szCs w:val="24"/>
          <w:shd w:val="clear" w:color="auto" w:fill="FFFFFF"/>
        </w:rPr>
        <w:t>, F., Libby, R. and Libby, P.A.</w:t>
      </w:r>
      <w:r w:rsidRPr="006E02F0">
        <w:rPr>
          <w:rFonts w:cs="Times New Roman"/>
          <w:color w:val="222222"/>
          <w:szCs w:val="24"/>
          <w:shd w:val="clear" w:color="auto" w:fill="FFFFFF"/>
        </w:rPr>
        <w:t xml:space="preserve"> </w:t>
      </w:r>
      <w:r>
        <w:rPr>
          <w:rFonts w:cs="Times New Roman"/>
          <w:color w:val="222222"/>
          <w:szCs w:val="24"/>
          <w:shd w:val="clear" w:color="auto" w:fill="FFFFFF"/>
        </w:rPr>
        <w:t>(</w:t>
      </w:r>
      <w:r w:rsidRPr="006E02F0">
        <w:rPr>
          <w:rFonts w:cs="Times New Roman"/>
          <w:color w:val="222222"/>
          <w:szCs w:val="24"/>
          <w:shd w:val="clear" w:color="auto" w:fill="FFFFFF"/>
        </w:rPr>
        <w:t>2011</w:t>
      </w:r>
      <w:r>
        <w:rPr>
          <w:rFonts w:cs="Times New Roman"/>
          <w:color w:val="222222"/>
          <w:szCs w:val="24"/>
          <w:shd w:val="clear" w:color="auto" w:fill="FFFFFF"/>
        </w:rPr>
        <w:t>)</w:t>
      </w:r>
      <w:r w:rsidRPr="006E02F0">
        <w:rPr>
          <w:rFonts w:cs="Times New Roman"/>
          <w:color w:val="222222"/>
          <w:szCs w:val="24"/>
          <w:shd w:val="clear" w:color="auto" w:fill="FFFFFF"/>
        </w:rPr>
        <w:t>. </w:t>
      </w:r>
      <w:r w:rsidRPr="006E02F0">
        <w:rPr>
          <w:rFonts w:cs="Times New Roman"/>
          <w:i/>
          <w:iCs/>
          <w:color w:val="222222"/>
          <w:szCs w:val="24"/>
          <w:shd w:val="clear" w:color="auto" w:fill="FFFFFF"/>
        </w:rPr>
        <w:t>Fundamentals of Financial Accounting</w:t>
      </w:r>
      <w:r w:rsidRPr="006E02F0">
        <w:rPr>
          <w:rFonts w:cs="Times New Roman"/>
          <w:color w:val="222222"/>
          <w:szCs w:val="24"/>
          <w:shd w:val="clear" w:color="auto" w:fill="FFFFFF"/>
        </w:rPr>
        <w:t>. New York, NY: McGraw-Hill Irwin.</w:t>
      </w:r>
    </w:p>
    <w:p w14:paraId="4FE659E2" w14:textId="77777777" w:rsidR="00ED7E61" w:rsidRPr="006E02F0" w:rsidRDefault="00ED7E61" w:rsidP="00ED7E61">
      <w:pPr>
        <w:rPr>
          <w:rFonts w:cs="Times New Roman"/>
          <w:color w:val="222222"/>
          <w:szCs w:val="24"/>
          <w:shd w:val="clear" w:color="auto" w:fill="FFFFFF"/>
        </w:rPr>
      </w:pPr>
      <w:r w:rsidRPr="006E02F0">
        <w:rPr>
          <w:rFonts w:cs="Times New Roman"/>
          <w:color w:val="222222"/>
          <w:szCs w:val="24"/>
          <w:shd w:val="clear" w:color="auto" w:fill="FFFFFF"/>
        </w:rPr>
        <w:t>Richwood, C. and Thomas, A. (2018). </w:t>
      </w:r>
      <w:r w:rsidRPr="006E02F0">
        <w:rPr>
          <w:rFonts w:cs="Times New Roman"/>
          <w:i/>
          <w:iCs/>
          <w:color w:val="222222"/>
          <w:szCs w:val="24"/>
          <w:shd w:val="clear" w:color="auto" w:fill="FFFFFF"/>
        </w:rPr>
        <w:t>An Introduction to Financial Accounting</w:t>
      </w:r>
      <w:r w:rsidRPr="006E02F0">
        <w:rPr>
          <w:rFonts w:cs="Times New Roman"/>
          <w:color w:val="222222"/>
          <w:szCs w:val="24"/>
          <w:shd w:val="clear" w:color="auto" w:fill="FFFFFF"/>
        </w:rPr>
        <w:t>. London: McGraw-Hill Book Company.</w:t>
      </w:r>
    </w:p>
    <w:p w14:paraId="1045D681" w14:textId="3A209FEB" w:rsidR="00ED7E61" w:rsidRPr="00857F90" w:rsidRDefault="00ED7E61" w:rsidP="00857F90">
      <w:pPr>
        <w:rPr>
          <w:rFonts w:cs="Times New Roman"/>
          <w:color w:val="222222"/>
          <w:szCs w:val="24"/>
          <w:shd w:val="clear" w:color="auto" w:fill="FFFFFF"/>
        </w:rPr>
      </w:pPr>
      <w:r w:rsidRPr="006E02F0">
        <w:rPr>
          <w:rFonts w:cs="Times New Roman"/>
          <w:color w:val="222222"/>
          <w:szCs w:val="24"/>
          <w:shd w:val="clear" w:color="auto" w:fill="FFFFFF"/>
        </w:rPr>
        <w:t xml:space="preserve">Warfield, T.D., Weygandt, J.J. and </w:t>
      </w:r>
      <w:proofErr w:type="spellStart"/>
      <w:r w:rsidRPr="006E02F0">
        <w:rPr>
          <w:rFonts w:cs="Times New Roman"/>
          <w:color w:val="222222"/>
          <w:szCs w:val="24"/>
          <w:shd w:val="clear" w:color="auto" w:fill="FFFFFF"/>
        </w:rPr>
        <w:t>Kieso</w:t>
      </w:r>
      <w:proofErr w:type="spellEnd"/>
      <w:r w:rsidRPr="006E02F0">
        <w:rPr>
          <w:rFonts w:cs="Times New Roman"/>
          <w:color w:val="222222"/>
          <w:szCs w:val="24"/>
          <w:shd w:val="clear" w:color="auto" w:fill="FFFFFF"/>
        </w:rPr>
        <w:t>, D.E. (2017). </w:t>
      </w:r>
      <w:r w:rsidRPr="006E02F0">
        <w:rPr>
          <w:rFonts w:cs="Times New Roman"/>
          <w:i/>
          <w:iCs/>
          <w:color w:val="222222"/>
          <w:szCs w:val="24"/>
          <w:shd w:val="clear" w:color="auto" w:fill="FFFFFF"/>
        </w:rPr>
        <w:t>Intermediate Accounting: Principles and Analysis</w:t>
      </w:r>
      <w:r w:rsidRPr="006E02F0">
        <w:rPr>
          <w:rFonts w:cs="Times New Roman"/>
          <w:color w:val="222222"/>
          <w:szCs w:val="24"/>
          <w:shd w:val="clear" w:color="auto" w:fill="FFFFFF"/>
        </w:rPr>
        <w:t>. John Wiley &amp; Sons.</w:t>
      </w:r>
    </w:p>
    <w:sectPr w:rsidR="00ED7E61" w:rsidRPr="00857F9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05A76" w14:textId="77777777" w:rsidR="008A6A93" w:rsidRDefault="008A6A93" w:rsidP="00857F90">
      <w:pPr>
        <w:spacing w:after="0" w:line="240" w:lineRule="auto"/>
      </w:pPr>
      <w:r>
        <w:separator/>
      </w:r>
    </w:p>
  </w:endnote>
  <w:endnote w:type="continuationSeparator" w:id="0">
    <w:p w14:paraId="1E6E501A" w14:textId="77777777" w:rsidR="008A6A93" w:rsidRDefault="008A6A93" w:rsidP="00857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873672"/>
      <w:docPartObj>
        <w:docPartGallery w:val="Page Numbers (Bottom of Page)"/>
        <w:docPartUnique/>
      </w:docPartObj>
    </w:sdtPr>
    <w:sdtEndPr>
      <w:rPr>
        <w:noProof/>
      </w:rPr>
    </w:sdtEndPr>
    <w:sdtContent>
      <w:p w14:paraId="2D49119A" w14:textId="793ABABE" w:rsidR="00857F90" w:rsidRDefault="00857F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56AFB2" w14:textId="77777777" w:rsidR="00857F90" w:rsidRDefault="00857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E85DB" w14:textId="77777777" w:rsidR="008A6A93" w:rsidRDefault="008A6A93" w:rsidP="00857F90">
      <w:pPr>
        <w:spacing w:after="0" w:line="240" w:lineRule="auto"/>
      </w:pPr>
      <w:r>
        <w:separator/>
      </w:r>
    </w:p>
  </w:footnote>
  <w:footnote w:type="continuationSeparator" w:id="0">
    <w:p w14:paraId="01816790" w14:textId="77777777" w:rsidR="008A6A93" w:rsidRDefault="008A6A93" w:rsidP="00857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A109E6"/>
    <w:multiLevelType w:val="hybridMultilevel"/>
    <w:tmpl w:val="F6D60E86"/>
    <w:lvl w:ilvl="0" w:tplc="65E8D662">
      <w:start w:val="200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CEF"/>
    <w:rsid w:val="000D3495"/>
    <w:rsid w:val="000E7260"/>
    <w:rsid w:val="000F766E"/>
    <w:rsid w:val="003C3D31"/>
    <w:rsid w:val="00432CEF"/>
    <w:rsid w:val="00586266"/>
    <w:rsid w:val="005F02A4"/>
    <w:rsid w:val="00601608"/>
    <w:rsid w:val="00656A71"/>
    <w:rsid w:val="006B7450"/>
    <w:rsid w:val="0072129C"/>
    <w:rsid w:val="00770303"/>
    <w:rsid w:val="007A37D0"/>
    <w:rsid w:val="00857F90"/>
    <w:rsid w:val="008757F0"/>
    <w:rsid w:val="008A6A93"/>
    <w:rsid w:val="008D6CF3"/>
    <w:rsid w:val="0092392E"/>
    <w:rsid w:val="00B600B3"/>
    <w:rsid w:val="00C1362F"/>
    <w:rsid w:val="00C16259"/>
    <w:rsid w:val="00C22932"/>
    <w:rsid w:val="00C75C76"/>
    <w:rsid w:val="00CF37DA"/>
    <w:rsid w:val="00D41440"/>
    <w:rsid w:val="00D8062C"/>
    <w:rsid w:val="00DC1663"/>
    <w:rsid w:val="00ED7E61"/>
    <w:rsid w:val="00F37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D89B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CEF"/>
    <w:pPr>
      <w:spacing w:after="120" w:line="360" w:lineRule="auto"/>
      <w:jc w:val="both"/>
    </w:pPr>
    <w:rPr>
      <w:rFonts w:ascii="Times New Roman" w:hAnsi="Times New Roman"/>
      <w:color w:val="000000" w:themeColor="text1"/>
      <w:sz w:val="24"/>
      <w:lang w:val="en-US"/>
    </w:rPr>
  </w:style>
  <w:style w:type="paragraph" w:styleId="Heading1">
    <w:name w:val="heading 1"/>
    <w:basedOn w:val="Normal"/>
    <w:next w:val="Normal"/>
    <w:link w:val="Heading1Char"/>
    <w:autoRedefine/>
    <w:uiPriority w:val="9"/>
    <w:qFormat/>
    <w:rsid w:val="00B600B3"/>
    <w:pPr>
      <w:keepNext/>
      <w:keepLines/>
      <w:spacing w:before="240" w:after="240"/>
      <w:jc w:val="center"/>
      <w:outlineLvl w:val="0"/>
    </w:pPr>
    <w:rPr>
      <w:rFonts w:eastAsiaTheme="majorEastAsia" w:cs="Times New Roman"/>
      <w:b/>
      <w:sz w:val="32"/>
      <w:szCs w:val="32"/>
      <w:u w:val="single"/>
    </w:rPr>
  </w:style>
  <w:style w:type="paragraph" w:styleId="Heading2">
    <w:name w:val="heading 2"/>
    <w:basedOn w:val="Normal"/>
    <w:next w:val="Normal"/>
    <w:link w:val="Heading2Char"/>
    <w:autoRedefine/>
    <w:uiPriority w:val="9"/>
    <w:unhideWhenUsed/>
    <w:qFormat/>
    <w:rsid w:val="00B600B3"/>
    <w:pPr>
      <w:keepNext/>
      <w:keepLines/>
      <w:spacing w:before="40" w:after="0"/>
      <w:outlineLvl w:val="1"/>
    </w:pPr>
    <w:rPr>
      <w:rFonts w:eastAsiaTheme="majorEastAsia" w:cstheme="majorBidi"/>
      <w:b/>
      <w:color w:val="0D0D0D" w:themeColor="text1" w:themeTint="F2"/>
      <w:sz w:val="28"/>
    </w:rPr>
  </w:style>
  <w:style w:type="paragraph" w:styleId="Heading3">
    <w:name w:val="heading 3"/>
    <w:basedOn w:val="Normal"/>
    <w:next w:val="Normal"/>
    <w:link w:val="Heading3Char"/>
    <w:uiPriority w:val="9"/>
    <w:unhideWhenUsed/>
    <w:qFormat/>
    <w:rsid w:val="00B600B3"/>
    <w:pPr>
      <w:keepNext/>
      <w:keepLines/>
      <w:spacing w:before="40" w:after="0"/>
      <w:outlineLvl w:val="2"/>
    </w:pPr>
    <w:rPr>
      <w:rFonts w:eastAsiaTheme="majorEastAsia" w:cstheme="majorBidi"/>
      <w:b/>
      <w:color w:val="171717" w:themeColor="background2" w:themeShade="1A"/>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0B3"/>
    <w:rPr>
      <w:rFonts w:ascii="Times New Roman" w:eastAsiaTheme="majorEastAsia" w:hAnsi="Times New Roman" w:cs="Times New Roman"/>
      <w:b/>
      <w:color w:val="000000" w:themeColor="text1"/>
      <w:sz w:val="32"/>
      <w:szCs w:val="32"/>
      <w:u w:val="single"/>
      <w:lang w:val="en-US"/>
    </w:rPr>
  </w:style>
  <w:style w:type="character" w:customStyle="1" w:styleId="Heading2Char">
    <w:name w:val="Heading 2 Char"/>
    <w:basedOn w:val="DefaultParagraphFont"/>
    <w:link w:val="Heading2"/>
    <w:uiPriority w:val="9"/>
    <w:rsid w:val="00B600B3"/>
    <w:rPr>
      <w:rFonts w:ascii="Times New Roman" w:eastAsiaTheme="majorEastAsia" w:hAnsi="Times New Roman" w:cstheme="majorBidi"/>
      <w:b/>
      <w:color w:val="0D0D0D" w:themeColor="text1" w:themeTint="F2"/>
      <w:sz w:val="28"/>
      <w:lang w:val="en-US"/>
    </w:rPr>
  </w:style>
  <w:style w:type="character" w:customStyle="1" w:styleId="Heading3Char">
    <w:name w:val="Heading 3 Char"/>
    <w:basedOn w:val="DefaultParagraphFont"/>
    <w:link w:val="Heading3"/>
    <w:uiPriority w:val="9"/>
    <w:rsid w:val="00B600B3"/>
    <w:rPr>
      <w:rFonts w:ascii="Times New Roman" w:eastAsiaTheme="majorEastAsia" w:hAnsi="Times New Roman" w:cstheme="majorBidi"/>
      <w:b/>
      <w:color w:val="171717" w:themeColor="background2" w:themeShade="1A"/>
      <w:sz w:val="26"/>
      <w:szCs w:val="24"/>
      <w:lang w:val="en-US"/>
    </w:rPr>
  </w:style>
  <w:style w:type="table" w:styleId="GridTable5Dark-Accent1">
    <w:name w:val="Grid Table 5 Dark Accent 1"/>
    <w:basedOn w:val="TableNormal"/>
    <w:uiPriority w:val="50"/>
    <w:rsid w:val="00432CE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1">
    <w:name w:val="Grid Table 4 Accent 1"/>
    <w:basedOn w:val="TableNormal"/>
    <w:uiPriority w:val="49"/>
    <w:rsid w:val="00432CE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
    <w:name w:val="Table Grid"/>
    <w:basedOn w:val="TableNormal"/>
    <w:uiPriority w:val="39"/>
    <w:rsid w:val="00432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7E61"/>
    <w:pPr>
      <w:ind w:left="720"/>
      <w:contextualSpacing/>
    </w:pPr>
  </w:style>
  <w:style w:type="paragraph" w:styleId="TOCHeading">
    <w:name w:val="TOC Heading"/>
    <w:basedOn w:val="Heading1"/>
    <w:next w:val="Normal"/>
    <w:uiPriority w:val="39"/>
    <w:unhideWhenUsed/>
    <w:qFormat/>
    <w:rsid w:val="00ED7E61"/>
    <w:pPr>
      <w:spacing w:after="0" w:line="259" w:lineRule="auto"/>
      <w:jc w:val="left"/>
      <w:outlineLvl w:val="9"/>
    </w:pPr>
    <w:rPr>
      <w:rFonts w:asciiTheme="majorHAnsi" w:hAnsiTheme="majorHAnsi" w:cstheme="majorBidi"/>
      <w:b w:val="0"/>
      <w:color w:val="2F5496" w:themeColor="accent1" w:themeShade="BF"/>
      <w:u w:val="none"/>
    </w:rPr>
  </w:style>
  <w:style w:type="paragraph" w:styleId="TOC1">
    <w:name w:val="toc 1"/>
    <w:basedOn w:val="Normal"/>
    <w:next w:val="Normal"/>
    <w:autoRedefine/>
    <w:uiPriority w:val="39"/>
    <w:unhideWhenUsed/>
    <w:rsid w:val="00ED7E61"/>
    <w:pPr>
      <w:tabs>
        <w:tab w:val="right" w:leader="dot" w:pos="9016"/>
      </w:tabs>
      <w:spacing w:after="100"/>
    </w:pPr>
    <w:rPr>
      <w:rFonts w:cs="Times New Roman"/>
      <w:b/>
      <w:bCs/>
      <w:noProof/>
    </w:rPr>
  </w:style>
  <w:style w:type="paragraph" w:styleId="TOC2">
    <w:name w:val="toc 2"/>
    <w:basedOn w:val="Normal"/>
    <w:next w:val="Normal"/>
    <w:autoRedefine/>
    <w:uiPriority w:val="39"/>
    <w:unhideWhenUsed/>
    <w:rsid w:val="00ED7E61"/>
    <w:pPr>
      <w:spacing w:after="100"/>
      <w:ind w:left="240"/>
    </w:pPr>
  </w:style>
  <w:style w:type="paragraph" w:styleId="TOC3">
    <w:name w:val="toc 3"/>
    <w:basedOn w:val="Normal"/>
    <w:next w:val="Normal"/>
    <w:autoRedefine/>
    <w:uiPriority w:val="39"/>
    <w:unhideWhenUsed/>
    <w:rsid w:val="00ED7E61"/>
    <w:pPr>
      <w:spacing w:after="100"/>
      <w:ind w:left="480"/>
    </w:pPr>
  </w:style>
  <w:style w:type="character" w:styleId="Hyperlink">
    <w:name w:val="Hyperlink"/>
    <w:basedOn w:val="DefaultParagraphFont"/>
    <w:uiPriority w:val="99"/>
    <w:unhideWhenUsed/>
    <w:rsid w:val="00ED7E61"/>
    <w:rPr>
      <w:color w:val="0563C1" w:themeColor="hyperlink"/>
      <w:u w:val="single"/>
    </w:rPr>
  </w:style>
  <w:style w:type="paragraph" w:styleId="Header">
    <w:name w:val="header"/>
    <w:basedOn w:val="Normal"/>
    <w:link w:val="HeaderChar"/>
    <w:uiPriority w:val="99"/>
    <w:unhideWhenUsed/>
    <w:rsid w:val="00857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F90"/>
    <w:rPr>
      <w:rFonts w:ascii="Times New Roman" w:hAnsi="Times New Roman"/>
      <w:color w:val="000000" w:themeColor="text1"/>
      <w:sz w:val="24"/>
      <w:lang w:val="en-US"/>
    </w:rPr>
  </w:style>
  <w:style w:type="paragraph" w:styleId="Footer">
    <w:name w:val="footer"/>
    <w:basedOn w:val="Normal"/>
    <w:link w:val="FooterChar"/>
    <w:uiPriority w:val="99"/>
    <w:unhideWhenUsed/>
    <w:rsid w:val="00857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F90"/>
    <w:rPr>
      <w:rFonts w:ascii="Times New Roman" w:hAnsi="Times New Roman"/>
      <w:color w:val="000000" w:themeColor="text1"/>
      <w:sz w:val="24"/>
      <w:lang w:val="en-US"/>
    </w:rPr>
  </w:style>
  <w:style w:type="paragraph" w:styleId="Title">
    <w:name w:val="Title"/>
    <w:basedOn w:val="Normal"/>
    <w:next w:val="Normal"/>
    <w:link w:val="TitleChar"/>
    <w:uiPriority w:val="10"/>
    <w:qFormat/>
    <w:rsid w:val="00C1362F"/>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1362F"/>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9626C-CC36-41F0-B481-1BEB499734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1682</Words>
  <Characters>9593</Characters>
  <Application>Microsoft Office Word</Application>
  <DocSecurity>0</DocSecurity>
  <Lines>79</Lines>
  <Paragraphs>22</Paragraphs>
  <ScaleCrop>false</ScaleCrop>
  <Company/>
  <LinksUpToDate>false</LinksUpToDate>
  <CharactersWithSpaces>11253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2021-07-26T22:07:00Z</dcterms:created>
  <dcterms:modified xsi:type="dcterms:W3CDTF">2021-07-26T22:07:00Z</dcterms:modified>
</cp:coreProperties>
</file>