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00C04556" w:rsidP="3640380B" w:rsidRDefault="00C04556" w14:paraId="37AA7F83" w14:textId="77777777">
      <w:pPr>
        <w:pStyle w:val="Header"/>
        <w:tabs>
          <w:tab w:val="left" w:pos="720"/>
        </w:tabs>
        <w:jc w:val="right"/>
        <w:rPr>
          <w:rFonts w:ascii="Arial" w:hAnsi="Arial" w:cs="Arial"/>
          <w:b/>
          <w:bCs/>
          <w:sz w:val="28"/>
          <w:szCs w:val="28"/>
        </w:rPr>
      </w:pPr>
      <w:r>
        <w:rPr>
          <w:noProof/>
        </w:rPr>
        <w:drawing>
          <wp:anchor distT="0" distB="0" distL="114300" distR="114300" simplePos="0" relativeHeight="251659264" behindDoc="0" locked="0" layoutInCell="1" allowOverlap="1" wp14:anchorId="41FC071C" wp14:editId="07777777">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b/>
          <w:bCs/>
          <w:sz w:val="28"/>
          <w:szCs w:val="28"/>
        </w:rPr>
        <w:t>APPENDIX GA36c</w:t>
      </w:r>
    </w:p>
    <w:p w:rsidR="00C04556" w:rsidP="00C04556" w:rsidRDefault="00C04556" w14:paraId="672A6659" w14:textId="77777777">
      <w:pPr>
        <w:rPr>
          <w:rFonts w:ascii="Arial" w:hAnsi="Arial" w:cs="Arial"/>
          <w:sz w:val="20"/>
          <w:szCs w:val="20"/>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8624"/>
      </w:tblGrid>
      <w:tr w:rsidR="00C04556" w:rsidTr="00C04556" w14:paraId="48A8E818" w14:textId="77777777">
        <w:tc>
          <w:tcPr>
            <w:tcW w:w="9922" w:type="dxa"/>
            <w:tcBorders>
              <w:top w:val="single" w:color="auto" w:sz="4" w:space="0"/>
              <w:left w:val="single" w:color="auto" w:sz="4" w:space="0"/>
              <w:bottom w:val="single" w:color="auto" w:sz="4" w:space="0"/>
              <w:right w:val="single" w:color="auto" w:sz="4" w:space="0"/>
            </w:tcBorders>
            <w:shd w:val="clear" w:color="auto" w:fill="C0C0C0"/>
            <w:hideMark/>
          </w:tcPr>
          <w:p w:rsidR="00C04556" w:rsidRDefault="00C04556" w14:paraId="5986FFCC" w14:textId="77777777">
            <w:pPr>
              <w:pStyle w:val="Heading4"/>
              <w:rPr>
                <w:rFonts w:ascii="Arial" w:hAnsi="Arial" w:cs="Arial"/>
                <w:b/>
                <w:bCs/>
              </w:rPr>
            </w:pPr>
            <w:r>
              <w:rPr>
                <w:rFonts w:ascii="Arial" w:hAnsi="Arial" w:cs="Arial"/>
                <w:b/>
                <w:bCs/>
              </w:rPr>
              <w:t xml:space="preserve">LEVEL 6 ASSESSMENT SPECIFICATION </w:t>
            </w:r>
          </w:p>
        </w:tc>
      </w:tr>
    </w:tbl>
    <w:p w:rsidR="00C04556" w:rsidP="00C04556" w:rsidRDefault="00C04556" w14:paraId="0A37501D" w14:textId="77777777">
      <w:pPr>
        <w:jc w:val="center"/>
        <w:rPr>
          <w:rFonts w:ascii="Arial" w:hAnsi="Arial" w:eastAsia="Times New Roman" w:cs="Arial"/>
          <w:b/>
          <w:i/>
          <w:sz w:val="32"/>
          <w:szCs w:val="20"/>
          <w:lang w:eastAsia="en-GB"/>
        </w:rPr>
      </w:pPr>
    </w:p>
    <w:tbl>
      <w:tblPr>
        <w:tblW w:w="9922" w:type="dxa"/>
        <w:tblInd w:w="-45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2093"/>
        <w:gridCol w:w="3293"/>
        <w:gridCol w:w="2268"/>
        <w:gridCol w:w="2268"/>
      </w:tblGrid>
      <w:tr w:rsidR="00C04556" w:rsidTr="003A3136" w14:paraId="441566F9" w14:textId="77777777">
        <w:tc>
          <w:tcPr>
            <w:tcW w:w="2093" w:type="dxa"/>
            <w:tcBorders>
              <w:top w:val="single" w:color="auto" w:sz="4" w:space="0"/>
              <w:left w:val="single" w:color="auto" w:sz="4" w:space="0"/>
              <w:bottom w:val="single" w:color="auto" w:sz="4" w:space="0"/>
              <w:right w:val="single" w:color="auto" w:sz="4" w:space="0"/>
            </w:tcBorders>
            <w:hideMark/>
          </w:tcPr>
          <w:p w:rsidR="00C04556" w:rsidRDefault="00C04556" w14:paraId="6C8DD3D4" w14:textId="77777777">
            <w:pPr>
              <w:spacing w:before="120" w:after="120"/>
              <w:jc w:val="both"/>
              <w:rPr>
                <w:rFonts w:ascii="Arial" w:hAnsi="Arial" w:cs="Arial"/>
                <w:b/>
                <w:bCs/>
              </w:rPr>
            </w:pPr>
            <w:r>
              <w:rPr>
                <w:rFonts w:ascii="Arial" w:hAnsi="Arial" w:cs="Arial"/>
                <w:b/>
                <w:bCs/>
              </w:rPr>
              <w:t>Student name:</w:t>
            </w:r>
          </w:p>
        </w:tc>
        <w:tc>
          <w:tcPr>
            <w:tcW w:w="3293" w:type="dxa"/>
            <w:tcBorders>
              <w:top w:val="single" w:color="auto" w:sz="4" w:space="0"/>
              <w:left w:val="single" w:color="auto" w:sz="4" w:space="0"/>
              <w:bottom w:val="single" w:color="auto" w:sz="4" w:space="0"/>
              <w:right w:val="single" w:color="auto" w:sz="4" w:space="0"/>
            </w:tcBorders>
            <w:hideMark/>
          </w:tcPr>
          <w:p w:rsidR="00C04556" w:rsidRDefault="00C04556" w14:paraId="3D8076B9" w14:textId="77777777">
            <w:pPr>
              <w:spacing w:before="120" w:after="120"/>
              <w:jc w:val="both"/>
              <w:rPr>
                <w:rFonts w:ascii="Arial" w:hAnsi="Arial" w:cs="Arial"/>
                <w:b/>
              </w:rPr>
            </w:pPr>
            <w:r>
              <w:rPr>
                <w:rFonts w:ascii="Arial" w:hAnsi="Arial" w:cs="Arial"/>
                <w:b/>
              </w:rPr>
              <w:t>Alan Williams</w:t>
            </w:r>
          </w:p>
        </w:tc>
        <w:tc>
          <w:tcPr>
            <w:tcW w:w="2268" w:type="dxa"/>
            <w:tcBorders>
              <w:top w:val="single" w:color="auto" w:sz="4" w:space="0"/>
              <w:left w:val="single" w:color="auto" w:sz="4" w:space="0"/>
              <w:bottom w:val="single" w:color="auto" w:sz="4" w:space="0"/>
              <w:right w:val="single" w:color="auto" w:sz="4" w:space="0"/>
            </w:tcBorders>
            <w:shd w:val="clear" w:color="auto" w:fill="D9D9D9" w:themeFill="background1" w:themeFillShade="D9"/>
            <w:hideMark/>
          </w:tcPr>
          <w:p w:rsidR="00C04556" w:rsidRDefault="00C04556" w14:paraId="3C4FC877" w14:textId="77777777">
            <w:pPr>
              <w:spacing w:before="120" w:after="120"/>
              <w:jc w:val="both"/>
              <w:rPr>
                <w:rFonts w:ascii="Arial" w:hAnsi="Arial" w:cs="Arial"/>
                <w:b/>
                <w:bCs/>
              </w:rPr>
            </w:pPr>
            <w:r>
              <w:rPr>
                <w:rFonts w:ascii="Arial" w:hAnsi="Arial" w:cs="Arial"/>
                <w:b/>
                <w:bCs/>
              </w:rPr>
              <w:t>Student ID number:</w:t>
            </w:r>
          </w:p>
        </w:tc>
        <w:tc>
          <w:tcPr>
            <w:tcW w:w="2268" w:type="dxa"/>
            <w:tcBorders>
              <w:top w:val="single" w:color="auto" w:sz="4" w:space="0"/>
              <w:left w:val="single" w:color="auto" w:sz="4" w:space="0"/>
              <w:bottom w:val="single" w:color="auto" w:sz="4" w:space="0"/>
              <w:right w:val="single" w:color="auto" w:sz="4" w:space="0"/>
            </w:tcBorders>
          </w:tcPr>
          <w:p w:rsidR="00C04556" w:rsidRDefault="00C04556" w14:paraId="4F96C204" w14:textId="77777777">
            <w:pPr>
              <w:spacing w:before="120" w:after="120"/>
              <w:jc w:val="both"/>
              <w:rPr>
                <w:rFonts w:ascii="Arial" w:hAnsi="Arial" w:cs="Arial"/>
                <w:b/>
              </w:rPr>
            </w:pPr>
            <w:r>
              <w:rPr>
                <w:rFonts w:ascii="Arial" w:hAnsi="Arial" w:cs="Arial"/>
                <w:b/>
              </w:rPr>
              <w:t>1801862</w:t>
            </w:r>
          </w:p>
        </w:tc>
      </w:tr>
      <w:tr w:rsidR="00C04556" w:rsidTr="003A3136" w14:paraId="582E4AE5" w14:textId="77777777">
        <w:tc>
          <w:tcPr>
            <w:tcW w:w="2093" w:type="dxa"/>
            <w:tcBorders>
              <w:top w:val="single" w:color="auto" w:sz="4" w:space="0"/>
              <w:left w:val="single" w:color="auto" w:sz="4" w:space="0"/>
              <w:bottom w:val="single" w:color="auto" w:sz="4" w:space="0"/>
              <w:right w:val="single" w:color="auto" w:sz="4" w:space="0"/>
            </w:tcBorders>
            <w:hideMark/>
          </w:tcPr>
          <w:p w:rsidR="00C04556" w:rsidRDefault="00C04556" w14:paraId="41F3D19D" w14:textId="77777777">
            <w:pPr>
              <w:spacing w:before="120" w:after="120"/>
              <w:jc w:val="both"/>
              <w:rPr>
                <w:rFonts w:ascii="Arial" w:hAnsi="Arial" w:cs="Arial"/>
                <w:b/>
                <w:bCs/>
              </w:rPr>
            </w:pPr>
            <w:proofErr w:type="spellStart"/>
            <w:r>
              <w:rPr>
                <w:rFonts w:ascii="Arial" w:hAnsi="Arial" w:cs="Arial"/>
                <w:b/>
                <w:bCs/>
              </w:rPr>
              <w:t>Programme</w:t>
            </w:r>
            <w:proofErr w:type="spellEnd"/>
            <w:r>
              <w:rPr>
                <w:rFonts w:ascii="Arial" w:hAnsi="Arial" w:cs="Arial"/>
                <w:b/>
                <w:bCs/>
              </w:rPr>
              <w:t>:</w:t>
            </w:r>
          </w:p>
        </w:tc>
        <w:tc>
          <w:tcPr>
            <w:tcW w:w="7829" w:type="dxa"/>
            <w:gridSpan w:val="3"/>
            <w:tcBorders>
              <w:top w:val="single" w:color="auto" w:sz="4" w:space="0"/>
              <w:left w:val="single" w:color="auto" w:sz="4" w:space="0"/>
              <w:bottom w:val="single" w:color="auto" w:sz="4" w:space="0"/>
              <w:right w:val="single" w:color="auto" w:sz="4" w:space="0"/>
            </w:tcBorders>
            <w:hideMark/>
          </w:tcPr>
          <w:p w:rsidR="00C04556" w:rsidRDefault="00C04556" w14:paraId="62306D19" w14:textId="77777777">
            <w:pPr>
              <w:spacing w:before="120" w:after="120"/>
              <w:jc w:val="both"/>
              <w:rPr>
                <w:rFonts w:ascii="Arial" w:hAnsi="Arial" w:cs="Arial"/>
                <w:b/>
              </w:rPr>
            </w:pPr>
            <w:r>
              <w:rPr>
                <w:rFonts w:ascii="Arial" w:hAnsi="Arial" w:cs="Arial"/>
                <w:b/>
              </w:rPr>
              <w:t>Secondary PGCE</w:t>
            </w:r>
          </w:p>
        </w:tc>
      </w:tr>
      <w:tr w:rsidR="00C04556" w:rsidTr="003A3136" w14:paraId="2A92A797" w14:textId="77777777">
        <w:tc>
          <w:tcPr>
            <w:tcW w:w="2093" w:type="dxa"/>
            <w:tcBorders>
              <w:top w:val="single" w:color="auto" w:sz="4" w:space="0"/>
              <w:left w:val="single" w:color="auto" w:sz="4" w:space="0"/>
              <w:bottom w:val="single" w:color="auto" w:sz="4" w:space="0"/>
              <w:right w:val="single" w:color="auto" w:sz="4" w:space="0"/>
            </w:tcBorders>
            <w:hideMark/>
          </w:tcPr>
          <w:p w:rsidR="00C04556" w:rsidRDefault="00C04556" w14:paraId="4637B2E8" w14:textId="77777777">
            <w:pPr>
              <w:spacing w:before="120" w:after="120"/>
              <w:jc w:val="both"/>
              <w:rPr>
                <w:rFonts w:ascii="Arial" w:hAnsi="Arial" w:cs="Arial"/>
                <w:b/>
                <w:bCs/>
              </w:rPr>
            </w:pPr>
            <w:r>
              <w:rPr>
                <w:rFonts w:ascii="Arial" w:hAnsi="Arial" w:cs="Arial"/>
                <w:b/>
                <w:bCs/>
              </w:rPr>
              <w:t>Module:</w:t>
            </w:r>
          </w:p>
        </w:tc>
        <w:tc>
          <w:tcPr>
            <w:tcW w:w="7829" w:type="dxa"/>
            <w:gridSpan w:val="3"/>
            <w:tcBorders>
              <w:top w:val="single" w:color="auto" w:sz="4" w:space="0"/>
              <w:left w:val="single" w:color="auto" w:sz="4" w:space="0"/>
              <w:bottom w:val="single" w:color="auto" w:sz="4" w:space="0"/>
              <w:right w:val="single" w:color="auto" w:sz="4" w:space="0"/>
            </w:tcBorders>
            <w:hideMark/>
          </w:tcPr>
          <w:p w:rsidR="00C04556" w:rsidRDefault="00C04556" w14:paraId="60A3A64E" w14:textId="77777777">
            <w:pPr>
              <w:spacing w:before="120" w:after="120"/>
              <w:jc w:val="both"/>
              <w:rPr>
                <w:rFonts w:ascii="Arial" w:hAnsi="Arial" w:cs="Arial"/>
                <w:b/>
              </w:rPr>
            </w:pPr>
            <w:r>
              <w:rPr>
                <w:rFonts w:ascii="Arial" w:hAnsi="Arial" w:cs="Arial"/>
                <w:b/>
              </w:rPr>
              <w:t xml:space="preserve">Principles of Teaching, Learning and Pedagogy in the Secondary Sector </w:t>
            </w:r>
          </w:p>
        </w:tc>
      </w:tr>
      <w:tr w:rsidR="00C04556" w:rsidTr="003A3136" w14:paraId="1485CC1B" w14:textId="77777777">
        <w:tc>
          <w:tcPr>
            <w:tcW w:w="2093" w:type="dxa"/>
            <w:tcBorders>
              <w:top w:val="single" w:color="auto" w:sz="4" w:space="0"/>
              <w:left w:val="single" w:color="auto" w:sz="4" w:space="0"/>
              <w:bottom w:val="single" w:color="auto" w:sz="4" w:space="0"/>
              <w:right w:val="single" w:color="auto" w:sz="4" w:space="0"/>
            </w:tcBorders>
            <w:hideMark/>
          </w:tcPr>
          <w:p w:rsidR="00C04556" w:rsidRDefault="00C04556" w14:paraId="74E18756" w14:textId="77777777">
            <w:pPr>
              <w:spacing w:before="120" w:after="120"/>
              <w:jc w:val="both"/>
              <w:rPr>
                <w:rFonts w:ascii="Arial" w:hAnsi="Arial" w:cs="Arial"/>
                <w:b/>
                <w:bCs/>
              </w:rPr>
            </w:pPr>
            <w:r>
              <w:rPr>
                <w:rFonts w:ascii="Arial" w:hAnsi="Arial" w:cs="Arial"/>
                <w:b/>
                <w:bCs/>
              </w:rPr>
              <w:t>Module code:</w:t>
            </w:r>
          </w:p>
        </w:tc>
        <w:tc>
          <w:tcPr>
            <w:tcW w:w="3293" w:type="dxa"/>
            <w:tcBorders>
              <w:top w:val="single" w:color="auto" w:sz="4" w:space="0"/>
              <w:left w:val="single" w:color="auto" w:sz="4" w:space="0"/>
              <w:bottom w:val="single" w:color="auto" w:sz="4" w:space="0"/>
              <w:right w:val="single" w:color="auto" w:sz="4" w:space="0"/>
            </w:tcBorders>
            <w:hideMark/>
          </w:tcPr>
          <w:p w:rsidR="00C04556" w:rsidRDefault="00C04556" w14:paraId="411898CF" w14:textId="77777777">
            <w:pPr>
              <w:spacing w:before="120" w:after="120"/>
              <w:jc w:val="both"/>
              <w:rPr>
                <w:rFonts w:ascii="Arial" w:hAnsi="Arial" w:cs="Arial"/>
                <w:b/>
              </w:rPr>
            </w:pPr>
            <w:r>
              <w:rPr>
                <w:rFonts w:ascii="Arial" w:hAnsi="Arial" w:cs="Arial"/>
                <w:b/>
              </w:rPr>
              <w:t>ECSP6001</w:t>
            </w:r>
          </w:p>
        </w:tc>
        <w:tc>
          <w:tcPr>
            <w:tcW w:w="2268" w:type="dxa"/>
            <w:tcBorders>
              <w:top w:val="single" w:color="auto" w:sz="4" w:space="0"/>
              <w:left w:val="single" w:color="auto" w:sz="4" w:space="0"/>
              <w:bottom w:val="single" w:color="auto" w:sz="4" w:space="0"/>
              <w:right w:val="single" w:color="auto" w:sz="4" w:space="0"/>
            </w:tcBorders>
            <w:shd w:val="clear" w:color="auto" w:fill="D9D9D9" w:themeFill="background1" w:themeFillShade="D9"/>
            <w:hideMark/>
          </w:tcPr>
          <w:p w:rsidR="00C04556" w:rsidRDefault="00C04556" w14:paraId="139436D1" w14:textId="77777777">
            <w:pPr>
              <w:pStyle w:val="Heading2"/>
              <w:rPr>
                <w:rFonts w:ascii="Arial" w:hAnsi="Arial" w:cs="Arial"/>
                <w:b/>
                <w:sz w:val="22"/>
                <w:szCs w:val="22"/>
              </w:rPr>
            </w:pPr>
            <w:r>
              <w:rPr>
                <w:rFonts w:ascii="Arial" w:hAnsi="Arial" w:cs="Arial"/>
                <w:sz w:val="22"/>
                <w:szCs w:val="22"/>
              </w:rPr>
              <w:t>Contribution to Overall Module Assessment (%):</w:t>
            </w:r>
          </w:p>
        </w:tc>
        <w:tc>
          <w:tcPr>
            <w:tcW w:w="2268" w:type="dxa"/>
            <w:tcBorders>
              <w:top w:val="single" w:color="auto" w:sz="4" w:space="0"/>
              <w:left w:val="single" w:color="auto" w:sz="4" w:space="0"/>
              <w:bottom w:val="single" w:color="auto" w:sz="4" w:space="0"/>
              <w:right w:val="single" w:color="auto" w:sz="4" w:space="0"/>
            </w:tcBorders>
            <w:hideMark/>
          </w:tcPr>
          <w:p w:rsidR="00C04556" w:rsidRDefault="00C04556" w14:paraId="3A174C5D" w14:textId="77777777">
            <w:pPr>
              <w:spacing w:before="120" w:after="120"/>
              <w:jc w:val="both"/>
              <w:rPr>
                <w:rFonts w:ascii="Arial" w:hAnsi="Arial" w:cs="Arial"/>
                <w:b/>
              </w:rPr>
            </w:pPr>
            <w:r>
              <w:rPr>
                <w:rFonts w:ascii="Arial" w:hAnsi="Arial" w:cs="Arial"/>
                <w:b/>
              </w:rPr>
              <w:t>50%</w:t>
            </w:r>
          </w:p>
        </w:tc>
      </w:tr>
      <w:tr w:rsidR="00C04556" w:rsidTr="003A3136" w14:paraId="70B99B1D" w14:textId="77777777">
        <w:tc>
          <w:tcPr>
            <w:tcW w:w="2093" w:type="dxa"/>
            <w:tcBorders>
              <w:top w:val="single" w:color="auto" w:sz="4" w:space="0"/>
              <w:left w:val="single" w:color="auto" w:sz="4" w:space="0"/>
              <w:bottom w:val="single" w:color="auto" w:sz="4" w:space="0"/>
              <w:right w:val="single" w:color="auto" w:sz="4" w:space="0"/>
            </w:tcBorders>
            <w:hideMark/>
          </w:tcPr>
          <w:p w:rsidR="00C04556" w:rsidRDefault="00C04556" w14:paraId="3FF314A3" w14:textId="77777777">
            <w:pPr>
              <w:spacing w:before="120" w:after="120"/>
              <w:jc w:val="both"/>
              <w:rPr>
                <w:rFonts w:ascii="Arial" w:hAnsi="Arial" w:cs="Arial"/>
                <w:b/>
                <w:bCs/>
              </w:rPr>
            </w:pPr>
            <w:r>
              <w:rPr>
                <w:rFonts w:ascii="Arial" w:hAnsi="Arial" w:cs="Arial"/>
                <w:b/>
                <w:bCs/>
              </w:rPr>
              <w:t>Lecturer:</w:t>
            </w:r>
          </w:p>
        </w:tc>
        <w:tc>
          <w:tcPr>
            <w:tcW w:w="3293" w:type="dxa"/>
            <w:tcBorders>
              <w:top w:val="single" w:color="auto" w:sz="4" w:space="0"/>
              <w:left w:val="single" w:color="auto" w:sz="4" w:space="0"/>
              <w:bottom w:val="single" w:color="auto" w:sz="4" w:space="0"/>
              <w:right w:val="single" w:color="auto" w:sz="4" w:space="0"/>
            </w:tcBorders>
            <w:hideMark/>
          </w:tcPr>
          <w:p w:rsidR="00C04556" w:rsidRDefault="00C04556" w14:paraId="625AEE45" w14:textId="77777777">
            <w:pPr>
              <w:spacing w:before="120" w:after="120"/>
              <w:jc w:val="both"/>
              <w:rPr>
                <w:rFonts w:ascii="Arial" w:hAnsi="Arial" w:cs="Arial"/>
                <w:b/>
              </w:rPr>
            </w:pPr>
            <w:r>
              <w:rPr>
                <w:rFonts w:ascii="Arial" w:hAnsi="Arial" w:cs="Arial"/>
                <w:b/>
              </w:rPr>
              <w:t xml:space="preserve">Alison S Evans </w:t>
            </w:r>
          </w:p>
        </w:tc>
        <w:tc>
          <w:tcPr>
            <w:tcW w:w="2268" w:type="dxa"/>
            <w:tcBorders>
              <w:top w:val="single" w:color="auto" w:sz="4" w:space="0"/>
              <w:left w:val="single" w:color="auto" w:sz="4" w:space="0"/>
              <w:bottom w:val="single" w:color="auto" w:sz="4" w:space="0"/>
              <w:right w:val="single" w:color="auto" w:sz="4" w:space="0"/>
            </w:tcBorders>
            <w:shd w:val="clear" w:color="auto" w:fill="D9D9D9" w:themeFill="background1" w:themeFillShade="D9"/>
            <w:hideMark/>
          </w:tcPr>
          <w:p w:rsidR="00C04556" w:rsidRDefault="00C04556" w14:paraId="705E3C71" w14:textId="77777777">
            <w:pPr>
              <w:spacing w:before="120" w:after="120"/>
              <w:jc w:val="both"/>
              <w:rPr>
                <w:rFonts w:ascii="Arial" w:hAnsi="Arial" w:cs="Arial"/>
                <w:b/>
                <w:bCs/>
              </w:rPr>
            </w:pPr>
            <w:r>
              <w:rPr>
                <w:rFonts w:ascii="Arial" w:hAnsi="Arial" w:cs="Arial"/>
                <w:b/>
                <w:bCs/>
              </w:rPr>
              <w:t>Internal Verifier:</w:t>
            </w:r>
          </w:p>
        </w:tc>
        <w:tc>
          <w:tcPr>
            <w:tcW w:w="2268" w:type="dxa"/>
            <w:tcBorders>
              <w:top w:val="single" w:color="auto" w:sz="4" w:space="0"/>
              <w:left w:val="single" w:color="auto" w:sz="4" w:space="0"/>
              <w:bottom w:val="single" w:color="auto" w:sz="4" w:space="0"/>
              <w:right w:val="single" w:color="auto" w:sz="4" w:space="0"/>
            </w:tcBorders>
          </w:tcPr>
          <w:p w:rsidR="00C04556" w:rsidRDefault="00C04556" w14:paraId="5DAB6C7B" w14:textId="77777777">
            <w:pPr>
              <w:spacing w:before="120" w:after="120"/>
              <w:jc w:val="both"/>
              <w:rPr>
                <w:rFonts w:ascii="Arial" w:hAnsi="Arial" w:cs="Arial"/>
                <w:b/>
              </w:rPr>
            </w:pPr>
          </w:p>
        </w:tc>
      </w:tr>
      <w:tr w:rsidR="00C04556" w:rsidTr="003A3136" w14:paraId="27C21622" w14:textId="77777777">
        <w:tc>
          <w:tcPr>
            <w:tcW w:w="2093" w:type="dxa"/>
            <w:tcBorders>
              <w:top w:val="single" w:color="auto" w:sz="4" w:space="0"/>
              <w:left w:val="single" w:color="auto" w:sz="4" w:space="0"/>
              <w:bottom w:val="single" w:color="auto" w:sz="4" w:space="0"/>
              <w:right w:val="single" w:color="auto" w:sz="4" w:space="0"/>
            </w:tcBorders>
            <w:hideMark/>
          </w:tcPr>
          <w:p w:rsidR="00C04556" w:rsidRDefault="00C04556" w14:paraId="52A86BA1" w14:textId="77777777">
            <w:pPr>
              <w:spacing w:before="120" w:after="120"/>
              <w:jc w:val="both"/>
              <w:rPr>
                <w:rFonts w:ascii="Arial" w:hAnsi="Arial" w:cs="Arial"/>
                <w:b/>
                <w:bCs/>
              </w:rPr>
            </w:pPr>
            <w:r>
              <w:rPr>
                <w:rFonts w:ascii="Arial" w:hAnsi="Arial" w:cs="Arial"/>
                <w:b/>
                <w:bCs/>
              </w:rPr>
              <w:t>Assignment Title:</w:t>
            </w:r>
          </w:p>
        </w:tc>
        <w:tc>
          <w:tcPr>
            <w:tcW w:w="3293" w:type="dxa"/>
            <w:tcBorders>
              <w:top w:val="single" w:color="auto" w:sz="4" w:space="0"/>
              <w:left w:val="single" w:color="auto" w:sz="4" w:space="0"/>
              <w:bottom w:val="single" w:color="auto" w:sz="4" w:space="0"/>
              <w:right w:val="single" w:color="auto" w:sz="4" w:space="0"/>
            </w:tcBorders>
            <w:hideMark/>
          </w:tcPr>
          <w:p w:rsidR="00C04556" w:rsidRDefault="00C04556" w14:paraId="021A6B0C" w14:textId="77777777">
            <w:pPr>
              <w:spacing w:before="120" w:after="120"/>
              <w:jc w:val="both"/>
              <w:rPr>
                <w:rFonts w:ascii="Arial" w:hAnsi="Arial" w:cs="Arial"/>
                <w:b/>
              </w:rPr>
            </w:pPr>
            <w:r>
              <w:rPr>
                <w:rFonts w:ascii="Arial" w:hAnsi="Arial" w:cs="Arial"/>
                <w:b/>
              </w:rPr>
              <w:t>Part B, (</w:t>
            </w:r>
            <w:proofErr w:type="spellStart"/>
            <w:r>
              <w:rPr>
                <w:rFonts w:ascii="Arial" w:hAnsi="Arial" w:cs="Arial"/>
                <w:b/>
              </w:rPr>
              <w:t>i</w:t>
            </w:r>
            <w:proofErr w:type="spellEnd"/>
            <w:r>
              <w:rPr>
                <w:rFonts w:ascii="Arial" w:hAnsi="Arial" w:cs="Arial"/>
                <w:b/>
              </w:rPr>
              <w:t xml:space="preserve">) and (ii) </w:t>
            </w:r>
          </w:p>
        </w:tc>
        <w:tc>
          <w:tcPr>
            <w:tcW w:w="2268" w:type="dxa"/>
            <w:tcBorders>
              <w:top w:val="single" w:color="auto" w:sz="4" w:space="0"/>
              <w:left w:val="single" w:color="auto" w:sz="4" w:space="0"/>
              <w:bottom w:val="single" w:color="auto" w:sz="4" w:space="0"/>
              <w:right w:val="single" w:color="auto" w:sz="4" w:space="0"/>
            </w:tcBorders>
            <w:hideMark/>
          </w:tcPr>
          <w:p w:rsidR="00C04556" w:rsidRDefault="00C04556" w14:paraId="6785B3D4" w14:textId="77777777">
            <w:pPr>
              <w:spacing w:before="120" w:after="120"/>
              <w:jc w:val="both"/>
              <w:rPr>
                <w:rFonts w:ascii="Arial" w:hAnsi="Arial" w:cs="Arial"/>
                <w:b/>
                <w:bCs/>
              </w:rPr>
            </w:pPr>
            <w:r>
              <w:rPr>
                <w:rFonts w:ascii="Arial" w:hAnsi="Arial" w:cs="Arial"/>
                <w:b/>
                <w:bCs/>
              </w:rPr>
              <w:t>Word count (or equivalent):</w:t>
            </w:r>
          </w:p>
        </w:tc>
        <w:tc>
          <w:tcPr>
            <w:tcW w:w="2268" w:type="dxa"/>
            <w:tcBorders>
              <w:top w:val="single" w:color="auto" w:sz="4" w:space="0"/>
              <w:left w:val="single" w:color="auto" w:sz="4" w:space="0"/>
              <w:bottom w:val="single" w:color="auto" w:sz="4" w:space="0"/>
              <w:right w:val="single" w:color="auto" w:sz="4" w:space="0"/>
            </w:tcBorders>
            <w:hideMark/>
          </w:tcPr>
          <w:p w:rsidR="00C04556" w:rsidP="00386BAE" w:rsidRDefault="00C04556" w14:paraId="3F1EB54F" w14:textId="77777777">
            <w:pPr>
              <w:pStyle w:val="ListParagraph"/>
              <w:numPr>
                <w:ilvl w:val="0"/>
                <w:numId w:val="1"/>
              </w:numPr>
              <w:spacing w:before="120" w:after="120" w:line="256" w:lineRule="auto"/>
              <w:jc w:val="both"/>
              <w:rPr>
                <w:rFonts w:ascii="Arial" w:hAnsi="Arial" w:cs="Arial"/>
                <w:b/>
                <w:sz w:val="22"/>
                <w:szCs w:val="22"/>
                <w:lang w:eastAsia="en-US"/>
              </w:rPr>
            </w:pPr>
            <w:r>
              <w:rPr>
                <w:rFonts w:ascii="Arial" w:hAnsi="Arial" w:cs="Arial"/>
                <w:b/>
                <w:sz w:val="22"/>
                <w:szCs w:val="22"/>
                <w:lang w:eastAsia="en-US"/>
              </w:rPr>
              <w:t>= 1,500</w:t>
            </w:r>
          </w:p>
          <w:p w:rsidR="00C04556" w:rsidP="00386BAE" w:rsidRDefault="00C04556" w14:paraId="0BE570B2" w14:textId="77777777">
            <w:pPr>
              <w:pStyle w:val="ListParagraph"/>
              <w:numPr>
                <w:ilvl w:val="0"/>
                <w:numId w:val="1"/>
              </w:numPr>
              <w:spacing w:before="120" w:after="120" w:line="256" w:lineRule="auto"/>
              <w:jc w:val="both"/>
              <w:rPr>
                <w:rFonts w:ascii="Arial" w:hAnsi="Arial" w:cs="Arial"/>
                <w:b/>
                <w:sz w:val="22"/>
                <w:szCs w:val="22"/>
                <w:lang w:eastAsia="en-US"/>
              </w:rPr>
            </w:pPr>
            <w:r>
              <w:rPr>
                <w:rFonts w:ascii="Arial" w:hAnsi="Arial" w:cs="Arial"/>
                <w:b/>
                <w:sz w:val="22"/>
                <w:szCs w:val="22"/>
                <w:lang w:eastAsia="en-US"/>
              </w:rPr>
              <w:t>= 2,000</w:t>
            </w:r>
          </w:p>
        </w:tc>
      </w:tr>
      <w:tr w:rsidR="00C04556" w:rsidTr="003A3136" w14:paraId="13B8E19D" w14:textId="77777777">
        <w:tc>
          <w:tcPr>
            <w:tcW w:w="2093" w:type="dxa"/>
            <w:tcBorders>
              <w:top w:val="single" w:color="auto" w:sz="4" w:space="0"/>
              <w:left w:val="single" w:color="auto" w:sz="4" w:space="0"/>
              <w:bottom w:val="single" w:color="auto" w:sz="4" w:space="0"/>
              <w:right w:val="single" w:color="auto" w:sz="4" w:space="0"/>
            </w:tcBorders>
            <w:hideMark/>
          </w:tcPr>
          <w:p w:rsidR="00C04556" w:rsidRDefault="00C04556" w14:paraId="466EA6CF" w14:textId="77777777">
            <w:pPr>
              <w:spacing w:before="120" w:after="120"/>
              <w:jc w:val="both"/>
              <w:rPr>
                <w:rFonts w:ascii="Arial" w:hAnsi="Arial" w:cs="Arial"/>
                <w:b/>
                <w:bCs/>
              </w:rPr>
            </w:pPr>
            <w:r>
              <w:rPr>
                <w:rFonts w:ascii="Arial" w:hAnsi="Arial" w:cs="Arial"/>
                <w:b/>
                <w:bCs/>
              </w:rPr>
              <w:t>Submission deadline:</w:t>
            </w:r>
          </w:p>
        </w:tc>
        <w:tc>
          <w:tcPr>
            <w:tcW w:w="3293" w:type="dxa"/>
            <w:tcBorders>
              <w:top w:val="single" w:color="auto" w:sz="4" w:space="0"/>
              <w:left w:val="single" w:color="auto" w:sz="4" w:space="0"/>
              <w:bottom w:val="single" w:color="auto" w:sz="4" w:space="0"/>
              <w:right w:val="single" w:color="auto" w:sz="4" w:space="0"/>
            </w:tcBorders>
            <w:hideMark/>
          </w:tcPr>
          <w:p w:rsidR="00C04556" w:rsidRDefault="00C04556" w14:paraId="0342EC73" w14:textId="77777777">
            <w:pPr>
              <w:spacing w:before="120" w:after="120"/>
              <w:jc w:val="both"/>
              <w:rPr>
                <w:rFonts w:ascii="Arial" w:hAnsi="Arial" w:cs="Arial"/>
                <w:b/>
              </w:rPr>
            </w:pPr>
            <w:r>
              <w:rPr>
                <w:rFonts w:ascii="Arial" w:hAnsi="Arial" w:cs="Arial"/>
                <w:b/>
              </w:rPr>
              <w:t>26 November 2018</w:t>
            </w:r>
          </w:p>
        </w:tc>
        <w:tc>
          <w:tcPr>
            <w:tcW w:w="2268" w:type="dxa"/>
            <w:tcBorders>
              <w:top w:val="single" w:color="auto" w:sz="4" w:space="0"/>
              <w:left w:val="single" w:color="auto" w:sz="4" w:space="0"/>
              <w:bottom w:val="single" w:color="auto" w:sz="4" w:space="0"/>
              <w:right w:val="single" w:color="auto" w:sz="4" w:space="0"/>
            </w:tcBorders>
            <w:hideMark/>
          </w:tcPr>
          <w:p w:rsidR="00C04556" w:rsidRDefault="00C04556" w14:paraId="6BDACCC6" w14:textId="77777777">
            <w:pPr>
              <w:spacing w:before="120" w:after="120"/>
              <w:jc w:val="both"/>
              <w:rPr>
                <w:rFonts w:ascii="Arial" w:hAnsi="Arial" w:cs="Arial"/>
                <w:b/>
                <w:bCs/>
              </w:rPr>
            </w:pPr>
            <w:r>
              <w:rPr>
                <w:rFonts w:ascii="Arial" w:hAnsi="Arial" w:cs="Arial"/>
                <w:b/>
                <w:bCs/>
              </w:rPr>
              <w:t>Return date of provisional marks &amp; written feedback:</w:t>
            </w:r>
          </w:p>
        </w:tc>
        <w:tc>
          <w:tcPr>
            <w:tcW w:w="2268" w:type="dxa"/>
            <w:tcBorders>
              <w:top w:val="single" w:color="auto" w:sz="4" w:space="0"/>
              <w:left w:val="single" w:color="auto" w:sz="4" w:space="0"/>
              <w:bottom w:val="single" w:color="auto" w:sz="4" w:space="0"/>
              <w:right w:val="single" w:color="auto" w:sz="4" w:space="0"/>
            </w:tcBorders>
            <w:hideMark/>
          </w:tcPr>
          <w:p w:rsidR="00C04556" w:rsidRDefault="00C04556" w14:paraId="284D5A2F" w14:textId="77777777">
            <w:pPr>
              <w:spacing w:before="120" w:after="120"/>
              <w:jc w:val="both"/>
              <w:rPr>
                <w:rFonts w:ascii="Arial" w:hAnsi="Arial" w:cs="Arial"/>
                <w:b/>
              </w:rPr>
            </w:pPr>
            <w:r>
              <w:rPr>
                <w:rFonts w:ascii="Arial" w:hAnsi="Arial" w:cs="Arial"/>
                <w:b/>
              </w:rPr>
              <w:t>17 December 2018</w:t>
            </w:r>
          </w:p>
        </w:tc>
      </w:tr>
      <w:tr w:rsidR="00C04556" w:rsidTr="003A3136" w14:paraId="79C72E96" w14:textId="77777777">
        <w:tc>
          <w:tcPr>
            <w:tcW w:w="2093" w:type="dxa"/>
            <w:tcBorders>
              <w:top w:val="single" w:color="auto" w:sz="4" w:space="0"/>
              <w:left w:val="single" w:color="auto" w:sz="4" w:space="0"/>
              <w:bottom w:val="single" w:color="auto" w:sz="4" w:space="0"/>
              <w:right w:val="single" w:color="auto" w:sz="4" w:space="0"/>
            </w:tcBorders>
            <w:hideMark/>
          </w:tcPr>
          <w:p w:rsidR="00C04556" w:rsidRDefault="00C04556" w14:paraId="6A379CE2" w14:textId="77777777">
            <w:pPr>
              <w:spacing w:before="120" w:after="120"/>
              <w:jc w:val="both"/>
              <w:rPr>
                <w:rFonts w:ascii="Arial" w:hAnsi="Arial" w:cs="Arial"/>
                <w:b/>
                <w:bCs/>
              </w:rPr>
            </w:pPr>
            <w:r>
              <w:rPr>
                <w:rFonts w:ascii="Arial" w:hAnsi="Arial" w:cs="Arial"/>
                <w:b/>
                <w:bCs/>
              </w:rPr>
              <w:t>Submission method:</w:t>
            </w:r>
          </w:p>
        </w:tc>
        <w:tc>
          <w:tcPr>
            <w:tcW w:w="7829" w:type="dxa"/>
            <w:gridSpan w:val="3"/>
            <w:tcBorders>
              <w:top w:val="single" w:color="auto" w:sz="4" w:space="0"/>
              <w:left w:val="single" w:color="auto" w:sz="4" w:space="0"/>
              <w:bottom w:val="single" w:color="auto" w:sz="4" w:space="0"/>
              <w:right w:val="single" w:color="auto" w:sz="4" w:space="0"/>
            </w:tcBorders>
            <w:hideMark/>
          </w:tcPr>
          <w:p w:rsidR="00C04556" w:rsidRDefault="00C04556" w14:paraId="2AB8615B" w14:textId="77777777">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C04556" w:rsidRDefault="00C04556" w14:paraId="6CA437AE" w14:textId="77777777">
            <w:pPr>
              <w:spacing w:before="120" w:after="120"/>
              <w:jc w:val="both"/>
              <w:rPr>
                <w:rFonts w:ascii="Arial" w:hAnsi="Arial" w:cs="Arial"/>
                <w:b/>
                <w:bCs/>
              </w:rPr>
            </w:pPr>
            <w:r>
              <w:rPr>
                <w:rFonts w:ascii="Arial" w:hAnsi="Arial" w:cs="Arial"/>
                <w:b/>
                <w:bCs/>
              </w:rPr>
              <w:t xml:space="preserve">Alternative submission method (if applicable): </w:t>
            </w:r>
          </w:p>
          <w:p w:rsidR="00C04556" w:rsidRDefault="00C04556" w14:paraId="03BD02B5" w14:textId="77777777">
            <w:pPr>
              <w:spacing w:before="120" w:after="120"/>
              <w:jc w:val="both"/>
              <w:rPr>
                <w:rFonts w:ascii="Arial" w:hAnsi="Arial" w:cs="Arial"/>
                <w:b/>
                <w:bCs/>
              </w:rPr>
            </w:pPr>
            <w:r>
              <w:rPr>
                <w:rFonts w:ascii="Arial" w:hAnsi="Arial" w:cs="Arial"/>
                <w:b/>
                <w:bCs/>
              </w:rPr>
              <w:t xml:space="preserve">Late submission of the assessment will result in a late penalty mark.  </w:t>
            </w:r>
            <w:r>
              <w:rPr>
                <w:rFonts w:ascii="Arial" w:hAnsi="Arial" w:cs="Arial"/>
              </w:rPr>
              <w:t>Penalties for late submission: Up to one week late, maximum mark of 40%.  Over one week late, 0%.  Only the Extenuating Circumstances Panel may approve a change to submission dates.</w:t>
            </w:r>
          </w:p>
        </w:tc>
      </w:tr>
      <w:tr w:rsidR="00C04556" w:rsidTr="003A3136" w14:paraId="3B46F762" w14:textId="77777777">
        <w:tc>
          <w:tcPr>
            <w:tcW w:w="2093" w:type="dxa"/>
            <w:tcBorders>
              <w:top w:val="single" w:color="auto" w:sz="4" w:space="0"/>
              <w:left w:val="single" w:color="auto" w:sz="4" w:space="0"/>
              <w:bottom w:val="single" w:color="auto" w:sz="4" w:space="0"/>
              <w:right w:val="single" w:color="auto" w:sz="4" w:space="0"/>
            </w:tcBorders>
            <w:hideMark/>
          </w:tcPr>
          <w:p w:rsidR="00C04556" w:rsidRDefault="00C04556" w14:paraId="706B766E" w14:textId="77777777">
            <w:pPr>
              <w:spacing w:before="120" w:after="120"/>
              <w:rPr>
                <w:rFonts w:ascii="Arial" w:hAnsi="Arial" w:cs="Arial"/>
                <w:b/>
                <w:bCs/>
              </w:rPr>
            </w:pPr>
            <w:r>
              <w:rPr>
                <w:rFonts w:ascii="Arial" w:hAnsi="Arial" w:cs="Arial"/>
                <w:b/>
                <w:bCs/>
              </w:rPr>
              <w:t>Academic honesty / referencing:</w:t>
            </w:r>
          </w:p>
        </w:tc>
        <w:tc>
          <w:tcPr>
            <w:tcW w:w="7829" w:type="dxa"/>
            <w:gridSpan w:val="3"/>
            <w:tcBorders>
              <w:top w:val="single" w:color="auto" w:sz="4" w:space="0"/>
              <w:left w:val="single" w:color="auto" w:sz="4" w:space="0"/>
              <w:bottom w:val="single" w:color="auto" w:sz="4" w:space="0"/>
              <w:right w:val="single" w:color="auto" w:sz="4" w:space="0"/>
            </w:tcBorders>
            <w:hideMark/>
          </w:tcPr>
          <w:p w:rsidR="00C04556" w:rsidRDefault="00C04556" w14:paraId="7B28B162" w14:textId="77777777">
            <w:pPr>
              <w:spacing w:before="120" w:after="120"/>
              <w:jc w:val="both"/>
              <w:rPr>
                <w:rFonts w:ascii="Arial" w:hAnsi="Arial" w:cs="Arial"/>
              </w:rPr>
            </w:pPr>
            <w:r>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rPr>
                <w:rFonts w:ascii="Arial" w:hAnsi="Arial" w:cs="Arial"/>
              </w:rPr>
              <w:t>in order to</w:t>
            </w:r>
            <w:proofErr w:type="gramEnd"/>
            <w:r>
              <w:rPr>
                <w:rFonts w:ascii="Arial" w:hAnsi="Arial" w:cs="Arial"/>
              </w:rPr>
              <w:t xml:space="preserve"> complete this assessment.  </w:t>
            </w:r>
          </w:p>
        </w:tc>
      </w:tr>
    </w:tbl>
    <w:p w:rsidR="00C04556" w:rsidP="00C04556" w:rsidRDefault="00C04556" w14:paraId="02EB378F" w14:textId="77777777">
      <w:pPr>
        <w:rPr>
          <w:rFonts w:ascii="Arial" w:hAnsi="Arial" w:eastAsia="Times New Roman" w:cs="Arial"/>
          <w:sz w:val="32"/>
          <w:szCs w:val="20"/>
          <w:lang w:eastAsia="en-GB"/>
        </w:rPr>
      </w:pPr>
    </w:p>
    <w:p w:rsidR="00C04556" w:rsidP="00C04556" w:rsidRDefault="00C04556" w14:paraId="6A05A809" w14:textId="77777777">
      <w:pPr>
        <w:rPr>
          <w:rFonts w:ascii="Arial" w:hAnsi="Arial" w:cs="Arial"/>
          <w:sz w:val="32"/>
        </w:rPr>
      </w:pPr>
    </w:p>
    <w:p w:rsidR="00C04556" w:rsidP="00C04556" w:rsidRDefault="00C04556" w14:paraId="5A39BBE3" w14:textId="77777777">
      <w:pPr>
        <w:rPr>
          <w:rFonts w:ascii="Arial" w:hAnsi="Arial" w:cs="Arial"/>
          <w:sz w:val="32"/>
        </w:rPr>
      </w:pPr>
    </w:p>
    <w:p w:rsidR="00C04556" w:rsidP="00C04556" w:rsidRDefault="00C04556" w14:paraId="41C8F396" w14:textId="77777777">
      <w:pPr>
        <w:rPr>
          <w:rFonts w:ascii="Calibri" w:hAnsi="Calibri" w:eastAsia="Calibri" w:cs="Calibri"/>
          <w:b/>
          <w:u w:val="single"/>
          <w:lang w:val="en-GB"/>
        </w:rPr>
      </w:pPr>
    </w:p>
    <w:p w:rsidRPr="00C04556" w:rsidR="00C04556" w:rsidP="4E0B9ABF" w:rsidRDefault="4E0B9ABF" w14:paraId="12914492" w14:textId="7C3AFF25">
      <w:pPr>
        <w:rPr>
          <w:rFonts w:ascii="Calibri" w:hAnsi="Calibri" w:eastAsia="Calibri" w:cs="Calibri"/>
          <w:b/>
          <w:bCs/>
          <w:u w:val="single"/>
          <w:lang w:val="en-GB"/>
        </w:rPr>
      </w:pPr>
      <w:r w:rsidRPr="4E0B9ABF">
        <w:rPr>
          <w:rFonts w:ascii="Calibri" w:hAnsi="Calibri" w:eastAsia="Calibri" w:cs="Calibri"/>
          <w:b/>
          <w:bCs/>
          <w:u w:val="single"/>
          <w:lang w:val="en-GB"/>
        </w:rPr>
        <w:t>Part (</w:t>
      </w:r>
      <w:proofErr w:type="spellStart"/>
      <w:r w:rsidRPr="4E0B9ABF">
        <w:rPr>
          <w:rFonts w:ascii="Calibri" w:hAnsi="Calibri" w:eastAsia="Calibri" w:cs="Calibri"/>
          <w:b/>
          <w:bCs/>
          <w:u w:val="single"/>
          <w:lang w:val="en-GB"/>
        </w:rPr>
        <w:t>i</w:t>
      </w:r>
      <w:proofErr w:type="spellEnd"/>
      <w:r w:rsidRPr="4E0B9ABF">
        <w:rPr>
          <w:rFonts w:ascii="Calibri" w:hAnsi="Calibri" w:eastAsia="Calibri" w:cs="Calibri"/>
          <w:b/>
          <w:bCs/>
          <w:u w:val="single"/>
          <w:lang w:val="en-GB"/>
        </w:rPr>
        <w:t>)</w:t>
      </w:r>
    </w:p>
    <w:p w:rsidR="00C04556" w:rsidP="00C04556" w:rsidRDefault="00C04556" w14:paraId="145BBE53" w14:textId="77777777">
      <w:pPr>
        <w:rPr>
          <w:rFonts w:ascii="Arial" w:hAnsi="Arial" w:eastAsia="Arial" w:cs="Arial"/>
        </w:rPr>
      </w:pPr>
      <w:r>
        <w:rPr>
          <w:rFonts w:ascii="Calibri" w:hAnsi="Calibri" w:eastAsia="Calibri" w:cs="Calibri"/>
          <w:lang w:val="en-GB"/>
        </w:rPr>
        <w:lastRenderedPageBreak/>
        <w:t xml:space="preserve">The text with the biggest impact on the scheme of work was a book titled “Making Every Lesson Count: Six principles to support great teaching and learning” by Shaun Alison and Andy </w:t>
      </w:r>
      <w:proofErr w:type="spellStart"/>
      <w:r>
        <w:rPr>
          <w:rFonts w:ascii="Calibri" w:hAnsi="Calibri" w:eastAsia="Calibri" w:cs="Calibri"/>
          <w:lang w:val="en-GB"/>
        </w:rPr>
        <w:t>Tharby</w:t>
      </w:r>
      <w:proofErr w:type="spellEnd"/>
      <w:r>
        <w:rPr>
          <w:rFonts w:ascii="Arial" w:hAnsi="Arial" w:eastAsia="Arial" w:cs="Arial"/>
          <w:lang w:val="en-GB"/>
        </w:rPr>
        <w:t xml:space="preserve"> </w:t>
      </w:r>
      <w:r>
        <w:rPr>
          <w:rFonts w:ascii="Calibri" w:hAnsi="Calibri" w:eastAsia="Calibri" w:cs="Calibri"/>
          <w:lang w:val="en-GB"/>
        </w:rPr>
        <w:t xml:space="preserve">(2015). The book by Alison and </w:t>
      </w:r>
      <w:proofErr w:type="spellStart"/>
      <w:r>
        <w:rPr>
          <w:rFonts w:ascii="Calibri" w:hAnsi="Calibri" w:eastAsia="Calibri" w:cs="Calibri"/>
          <w:lang w:val="en-GB"/>
        </w:rPr>
        <w:t>Tharby</w:t>
      </w:r>
      <w:proofErr w:type="spellEnd"/>
      <w:r>
        <w:rPr>
          <w:rFonts w:ascii="Calibri" w:hAnsi="Calibri" w:eastAsia="Calibri" w:cs="Calibri"/>
          <w:lang w:val="en-GB"/>
        </w:rPr>
        <w:t xml:space="preserve"> is an introduction to the complex world of teaching and learning. In the book</w:t>
      </w:r>
      <w:r>
        <w:rPr>
          <w:rFonts w:ascii="Arial" w:hAnsi="Arial" w:eastAsia="Arial" w:cs="Arial"/>
          <w:lang w:val="en-GB"/>
        </w:rPr>
        <w:t xml:space="preserve">, </w:t>
      </w:r>
      <w:r>
        <w:rPr>
          <w:rFonts w:ascii="Calibri" w:hAnsi="Calibri" w:eastAsia="Calibri" w:cs="Calibri"/>
          <w:lang w:val="en-GB"/>
        </w:rPr>
        <w:t xml:space="preserve">Alison and </w:t>
      </w:r>
      <w:proofErr w:type="spellStart"/>
      <w:r>
        <w:rPr>
          <w:rFonts w:ascii="Calibri" w:hAnsi="Calibri" w:eastAsia="Calibri" w:cs="Calibri"/>
          <w:lang w:val="en-GB"/>
        </w:rPr>
        <w:t>Tharby</w:t>
      </w:r>
      <w:proofErr w:type="spellEnd"/>
      <w:r>
        <w:rPr>
          <w:rFonts w:ascii="Calibri" w:hAnsi="Calibri" w:eastAsia="Calibri" w:cs="Calibri"/>
          <w:lang w:val="en-GB"/>
        </w:rPr>
        <w:t xml:space="preserve"> base a good lesson on six principles: challenge, explanation, modelling, questioning, feedback and practice (Alison &amp; </w:t>
      </w:r>
      <w:proofErr w:type="spellStart"/>
      <w:r>
        <w:rPr>
          <w:rFonts w:ascii="Calibri" w:hAnsi="Calibri" w:eastAsia="Calibri" w:cs="Calibri"/>
          <w:lang w:val="en-GB"/>
        </w:rPr>
        <w:t>Tharby</w:t>
      </w:r>
      <w:proofErr w:type="spellEnd"/>
      <w:r>
        <w:rPr>
          <w:rFonts w:ascii="Calibri" w:hAnsi="Calibri" w:eastAsia="Calibri" w:cs="Calibri"/>
          <w:lang w:val="en-GB"/>
        </w:rPr>
        <w:t>, 2015, p. 7). It is these key points, specifically questioning and challenge that are the focus of the scheme of work and resources</w:t>
      </w:r>
      <w:r>
        <w:rPr>
          <w:rFonts w:ascii="Arial" w:hAnsi="Arial" w:eastAsia="Arial" w:cs="Arial"/>
          <w:lang w:val="en-GB"/>
        </w:rPr>
        <w:t>.</w:t>
      </w:r>
    </w:p>
    <w:p w:rsidR="00C04556" w:rsidP="00C04556" w:rsidRDefault="00C04556" w14:paraId="08831D18" w14:textId="77777777">
      <w:pPr>
        <w:rPr>
          <w:rFonts w:ascii="Arial" w:hAnsi="Arial" w:eastAsia="Arial" w:cs="Arial"/>
          <w:sz w:val="24"/>
          <w:szCs w:val="24"/>
        </w:rPr>
      </w:pPr>
      <w:r>
        <w:rPr>
          <w:rFonts w:ascii="Calibri" w:hAnsi="Calibri" w:eastAsia="Calibri" w:cs="Calibri"/>
          <w:sz w:val="24"/>
          <w:szCs w:val="24"/>
          <w:lang w:val="en-GB"/>
        </w:rPr>
        <w:t xml:space="preserve">Challenge is an interesting element of Alison and </w:t>
      </w:r>
      <w:proofErr w:type="spellStart"/>
      <w:r>
        <w:rPr>
          <w:rFonts w:ascii="Calibri" w:hAnsi="Calibri" w:eastAsia="Calibri" w:cs="Calibri"/>
          <w:sz w:val="24"/>
          <w:szCs w:val="24"/>
          <w:lang w:val="en-GB"/>
        </w:rPr>
        <w:t>Tharby’s</w:t>
      </w:r>
      <w:proofErr w:type="spellEnd"/>
      <w:r>
        <w:rPr>
          <w:rFonts w:ascii="Calibri" w:hAnsi="Calibri" w:eastAsia="Calibri" w:cs="Calibri"/>
          <w:sz w:val="24"/>
          <w:szCs w:val="24"/>
          <w:lang w:val="en-GB"/>
        </w:rPr>
        <w:t xml:space="preserve"> six core principles (Alison &amp; </w:t>
      </w:r>
      <w:proofErr w:type="spellStart"/>
      <w:r>
        <w:rPr>
          <w:rFonts w:ascii="Calibri" w:hAnsi="Calibri" w:eastAsia="Calibri" w:cs="Calibri"/>
          <w:sz w:val="24"/>
          <w:szCs w:val="24"/>
          <w:lang w:val="en-GB"/>
        </w:rPr>
        <w:t>Tharby</w:t>
      </w:r>
      <w:proofErr w:type="spellEnd"/>
      <w:r>
        <w:rPr>
          <w:rFonts w:ascii="Calibri" w:hAnsi="Calibri" w:eastAsia="Calibri" w:cs="Calibri"/>
          <w:sz w:val="24"/>
          <w:szCs w:val="24"/>
          <w:lang w:val="en-GB"/>
        </w:rPr>
        <w:t>, 2015, p13</w:t>
      </w:r>
      <w:r>
        <w:rPr>
          <w:rFonts w:ascii="Arial" w:hAnsi="Arial" w:eastAsia="Arial" w:cs="Arial"/>
          <w:sz w:val="24"/>
          <w:szCs w:val="24"/>
          <w:lang w:val="en-GB"/>
        </w:rPr>
        <w:t xml:space="preserve">). </w:t>
      </w:r>
      <w:r>
        <w:rPr>
          <w:rFonts w:ascii="Calibri" w:hAnsi="Calibri" w:eastAsia="Calibri" w:cs="Calibri"/>
          <w:sz w:val="24"/>
          <w:szCs w:val="24"/>
          <w:lang w:val="en-GB"/>
        </w:rPr>
        <w:t xml:space="preserve">Electronics as a topic is inherently a challenging area of the science. Evidence of this can be seen in the </w:t>
      </w:r>
      <w:proofErr w:type="spellStart"/>
      <w:r>
        <w:rPr>
          <w:rFonts w:ascii="Calibri" w:hAnsi="Calibri" w:eastAsia="Calibri" w:cs="Calibri"/>
          <w:sz w:val="24"/>
          <w:szCs w:val="24"/>
          <w:lang w:val="en-GB"/>
        </w:rPr>
        <w:t>reasearch</w:t>
      </w:r>
      <w:proofErr w:type="spellEnd"/>
      <w:r>
        <w:rPr>
          <w:rFonts w:ascii="Calibri" w:hAnsi="Calibri" w:eastAsia="Calibri" w:cs="Calibri"/>
          <w:sz w:val="24"/>
          <w:szCs w:val="24"/>
          <w:lang w:val="en-GB"/>
        </w:rPr>
        <w:t xml:space="preserve"> done by the University of Indonesia </w:t>
      </w:r>
      <w:sdt>
        <w:sdtPr>
          <w:rPr>
            <w:rFonts w:ascii="Calibri" w:hAnsi="Calibri" w:eastAsia="Calibri" w:cs="Calibri"/>
            <w:sz w:val="24"/>
            <w:szCs w:val="24"/>
            <w:lang w:val="en-GB"/>
          </w:rPr>
          <w:id w:val="-179668988"/>
          <w:citation/>
        </w:sdtPr>
        <w:sdtEndPr/>
        <w:sdtContent>
          <w:r>
            <w:rPr>
              <w:rFonts w:ascii="Calibri" w:hAnsi="Calibri" w:eastAsia="Calibri" w:cs="Calibri"/>
              <w:sz w:val="24"/>
              <w:szCs w:val="24"/>
              <w:lang w:val="en-GB"/>
            </w:rPr>
            <w:fldChar w:fldCharType="begin"/>
          </w:r>
          <w:r>
            <w:rPr>
              <w:rFonts w:ascii="Calibri" w:hAnsi="Calibri" w:eastAsia="Calibri" w:cs="Calibri"/>
              <w:sz w:val="24"/>
              <w:szCs w:val="24"/>
              <w:lang w:val="en-GB"/>
            </w:rPr>
            <w:instrText xml:space="preserve"> CITATION Set17 \l 2057 </w:instrText>
          </w:r>
          <w:r>
            <w:rPr>
              <w:rFonts w:ascii="Calibri" w:hAnsi="Calibri" w:eastAsia="Calibri" w:cs="Calibri"/>
              <w:sz w:val="24"/>
              <w:szCs w:val="24"/>
              <w:lang w:val="en-GB"/>
            </w:rPr>
            <w:fldChar w:fldCharType="separate"/>
          </w:r>
          <w:r>
            <w:rPr>
              <w:rFonts w:ascii="Calibri" w:hAnsi="Calibri" w:eastAsia="Calibri" w:cs="Calibri"/>
              <w:noProof/>
              <w:sz w:val="24"/>
              <w:szCs w:val="24"/>
              <w:lang w:val="en-GB"/>
            </w:rPr>
            <w:t>(Setyani, et al., 2017)</w:t>
          </w:r>
          <w:r>
            <w:rPr>
              <w:rFonts w:ascii="Calibri" w:hAnsi="Calibri" w:eastAsia="Calibri" w:cs="Calibri"/>
              <w:sz w:val="24"/>
              <w:szCs w:val="24"/>
              <w:lang w:val="en-GB"/>
            </w:rPr>
            <w:fldChar w:fldCharType="end"/>
          </w:r>
        </w:sdtContent>
      </w:sdt>
      <w:r>
        <w:rPr>
          <w:rFonts w:ascii="Calibri" w:hAnsi="Calibri" w:eastAsia="Calibri" w:cs="Calibri"/>
          <w:sz w:val="24"/>
          <w:szCs w:val="24"/>
          <w:lang w:val="en-GB"/>
        </w:rPr>
        <w:t xml:space="preserve">, where the many misconceptions with electronics are addressed. More relevant evidence of this in the United Kingdom can be seen in the WJEC Examiners report for the 2017 summer physics GCSE </w:t>
      </w:r>
      <w:sdt>
        <w:sdtPr>
          <w:rPr>
            <w:rFonts w:ascii="Calibri" w:hAnsi="Calibri" w:eastAsia="Calibri" w:cs="Calibri"/>
            <w:sz w:val="24"/>
            <w:szCs w:val="24"/>
            <w:lang w:val="en-GB"/>
          </w:rPr>
          <w:id w:val="-625165838"/>
          <w:citation/>
        </w:sdtPr>
        <w:sdtEndPr/>
        <w:sdtContent>
          <w:r>
            <w:rPr>
              <w:rFonts w:ascii="Calibri" w:hAnsi="Calibri" w:eastAsia="Calibri" w:cs="Calibri"/>
              <w:sz w:val="24"/>
              <w:szCs w:val="24"/>
              <w:lang w:val="en-GB"/>
            </w:rPr>
            <w:fldChar w:fldCharType="begin"/>
          </w:r>
          <w:r>
            <w:rPr>
              <w:rFonts w:ascii="Calibri" w:hAnsi="Calibri" w:eastAsia="Calibri" w:cs="Calibri"/>
              <w:sz w:val="24"/>
              <w:szCs w:val="24"/>
              <w:lang w:val="en-GB"/>
            </w:rPr>
            <w:instrText xml:space="preserve"> CITATION GCS17 \l 2057 </w:instrText>
          </w:r>
          <w:r>
            <w:rPr>
              <w:rFonts w:ascii="Calibri" w:hAnsi="Calibri" w:eastAsia="Calibri" w:cs="Calibri"/>
              <w:sz w:val="24"/>
              <w:szCs w:val="24"/>
              <w:lang w:val="en-GB"/>
            </w:rPr>
            <w:fldChar w:fldCharType="separate"/>
          </w:r>
          <w:r>
            <w:rPr>
              <w:rFonts w:ascii="Calibri" w:hAnsi="Calibri" w:eastAsia="Calibri" w:cs="Calibri"/>
              <w:noProof/>
              <w:sz w:val="24"/>
              <w:szCs w:val="24"/>
              <w:lang w:val="en-GB"/>
            </w:rPr>
            <w:t>(WJEC, 2017)</w:t>
          </w:r>
          <w:r>
            <w:rPr>
              <w:rFonts w:ascii="Calibri" w:hAnsi="Calibri" w:eastAsia="Calibri" w:cs="Calibri"/>
              <w:sz w:val="24"/>
              <w:szCs w:val="24"/>
              <w:lang w:val="en-GB"/>
            </w:rPr>
            <w:fldChar w:fldCharType="end"/>
          </w:r>
        </w:sdtContent>
      </w:sdt>
      <w:r>
        <w:rPr>
          <w:rFonts w:ascii="Calibri" w:hAnsi="Calibri" w:eastAsia="Calibri" w:cs="Calibri"/>
          <w:sz w:val="24"/>
          <w:szCs w:val="24"/>
          <w:lang w:val="en-GB"/>
        </w:rPr>
        <w:t xml:space="preserve">. Question three in the paper began with a recall question on ks3 material, the use of a voltmeter and ammeter. The report states that although students could draw the symbols for voltmeters and ammeters, few could explain their use </w:t>
      </w:r>
      <w:sdt>
        <w:sdtPr>
          <w:rPr>
            <w:rFonts w:ascii="Calibri" w:hAnsi="Calibri" w:eastAsia="Calibri" w:cs="Calibri"/>
            <w:sz w:val="24"/>
            <w:szCs w:val="24"/>
            <w:lang w:val="en-GB"/>
          </w:rPr>
          <w:id w:val="-1518919134"/>
          <w:citation/>
        </w:sdtPr>
        <w:sdtEndPr/>
        <w:sdtContent>
          <w:r>
            <w:rPr>
              <w:rFonts w:ascii="Calibri" w:hAnsi="Calibri" w:eastAsia="Calibri" w:cs="Calibri"/>
              <w:sz w:val="24"/>
              <w:szCs w:val="24"/>
              <w:lang w:val="en-GB"/>
            </w:rPr>
            <w:fldChar w:fldCharType="begin"/>
          </w:r>
          <w:r>
            <w:rPr>
              <w:rFonts w:ascii="Calibri" w:hAnsi="Calibri" w:eastAsia="Calibri" w:cs="Calibri"/>
              <w:sz w:val="24"/>
              <w:szCs w:val="24"/>
              <w:lang w:val="en-GB"/>
            </w:rPr>
            <w:instrText xml:space="preserve"> CITATION GCS17 \l 2057 </w:instrText>
          </w:r>
          <w:r>
            <w:rPr>
              <w:rFonts w:ascii="Calibri" w:hAnsi="Calibri" w:eastAsia="Calibri" w:cs="Calibri"/>
              <w:sz w:val="24"/>
              <w:szCs w:val="24"/>
              <w:lang w:val="en-GB"/>
            </w:rPr>
            <w:fldChar w:fldCharType="separate"/>
          </w:r>
          <w:r>
            <w:rPr>
              <w:rFonts w:ascii="Calibri" w:hAnsi="Calibri" w:eastAsia="Calibri" w:cs="Calibri"/>
              <w:noProof/>
              <w:sz w:val="24"/>
              <w:szCs w:val="24"/>
              <w:lang w:val="en-GB"/>
            </w:rPr>
            <w:t>(WJEC, 2017)</w:t>
          </w:r>
          <w:r>
            <w:rPr>
              <w:rFonts w:ascii="Calibri" w:hAnsi="Calibri" w:eastAsia="Calibri" w:cs="Calibri"/>
              <w:sz w:val="24"/>
              <w:szCs w:val="24"/>
              <w:lang w:val="en-GB"/>
            </w:rPr>
            <w:fldChar w:fldCharType="end"/>
          </w:r>
        </w:sdtContent>
      </w:sdt>
      <w:r>
        <w:rPr>
          <w:rFonts w:ascii="Calibri" w:hAnsi="Calibri" w:eastAsia="Calibri" w:cs="Calibri"/>
          <w:sz w:val="24"/>
          <w:szCs w:val="24"/>
          <w:lang w:val="en-GB"/>
        </w:rPr>
        <w:t xml:space="preserve">. The report suggests that electronics is more of a conceptual challenge for students than other areas of GCSE science. To address the necessary level of challenge for learning as given by Alison and </w:t>
      </w:r>
      <w:proofErr w:type="spellStart"/>
      <w:r>
        <w:rPr>
          <w:rFonts w:ascii="Calibri" w:hAnsi="Calibri" w:eastAsia="Calibri" w:cs="Calibri"/>
          <w:sz w:val="24"/>
          <w:szCs w:val="24"/>
          <w:lang w:val="en-GB"/>
        </w:rPr>
        <w:t>Tharby</w:t>
      </w:r>
      <w:proofErr w:type="spellEnd"/>
      <w:r>
        <w:rPr>
          <w:rFonts w:ascii="Calibri" w:hAnsi="Calibri" w:eastAsia="Calibri" w:cs="Calibri"/>
          <w:sz w:val="24"/>
          <w:szCs w:val="24"/>
          <w:lang w:val="en-GB"/>
        </w:rPr>
        <w:t xml:space="preserve"> (2015, p15), the scheme of work focuses on promoting challenge thought and discussion about the intricacies of the subject along with tasks that probe deeper understanding. Using conversation and discussion in science </w:t>
      </w:r>
      <w:proofErr w:type="gramStart"/>
      <w:r>
        <w:rPr>
          <w:rFonts w:ascii="Calibri" w:hAnsi="Calibri" w:eastAsia="Calibri" w:cs="Calibri"/>
          <w:sz w:val="24"/>
          <w:szCs w:val="24"/>
          <w:lang w:val="en-GB"/>
        </w:rPr>
        <w:t>opens up</w:t>
      </w:r>
      <w:proofErr w:type="gramEnd"/>
      <w:r>
        <w:rPr>
          <w:rFonts w:ascii="Calibri" w:hAnsi="Calibri" w:eastAsia="Calibri" w:cs="Calibri"/>
          <w:sz w:val="24"/>
          <w:szCs w:val="24"/>
          <w:lang w:val="en-GB"/>
        </w:rPr>
        <w:t xml:space="preserve"> the learners to become well rounded scientists. The ability to communicate Ideas, state opinions and respect </w:t>
      </w:r>
      <w:proofErr w:type="gramStart"/>
      <w:r>
        <w:rPr>
          <w:rFonts w:ascii="Calibri" w:hAnsi="Calibri" w:eastAsia="Calibri" w:cs="Calibri"/>
          <w:sz w:val="24"/>
          <w:szCs w:val="24"/>
          <w:lang w:val="en-GB"/>
        </w:rPr>
        <w:t>others</w:t>
      </w:r>
      <w:proofErr w:type="gramEnd"/>
      <w:r>
        <w:rPr>
          <w:rFonts w:ascii="Calibri" w:hAnsi="Calibri" w:eastAsia="Calibri" w:cs="Calibri"/>
          <w:sz w:val="24"/>
          <w:szCs w:val="24"/>
          <w:lang w:val="en-GB"/>
        </w:rPr>
        <w:t xml:space="preserve"> people’s opinions is fundamental to the scheme of work and shares many parallel themes to the Literacy and Numeracy Framework’s </w:t>
      </w:r>
      <w:proofErr w:type="spellStart"/>
      <w:r>
        <w:rPr>
          <w:rFonts w:ascii="Calibri" w:hAnsi="Calibri" w:eastAsia="Calibri" w:cs="Calibri"/>
          <w:sz w:val="24"/>
          <w:szCs w:val="24"/>
          <w:lang w:val="en-GB"/>
        </w:rPr>
        <w:t>oracy</w:t>
      </w:r>
      <w:proofErr w:type="spellEnd"/>
      <w:r>
        <w:rPr>
          <w:rFonts w:ascii="Calibri" w:hAnsi="Calibri" w:eastAsia="Calibri" w:cs="Calibri"/>
          <w:sz w:val="24"/>
          <w:szCs w:val="24"/>
          <w:lang w:val="en-GB"/>
        </w:rPr>
        <w:t xml:space="preserve"> and communication strand (Welsh Government, 2013)</w:t>
      </w:r>
      <w:r>
        <w:rPr>
          <w:rFonts w:ascii="Arial" w:hAnsi="Arial" w:eastAsia="Arial" w:cs="Arial"/>
          <w:sz w:val="24"/>
          <w:szCs w:val="24"/>
          <w:lang w:val="en-GB"/>
        </w:rPr>
        <w:t>.</w:t>
      </w:r>
    </w:p>
    <w:p w:rsidR="00C04556" w:rsidP="00C04556" w:rsidRDefault="00C04556" w14:paraId="1DE82BF1" w14:textId="77777777">
      <w:pPr>
        <w:rPr>
          <w:rFonts w:ascii="Arial" w:hAnsi="Arial" w:eastAsia="Arial" w:cs="Arial"/>
        </w:rPr>
      </w:pPr>
      <w:r>
        <w:rPr>
          <w:rFonts w:ascii="Calibri" w:hAnsi="Calibri" w:eastAsia="Calibri" w:cs="Calibri"/>
          <w:sz w:val="24"/>
          <w:szCs w:val="24"/>
          <w:lang w:val="en-GB"/>
        </w:rPr>
        <w:t xml:space="preserve">Following on from challenge in Andy and </w:t>
      </w:r>
      <w:proofErr w:type="spellStart"/>
      <w:r>
        <w:rPr>
          <w:rFonts w:ascii="Calibri" w:hAnsi="Calibri" w:eastAsia="Calibri" w:cs="Calibri"/>
          <w:sz w:val="24"/>
          <w:szCs w:val="24"/>
          <w:lang w:val="en-GB"/>
        </w:rPr>
        <w:t>Tharby’s</w:t>
      </w:r>
      <w:proofErr w:type="spellEnd"/>
      <w:r>
        <w:rPr>
          <w:rFonts w:ascii="Calibri" w:hAnsi="Calibri" w:eastAsia="Calibri" w:cs="Calibri"/>
          <w:sz w:val="24"/>
          <w:szCs w:val="24"/>
          <w:lang w:val="en-GB"/>
        </w:rPr>
        <w:t xml:space="preserve"> six principles for great teaching (Alison &amp; </w:t>
      </w:r>
      <w:proofErr w:type="spellStart"/>
      <w:r>
        <w:rPr>
          <w:rFonts w:ascii="Calibri" w:hAnsi="Calibri" w:eastAsia="Calibri" w:cs="Calibri"/>
          <w:sz w:val="24"/>
          <w:szCs w:val="24"/>
          <w:lang w:val="en-GB"/>
        </w:rPr>
        <w:t>Tharby</w:t>
      </w:r>
      <w:proofErr w:type="spellEnd"/>
      <w:r>
        <w:rPr>
          <w:rFonts w:ascii="Calibri" w:hAnsi="Calibri" w:eastAsia="Calibri" w:cs="Calibri"/>
          <w:sz w:val="24"/>
          <w:szCs w:val="24"/>
          <w:lang w:val="en-GB"/>
        </w:rPr>
        <w:t>, 2015), questioning Is a key element of the scheme of work. Most of the techniques for questioning used in the scheme of work and micro teaching session are techniques suggested</w:t>
      </w:r>
      <w:r>
        <w:rPr>
          <w:rFonts w:ascii="Calibri" w:hAnsi="Calibri" w:eastAsia="Calibri" w:cs="Calibri"/>
          <w:lang w:val="en-GB"/>
        </w:rPr>
        <w:t xml:space="preserve"> by Dylan </w:t>
      </w:r>
      <w:proofErr w:type="spellStart"/>
      <w:r>
        <w:rPr>
          <w:rFonts w:ascii="Calibri" w:hAnsi="Calibri" w:eastAsia="Calibri" w:cs="Calibri"/>
          <w:lang w:val="en-GB"/>
        </w:rPr>
        <w:t>Wiliam</w:t>
      </w:r>
      <w:proofErr w:type="spellEnd"/>
      <w:r>
        <w:rPr>
          <w:rFonts w:ascii="Calibri" w:hAnsi="Calibri" w:eastAsia="Calibri" w:cs="Calibri"/>
          <w:lang w:val="en-GB"/>
        </w:rPr>
        <w:t xml:space="preserve"> in his article ‘The Right Questions, the Right Way’ (</w:t>
      </w:r>
      <w:proofErr w:type="spellStart"/>
      <w:r>
        <w:rPr>
          <w:rFonts w:ascii="Calibri" w:hAnsi="Calibri" w:eastAsia="Calibri" w:cs="Calibri"/>
          <w:lang w:val="en-GB"/>
        </w:rPr>
        <w:t>Wiliam</w:t>
      </w:r>
      <w:proofErr w:type="spellEnd"/>
      <w:r>
        <w:rPr>
          <w:rFonts w:ascii="Calibri" w:hAnsi="Calibri" w:eastAsia="Calibri" w:cs="Calibri"/>
          <w:lang w:val="en-GB"/>
        </w:rPr>
        <w:t xml:space="preserve">, 2014). In the article it is suggested that the traditional approach to questioning in the classroom is flawed. This is where the teacher asks a question to the whole class and the students who know the correct answer raise their hands </w:t>
      </w:r>
      <w:proofErr w:type="gramStart"/>
      <w:r>
        <w:rPr>
          <w:rFonts w:ascii="Calibri" w:hAnsi="Calibri" w:eastAsia="Calibri" w:cs="Calibri"/>
          <w:lang w:val="en-GB"/>
        </w:rPr>
        <w:t>in order to</w:t>
      </w:r>
      <w:proofErr w:type="gramEnd"/>
      <w:r>
        <w:rPr>
          <w:rFonts w:ascii="Calibri" w:hAnsi="Calibri" w:eastAsia="Calibri" w:cs="Calibri"/>
          <w:lang w:val="en-GB"/>
        </w:rPr>
        <w:t xml:space="preserve"> share their answer. In the article </w:t>
      </w:r>
      <w:proofErr w:type="spellStart"/>
      <w:r>
        <w:rPr>
          <w:rFonts w:ascii="Calibri" w:hAnsi="Calibri" w:eastAsia="Calibri" w:cs="Calibri"/>
          <w:lang w:val="en-GB"/>
        </w:rPr>
        <w:t>Wiliam</w:t>
      </w:r>
      <w:proofErr w:type="spellEnd"/>
      <w:r>
        <w:rPr>
          <w:rFonts w:ascii="Calibri" w:hAnsi="Calibri" w:eastAsia="Calibri" w:cs="Calibri"/>
          <w:lang w:val="en-GB"/>
        </w:rPr>
        <w:t xml:space="preserve"> states that a better approach is to ask the questions to specific individuals or at random</w:t>
      </w:r>
      <w:r>
        <w:rPr>
          <w:rFonts w:ascii="Arial" w:hAnsi="Arial" w:eastAsia="Arial" w:cs="Arial"/>
          <w:lang w:val="en-GB"/>
        </w:rPr>
        <w:t>,</w:t>
      </w:r>
      <w:r>
        <w:rPr>
          <w:rFonts w:ascii="Calibri" w:hAnsi="Calibri" w:eastAsia="Calibri" w:cs="Calibri"/>
          <w:lang w:val="en-GB"/>
        </w:rPr>
        <w:t xml:space="preserve"> using a name generator (</w:t>
      </w:r>
      <w:proofErr w:type="spellStart"/>
      <w:r>
        <w:rPr>
          <w:rFonts w:ascii="Calibri" w:hAnsi="Calibri" w:eastAsia="Calibri" w:cs="Calibri"/>
          <w:lang w:val="en-GB"/>
        </w:rPr>
        <w:t>Wiliam</w:t>
      </w:r>
      <w:proofErr w:type="spellEnd"/>
      <w:r>
        <w:rPr>
          <w:rFonts w:ascii="Calibri" w:hAnsi="Calibri" w:eastAsia="Calibri" w:cs="Calibri"/>
          <w:lang w:val="en-GB"/>
        </w:rPr>
        <w:t xml:space="preserve">, 2014). Using this approach all students </w:t>
      </w:r>
      <w:proofErr w:type="gramStart"/>
      <w:r>
        <w:rPr>
          <w:rFonts w:ascii="Calibri" w:hAnsi="Calibri" w:eastAsia="Calibri" w:cs="Calibri"/>
          <w:lang w:val="en-GB"/>
        </w:rPr>
        <w:t>have the opportunity to</w:t>
      </w:r>
      <w:proofErr w:type="gramEnd"/>
      <w:r>
        <w:rPr>
          <w:rFonts w:ascii="Calibri" w:hAnsi="Calibri" w:eastAsia="Calibri" w:cs="Calibri"/>
          <w:lang w:val="en-GB"/>
        </w:rPr>
        <w:t xml:space="preserve"> contribute and be involved in classroom discussions. It is this approach that was used in the micro</w:t>
      </w:r>
      <w:r>
        <w:rPr>
          <w:rFonts w:ascii="Arial" w:hAnsi="Arial" w:eastAsia="Arial" w:cs="Arial"/>
          <w:lang w:val="en-GB"/>
        </w:rPr>
        <w:t xml:space="preserve"> </w:t>
      </w:r>
      <w:r>
        <w:rPr>
          <w:rFonts w:ascii="Calibri" w:hAnsi="Calibri" w:eastAsia="Calibri" w:cs="Calibri"/>
          <w:lang w:val="en-GB"/>
        </w:rPr>
        <w:t xml:space="preserve">teaching session and is to be used through the scheme of work. As </w:t>
      </w:r>
      <w:proofErr w:type="spellStart"/>
      <w:r>
        <w:rPr>
          <w:rFonts w:ascii="Calibri" w:hAnsi="Calibri" w:eastAsia="Calibri" w:cs="Calibri"/>
          <w:lang w:val="en-GB"/>
        </w:rPr>
        <w:t>Wiliam</w:t>
      </w:r>
      <w:proofErr w:type="spellEnd"/>
      <w:r>
        <w:rPr>
          <w:rFonts w:ascii="Calibri" w:hAnsi="Calibri" w:eastAsia="Calibri" w:cs="Calibri"/>
          <w:lang w:val="en-GB"/>
        </w:rPr>
        <w:t xml:space="preserve"> discusses in his 2014 article, a problem then arises when challenging questions are asked to the less able students. To address this for the micro teaching session, questions were </w:t>
      </w:r>
      <w:proofErr w:type="gramStart"/>
      <w:r>
        <w:rPr>
          <w:rFonts w:ascii="Calibri" w:hAnsi="Calibri" w:eastAsia="Calibri" w:cs="Calibri"/>
          <w:lang w:val="en-GB"/>
        </w:rPr>
        <w:t>planned in advance</w:t>
      </w:r>
      <w:proofErr w:type="gramEnd"/>
      <w:r>
        <w:rPr>
          <w:rFonts w:ascii="Calibri" w:hAnsi="Calibri" w:eastAsia="Calibri" w:cs="Calibri"/>
          <w:lang w:val="en-GB"/>
        </w:rPr>
        <w:t xml:space="preserve"> for the more able and less able students to ensure that the correct level of challenge is used as recommended by </w:t>
      </w:r>
      <w:proofErr w:type="spellStart"/>
      <w:r>
        <w:rPr>
          <w:rFonts w:ascii="Calibri" w:hAnsi="Calibri" w:eastAsia="Calibri" w:cs="Calibri"/>
          <w:lang w:val="en-GB"/>
        </w:rPr>
        <w:t>Wiliam</w:t>
      </w:r>
      <w:proofErr w:type="spellEnd"/>
      <w:r>
        <w:rPr>
          <w:rFonts w:ascii="Calibri" w:hAnsi="Calibri" w:eastAsia="Calibri" w:cs="Calibri"/>
          <w:lang w:val="en-GB"/>
        </w:rPr>
        <w:t xml:space="preserve"> (</w:t>
      </w:r>
      <w:proofErr w:type="spellStart"/>
      <w:r>
        <w:rPr>
          <w:rFonts w:ascii="Calibri" w:hAnsi="Calibri" w:eastAsia="Calibri" w:cs="Calibri"/>
          <w:lang w:val="en-GB"/>
        </w:rPr>
        <w:t>Wiliam</w:t>
      </w:r>
      <w:proofErr w:type="spellEnd"/>
      <w:r>
        <w:rPr>
          <w:rFonts w:ascii="Calibri" w:hAnsi="Calibri" w:eastAsia="Calibri" w:cs="Calibri"/>
          <w:lang w:val="en-GB"/>
        </w:rPr>
        <w:t xml:space="preserve">, 2014). This is an important balance as Alison and </w:t>
      </w:r>
      <w:proofErr w:type="spellStart"/>
      <w:r>
        <w:rPr>
          <w:rFonts w:ascii="Calibri" w:hAnsi="Calibri" w:eastAsia="Calibri" w:cs="Calibri"/>
          <w:lang w:val="en-GB"/>
        </w:rPr>
        <w:t>Tharby</w:t>
      </w:r>
      <w:proofErr w:type="spellEnd"/>
      <w:r>
        <w:rPr>
          <w:rFonts w:ascii="Calibri" w:hAnsi="Calibri" w:eastAsia="Calibri" w:cs="Calibri"/>
          <w:lang w:val="en-GB"/>
        </w:rPr>
        <w:t xml:space="preserve"> stated in their six principles if the level of challenge is too high the students will struggle too much and be unwilling to participate (Alison &amp; </w:t>
      </w:r>
      <w:proofErr w:type="spellStart"/>
      <w:r>
        <w:rPr>
          <w:rFonts w:ascii="Calibri" w:hAnsi="Calibri" w:eastAsia="Calibri" w:cs="Calibri"/>
          <w:lang w:val="en-GB"/>
        </w:rPr>
        <w:t>Tharby</w:t>
      </w:r>
      <w:proofErr w:type="spellEnd"/>
      <w:r>
        <w:rPr>
          <w:rFonts w:ascii="Calibri" w:hAnsi="Calibri" w:eastAsia="Calibri" w:cs="Calibri"/>
          <w:lang w:val="en-GB"/>
        </w:rPr>
        <w:t>, 2015, pp. 15-17)</w:t>
      </w:r>
      <w:r>
        <w:rPr>
          <w:rFonts w:ascii="Arial" w:hAnsi="Arial" w:eastAsia="Arial" w:cs="Arial"/>
          <w:lang w:val="en-GB"/>
        </w:rPr>
        <w:t>.</w:t>
      </w:r>
    </w:p>
    <w:p w:rsidR="00C04556" w:rsidP="00C04556" w:rsidRDefault="00C04556" w14:paraId="7096A265" w14:textId="77777777">
      <w:pPr>
        <w:rPr>
          <w:rFonts w:ascii="Arial" w:hAnsi="Arial" w:eastAsia="Arial" w:cs="Arial"/>
        </w:rPr>
      </w:pPr>
      <w:r>
        <w:rPr>
          <w:rFonts w:ascii="Calibri" w:hAnsi="Calibri" w:eastAsia="Calibri" w:cs="Calibri"/>
          <w:lang w:val="en-GB"/>
        </w:rPr>
        <w:t>The use of questioning in this manor makes it the main area for differentiation in the micro teaching session and a major differentiation tool in the scheme of work</w:t>
      </w:r>
      <w:r>
        <w:rPr>
          <w:rFonts w:ascii="Arial" w:hAnsi="Arial" w:eastAsia="Arial" w:cs="Arial"/>
          <w:lang w:val="en-GB"/>
        </w:rPr>
        <w:t>.</w:t>
      </w:r>
    </w:p>
    <w:p w:rsidR="00C04556" w:rsidP="00C04556" w:rsidRDefault="00C04556" w14:paraId="73DE5075" w14:textId="77777777">
      <w:pPr>
        <w:rPr>
          <w:rFonts w:ascii="Calibri" w:hAnsi="Calibri" w:eastAsia="Calibri" w:cs="Calibri"/>
        </w:rPr>
      </w:pPr>
      <w:r>
        <w:rPr>
          <w:rFonts w:ascii="Calibri" w:hAnsi="Calibri" w:eastAsia="Calibri" w:cs="Calibri"/>
          <w:lang w:val="en-GB"/>
        </w:rPr>
        <w:t>Differentiation is an integral element in the scheme of work. As Tom Sherrington states in his web page on differentiation, every learner has the right to learning and to experience the learning in a way that caters for their needs</w:t>
      </w:r>
      <w:r>
        <w:rPr>
          <w:rFonts w:ascii="Arial" w:hAnsi="Arial" w:eastAsia="Arial" w:cs="Arial"/>
          <w:lang w:val="en-GB"/>
        </w:rPr>
        <w:t xml:space="preserve"> </w:t>
      </w:r>
      <w:r>
        <w:rPr>
          <w:rFonts w:ascii="Calibri" w:hAnsi="Calibri" w:eastAsia="Calibri" w:cs="Calibri"/>
          <w:lang w:val="en-GB"/>
        </w:rPr>
        <w:t>(Sherrington, 2014)</w:t>
      </w:r>
      <w:r>
        <w:rPr>
          <w:rFonts w:ascii="Arial" w:hAnsi="Arial" w:eastAsia="Arial" w:cs="Arial"/>
          <w:lang w:val="en-GB"/>
        </w:rPr>
        <w:t xml:space="preserve">. </w:t>
      </w:r>
      <w:r>
        <w:rPr>
          <w:rFonts w:ascii="Calibri" w:hAnsi="Calibri" w:eastAsia="Calibri" w:cs="Calibri"/>
          <w:lang w:val="en-GB"/>
        </w:rPr>
        <w:t xml:space="preserve">To address this point, every resource in the </w:t>
      </w:r>
      <w:r>
        <w:rPr>
          <w:rFonts w:ascii="Calibri" w:hAnsi="Calibri" w:eastAsia="Calibri" w:cs="Calibri"/>
          <w:lang w:val="en-GB"/>
        </w:rPr>
        <w:lastRenderedPageBreak/>
        <w:t xml:space="preserve">scheme of work is electronic and can be altered for those with physical or visual needs. The second major point in Sherrington’s web page is centred on not giving work that is too easy to the higher ability learners (Sherrington, 2014). Giving less challenging material to the most able students can limit their progression in lessons (Sherrington, 2014). Every lesson should provide challenging material for the higher ability </w:t>
      </w:r>
      <w:proofErr w:type="gramStart"/>
      <w:r>
        <w:rPr>
          <w:rFonts w:ascii="Calibri" w:hAnsi="Calibri" w:eastAsia="Calibri" w:cs="Calibri"/>
          <w:lang w:val="en-GB"/>
        </w:rPr>
        <w:t>learners</w:t>
      </w:r>
      <w:proofErr w:type="gramEnd"/>
      <w:r>
        <w:rPr>
          <w:rFonts w:ascii="Calibri" w:hAnsi="Calibri" w:eastAsia="Calibri" w:cs="Calibri"/>
          <w:lang w:val="en-GB"/>
        </w:rPr>
        <w:t xml:space="preserve"> so they too can experience challenge in line with that recommended by Alison and </w:t>
      </w:r>
      <w:proofErr w:type="spellStart"/>
      <w:r>
        <w:rPr>
          <w:rFonts w:ascii="Calibri" w:hAnsi="Calibri" w:eastAsia="Calibri" w:cs="Calibri"/>
          <w:lang w:val="en-GB"/>
        </w:rPr>
        <w:t>Tharby</w:t>
      </w:r>
      <w:proofErr w:type="spellEnd"/>
      <w:r>
        <w:rPr>
          <w:rFonts w:ascii="Calibri" w:hAnsi="Calibri" w:eastAsia="Calibri" w:cs="Calibri"/>
          <w:lang w:val="en-GB"/>
        </w:rPr>
        <w:t xml:space="preserve"> </w:t>
      </w:r>
      <w:sdt>
        <w:sdtPr>
          <w:rPr>
            <w:rFonts w:ascii="Calibri" w:hAnsi="Calibri" w:eastAsia="Calibri" w:cs="Calibri"/>
            <w:lang w:val="en-GB"/>
          </w:rPr>
          <w:id w:val="-1044914887"/>
          <w:citation/>
        </w:sdtPr>
        <w:sdtEndPr/>
        <w:sdtContent>
          <w:r>
            <w:rPr>
              <w:rFonts w:ascii="Calibri" w:hAnsi="Calibri" w:eastAsia="Calibri" w:cs="Calibri"/>
              <w:lang w:val="en-GB"/>
            </w:rPr>
            <w:fldChar w:fldCharType="begin"/>
          </w:r>
          <w:r>
            <w:rPr>
              <w:rFonts w:ascii="Calibri" w:hAnsi="Calibri" w:eastAsia="Calibri" w:cs="Calibri"/>
              <w:lang w:val="en-GB"/>
            </w:rPr>
            <w:instrText xml:space="preserve"> CITATION Ali15 \l 2057 </w:instrText>
          </w:r>
          <w:r>
            <w:rPr>
              <w:rFonts w:ascii="Calibri" w:hAnsi="Calibri" w:eastAsia="Calibri" w:cs="Calibri"/>
              <w:lang w:val="en-GB"/>
            </w:rPr>
            <w:fldChar w:fldCharType="separate"/>
          </w:r>
          <w:r>
            <w:rPr>
              <w:rFonts w:ascii="Calibri" w:hAnsi="Calibri" w:eastAsia="Calibri" w:cs="Calibri"/>
              <w:noProof/>
              <w:lang w:val="en-GB"/>
            </w:rPr>
            <w:t>(Alison &amp; Tharby, 2015)</w:t>
          </w:r>
          <w:r>
            <w:rPr>
              <w:rFonts w:ascii="Calibri" w:hAnsi="Calibri" w:eastAsia="Calibri" w:cs="Calibri"/>
              <w:lang w:val="en-GB"/>
            </w:rPr>
            <w:fldChar w:fldCharType="end"/>
          </w:r>
        </w:sdtContent>
      </w:sdt>
      <w:r>
        <w:rPr>
          <w:rFonts w:ascii="Calibri" w:hAnsi="Calibri" w:eastAsia="Calibri" w:cs="Calibri"/>
          <w:lang w:val="en-GB"/>
        </w:rPr>
        <w:t xml:space="preserve">. Similarly, the lower ability learners should be catered for by providing work at the correct level. Aside from the physical needs of learners and the needs of the lower and higher ability learners, differentiation is applied from person to person via questioning. </w:t>
      </w:r>
    </w:p>
    <w:p w:rsidR="00C04556" w:rsidP="00C04556" w:rsidRDefault="00C04556" w14:paraId="4DC9B7B3" w14:textId="77777777">
      <w:pPr>
        <w:rPr>
          <w:rFonts w:ascii="Arial" w:hAnsi="Arial" w:eastAsia="Arial" w:cs="Arial"/>
        </w:rPr>
      </w:pPr>
      <w:r>
        <w:rPr>
          <w:rFonts w:ascii="Calibri" w:hAnsi="Calibri" w:eastAsia="Calibri" w:cs="Calibri"/>
          <w:lang w:val="en-GB"/>
        </w:rPr>
        <w:t xml:space="preserve">Questioning can be used in a variety of ways as a differentiation tool. The two ways to differentiate via questioning are giving questions of different levels for different students and provide open questions where differentiation can be done via outcome as discussed by Chris </w:t>
      </w:r>
      <w:proofErr w:type="spellStart"/>
      <w:r>
        <w:rPr>
          <w:rFonts w:ascii="Calibri" w:hAnsi="Calibri" w:eastAsia="Calibri" w:cs="Calibri"/>
          <w:lang w:val="en-GB"/>
        </w:rPr>
        <w:t>Chivers</w:t>
      </w:r>
      <w:proofErr w:type="spellEnd"/>
      <w:r>
        <w:rPr>
          <w:rFonts w:ascii="Calibri" w:hAnsi="Calibri" w:eastAsia="Calibri" w:cs="Calibri"/>
          <w:lang w:val="en-GB"/>
        </w:rPr>
        <w:t xml:space="preserve"> in their blog entry titled ‘Differentiation Explored’ (</w:t>
      </w:r>
      <w:proofErr w:type="spellStart"/>
      <w:r>
        <w:rPr>
          <w:rFonts w:ascii="Calibri" w:hAnsi="Calibri" w:eastAsia="Calibri" w:cs="Calibri"/>
          <w:lang w:val="en-GB"/>
        </w:rPr>
        <w:t>Chivers</w:t>
      </w:r>
      <w:proofErr w:type="spellEnd"/>
      <w:r>
        <w:rPr>
          <w:rFonts w:ascii="Calibri" w:hAnsi="Calibri" w:eastAsia="Calibri" w:cs="Calibri"/>
          <w:lang w:val="en-GB"/>
        </w:rPr>
        <w:t>, 2014)</w:t>
      </w:r>
      <w:r>
        <w:rPr>
          <w:rFonts w:ascii="Arial" w:hAnsi="Arial" w:eastAsia="Arial" w:cs="Arial"/>
          <w:lang w:val="en-GB"/>
        </w:rPr>
        <w:t xml:space="preserve">. </w:t>
      </w:r>
      <w:r>
        <w:rPr>
          <w:rFonts w:ascii="Calibri" w:hAnsi="Calibri" w:eastAsia="Calibri" w:cs="Calibri"/>
          <w:lang w:val="en-GB"/>
        </w:rPr>
        <w:t>The scheme of work uses mostly recall and application type closed questions, with a few specially designed open questions designed to promote discussion. The inspiration for this came from the and article about the use of questioning in</w:t>
      </w:r>
      <w:r>
        <w:rPr>
          <w:rFonts w:ascii="Arial" w:hAnsi="Arial" w:eastAsia="Arial" w:cs="Arial"/>
          <w:lang w:val="en-GB"/>
        </w:rPr>
        <w:t xml:space="preserve"> </w:t>
      </w:r>
      <w:r>
        <w:rPr>
          <w:rFonts w:ascii="Calibri" w:hAnsi="Calibri" w:eastAsia="Calibri" w:cs="Calibri"/>
          <w:lang w:val="en-GB"/>
        </w:rPr>
        <w:t>('A Teacher's Wonderings', 2014)</w:t>
      </w:r>
      <w:r>
        <w:rPr>
          <w:rFonts w:ascii="Arial" w:hAnsi="Arial" w:eastAsia="Arial" w:cs="Arial"/>
          <w:lang w:val="en-GB"/>
        </w:rPr>
        <w:t xml:space="preserve">. </w:t>
      </w:r>
      <w:r>
        <w:rPr>
          <w:rFonts w:ascii="Calibri" w:hAnsi="Calibri" w:eastAsia="Calibri" w:cs="Calibri"/>
          <w:lang w:val="en-GB"/>
        </w:rPr>
        <w:t>The writer of the article demonstrates that even though mathematics typically uses closed questions, there is a great benefit to using open questions to promote deeper understanding (A Teacher's Wonderings, 2014)</w:t>
      </w:r>
      <w:r>
        <w:rPr>
          <w:rFonts w:ascii="Arial" w:hAnsi="Arial" w:eastAsia="Arial" w:cs="Arial"/>
          <w:lang w:val="en-GB"/>
        </w:rPr>
        <w:t>.</w:t>
      </w:r>
      <w:r>
        <w:rPr>
          <w:rFonts w:ascii="Calibri" w:hAnsi="Calibri" w:eastAsia="Calibri" w:cs="Calibri"/>
          <w:lang w:val="en-GB"/>
        </w:rPr>
        <w:t xml:space="preserve"> In the micro teaching session, the starter was an open question on a newspaper article designed to promote discussion. The use of open questions in science feeds back to the Literacy and Numeracy Framework </w:t>
      </w:r>
      <w:proofErr w:type="spellStart"/>
      <w:r>
        <w:rPr>
          <w:rFonts w:ascii="Calibri" w:hAnsi="Calibri" w:eastAsia="Calibri" w:cs="Calibri"/>
          <w:lang w:val="en-GB"/>
        </w:rPr>
        <w:t>oracy</w:t>
      </w:r>
      <w:proofErr w:type="spellEnd"/>
      <w:r>
        <w:rPr>
          <w:rFonts w:ascii="Calibri" w:hAnsi="Calibri" w:eastAsia="Calibri" w:cs="Calibri"/>
          <w:lang w:val="en-GB"/>
        </w:rPr>
        <w:t xml:space="preserve"> strand (Welsh Government, 2013)</w:t>
      </w:r>
      <w:r>
        <w:rPr>
          <w:rFonts w:ascii="Arial" w:hAnsi="Arial" w:eastAsia="Arial" w:cs="Arial"/>
          <w:lang w:val="en-GB"/>
        </w:rPr>
        <w:t xml:space="preserve">. </w:t>
      </w:r>
    </w:p>
    <w:p w:rsidR="00C04556" w:rsidP="00C04556" w:rsidRDefault="00C04556" w14:paraId="37B32F89" w14:textId="77777777">
      <w:pPr>
        <w:rPr>
          <w:rFonts w:ascii="Arial" w:hAnsi="Arial" w:eastAsia="Arial" w:cs="Arial"/>
        </w:rPr>
      </w:pPr>
      <w:r>
        <w:rPr>
          <w:rFonts w:ascii="Calibri" w:hAnsi="Calibri" w:eastAsia="Calibri" w:cs="Calibri"/>
          <w:lang w:val="en-GB"/>
        </w:rPr>
        <w:t>The Welsh Governments Numeracy and Literacy framework (Welsh Government, 2013) was set out to ensure that learners had the opportunity to progress their numeracy and literacy in all areas of the curriculum, not only in maths and English lessons. The scheme of work addresses the numeracy requirements of the Literacy and Numeracy Framework in every lesson. Numeracy is a fundamental aspect of science. It is unlikely that a science lesson will go without the use of number as a measurement tool or a modelling tool. The scheme of work use makes heavy use of numeracy in the form of measurement of physical parameters and the use of numbers in critical thinking</w:t>
      </w:r>
      <w:r>
        <w:rPr>
          <w:rFonts w:ascii="Arial" w:hAnsi="Arial" w:eastAsia="Arial" w:cs="Arial"/>
          <w:lang w:val="en-GB"/>
        </w:rPr>
        <w:t xml:space="preserve"> </w:t>
      </w:r>
      <w:r>
        <w:rPr>
          <w:rFonts w:ascii="Calibri" w:hAnsi="Calibri" w:eastAsia="Calibri" w:cs="Calibri"/>
          <w:lang w:val="en-GB"/>
        </w:rPr>
        <w:t>(Welsh Government, 2013)</w:t>
      </w:r>
      <w:r>
        <w:rPr>
          <w:rFonts w:ascii="Arial" w:hAnsi="Arial" w:eastAsia="Arial" w:cs="Arial"/>
          <w:lang w:val="en-GB"/>
        </w:rPr>
        <w:t>.</w:t>
      </w:r>
      <w:r>
        <w:rPr>
          <w:rFonts w:ascii="Calibri" w:hAnsi="Calibri" w:eastAsia="Calibri" w:cs="Calibri"/>
          <w:lang w:val="en-GB"/>
        </w:rPr>
        <w:t xml:space="preserve"> Aside from numeracy and literacy, the scheme of work also uses technology to promote and explain ideas in electronics. The material in the scheme of work depends heavily on digital competency. Presentation software is used to display vital information; virtual circuit models are used to explain experimental procedure and the fundamental principles of electronics build on the critical thinking needed for more complex computers systems. The use of digital media in the scheme of work follows the guidelines set out in the digital competency framework (Welsh Government, 2016)</w:t>
      </w:r>
      <w:r>
        <w:rPr>
          <w:rFonts w:ascii="Arial" w:hAnsi="Arial" w:eastAsia="Arial" w:cs="Arial"/>
          <w:lang w:val="en-GB"/>
        </w:rPr>
        <w:t>.</w:t>
      </w:r>
    </w:p>
    <w:p w:rsidR="00C04556" w:rsidP="00C04556" w:rsidRDefault="00C04556" w14:paraId="7579BBDA" w14:textId="77777777">
      <w:pPr>
        <w:rPr>
          <w:rFonts w:ascii="Calibri" w:hAnsi="Calibri" w:eastAsia="Calibri" w:cs="Calibri"/>
        </w:rPr>
      </w:pPr>
      <w:r>
        <w:rPr>
          <w:rFonts w:ascii="Calibri" w:hAnsi="Calibri" w:eastAsia="Calibri" w:cs="Calibri"/>
          <w:lang w:val="en-GB"/>
        </w:rPr>
        <w:t>In the ks3 syllabus the requirement for electrical circuits is that students should have the opportunity to study ‘the behaviour of current in electrical circuits</w:t>
      </w:r>
      <w:r>
        <w:rPr>
          <w:rFonts w:ascii="Arial" w:hAnsi="Arial" w:eastAsia="Arial" w:cs="Arial"/>
          <w:lang w:val="en-GB"/>
        </w:rPr>
        <w:t xml:space="preserve">’ </w:t>
      </w:r>
      <w:r>
        <w:rPr>
          <w:rFonts w:ascii="Calibri" w:hAnsi="Calibri" w:eastAsia="Calibri" w:cs="Calibri"/>
          <w:lang w:val="en-GB"/>
        </w:rPr>
        <w:t>(Welsh Government, 2008, p. 15b). The scheme of work thoroughly addresses this point with students studying current in series and parallel circuits and the measurement of current in circuits.</w:t>
      </w:r>
    </w:p>
    <w:p w:rsidR="00C04556" w:rsidP="00C04556" w:rsidRDefault="00C04556" w14:paraId="307D167C" w14:textId="77777777">
      <w:pPr>
        <w:rPr>
          <w:rFonts w:ascii="Calibri" w:hAnsi="Calibri" w:eastAsia="Calibri" w:cs="Calibri"/>
        </w:rPr>
      </w:pPr>
      <w:r>
        <w:rPr>
          <w:rFonts w:ascii="Calibri" w:hAnsi="Calibri" w:eastAsia="Calibri" w:cs="Calibri"/>
          <w:lang w:val="en-GB"/>
        </w:rPr>
        <w:t xml:space="preserve">In wales, lessons should provide the opportunity to develop and apply knowledge of wales and its place in the world as directed by the Curriculum </w:t>
      </w:r>
      <w:proofErr w:type="spellStart"/>
      <w:r>
        <w:rPr>
          <w:rFonts w:ascii="Calibri" w:hAnsi="Calibri" w:eastAsia="Calibri" w:cs="Calibri"/>
          <w:lang w:val="en-GB"/>
        </w:rPr>
        <w:t>Cymreig</w:t>
      </w:r>
      <w:proofErr w:type="spellEnd"/>
      <w:r>
        <w:rPr>
          <w:rFonts w:ascii="Calibri" w:hAnsi="Calibri" w:eastAsia="Calibri" w:cs="Calibri"/>
          <w:lang w:val="en-GB"/>
        </w:rPr>
        <w:t xml:space="preserve"> (Welsh Government, 2003). To address this in the scheme of work, references are made where possible to welsh things and places that help reinforce concepts and ideas following the Governments advice</w:t>
      </w:r>
      <w:r>
        <w:rPr>
          <w:rFonts w:ascii="Arial" w:hAnsi="Arial" w:eastAsia="Arial" w:cs="Arial"/>
          <w:lang w:val="en-GB"/>
        </w:rPr>
        <w:t xml:space="preserve"> </w:t>
      </w:r>
      <w:r>
        <w:rPr>
          <w:rFonts w:ascii="Calibri" w:hAnsi="Calibri" w:eastAsia="Calibri" w:cs="Calibri"/>
          <w:lang w:val="en-GB"/>
        </w:rPr>
        <w:t xml:space="preserve">(Welsh Government, 2003, p. 25). For </w:t>
      </w:r>
      <w:proofErr w:type="gramStart"/>
      <w:r>
        <w:rPr>
          <w:rFonts w:ascii="Calibri" w:hAnsi="Calibri" w:eastAsia="Calibri" w:cs="Calibri"/>
          <w:lang w:val="en-GB"/>
        </w:rPr>
        <w:t>example</w:t>
      </w:r>
      <w:proofErr w:type="gramEnd"/>
      <w:r>
        <w:rPr>
          <w:rFonts w:ascii="Calibri" w:hAnsi="Calibri" w:eastAsia="Calibri" w:cs="Calibri"/>
          <w:lang w:val="en-GB"/>
        </w:rPr>
        <w:t xml:space="preserve"> in the micro teaching session a water wheel in Neath was used as an example of a device that can measure the flow of a river, making the analogy to the use of a ammeter in current measurements. After students understand the material in the scheme of work there is potential to </w:t>
      </w:r>
      <w:r>
        <w:rPr>
          <w:rFonts w:ascii="Calibri" w:hAnsi="Calibri" w:eastAsia="Calibri" w:cs="Calibri"/>
          <w:lang w:val="en-GB"/>
        </w:rPr>
        <w:lastRenderedPageBreak/>
        <w:t>use the welsh prospective to explain how the circuits are used in the welsh transport and energy production systems, however this is outside the scope of the scheme of work. Aside from the use of the welsh element, every lesson is open and closed in welsh. All students write the date in welsh and some classroom commands and casual feedback are in welsh.</w:t>
      </w:r>
    </w:p>
    <w:p w:rsidR="00C04556" w:rsidP="00C04556" w:rsidRDefault="00C04556" w14:paraId="0AFEC3A4" w14:textId="77777777">
      <w:pPr>
        <w:rPr>
          <w:rFonts w:ascii="Arial" w:hAnsi="Arial" w:eastAsia="Arial" w:cs="Arial"/>
          <w:lang w:val="en-GB"/>
        </w:rPr>
      </w:pPr>
      <w:r>
        <w:rPr>
          <w:rFonts w:ascii="Calibri" w:hAnsi="Calibri" w:eastAsia="Calibri" w:cs="Calibri"/>
          <w:lang w:val="en-GB"/>
        </w:rPr>
        <w:t xml:space="preserve">The scheme of work and micro lesson </w:t>
      </w:r>
      <w:proofErr w:type="gramStart"/>
      <w:r>
        <w:rPr>
          <w:rFonts w:ascii="Calibri" w:hAnsi="Calibri" w:eastAsia="Calibri" w:cs="Calibri"/>
          <w:lang w:val="en-GB"/>
        </w:rPr>
        <w:t>were</w:t>
      </w:r>
      <w:proofErr w:type="gramEnd"/>
      <w:r>
        <w:rPr>
          <w:rFonts w:ascii="Calibri" w:hAnsi="Calibri" w:eastAsia="Calibri" w:cs="Calibri"/>
          <w:lang w:val="en-GB"/>
        </w:rPr>
        <w:t xml:space="preserve"> based on a variety of fundamental principles to teaching and learning. The main points were that of Alison and </w:t>
      </w:r>
      <w:proofErr w:type="spellStart"/>
      <w:r>
        <w:rPr>
          <w:rFonts w:ascii="Calibri" w:hAnsi="Calibri" w:eastAsia="Calibri" w:cs="Calibri"/>
          <w:lang w:val="en-GB"/>
        </w:rPr>
        <w:t>Tharby</w:t>
      </w:r>
      <w:r>
        <w:rPr>
          <w:rFonts w:ascii="Arial" w:hAnsi="Arial" w:eastAsia="Arial" w:cs="Arial"/>
          <w:lang w:val="en-GB"/>
        </w:rPr>
        <w:t>’s</w:t>
      </w:r>
      <w:proofErr w:type="spellEnd"/>
      <w:r>
        <w:rPr>
          <w:rFonts w:ascii="Calibri" w:hAnsi="Calibri" w:eastAsia="Calibri" w:cs="Calibri"/>
          <w:lang w:val="en-GB"/>
        </w:rPr>
        <w:t xml:space="preserve"> six points to make every lesson count: challenge, explanation, modelling, questioning, feedback and practice (Alison &amp; </w:t>
      </w:r>
      <w:proofErr w:type="spellStart"/>
      <w:r>
        <w:rPr>
          <w:rFonts w:ascii="Calibri" w:hAnsi="Calibri" w:eastAsia="Calibri" w:cs="Calibri"/>
          <w:lang w:val="en-GB"/>
        </w:rPr>
        <w:t>Tharby</w:t>
      </w:r>
      <w:proofErr w:type="spellEnd"/>
      <w:r>
        <w:rPr>
          <w:rFonts w:ascii="Calibri" w:hAnsi="Calibri" w:eastAsia="Calibri" w:cs="Calibri"/>
          <w:lang w:val="en-GB"/>
        </w:rPr>
        <w:t>, 2015). All lessons in the scheme of work included elements of numeracy and literacy compliant with the welsh governments Literacy and Numeracy framework (Welsh Government, 2013). The lessons in the scheme of work promote and encourage the use of digital media in teaching and learning based on the welsh governments Digital competency Framework (Welsh Government, 2016)</w:t>
      </w:r>
      <w:r>
        <w:rPr>
          <w:rFonts w:ascii="Arial" w:hAnsi="Arial" w:eastAsia="Arial" w:cs="Arial"/>
          <w:lang w:val="en-GB"/>
        </w:rPr>
        <w:t xml:space="preserve">. </w:t>
      </w:r>
      <w:r>
        <w:rPr>
          <w:rFonts w:ascii="Calibri" w:hAnsi="Calibri" w:eastAsia="Calibri" w:cs="Calibri"/>
          <w:lang w:val="en-GB"/>
        </w:rPr>
        <w:t xml:space="preserve">Curriculum </w:t>
      </w:r>
      <w:proofErr w:type="spellStart"/>
      <w:r>
        <w:rPr>
          <w:rFonts w:ascii="Calibri" w:hAnsi="Calibri" w:eastAsia="Calibri" w:cs="Calibri"/>
          <w:lang w:val="en-GB"/>
        </w:rPr>
        <w:t>cymraeg</w:t>
      </w:r>
      <w:proofErr w:type="spellEnd"/>
      <w:r>
        <w:rPr>
          <w:rFonts w:ascii="Calibri" w:hAnsi="Calibri" w:eastAsia="Calibri" w:cs="Calibri"/>
          <w:lang w:val="en-GB"/>
        </w:rPr>
        <w:t xml:space="preserve"> was included where possible in the lessons including Incidental welsh to open and close lessons</w:t>
      </w:r>
      <w:r>
        <w:rPr>
          <w:rFonts w:ascii="Arial" w:hAnsi="Arial" w:eastAsia="Arial" w:cs="Arial"/>
          <w:lang w:val="en-GB"/>
        </w:rPr>
        <w:t xml:space="preserve"> </w:t>
      </w:r>
      <w:r>
        <w:rPr>
          <w:rFonts w:ascii="Calibri" w:hAnsi="Calibri" w:eastAsia="Calibri" w:cs="Calibri"/>
          <w:lang w:val="en-GB"/>
        </w:rPr>
        <w:t>(Welsh Government, 2003). The scheme of work closely follows that required by the national curriculum at ks3</w:t>
      </w:r>
      <w:r>
        <w:rPr>
          <w:rFonts w:ascii="Arial" w:hAnsi="Arial" w:eastAsia="Arial" w:cs="Arial"/>
          <w:lang w:val="en-GB"/>
        </w:rPr>
        <w:t xml:space="preserve"> </w:t>
      </w:r>
      <w:r>
        <w:rPr>
          <w:rFonts w:ascii="Calibri" w:hAnsi="Calibri" w:eastAsia="Calibri" w:cs="Calibri"/>
          <w:lang w:val="en-GB"/>
        </w:rPr>
        <w:t>(Welsh Government, 2008, p. 15b)</w:t>
      </w:r>
      <w:r>
        <w:rPr>
          <w:rFonts w:ascii="Arial" w:hAnsi="Arial" w:eastAsia="Arial" w:cs="Arial"/>
          <w:lang w:val="en-GB"/>
        </w:rPr>
        <w:t xml:space="preserve">. </w:t>
      </w:r>
    </w:p>
    <w:p w:rsidRPr="00C04556" w:rsidR="00C04556" w:rsidP="4E0B9ABF" w:rsidRDefault="4E0B9ABF" w14:paraId="0BC66399" w14:textId="796EE2B6">
      <w:pPr>
        <w:rPr>
          <w:rFonts w:ascii="Arial" w:hAnsi="Arial" w:eastAsia="Arial" w:cs="Arial"/>
          <w:b/>
          <w:bCs/>
          <w:u w:val="single"/>
          <w:lang w:val="en-GB"/>
        </w:rPr>
      </w:pPr>
      <w:r w:rsidRPr="4E0B9ABF">
        <w:rPr>
          <w:rFonts w:ascii="Arial" w:hAnsi="Arial" w:eastAsia="Arial" w:cs="Arial"/>
          <w:b/>
          <w:bCs/>
          <w:u w:val="single"/>
          <w:lang w:val="en-GB"/>
        </w:rPr>
        <w:t>Part (ii)</w:t>
      </w:r>
    </w:p>
    <w:p w:rsidR="2D837BF0" w:rsidP="2D837BF0" w:rsidRDefault="2D837BF0" w14:paraId="6C3C2645" w14:textId="01195B7E">
      <w:pPr>
        <w:rPr>
          <w:rFonts w:ascii="Calibri" w:hAnsi="Calibri" w:eastAsia="Calibri" w:cs="Calibri"/>
          <w:b/>
          <w:bCs/>
          <w:u w:val="single"/>
        </w:rPr>
      </w:pPr>
      <w:r w:rsidRPr="2D837BF0">
        <w:rPr>
          <w:rFonts w:ascii="Calibri" w:hAnsi="Calibri" w:eastAsia="Calibri" w:cs="Calibri"/>
          <w:b/>
          <w:bCs/>
          <w:u w:val="single"/>
        </w:rPr>
        <w:t xml:space="preserve">Critical Evaluation </w:t>
      </w:r>
      <w:proofErr w:type="gramStart"/>
      <w:r w:rsidRPr="2D837BF0">
        <w:rPr>
          <w:rFonts w:ascii="Calibri" w:hAnsi="Calibri" w:eastAsia="Calibri" w:cs="Calibri"/>
          <w:b/>
          <w:bCs/>
          <w:u w:val="single"/>
        </w:rPr>
        <w:t>in light of</w:t>
      </w:r>
      <w:proofErr w:type="gramEnd"/>
      <w:r w:rsidRPr="2D837BF0">
        <w:rPr>
          <w:rFonts w:ascii="Calibri" w:hAnsi="Calibri" w:eastAsia="Calibri" w:cs="Calibri"/>
          <w:b/>
          <w:bCs/>
          <w:u w:val="single"/>
        </w:rPr>
        <w:t xml:space="preserve"> teaching experience</w:t>
      </w:r>
    </w:p>
    <w:p w:rsidR="2D837BF0" w:rsidP="2D837BF0" w:rsidRDefault="2D837BF0" w14:paraId="66B49E0E" w14:textId="24110602">
      <w:pPr>
        <w:rPr>
          <w:rFonts w:ascii="Calibri" w:hAnsi="Calibri" w:eastAsia="Calibri" w:cs="Calibri"/>
        </w:rPr>
      </w:pPr>
      <w:r w:rsidRPr="2D837BF0">
        <w:rPr>
          <w:rFonts w:ascii="Calibri" w:hAnsi="Calibri" w:eastAsia="Calibri" w:cs="Calibri"/>
        </w:rPr>
        <w:t>My aim for the lesson was to teach the three main points about measurement in circuits. To do this I had planned a variety of tasks and demonstrations to help illustrate the points I needed to make. My goals were to practice using questioning as a differentiation tool and to make the otherwise bland topic interesting to the learners. My experience in school has greatly influenced my thought processes when it comes to lesson planning and delivery. Teachers live hour to hour on a strict schedule, thus their planning and teaching is as efficient as possible. In school teachers use a dynamic range of approaches to teach material which varies depending on the class ability, behavior and the time of day. Observing in school has demonstrated key techniques in differentiation and questioning that I would like to put into practice in my own teaching.</w:t>
      </w:r>
    </w:p>
    <w:p w:rsidR="2D837BF0" w:rsidP="169F80BA" w:rsidRDefault="0F1A5C2B" w14:paraId="2C3C646F" w14:noSpellErr="1" w14:textId="32C215B8">
      <w:pPr>
        <w:rPr>
          <w:rFonts w:ascii="Calibri" w:hAnsi="Calibri" w:eastAsia="Calibri" w:cs="Calibri"/>
        </w:rPr>
      </w:pPr>
      <w:r w:rsidRPr="169F80BA" w:rsidR="169F80BA">
        <w:rPr>
          <w:rFonts w:ascii="Calibri" w:hAnsi="Calibri" w:eastAsia="Calibri" w:cs="Calibri"/>
        </w:rPr>
        <w:t>The lesson starter asked the learners to think about an issue with old generation Samsung phones</w:t>
      </w:r>
      <w:r w:rsidRPr="169F80BA" w:rsidR="169F80BA">
        <w:rPr>
          <w:rFonts w:ascii="Calibri" w:hAnsi="Calibri" w:eastAsia="Calibri" w:cs="Calibri"/>
        </w:rPr>
        <w:t xml:space="preserve">. </w:t>
      </w:r>
      <w:r w:rsidRPr="169F80BA" w:rsidR="169F80BA">
        <w:rPr>
          <w:rFonts w:ascii="Calibri" w:hAnsi="Calibri" w:eastAsia="Calibri" w:cs="Calibri"/>
        </w:rPr>
        <w:t xml:space="preserve">The open question allowed the learners to pitch ideas at their own level of scientific understanding and was recommended by a web page on questioning in mathematics </w:t>
      </w:r>
      <w:r w:rsidRPr="169F80BA" w:rsidR="169F80BA">
        <w:rPr>
          <w:rFonts w:ascii="Calibri" w:hAnsi="Calibri" w:eastAsia="Calibri" w:cs="Calibri"/>
          <w:noProof/>
          <w:lang w:val="en-GB"/>
        </w:rPr>
        <w:t>(A Teacher's Wonderings, 2014)</w:t>
      </w:r>
      <w:r w:rsidRPr="169F80BA" w:rsidR="169F80BA">
        <w:rPr>
          <w:rFonts w:ascii="Calibri" w:hAnsi="Calibri" w:eastAsia="Calibri" w:cs="Calibri"/>
        </w:rPr>
        <w:t xml:space="preserve">. The spectrum of answers from the starter question demonstrated that the open question differentiated by outcome as expected by the web site </w:t>
      </w:r>
      <w:r w:rsidRPr="169F80BA" w:rsidR="169F80BA">
        <w:rPr>
          <w:rFonts w:ascii="Calibri" w:hAnsi="Calibri" w:eastAsia="Calibri" w:cs="Calibri"/>
          <w:noProof/>
          <w:lang w:val="en-GB"/>
        </w:rPr>
        <w:t>(A Teacher's Wonderings, 2014)</w:t>
      </w:r>
      <w:r w:rsidRPr="169F80BA" w:rsidR="169F80BA">
        <w:rPr>
          <w:rFonts w:ascii="Calibri" w:hAnsi="Calibri" w:eastAsia="Calibri" w:cs="Calibri"/>
        </w:rPr>
        <w:t xml:space="preserve">. The question was sufficiently engaging that it provided the hook for the lesson, which ensured student participation thought. Teachers use engaging thought-provoking starters to entice the learners to want to know more about a subject. The use of open questions is prevalent throughout my first placement school, especially in the humanities subjects. </w:t>
      </w:r>
    </w:p>
    <w:p w:rsidR="005424FE" w:rsidP="169F80BA" w:rsidRDefault="0F1A5C2B" w14:paraId="6A9C68CB" w14:noSpellErr="1" w14:textId="71DEFADE">
      <w:pPr>
        <w:rPr>
          <w:rFonts w:ascii="Calibri" w:hAnsi="Calibri" w:eastAsia="Calibri" w:cs="Calibri"/>
        </w:rPr>
      </w:pPr>
      <w:r w:rsidRPr="169F80BA" w:rsidR="169F80BA">
        <w:rPr>
          <w:rFonts w:ascii="Calibri" w:hAnsi="Calibri" w:eastAsia="Calibri" w:cs="Calibri"/>
        </w:rPr>
        <w:t xml:space="preserve">In school </w:t>
      </w:r>
      <w:r w:rsidRPr="169F80BA" w:rsidR="169F80BA">
        <w:rPr>
          <w:rFonts w:ascii="Calibri" w:hAnsi="Calibri" w:eastAsia="Calibri" w:cs="Calibri"/>
        </w:rPr>
        <w:t xml:space="preserve">I </w:t>
      </w:r>
      <w:r w:rsidRPr="169F80BA" w:rsidR="169F80BA">
        <w:rPr>
          <w:rFonts w:ascii="Calibri" w:hAnsi="Calibri" w:eastAsia="Calibri" w:cs="Calibri"/>
        </w:rPr>
        <w:t xml:space="preserve">witnessed something the teachers refer to as ‘Question Basketball’. This is where a question is asked to one student, then another student is asked to build upon the previous students answer. Using this strategy, the teacher bounces the questions around the room. This is something I did employ in my lesson. Every student was asked a question that was at their current level of understanding that was then asked around the room to build up to a full argument. The higher ability learners were asked more challenging questions to address their experience with electronics. This ensured that I was meeting the needs of the learners, making sure the higher ability learners were sufficiently challenged as recommended by Tom Sherrington article on differentiation </w:t>
      </w:r>
      <w:r w:rsidRPr="169F80BA" w:rsidR="169F80BA">
        <w:rPr>
          <w:rFonts w:ascii="Arial" w:hAnsi="Arial" w:eastAsia="Arial" w:cs="Arial"/>
          <w:lang w:val="en-GB"/>
        </w:rPr>
        <w:t>(</w:t>
      </w:r>
      <w:r w:rsidRPr="169F80BA" w:rsidR="169F80BA">
        <w:rPr>
          <w:rFonts w:ascii="Calibri" w:hAnsi="Calibri" w:eastAsia="Calibri" w:cs="Calibri"/>
          <w:lang w:val="en-GB"/>
        </w:rPr>
        <w:t>Sherrington, 2014)</w:t>
      </w:r>
      <w:r w:rsidRPr="169F80BA" w:rsidR="169F80BA">
        <w:rPr>
          <w:rFonts w:ascii="Calibri" w:hAnsi="Calibri" w:eastAsia="Calibri" w:cs="Calibri"/>
        </w:rPr>
        <w:t>. Although I felt this worked well as a differentiation tool and as an engagement tool, there were some questions to the higher ability pupils that they failed to answer. This demonstrated that I had miscalculated their level of understanding. In school teachers often use previous attainment grades and working knowledge of a student’s current standards to set differentiated tasks, all of which were unavailable to me.</w:t>
      </w:r>
    </w:p>
    <w:p w:rsidR="00452A3C" w:rsidP="00452A3C" w:rsidRDefault="00672C03" w14:paraId="72B887FF" w14:textId="02B76F3A">
      <w:pPr>
        <w:rPr>
          <w:rFonts w:ascii="Calibri" w:hAnsi="Calibri" w:eastAsia="Calibri" w:cs="Calibri"/>
        </w:rPr>
      </w:pPr>
      <w:r>
        <w:rPr>
          <w:rFonts w:ascii="Calibri" w:hAnsi="Calibri" w:eastAsia="Calibri" w:cs="Calibri"/>
        </w:rPr>
        <w:t>Teachers always prepare extra material for those who finish their work quickly to keep everyone on task and working. This usually takes the form of extensi</w:t>
      </w:r>
      <w:r w:rsidR="00D44AF2">
        <w:rPr>
          <w:rFonts w:ascii="Calibri" w:hAnsi="Calibri" w:eastAsia="Calibri" w:cs="Calibri"/>
        </w:rPr>
        <w:t>on tasks or small problem sheets. In my teaching session I failed to address the needs of the learners that needed these extension tasks</w:t>
      </w:r>
      <w:r w:rsidR="00D834C2">
        <w:rPr>
          <w:rFonts w:ascii="Calibri" w:hAnsi="Calibri" w:eastAsia="Calibri" w:cs="Calibri"/>
        </w:rPr>
        <w:t xml:space="preserve">. Some learners had significant periods of the lesson where they had finished their task and had nothing left to do. </w:t>
      </w:r>
      <w:r w:rsidR="003114F3">
        <w:rPr>
          <w:rFonts w:ascii="Calibri" w:hAnsi="Calibri" w:eastAsia="Calibri" w:cs="Calibri"/>
        </w:rPr>
        <w:t xml:space="preserve">In terms of the </w:t>
      </w:r>
      <w:r w:rsidR="000C0B1D">
        <w:rPr>
          <w:rFonts w:ascii="Calibri" w:hAnsi="Calibri" w:eastAsia="Calibri" w:cs="Calibri"/>
        </w:rPr>
        <w:t>tasks,</w:t>
      </w:r>
      <w:r w:rsidRPr="73E50818" w:rsidR="003114F3">
        <w:rPr>
          <w:rFonts w:ascii="Calibri" w:hAnsi="Calibri" w:eastAsia="Calibri" w:cs="Calibri"/>
        </w:rPr>
        <w:t xml:space="preserve"> I</w:t>
      </w:r>
      <w:r w:rsidRPr="73E50818" w:rsidR="00452A3C">
        <w:rPr>
          <w:rFonts w:ascii="Calibri" w:hAnsi="Calibri" w:eastAsia="Calibri" w:cs="Calibri"/>
        </w:rPr>
        <w:t xml:space="preserve"> let </w:t>
      </w:r>
      <w:r w:rsidR="003114F3">
        <w:rPr>
          <w:rFonts w:ascii="Calibri" w:hAnsi="Calibri" w:eastAsia="Calibri" w:cs="Calibri"/>
        </w:rPr>
        <w:t xml:space="preserve">the learners </w:t>
      </w:r>
      <w:r w:rsidRPr="73E50818" w:rsidR="00452A3C">
        <w:rPr>
          <w:rFonts w:ascii="Calibri" w:hAnsi="Calibri" w:eastAsia="Calibri" w:cs="Calibri"/>
        </w:rPr>
        <w:t xml:space="preserve">discuss often, write statements in their own words and assumed their attention. In a class of younger </w:t>
      </w:r>
      <w:r w:rsidRPr="73E50818" w:rsidR="000C0B1D">
        <w:rPr>
          <w:rFonts w:ascii="Calibri" w:hAnsi="Calibri" w:eastAsia="Calibri" w:cs="Calibri"/>
        </w:rPr>
        <w:t>learners,</w:t>
      </w:r>
      <w:r w:rsidRPr="73E50818" w:rsidR="00452A3C">
        <w:rPr>
          <w:rFonts w:ascii="Calibri" w:hAnsi="Calibri" w:eastAsia="Calibri" w:cs="Calibri"/>
        </w:rPr>
        <w:t xml:space="preserve"> the freedom could be taken for granted and the tasks would not get the desired</w:t>
      </w:r>
      <w:r w:rsidR="006F1E96">
        <w:rPr>
          <w:rFonts w:ascii="Calibri" w:hAnsi="Calibri" w:eastAsia="Calibri" w:cs="Calibri"/>
        </w:rPr>
        <w:t xml:space="preserve"> attention</w:t>
      </w:r>
      <w:r w:rsidRPr="73E50818" w:rsidR="00452A3C">
        <w:rPr>
          <w:rFonts w:ascii="Calibri" w:hAnsi="Calibri" w:eastAsia="Calibri" w:cs="Calibri"/>
        </w:rPr>
        <w:t xml:space="preserve">. In school, lessons tend to be much more structured to ensure that students only have time to think about the proposed idea before the lesson moves somewhere else. </w:t>
      </w:r>
    </w:p>
    <w:p w:rsidR="00452A3C" w:rsidP="0F1A5C2B" w:rsidRDefault="00452A3C" w14:paraId="30777B0E" w14:textId="11CBE0E6">
      <w:pPr>
        <w:rPr>
          <w:rFonts w:ascii="Calibri" w:hAnsi="Calibri" w:eastAsia="Calibri" w:cs="Calibri"/>
        </w:rPr>
      </w:pPr>
      <w:r>
        <w:rPr>
          <w:rFonts w:ascii="Calibri" w:hAnsi="Calibri" w:eastAsia="Calibri" w:cs="Calibri"/>
        </w:rPr>
        <w:t xml:space="preserve">The explanation behind voltage in the micro lesson was pitched at a high level. The words ‘sample’ and ‘potential’ are not words a KS3 class would be familiar with. After observing many KS3 science classes I have noticed that the students’ vocabulary is limited and in terms of science specific words, non-existent. </w:t>
      </w:r>
      <w:proofErr w:type="gramStart"/>
      <w:r>
        <w:rPr>
          <w:rFonts w:ascii="Calibri" w:hAnsi="Calibri" w:eastAsia="Calibri" w:cs="Calibri"/>
        </w:rPr>
        <w:t>In light of</w:t>
      </w:r>
      <w:proofErr w:type="gramEnd"/>
      <w:r>
        <w:rPr>
          <w:rFonts w:ascii="Calibri" w:hAnsi="Calibri" w:eastAsia="Calibri" w:cs="Calibri"/>
        </w:rPr>
        <w:t xml:space="preserve"> this I believe that It Is okay to use more challenging scientific language with the learners as long as they are introduced with the wording and what it means first in an effort to help increase subject specific literacy. Some classes in school use the ‘Word of the lesson’ to introduce new, lesson specific, vocabulary. </w:t>
      </w:r>
    </w:p>
    <w:p w:rsidR="00C04556" w:rsidP="2D837BF0" w:rsidRDefault="00C04556" w14:paraId="65FC09E4" w14:textId="3E8EFA7F">
      <w:pPr>
        <w:rPr>
          <w:rFonts w:ascii="Calibri" w:hAnsi="Calibri" w:eastAsia="Calibri" w:cs="Calibri"/>
        </w:rPr>
      </w:pPr>
      <w:r>
        <w:rPr>
          <w:rFonts w:ascii="Calibri" w:hAnsi="Calibri" w:eastAsia="Calibri" w:cs="Calibri"/>
        </w:rPr>
        <w:t xml:space="preserve">The lesson starter successfully engaged the class and provided the focal point required to ensure learner interest throughout. The lesson had enough material to span the 30-minute time frame and the students showed evidence of having met the learning objectives in the lesson plenary. As my first lesson I think it went well but there are some aspects of the lesson that had deficiencies that need to be addressed. The most pressing issue was my use of language. On review of the lesson I used terminology that may have been above the KS3 level, this did not hinder the lesson as I was teaching my well-educated peers but in a school setting this could have seriously prevented learning. </w:t>
      </w:r>
      <w:r w:rsidR="00364334">
        <w:rPr>
          <w:rFonts w:ascii="Calibri" w:hAnsi="Calibri" w:eastAsia="Calibri" w:cs="Calibri"/>
        </w:rPr>
        <w:t>The other pressing issue is my lack of structured tasks complete with extensions for the more driven learners.</w:t>
      </w:r>
    </w:p>
    <w:p w:rsidR="00C04556" w:rsidP="00C04556" w:rsidRDefault="00C04556" w14:paraId="78A37E57" w14:textId="77777777">
      <w:pPr>
        <w:rPr>
          <w:rFonts w:ascii="Calibri" w:hAnsi="Calibri" w:eastAsia="Calibri" w:cs="Calibri"/>
          <w:b/>
          <w:u w:val="single"/>
        </w:rPr>
      </w:pPr>
      <w:r>
        <w:rPr>
          <w:rFonts w:ascii="Calibri" w:hAnsi="Calibri" w:eastAsia="Calibri" w:cs="Calibri"/>
          <w:b/>
          <w:u w:val="single"/>
        </w:rPr>
        <w:t>What I would change if I were to re-do the lesson and how this would affect teaching and learning.</w:t>
      </w:r>
    </w:p>
    <w:p w:rsidR="00C04556" w:rsidP="169F80BA" w:rsidRDefault="73E50818" w14:paraId="71486E5D" w14:noSpellErr="1" w14:textId="4300D45C">
      <w:pPr>
        <w:rPr>
          <w:rFonts w:ascii="Calibri" w:hAnsi="Calibri" w:eastAsia="Calibri" w:cs="Calibri"/>
        </w:rPr>
      </w:pPr>
      <w:r w:rsidRPr="169F80BA" w:rsidR="169F80BA">
        <w:rPr>
          <w:rFonts w:ascii="Calibri" w:hAnsi="Calibri" w:eastAsia="Calibri" w:cs="Calibri"/>
        </w:rPr>
        <w:t>If I were to redo the micro lesson, I would try to make use more of formative assessment throughout the lesson. Assessing the understanding of the whole class quickly is invaluable in the short timescale of a lesson</w:t>
      </w:r>
      <w:r w:rsidRPr="169F80BA" w:rsidR="169F80BA">
        <w:rPr>
          <w:rFonts w:ascii="Calibri" w:hAnsi="Calibri" w:eastAsia="Calibri" w:cs="Calibri"/>
        </w:rPr>
        <w:t xml:space="preserve"> as indicated by Dylan </w:t>
      </w:r>
      <w:r w:rsidRPr="169F80BA" w:rsidR="169F80BA">
        <w:rPr>
          <w:rFonts w:ascii="Calibri" w:hAnsi="Calibri" w:eastAsia="Calibri" w:cs="Calibri"/>
        </w:rPr>
        <w:t>Wiliam (Wiliam, 2014</w:t>
      </w:r>
      <w:r w:rsidRPr="169F80BA" w:rsidR="169F80BA">
        <w:rPr>
          <w:rFonts w:ascii="Calibri" w:hAnsi="Calibri" w:eastAsia="Calibri" w:cs="Calibri"/>
        </w:rPr>
        <w:t>)</w:t>
      </w:r>
      <w:r w:rsidRPr="169F80BA" w:rsidR="169F80BA">
        <w:rPr>
          <w:rFonts w:ascii="Calibri" w:hAnsi="Calibri" w:eastAsia="Calibri" w:cs="Calibri"/>
        </w:rPr>
        <w:t xml:space="preserve">. This can be done with simple methods such as thumbs up/down if they </w:t>
      </w:r>
      <w:r w:rsidRPr="169F80BA" w:rsidR="169F80BA">
        <w:rPr>
          <w:rFonts w:ascii="Calibri" w:hAnsi="Calibri" w:eastAsia="Calibri" w:cs="Calibri"/>
        </w:rPr>
        <w:t>ag</w:t>
      </w:r>
      <w:r w:rsidRPr="169F80BA" w:rsidR="169F80BA">
        <w:rPr>
          <w:rFonts w:ascii="Calibri" w:hAnsi="Calibri" w:eastAsia="Calibri" w:cs="Calibri"/>
        </w:rPr>
        <w:t>ree</w:t>
      </w:r>
      <w:r w:rsidRPr="169F80BA" w:rsidR="169F80BA">
        <w:rPr>
          <w:rFonts w:ascii="Calibri" w:hAnsi="Calibri" w:eastAsia="Calibri" w:cs="Calibri"/>
        </w:rPr>
        <w:t xml:space="preserve">/disagree and more involved methods such as mini whiteboards. The use of questioning applications can be extremely valuable as the data from the questioning is logged, and the act of using technology to question aids in the learners use of digital media. As a plenary, many teachers use </w:t>
      </w:r>
      <w:r w:rsidRPr="169F80BA" w:rsidR="169F80BA">
        <w:rPr>
          <w:rFonts w:ascii="Calibri" w:hAnsi="Calibri" w:eastAsia="Calibri" w:cs="Calibri"/>
        </w:rPr>
        <w:t>t</w:t>
      </w:r>
      <w:r w:rsidRPr="169F80BA" w:rsidR="169F80BA">
        <w:rPr>
          <w:rFonts w:ascii="Calibri" w:hAnsi="Calibri" w:eastAsia="Calibri" w:cs="Calibri"/>
        </w:rPr>
        <w:t xml:space="preserve">hese types of applications. These programs are accessed via the internet on school, or personal devices. The results of the questions are stored in a spreadsheet for the teacher to have immediate feedback on the lessons success. The apps are always well receipted by students in school and always promote engagement. This information is vital for future planning. Using the feedback from these kinds of apps I can produce lessons that target the areas where students are struggling. This can make lesson planning more efficient. </w:t>
      </w:r>
    </w:p>
    <w:p w:rsidR="00C04556" w:rsidP="169F80BA" w:rsidRDefault="00C04556" w14:paraId="25B4B0A6" w14:noSpellErr="1" w14:textId="3B282139">
      <w:pPr>
        <w:rPr>
          <w:rFonts w:ascii="Calibri" w:hAnsi="Calibri" w:eastAsia="Calibri" w:cs="Calibri"/>
        </w:rPr>
      </w:pPr>
      <w:r w:rsidRPr="169F80BA" w:rsidR="169F80BA">
        <w:rPr>
          <w:rFonts w:ascii="Calibri" w:hAnsi="Calibri" w:eastAsia="Calibri" w:cs="Calibri"/>
        </w:rPr>
        <w:t>The teachers in my first placement school co-plan booklets for information and questioning to go along with the scheme of work for the current topic. These booklets contain questions which allow for differentiation by task as well as differentiation by outcome. As a result</w:t>
      </w:r>
      <w:r w:rsidRPr="169F80BA" w:rsidR="169F80BA">
        <w:rPr>
          <w:rFonts w:ascii="Calibri" w:hAnsi="Calibri" w:eastAsia="Calibri" w:cs="Calibri"/>
        </w:rPr>
        <w:t>,</w:t>
      </w:r>
      <w:r w:rsidRPr="169F80BA" w:rsidR="169F80BA">
        <w:rPr>
          <w:rFonts w:ascii="Calibri" w:hAnsi="Calibri" w:eastAsia="Calibri" w:cs="Calibri"/>
        </w:rPr>
        <w:t xml:space="preserve"> the booklets are a significant time saving tool used by the teachers but are also of great benefit to students. The co-planning also ensures that the work sheets in the booklet are double checked and are whol</w:t>
      </w:r>
      <w:r w:rsidRPr="169F80BA" w:rsidR="169F80BA">
        <w:rPr>
          <w:rFonts w:ascii="Calibri" w:hAnsi="Calibri" w:eastAsia="Calibri" w:cs="Calibri"/>
        </w:rPr>
        <w:t>l</w:t>
      </w:r>
      <w:r w:rsidRPr="169F80BA" w:rsidR="169F80BA">
        <w:rPr>
          <w:rFonts w:ascii="Calibri" w:hAnsi="Calibri" w:eastAsia="Calibri" w:cs="Calibri"/>
        </w:rPr>
        <w:t>y rigorous with no errors or needlessly difficult questions. In re-doing the lesson I would create a worksheet to help provide some structure to the material given in the lesson which could then be made into part of a booklet for the scheme of work.</w:t>
      </w:r>
      <w:r w:rsidRPr="169F80BA" w:rsidR="169F80BA">
        <w:rPr>
          <w:rFonts w:ascii="Calibri" w:hAnsi="Calibri" w:eastAsia="Calibri" w:cs="Calibri"/>
        </w:rPr>
        <w:t xml:space="preserve"> The worksheet could have also housed extension questions for the learners who finish quickly i</w:t>
      </w:r>
      <w:r w:rsidRPr="169F80BA" w:rsidR="169F80BA">
        <w:rPr>
          <w:rFonts w:ascii="Calibri" w:hAnsi="Calibri" w:eastAsia="Calibri" w:cs="Calibri"/>
        </w:rPr>
        <w:t>n</w:t>
      </w:r>
      <w:r w:rsidRPr="169F80BA" w:rsidR="169F80BA">
        <w:rPr>
          <w:rFonts w:ascii="Calibri" w:hAnsi="Calibri" w:eastAsia="Calibri" w:cs="Calibri"/>
        </w:rPr>
        <w:t xml:space="preserve"> school these booklets formed the basis for revision material for class tests and end of year exams. </w:t>
      </w:r>
    </w:p>
    <w:p w:rsidR="00C04556" w:rsidP="169F80BA" w:rsidRDefault="00C04556" w14:paraId="2405C151" w14:noSpellErr="1" w14:textId="33F65B06">
      <w:pPr>
        <w:rPr>
          <w:rFonts w:ascii="Calibri" w:hAnsi="Calibri" w:eastAsia="Calibri" w:cs="Calibri"/>
        </w:rPr>
      </w:pPr>
      <w:r w:rsidRPr="169F80BA" w:rsidR="169F80BA">
        <w:rPr>
          <w:rFonts w:ascii="Calibri" w:hAnsi="Calibri" w:eastAsia="Calibri" w:cs="Calibri"/>
        </w:rPr>
        <w:t xml:space="preserve">Although the micro lesson was taught to my peers, I could have done more to address the needs of the individual learners. The lesson did include differentiation by outcome </w:t>
      </w:r>
      <w:r w:rsidRPr="169F80BA" w:rsidR="169F80BA">
        <w:rPr>
          <w:rFonts w:ascii="Calibri" w:hAnsi="Calibri" w:eastAsia="Calibri" w:cs="Calibri"/>
        </w:rPr>
        <w:t xml:space="preserve">on the </w:t>
      </w:r>
      <w:r w:rsidRPr="169F80BA" w:rsidR="169F80BA">
        <w:rPr>
          <w:rFonts w:ascii="Calibri" w:hAnsi="Calibri" w:eastAsia="Calibri" w:cs="Calibri"/>
        </w:rPr>
        <w:t>written</w:t>
      </w:r>
      <w:r w:rsidRPr="169F80BA" w:rsidR="169F80BA">
        <w:rPr>
          <w:rFonts w:ascii="Calibri" w:hAnsi="Calibri" w:eastAsia="Calibri" w:cs="Calibri"/>
        </w:rPr>
        <w:t xml:space="preserve"> tasks </w:t>
      </w:r>
      <w:r w:rsidRPr="169F80BA" w:rsidR="169F80BA">
        <w:rPr>
          <w:rFonts w:ascii="Calibri" w:hAnsi="Calibri" w:eastAsia="Calibri" w:cs="Calibri"/>
        </w:rPr>
        <w:t>and differentiation by questioning</w:t>
      </w:r>
      <w:r w:rsidRPr="169F80BA" w:rsidR="169F80BA">
        <w:rPr>
          <w:rFonts w:ascii="Calibri" w:hAnsi="Calibri" w:eastAsia="Calibri" w:cs="Calibri"/>
        </w:rPr>
        <w:t xml:space="preserve">, </w:t>
      </w:r>
      <w:r w:rsidRPr="169F80BA" w:rsidR="169F80BA">
        <w:rPr>
          <w:rFonts w:ascii="Calibri" w:hAnsi="Calibri" w:eastAsia="Calibri" w:cs="Calibri"/>
        </w:rPr>
        <w:t>as I knew that some learners in the group had indeed studied the material before. After watching the lesson again, some of the learners with no previous electronics knowledge may not have understood the meaning behind the material and may have just remembered the terminology I had used and repeated it back to me when questioned. To assess this further I could have used whole class assessment methods such as mini-whiteboards or even thumbs up to get a gauge of classroom understanding. To counter this I could have used the prior knowledge about students to group the students such that each table had someone who knew the material. This way I could incorporate more groupwork in the hope that the more able students would explain the material to their peers. In a real classroom environment, teachers have notes on the previous attainment of their students and can use this to group students. I could have also used whole class formative assessment methods such as mini whiteboards to get immediate feedback on whole class understanding.</w:t>
      </w:r>
    </w:p>
    <w:p w:rsidR="00C04556" w:rsidP="73E50818" w:rsidRDefault="73E50818" w14:paraId="5CDF114C" w14:textId="3D27F54F">
      <w:pPr>
        <w:rPr>
          <w:b/>
          <w:bCs/>
          <w:u w:val="single"/>
        </w:rPr>
      </w:pPr>
      <w:r w:rsidRPr="73E50818">
        <w:rPr>
          <w:rFonts w:ascii="Calibri" w:hAnsi="Calibri" w:eastAsia="Calibri" w:cs="Calibri"/>
          <w:b/>
          <w:bCs/>
          <w:u w:val="single"/>
        </w:rPr>
        <w:t>Critical evaluation of proposed changes on pupils’ thinking, learning and Behavior</w:t>
      </w:r>
    </w:p>
    <w:p w:rsidR="00C04556" w:rsidP="73E50818" w:rsidRDefault="73E50818" w14:paraId="65AFC9CB" w14:textId="5CFFBA29">
      <w:pPr>
        <w:rPr>
          <w:rFonts w:ascii="Calibri" w:hAnsi="Calibri" w:eastAsia="Calibri" w:cs="Calibri"/>
          <w:b/>
          <w:bCs/>
          <w:u w:val="single"/>
        </w:rPr>
      </w:pPr>
      <w:r w:rsidRPr="73E50818">
        <w:rPr>
          <w:rFonts w:ascii="Calibri" w:hAnsi="Calibri" w:eastAsia="Calibri" w:cs="Calibri"/>
          <w:b/>
          <w:bCs/>
          <w:u w:val="single"/>
        </w:rPr>
        <w:t>Digital media as a tool for formative assessment</w:t>
      </w:r>
    </w:p>
    <w:p w:rsidR="00C04556" w:rsidP="00C04556" w:rsidRDefault="00C04556" w14:paraId="30D2BB64" w14:noSpellErr="1" w14:textId="50BFD357">
      <w:r w:rsidRPr="169F80BA" w:rsidR="169F80BA">
        <w:rPr>
          <w:rFonts w:ascii="Calibri" w:hAnsi="Calibri" w:eastAsia="Calibri" w:cs="Calibri"/>
        </w:rPr>
        <w:t>From experience in school I have seen that students see these kinds of apps as a fun break from the usual lesson. The students become competitive and want to do well on the questioning to beat their peers. This kind of engagement seems to have a lasting effect on what students remember about the lesson. The use of these apps in not all positive. In some lessons where school devices are used, the lesson can be disrupted by 5-15 minutes while students try to open the laptops/tablets to the webpage. When allowing students to use their own devices there is a risk that a student from a low-income family will not have a device and will be made to share. The use of these apps can also provide so much engagement and competitiveness that students can become very rowdy and unruly. This is usually manageable as it is never used mid lesson but is does indeed create an issue for the teacher of the next lesson when the students are in this mindset. With careful planning and use, such as setting the school devices up beforehand and making sure they are charged, these apps can be of great benefit to both teaching and learning.</w:t>
      </w:r>
    </w:p>
    <w:p w:rsidR="00C04556" w:rsidP="00C04556" w:rsidRDefault="00C04556" w14:paraId="714E342A" w14:textId="77777777">
      <w:pPr>
        <w:rPr>
          <w:rFonts w:ascii="Calibri" w:hAnsi="Calibri" w:eastAsia="Calibri" w:cs="Calibri"/>
          <w:b/>
          <w:u w:val="single"/>
        </w:rPr>
      </w:pPr>
      <w:r>
        <w:rPr>
          <w:rFonts w:ascii="Calibri" w:hAnsi="Calibri" w:eastAsia="Calibri" w:cs="Calibri"/>
          <w:b/>
          <w:u w:val="single"/>
        </w:rPr>
        <w:t>The inclusion of worksheets</w:t>
      </w:r>
    </w:p>
    <w:p w:rsidR="00C04556" w:rsidP="00C04556" w:rsidRDefault="00C04556" w14:paraId="3B91EB6C" w14:textId="77777777">
      <w:r>
        <w:rPr>
          <w:rFonts w:ascii="Calibri" w:hAnsi="Calibri" w:eastAsia="Calibri" w:cs="Calibri"/>
        </w:rPr>
        <w:t>The use of a worksheet is common place in schools. It can provide a means of differentiation, challenge and a mode of structure for the lesson. The learners can look at a worksheet and make a very reasonable guess as to what they will be learning about today. This may not be suitable in some areas of science practical's where the focus is on self-discovery of fundamental principles. From the lesson observations it is apparent that students relish any change from the regular scheme of work booklet. Work sheets can indeed be overused and can hinder the learning if too difficult, not difficult enough or poorly written. In the case of the micro lesson the learners would have benefitted from the structure of a worksheet.</w:t>
      </w:r>
    </w:p>
    <w:p w:rsidR="00FE19A0" w:rsidP="169F80BA" w:rsidRDefault="00C04556" w14:paraId="1FE488DB" w14:noSpellErr="1" w14:textId="27DDEF92">
      <w:pPr>
        <w:rPr>
          <w:rFonts w:ascii="Calibri" w:hAnsi="Calibri" w:eastAsia="Calibri" w:cs="Calibri"/>
          <w:b w:val="1"/>
          <w:bCs w:val="1"/>
          <w:u w:val="single"/>
        </w:rPr>
      </w:pPr>
      <w:r w:rsidRPr="169F80BA" w:rsidR="169F80BA">
        <w:rPr>
          <w:rFonts w:ascii="Calibri" w:hAnsi="Calibri" w:eastAsia="Calibri" w:cs="Calibri"/>
          <w:b w:val="1"/>
          <w:bCs w:val="1"/>
          <w:u w:val="single"/>
        </w:rPr>
        <w:t xml:space="preserve">Differentiating between learners </w:t>
      </w:r>
    </w:p>
    <w:p w:rsidR="00C04556" w:rsidP="00C04556" w:rsidRDefault="00C04556" w14:paraId="604E724A" w14:textId="7304F2D3">
      <w:r>
        <w:rPr>
          <w:rFonts w:ascii="Calibri" w:hAnsi="Calibri" w:eastAsia="Calibri" w:cs="Calibri"/>
        </w:rPr>
        <w:t xml:space="preserve">Using the higher ability learners as a further teaching tool is an aspect of classroom management and differentiation that I have seen significantly in school. Some classes deploy a lesson plan where </w:t>
      </w:r>
      <w:r>
        <w:rPr>
          <w:rFonts w:ascii="Calibri" w:hAnsi="Calibri" w:eastAsia="Calibri" w:cs="Calibri"/>
        </w:rPr>
        <w:lastRenderedPageBreak/>
        <w:t xml:space="preserve">the high ability learners are placed near the lower ability learners. This seems to have little impact on the higher ability </w:t>
      </w:r>
      <w:proofErr w:type="gramStart"/>
      <w:r>
        <w:rPr>
          <w:rFonts w:ascii="Calibri" w:hAnsi="Calibri" w:eastAsia="Calibri" w:cs="Calibri"/>
        </w:rPr>
        <w:t>learners</w:t>
      </w:r>
      <w:proofErr w:type="gramEnd"/>
      <w:r>
        <w:rPr>
          <w:rFonts w:ascii="Calibri" w:hAnsi="Calibri" w:eastAsia="Calibri" w:cs="Calibri"/>
        </w:rPr>
        <w:t xml:space="preserve"> attainment but has significant impact on the lower ability’s </w:t>
      </w:r>
    </w:p>
    <w:p w:rsidR="00C04556" w:rsidP="00C04556" w:rsidRDefault="00C04556" w14:paraId="7C29C632" w14:textId="77777777">
      <w:pPr>
        <w:rPr>
          <w:rFonts w:ascii="Calibri" w:hAnsi="Calibri" w:eastAsia="Calibri" w:cs="Calibri"/>
          <w:b/>
          <w:u w:val="single"/>
        </w:rPr>
      </w:pPr>
      <w:r>
        <w:rPr>
          <w:rFonts w:ascii="Calibri" w:hAnsi="Calibri" w:eastAsia="Calibri" w:cs="Calibri"/>
        </w:rPr>
        <w:t xml:space="preserve"> </w:t>
      </w:r>
      <w:r>
        <w:rPr>
          <w:rFonts w:ascii="Calibri" w:hAnsi="Calibri" w:eastAsia="Calibri" w:cs="Calibri"/>
          <w:b/>
          <w:u w:val="single"/>
        </w:rPr>
        <w:t xml:space="preserve">The development of my own thinking as a teacher with reference to the QTS standards. </w:t>
      </w:r>
    </w:p>
    <w:p w:rsidR="00C04556" w:rsidP="00C04556" w:rsidRDefault="00C04556" w14:paraId="7425FD18" w14:textId="3E5D72A6">
      <w:pPr>
        <w:rPr>
          <w:rFonts w:ascii="Calibri" w:hAnsi="Calibri" w:eastAsia="Calibri" w:cs="Calibri"/>
        </w:rPr>
      </w:pPr>
      <w:r>
        <w:t xml:space="preserve">Modern use technology to make teaching and learning as efficient as possible. </w:t>
      </w:r>
      <w:r>
        <w:rPr>
          <w:rFonts w:ascii="Calibri" w:hAnsi="Calibri" w:eastAsia="Calibri" w:cs="Calibri"/>
        </w:rPr>
        <w:t>The use of technology as a learning tool (</w:t>
      </w:r>
      <w:proofErr w:type="spellStart"/>
      <w:proofErr w:type="gramStart"/>
      <w:r>
        <w:rPr>
          <w:rFonts w:ascii="Calibri" w:hAnsi="Calibri" w:eastAsia="Calibri" w:cs="Calibri"/>
        </w:rPr>
        <w:t>kahoot</w:t>
      </w:r>
      <w:proofErr w:type="spellEnd"/>
      <w:r>
        <w:rPr>
          <w:rFonts w:ascii="Calibri" w:hAnsi="Calibri" w:eastAsia="Calibri" w:cs="Calibri"/>
        </w:rPr>
        <w:t xml:space="preserve">,  </w:t>
      </w:r>
      <w:proofErr w:type="spellStart"/>
      <w:r>
        <w:rPr>
          <w:rFonts w:ascii="Calibri" w:hAnsi="Calibri" w:eastAsia="Calibri" w:cs="Calibri"/>
        </w:rPr>
        <w:t>Plickers</w:t>
      </w:r>
      <w:proofErr w:type="spellEnd"/>
      <w:proofErr w:type="gramEnd"/>
      <w:r>
        <w:rPr>
          <w:rFonts w:ascii="Calibri" w:hAnsi="Calibri" w:eastAsia="Calibri" w:cs="Calibri"/>
        </w:rPr>
        <w:t xml:space="preserve">, Google classroom) increases learning efficiency in terms of feedback and marking and follow the S2.5 standard in the qualified teacher standards (QTS) </w:t>
      </w:r>
      <w:r>
        <w:rPr>
          <w:rFonts w:ascii="Calibri" w:hAnsi="Calibri" w:eastAsia="Calibri" w:cs="Calibri"/>
          <w:noProof/>
        </w:rPr>
        <w:t>(Welsh Government, 2009, S2.5)</w:t>
      </w:r>
      <w:r>
        <w:rPr>
          <w:rFonts w:ascii="Calibri" w:hAnsi="Calibri" w:eastAsia="Calibri" w:cs="Calibri"/>
        </w:rPr>
        <w:t xml:space="preserve">. The use of technology increases their range of monitoring and assessment strategies </w:t>
      </w:r>
      <w:r>
        <w:rPr>
          <w:rFonts w:ascii="Calibri" w:hAnsi="Calibri" w:eastAsia="Calibri" w:cs="Calibri"/>
          <w:noProof/>
          <w:lang w:val="en-GB"/>
        </w:rPr>
        <w:t>(Welsh Government, 2009, S3.2.1)</w:t>
      </w:r>
      <w:r>
        <w:rPr>
          <w:rFonts w:ascii="Calibri" w:hAnsi="Calibri" w:eastAsia="Calibri" w:cs="Calibri"/>
        </w:rPr>
        <w:t xml:space="preserve">. Technology is used as a tool to monitor and assess as they teach strategies </w:t>
      </w:r>
      <w:r>
        <w:rPr>
          <w:rFonts w:ascii="Calibri" w:hAnsi="Calibri" w:eastAsia="Calibri" w:cs="Calibri"/>
          <w:noProof/>
          <w:lang w:val="en-GB"/>
        </w:rPr>
        <w:t>(Welsh Government, 2009,</w:t>
      </w:r>
      <w:r w:rsidR="00CC6B11">
        <w:rPr>
          <w:rFonts w:ascii="Calibri" w:hAnsi="Calibri" w:eastAsia="Calibri" w:cs="Calibri"/>
          <w:noProof/>
          <w:lang w:val="en-GB"/>
        </w:rPr>
        <w:t xml:space="preserve"> </w:t>
      </w:r>
      <w:bookmarkStart w:name="_GoBack" w:id="0"/>
      <w:bookmarkEnd w:id="0"/>
      <w:r>
        <w:rPr>
          <w:rFonts w:ascii="Calibri" w:hAnsi="Calibri" w:eastAsia="Calibri" w:cs="Calibri"/>
          <w:noProof/>
          <w:lang w:val="en-GB"/>
        </w:rPr>
        <w:t>S3.2.2), alongside other assessment methods such as mini-whiteboards or thumbs</w:t>
      </w:r>
      <w:r>
        <w:rPr>
          <w:rFonts w:ascii="Calibri" w:hAnsi="Calibri" w:eastAsia="Calibri" w:cs="Calibri"/>
        </w:rPr>
        <w:t xml:space="preserve">. Using services like OneDrive and Google drive allow for effective management of teaching resources and ICT in their lessons </w:t>
      </w:r>
      <w:r>
        <w:rPr>
          <w:rFonts w:ascii="Calibri" w:hAnsi="Calibri" w:eastAsia="Calibri" w:cs="Calibri"/>
          <w:noProof/>
          <w:lang w:val="en-GB"/>
        </w:rPr>
        <w:t>(Welsh Government, 2009, S3.3.7, S3.3.10).</w:t>
      </w:r>
    </w:p>
    <w:p w:rsidR="00C04556" w:rsidP="169F80BA" w:rsidRDefault="00C04556" w14:paraId="72856AC6" w14:noSpellErr="1" w14:textId="0CC1A12C">
      <w:pPr>
        <w:autoSpaceDE w:val="0"/>
        <w:autoSpaceDN w:val="0"/>
        <w:adjustRightInd w:val="0"/>
        <w:rPr>
          <w:rFonts w:ascii="Calibri" w:hAnsi="Calibri" w:eastAsia="Calibri" w:cs="Calibri"/>
        </w:rPr>
      </w:pPr>
      <w:r w:rsidRPr="169F80BA" w:rsidR="169F80BA">
        <w:rPr>
          <w:rFonts w:ascii="Calibri" w:hAnsi="Calibri" w:eastAsia="Calibri" w:cs="Calibri"/>
        </w:rPr>
        <w:t xml:space="preserve">It’s a teacher's responsibility to know their students' needs and adapt lessons to fit those needs, this includes the needs of those at the upper ability levels in a class. Teachers can identify the more able and talented learners and provide work that promotes challenge at their higher level (Welsh Government, S3.2.4). Teachers understand the </w:t>
      </w:r>
      <w:r w:rsidRPr="169F80BA" w:rsidR="169F80BA">
        <w:rPr>
          <w:rFonts w:ascii="Calibri" w:hAnsi="Calibri" w:eastAsia="Calibri" w:cs="Calibri"/>
        </w:rPr>
        <w:t xml:space="preserve">needs of all </w:t>
      </w:r>
      <w:r w:rsidRPr="169F80BA" w:rsidR="169F80BA">
        <w:rPr>
          <w:rFonts w:ascii="Calibri" w:hAnsi="Calibri" w:eastAsia="Calibri" w:cs="Calibri"/>
        </w:rPr>
        <w:t>learners, not just those related at academic attainment (Welsh Government, S2.4, S1.1). Teachers address the needs of individual learners and address the work accordingly.</w:t>
      </w:r>
    </w:p>
    <w:p w:rsidR="00C04556" w:rsidP="00C04556" w:rsidRDefault="00C04556" w14:paraId="600A7AF6" w14:textId="77777777">
      <w:pPr>
        <w:autoSpaceDE w:val="0"/>
        <w:autoSpaceDN w:val="0"/>
        <w:adjustRightInd w:val="0"/>
        <w:rPr>
          <w:rFonts w:ascii="Calibri" w:hAnsi="Calibri" w:eastAsia="Calibri" w:cs="Calibri"/>
        </w:rPr>
      </w:pPr>
      <w:r>
        <w:rPr>
          <w:rFonts w:ascii="Calibri" w:hAnsi="Calibri" w:eastAsia="Calibri" w:cs="Calibri"/>
        </w:rPr>
        <w:t xml:space="preserve">Teachers are organized and efficient (Welsh Government, S3.3.7), they plan everything in advance down to the minutia. Teachers prepare resources for lessons and plan in the use of teaching assistants and cultural backgrounds Teachers use a variety of formative and summative assessment methods to assess the learning in the lessons (Welsh Government, S3.1.3). Teachers use planning to ensure that all learners </w:t>
      </w:r>
      <w:proofErr w:type="spellStart"/>
      <w:r>
        <w:rPr>
          <w:rFonts w:ascii="Calibri" w:hAnsi="Calibri" w:eastAsia="Calibri" w:cs="Calibri"/>
        </w:rPr>
        <w:t>achive</w:t>
      </w:r>
      <w:proofErr w:type="spellEnd"/>
      <w:r>
        <w:rPr>
          <w:rFonts w:ascii="Calibri" w:hAnsi="Calibri" w:eastAsia="Calibri" w:cs="Calibri"/>
        </w:rPr>
        <w:t xml:space="preserve"> the desired learning outcomes, providing differentiation where needed (Welsh Government, S3.1.2)</w:t>
      </w:r>
    </w:p>
    <w:sdt>
      <w:sdtPr>
        <w:rPr>
          <w:rFonts w:asciiTheme="minorHAnsi" w:hAnsiTheme="minorHAnsi" w:eastAsiaTheme="minorHAnsi" w:cstheme="minorBidi"/>
          <w:color w:val="auto"/>
          <w:sz w:val="22"/>
          <w:szCs w:val="22"/>
        </w:rPr>
        <w:id w:val="1790472402"/>
        <w:docPartObj>
          <w:docPartGallery w:val="Bibliographies"/>
          <w:docPartUnique/>
        </w:docPartObj>
      </w:sdtPr>
      <w:sdtEndPr/>
      <w:sdtContent>
        <w:p w:rsidR="00C04556" w:rsidP="00C04556" w:rsidRDefault="00C04556" w14:paraId="071E4E01" w14:textId="77777777">
          <w:pPr>
            <w:pStyle w:val="Heading1"/>
          </w:pPr>
          <w:r>
            <w:t>References</w:t>
          </w:r>
        </w:p>
        <w:sdt>
          <w:sdtPr>
            <w:id w:val="-1865826235"/>
            <w:bibliography/>
          </w:sdtPr>
          <w:sdtEndPr/>
          <w:sdtContent>
            <w:p w:rsidR="00C04556" w:rsidP="00C04556" w:rsidRDefault="00C04556" w14:paraId="33B9EADD" w14:textId="77777777">
              <w:pPr>
                <w:pStyle w:val="Bibliography"/>
                <w:rPr>
                  <w:noProof/>
                  <w:sz w:val="24"/>
                  <w:szCs w:val="24"/>
                </w:rPr>
              </w:pPr>
              <w:r>
                <w:fldChar w:fldCharType="begin"/>
              </w:r>
              <w:r>
                <w:instrText xml:space="preserve"> BIBLIOGRAPHY </w:instrText>
              </w:r>
              <w:r>
                <w:fldChar w:fldCharType="separate"/>
              </w:r>
              <w:r>
                <w:rPr>
                  <w:noProof/>
                </w:rPr>
                <w:t xml:space="preserve">'A Teacher's Wonderings', 2014. </w:t>
              </w:r>
              <w:r>
                <w:rPr>
                  <w:i/>
                  <w:iCs/>
                  <w:noProof/>
                </w:rPr>
                <w:t xml:space="preserve">Open-Ended Tasks and Questions in Mathematics. </w:t>
              </w:r>
              <w:r>
                <w:rPr>
                  <w:noProof/>
                </w:rPr>
                <w:t xml:space="preserve">[Online] </w:t>
              </w:r>
              <w:r>
                <w:rPr>
                  <w:noProof/>
                </w:rPr>
                <w:br/>
              </w:r>
              <w:r>
                <w:rPr>
                  <w:noProof/>
                </w:rPr>
                <w:t xml:space="preserve">Available at: </w:t>
              </w:r>
              <w:r>
                <w:rPr>
                  <w:noProof/>
                  <w:u w:val="single"/>
                </w:rPr>
                <w:t>https://ateacherswonderings.wordpress.com/2014/09/13/open-ended-tasks-and-questions-in-mathematics/</w:t>
              </w:r>
              <w:r>
                <w:rPr>
                  <w:noProof/>
                </w:rPr>
                <w:br/>
              </w:r>
              <w:r>
                <w:rPr>
                  <w:noProof/>
                </w:rPr>
                <w:t>[Accessed 22 9 2018].</w:t>
              </w:r>
            </w:p>
            <w:p w:rsidR="00C04556" w:rsidP="00C04556" w:rsidRDefault="00C04556" w14:paraId="23FA906A" w14:textId="77777777">
              <w:pPr>
                <w:pStyle w:val="Bibliography"/>
                <w:rPr>
                  <w:noProof/>
                </w:rPr>
              </w:pPr>
              <w:r>
                <w:rPr>
                  <w:noProof/>
                </w:rPr>
                <w:t xml:space="preserve">Alison, S. &amp; Tharby, A., 2015. </w:t>
              </w:r>
              <w:r>
                <w:rPr>
                  <w:i/>
                  <w:iCs/>
                  <w:noProof/>
                </w:rPr>
                <w:t xml:space="preserve">Making Every Lesson Count: Six principles to support great teching and learning. </w:t>
              </w:r>
              <w:r>
                <w:rPr>
                  <w:noProof/>
                </w:rPr>
                <w:t>s.l.:Crown House Publishing.</w:t>
              </w:r>
            </w:p>
            <w:p w:rsidR="00C04556" w:rsidP="00C04556" w:rsidRDefault="00C04556" w14:paraId="7B2F9FF9" w14:textId="77777777">
              <w:pPr>
                <w:pStyle w:val="Bibliography"/>
                <w:rPr>
                  <w:noProof/>
                </w:rPr>
              </w:pPr>
              <w:r>
                <w:rPr>
                  <w:noProof/>
                </w:rPr>
                <w:t xml:space="preserve">Chivers, C., 2014. </w:t>
              </w:r>
              <w:r>
                <w:rPr>
                  <w:i/>
                  <w:iCs/>
                  <w:noProof/>
                </w:rPr>
                <w:t xml:space="preserve">Differentiation Explored. </w:t>
              </w:r>
              <w:r>
                <w:rPr>
                  <w:noProof/>
                </w:rPr>
                <w:t xml:space="preserve">[Online] </w:t>
              </w:r>
              <w:r>
                <w:rPr>
                  <w:noProof/>
                </w:rPr>
                <w:br/>
              </w:r>
              <w:r>
                <w:rPr>
                  <w:noProof/>
                </w:rPr>
                <w:t xml:space="preserve">Available at: </w:t>
              </w:r>
              <w:r>
                <w:rPr>
                  <w:noProof/>
                  <w:u w:val="single"/>
                </w:rPr>
                <w:t>https://chrischiversthinks.weebly.com/blog-thinking-aloud/differentiation-explored#</w:t>
              </w:r>
              <w:r>
                <w:rPr>
                  <w:noProof/>
                </w:rPr>
                <w:br/>
              </w:r>
              <w:r>
                <w:rPr>
                  <w:noProof/>
                </w:rPr>
                <w:t>[Accessed 20 9 2018].</w:t>
              </w:r>
            </w:p>
            <w:p w:rsidR="00C04556" w:rsidP="00C04556" w:rsidRDefault="00C04556" w14:paraId="1FE4E4B4" w14:textId="77777777">
              <w:pPr>
                <w:pStyle w:val="Bibliography"/>
                <w:rPr>
                  <w:noProof/>
                </w:rPr>
              </w:pPr>
              <w:r>
                <w:rPr>
                  <w:noProof/>
                </w:rPr>
                <w:t xml:space="preserve">Dixson, D. D. &amp; Worrell, F. C., 2016. Formative and Summative Assessment in the Classroom. </w:t>
              </w:r>
              <w:r>
                <w:rPr>
                  <w:i/>
                  <w:iCs/>
                  <w:noProof/>
                </w:rPr>
                <w:t xml:space="preserve">Theory Into Practice, </w:t>
              </w:r>
              <w:r>
                <w:rPr>
                  <w:noProof/>
                </w:rPr>
                <w:t>Issue 55, pp. 153-159.</w:t>
              </w:r>
            </w:p>
            <w:p w:rsidR="00C04556" w:rsidP="00C04556" w:rsidRDefault="00C04556" w14:paraId="5658BEEA" w14:textId="77777777">
              <w:pPr>
                <w:pStyle w:val="Bibliography"/>
                <w:rPr>
                  <w:noProof/>
                </w:rPr>
              </w:pPr>
              <w:r>
                <w:rPr>
                  <w:noProof/>
                </w:rPr>
                <w:t xml:space="preserve">Setyani, N. D., Suparmi, Sarwanto &amp; Handhika, J., 2017. Students conception and perception of simple electrical circuits. </w:t>
              </w:r>
              <w:r>
                <w:rPr>
                  <w:i/>
                  <w:iCs/>
                  <w:noProof/>
                </w:rPr>
                <w:t xml:space="preserve">Journal of Physics: Conference Series, </w:t>
              </w:r>
              <w:r>
                <w:rPr>
                  <w:noProof/>
                </w:rPr>
                <w:t>909(Conference 1).</w:t>
              </w:r>
            </w:p>
            <w:p w:rsidR="00C04556" w:rsidP="00C04556" w:rsidRDefault="00C04556" w14:paraId="4B99C44B" w14:textId="77777777">
              <w:pPr>
                <w:pStyle w:val="Bibliography"/>
                <w:rPr>
                  <w:noProof/>
                </w:rPr>
              </w:pPr>
              <w:r>
                <w:rPr>
                  <w:noProof/>
                </w:rPr>
                <w:t xml:space="preserve">Sherrington, T., 2014. </w:t>
              </w:r>
              <w:r>
                <w:rPr>
                  <w:i/>
                  <w:iCs/>
                  <w:noProof/>
                </w:rPr>
                <w:t xml:space="preserve">Dealing with Day-to-day Differentiation. </w:t>
              </w:r>
              <w:r>
                <w:rPr>
                  <w:noProof/>
                </w:rPr>
                <w:t xml:space="preserve">[Online] </w:t>
              </w:r>
              <w:r>
                <w:rPr>
                  <w:noProof/>
                </w:rPr>
                <w:br/>
              </w:r>
              <w:r>
                <w:rPr>
                  <w:noProof/>
                </w:rPr>
                <w:t xml:space="preserve">Available at: </w:t>
              </w:r>
              <w:r>
                <w:rPr>
                  <w:noProof/>
                  <w:u w:val="single"/>
                </w:rPr>
                <w:t>https://teacherhead.com/2014/02/01/dealing-with-day-to-day-differentiation/</w:t>
              </w:r>
              <w:r>
                <w:rPr>
                  <w:noProof/>
                </w:rPr>
                <w:br/>
              </w:r>
              <w:r>
                <w:rPr>
                  <w:noProof/>
                </w:rPr>
                <w:t>[Accessed 20 9 2018].</w:t>
              </w:r>
            </w:p>
            <w:p w:rsidR="00C04556" w:rsidP="00C04556" w:rsidRDefault="00C04556" w14:paraId="21AD8FD4" w14:textId="77777777">
              <w:pPr>
                <w:pStyle w:val="Bibliography"/>
                <w:rPr>
                  <w:noProof/>
                </w:rPr>
              </w:pPr>
              <w:r>
                <w:rPr>
                  <w:noProof/>
                </w:rPr>
                <w:lastRenderedPageBreak/>
                <w:t xml:space="preserve">Tharby, A., 2013. </w:t>
              </w:r>
              <w:r>
                <w:rPr>
                  <w:i/>
                  <w:iCs/>
                  <w:noProof/>
                </w:rPr>
                <w:t xml:space="preserve">Differentiating the responsive way. </w:t>
              </w:r>
              <w:r>
                <w:rPr>
                  <w:noProof/>
                </w:rPr>
                <w:t xml:space="preserve">[Online] </w:t>
              </w:r>
              <w:r>
                <w:rPr>
                  <w:noProof/>
                </w:rPr>
                <w:br/>
              </w:r>
              <w:r>
                <w:rPr>
                  <w:noProof/>
                </w:rPr>
                <w:t xml:space="preserve">Available at: </w:t>
              </w:r>
              <w:r>
                <w:rPr>
                  <w:noProof/>
                  <w:u w:val="single"/>
                </w:rPr>
                <w:t>https://reflectingenglish.wordpress.com/2013/12/21/differentiating-the-responsive-way/</w:t>
              </w:r>
              <w:r>
                <w:rPr>
                  <w:noProof/>
                </w:rPr>
                <w:br/>
              </w:r>
              <w:r>
                <w:rPr>
                  <w:noProof/>
                </w:rPr>
                <w:t>[Accessed 20 9 2018].</w:t>
              </w:r>
            </w:p>
            <w:p w:rsidR="00C04556" w:rsidP="00C04556" w:rsidRDefault="00C04556" w14:paraId="2D027FA9" w14:textId="77777777">
              <w:pPr>
                <w:pStyle w:val="Bibliography"/>
                <w:rPr>
                  <w:noProof/>
                </w:rPr>
              </w:pPr>
              <w:r>
                <w:rPr>
                  <w:noProof/>
                </w:rPr>
                <w:t xml:space="preserve">Welsh Govenrment, 2013. </w:t>
              </w:r>
              <w:r>
                <w:rPr>
                  <w:i/>
                  <w:iCs/>
                  <w:noProof/>
                </w:rPr>
                <w:t xml:space="preserve">Literacy and Numeracy Framework. </w:t>
              </w:r>
              <w:r>
                <w:rPr>
                  <w:noProof/>
                </w:rPr>
                <w:t xml:space="preserve">[Online] </w:t>
              </w:r>
              <w:r>
                <w:rPr>
                  <w:noProof/>
                </w:rPr>
                <w:br/>
              </w:r>
              <w:r>
                <w:rPr>
                  <w:noProof/>
                </w:rPr>
                <w:t xml:space="preserve">Available at: </w:t>
              </w:r>
              <w:r>
                <w:rPr>
                  <w:noProof/>
                  <w:u w:val="single"/>
                </w:rPr>
                <w:t>http://learning.gov.wales/docs/learningwales/publications/130415-lnf-guidance-en.pdf</w:t>
              </w:r>
              <w:r>
                <w:rPr>
                  <w:noProof/>
                </w:rPr>
                <w:br/>
              </w:r>
              <w:r>
                <w:rPr>
                  <w:noProof/>
                </w:rPr>
                <w:t>[Accessed 13 10 2018].</w:t>
              </w:r>
            </w:p>
            <w:p w:rsidR="00C04556" w:rsidP="00C04556" w:rsidRDefault="00C04556" w14:paraId="76A122B4" w14:textId="77777777">
              <w:pPr>
                <w:pStyle w:val="Bibliography"/>
                <w:rPr>
                  <w:noProof/>
                </w:rPr>
              </w:pPr>
              <w:r>
                <w:rPr>
                  <w:noProof/>
                </w:rPr>
                <w:t xml:space="preserve">Welsh Government, 2003. </w:t>
              </w:r>
              <w:r>
                <w:rPr>
                  <w:i/>
                  <w:iCs/>
                  <w:noProof/>
                </w:rPr>
                <w:t xml:space="preserve">Developing the Curriculum Cymreig. </w:t>
              </w:r>
              <w:r>
                <w:rPr>
                  <w:noProof/>
                </w:rPr>
                <w:t xml:space="preserve">[Online] </w:t>
              </w:r>
              <w:r>
                <w:rPr>
                  <w:noProof/>
                </w:rPr>
                <w:br/>
              </w:r>
              <w:r>
                <w:rPr>
                  <w:noProof/>
                </w:rPr>
                <w:t xml:space="preserve">Available at: </w:t>
              </w:r>
              <w:r>
                <w:rPr>
                  <w:noProof/>
                  <w:u w:val="single"/>
                </w:rPr>
                <w:t>http://learning.gov.wales/docs/learningwales/publications/130424-developing-the-curriculum-cymreig-en.pdf</w:t>
              </w:r>
              <w:r>
                <w:rPr>
                  <w:noProof/>
                </w:rPr>
                <w:br/>
              </w:r>
              <w:r>
                <w:rPr>
                  <w:noProof/>
                </w:rPr>
                <w:t>[Accessed 5 10 2018].</w:t>
              </w:r>
            </w:p>
            <w:p w:rsidR="00C04556" w:rsidP="00C04556" w:rsidRDefault="00C04556" w14:paraId="6363891A" w14:textId="77777777">
              <w:pPr>
                <w:pStyle w:val="Bibliography"/>
                <w:rPr>
                  <w:noProof/>
                </w:rPr>
              </w:pPr>
              <w:r>
                <w:rPr>
                  <w:noProof/>
                </w:rPr>
                <w:t xml:space="preserve">Welsh Government, 2008. </w:t>
              </w:r>
              <w:r>
                <w:rPr>
                  <w:i/>
                  <w:iCs/>
                  <w:noProof/>
                </w:rPr>
                <w:t xml:space="preserve">Science in the national curriculum for Wales. </w:t>
              </w:r>
              <w:r>
                <w:rPr>
                  <w:noProof/>
                </w:rPr>
                <w:t xml:space="preserve">[Online] </w:t>
              </w:r>
              <w:r>
                <w:rPr>
                  <w:noProof/>
                </w:rPr>
                <w:br/>
              </w:r>
              <w:r>
                <w:rPr>
                  <w:noProof/>
                </w:rPr>
                <w:t xml:space="preserve">Available at: </w:t>
              </w:r>
              <w:r>
                <w:rPr>
                  <w:noProof/>
                  <w:u w:val="single"/>
                </w:rPr>
                <w:t>http://learning.gov.wales/docs/learningwales/publications/140624-science-in-the-national-curriculum-en-v2.pdf</w:t>
              </w:r>
              <w:r>
                <w:rPr>
                  <w:noProof/>
                </w:rPr>
                <w:br/>
              </w:r>
              <w:r>
                <w:rPr>
                  <w:noProof/>
                </w:rPr>
                <w:t>[Accessed 30 09 2018].</w:t>
              </w:r>
            </w:p>
            <w:p w:rsidR="00C04556" w:rsidP="00C04556" w:rsidRDefault="00C04556" w14:paraId="28A60D93" w14:textId="77777777">
              <w:pPr>
                <w:pStyle w:val="Bibliography"/>
                <w:rPr>
                  <w:noProof/>
                </w:rPr>
              </w:pPr>
              <w:r>
                <w:rPr>
                  <w:noProof/>
                </w:rPr>
                <w:t xml:space="preserve">Welsh Government, 2016. </w:t>
              </w:r>
              <w:r>
                <w:rPr>
                  <w:i/>
                  <w:iCs/>
                  <w:noProof/>
                </w:rPr>
                <w:t xml:space="preserve">Digital Competence Framework. </w:t>
              </w:r>
              <w:r>
                <w:rPr>
                  <w:noProof/>
                </w:rPr>
                <w:t xml:space="preserve">[Online] </w:t>
              </w:r>
              <w:r>
                <w:rPr>
                  <w:noProof/>
                </w:rPr>
                <w:br/>
              </w:r>
              <w:r>
                <w:rPr>
                  <w:noProof/>
                </w:rPr>
                <w:t xml:space="preserve">Available at: </w:t>
              </w:r>
              <w:r>
                <w:rPr>
                  <w:noProof/>
                  <w:u w:val="single"/>
                </w:rPr>
                <w:t>http://learning.gov.wales/resources/browse-all/digital-competence-framework/?lang=en</w:t>
              </w:r>
              <w:r>
                <w:rPr>
                  <w:noProof/>
                </w:rPr>
                <w:br/>
              </w:r>
              <w:r>
                <w:rPr>
                  <w:noProof/>
                </w:rPr>
                <w:t>[Accessed 30 9 2018].</w:t>
              </w:r>
            </w:p>
            <w:p w:rsidR="00C04556" w:rsidP="00C04556" w:rsidRDefault="00C04556" w14:paraId="18C2768E" w14:textId="77777777">
              <w:pPr>
                <w:pStyle w:val="Bibliography"/>
                <w:rPr>
                  <w:noProof/>
                </w:rPr>
              </w:pPr>
              <w:r>
                <w:rPr>
                  <w:noProof/>
                </w:rPr>
                <w:t xml:space="preserve">Wiggins, G. P., 1998. </w:t>
              </w:r>
              <w:r>
                <w:rPr>
                  <w:i/>
                  <w:iCs/>
                  <w:noProof/>
                </w:rPr>
                <w:t xml:space="preserve">Educative assessment: Designing assessments to inform and improve student performance. </w:t>
              </w:r>
              <w:r>
                <w:rPr>
                  <w:noProof/>
                </w:rPr>
                <w:t>San Francisco, CA: Jossey-Bass.</w:t>
              </w:r>
            </w:p>
            <w:p w:rsidR="00C04556" w:rsidP="00C04556" w:rsidRDefault="00C04556" w14:paraId="4BC013B9" w14:textId="77777777">
              <w:pPr>
                <w:pStyle w:val="Bibliography"/>
                <w:rPr>
                  <w:noProof/>
                </w:rPr>
              </w:pPr>
              <w:r>
                <w:rPr>
                  <w:noProof/>
                </w:rPr>
                <w:t xml:space="preserve">Wiliam, D., 2014. The Right Questions, the Right Way. </w:t>
              </w:r>
              <w:r>
                <w:rPr>
                  <w:i/>
                  <w:iCs/>
                  <w:noProof/>
                </w:rPr>
                <w:t xml:space="preserve">Educational Leadership, </w:t>
              </w:r>
              <w:r>
                <w:rPr>
                  <w:noProof/>
                </w:rPr>
                <w:t>17(6), pp. 16-19.</w:t>
              </w:r>
            </w:p>
            <w:p w:rsidR="00C04556" w:rsidP="00C04556" w:rsidRDefault="00C04556" w14:paraId="0B36C11E" w14:textId="77777777">
              <w:pPr>
                <w:pStyle w:val="Bibliography"/>
                <w:rPr>
                  <w:noProof/>
                </w:rPr>
              </w:pPr>
              <w:r>
                <w:rPr>
                  <w:noProof/>
                </w:rPr>
                <w:t xml:space="preserve">WJEC, 2017. </w:t>
              </w:r>
              <w:r>
                <w:rPr>
                  <w:i/>
                  <w:iCs/>
                  <w:noProof/>
                </w:rPr>
                <w:t xml:space="preserve">GCSE Science: Physics. </w:t>
              </w:r>
              <w:r>
                <w:rPr>
                  <w:noProof/>
                </w:rPr>
                <w:t xml:space="preserve">[Online] </w:t>
              </w:r>
              <w:r>
                <w:rPr>
                  <w:noProof/>
                </w:rPr>
                <w:br/>
              </w:r>
              <w:r>
                <w:rPr>
                  <w:noProof/>
                </w:rPr>
                <w:t xml:space="preserve">Available at: </w:t>
              </w:r>
              <w:r>
                <w:rPr>
                  <w:noProof/>
                  <w:u w:val="single"/>
                </w:rPr>
                <w:t>https://www.wjec.co.uk/qualifications/qualification-resources.html?subject=Physics&amp;level=gcsefrom2016</w:t>
              </w:r>
              <w:r>
                <w:rPr>
                  <w:noProof/>
                </w:rPr>
                <w:br/>
              </w:r>
              <w:r>
                <w:rPr>
                  <w:noProof/>
                </w:rPr>
                <w:t>[Accessed 2018 11 3].</w:t>
              </w:r>
            </w:p>
            <w:p w:rsidR="00C04556" w:rsidP="00C04556" w:rsidRDefault="00C04556" w14:paraId="72A3D3EC" w14:textId="77777777">
              <w:r>
                <w:rPr>
                  <w:b/>
                  <w:bCs/>
                  <w:noProof/>
                </w:rPr>
                <w:fldChar w:fldCharType="end"/>
              </w:r>
            </w:p>
          </w:sdtContent>
        </w:sdt>
      </w:sdtContent>
    </w:sdt>
    <w:p w:rsidR="0005223C" w:rsidP="00C04556" w:rsidRDefault="0005223C" w14:paraId="0D0B940D" w14:textId="77777777">
      <w:pPr>
        <w:pStyle w:val="Heading1"/>
      </w:pPr>
    </w:p>
    <w:p w:rsidR="00471AB7" w:rsidP="00471AB7" w:rsidRDefault="00471AB7" w14:paraId="0E27B00A" w14:textId="77777777"/>
    <w:p w:rsidR="00471AB7" w:rsidP="00471AB7" w:rsidRDefault="00471AB7" w14:paraId="60061E4C" w14:textId="77777777"/>
    <w:p w:rsidR="00471AB7" w:rsidP="00471AB7" w:rsidRDefault="00471AB7" w14:paraId="44EAFD9C" w14:textId="77777777"/>
    <w:p w:rsidR="00471AB7" w:rsidP="00471AB7" w:rsidRDefault="00471AB7" w14:paraId="4B94D5A5" w14:textId="77777777"/>
    <w:p w:rsidR="00471AB7" w:rsidP="00471AB7" w:rsidRDefault="00471AB7" w14:paraId="3DEEC669" w14:textId="77777777"/>
    <w:p w:rsidR="00471AB7" w:rsidP="00471AB7" w:rsidRDefault="00471AB7" w14:paraId="3656B9AB" w14:textId="77777777"/>
    <w:p w:rsidR="00471AB7" w:rsidP="00471AB7" w:rsidRDefault="00471AB7" w14:paraId="45FB0818" w14:textId="77777777"/>
    <w:p w:rsidR="00471AB7" w:rsidP="00471AB7" w:rsidRDefault="00471AB7" w14:paraId="049F31CB" w14:textId="77777777"/>
    <w:p w:rsidR="00471AB7" w:rsidP="00471AB7" w:rsidRDefault="00471AB7" w14:paraId="53128261" w14:textId="77777777"/>
    <w:p w:rsidR="00471AB7" w:rsidP="00471AB7" w:rsidRDefault="00471AB7" w14:paraId="62486C05" w14:textId="77777777"/>
    <w:p w:rsidR="00471AB7" w:rsidP="00471AB7" w:rsidRDefault="00471AB7" w14:paraId="4101652C" w14:textId="77777777"/>
    <w:p w:rsidR="00471AB7" w:rsidP="00471AB7" w:rsidRDefault="00471AB7" w14:paraId="4B99056E" w14:textId="77777777"/>
    <w:p w:rsidR="00471AB7" w:rsidP="00471AB7" w:rsidRDefault="00471AB7" w14:paraId="1299C43A" w14:textId="77777777">
      <w:pPr>
        <w:spacing w:after="0" w:line="240" w:lineRule="auto"/>
        <w:jc w:val="center"/>
        <w:rPr>
          <w:rFonts w:ascii="Calibri" w:hAnsi="Calibri" w:eastAsia="Times New Roman" w:cs="Calibri"/>
          <w:b/>
          <w:sz w:val="24"/>
          <w:szCs w:val="24"/>
          <w:lang w:val="en-GB"/>
        </w:rPr>
      </w:pPr>
    </w:p>
    <w:tbl>
      <w:tblPr>
        <w:tblW w:w="0" w:type="dxa"/>
        <w:tblInd w:w="18" w:type="dxa"/>
        <w:tblLayout w:type="fixed"/>
        <w:tblCellMar>
          <w:left w:w="126" w:type="dxa"/>
          <w:right w:w="126" w:type="dxa"/>
        </w:tblCellMar>
        <w:tblLook w:val="04A0" w:firstRow="1" w:lastRow="0" w:firstColumn="1" w:lastColumn="0" w:noHBand="0" w:noVBand="1"/>
      </w:tblPr>
      <w:tblGrid>
        <w:gridCol w:w="108"/>
        <w:gridCol w:w="284"/>
        <w:gridCol w:w="5170"/>
        <w:gridCol w:w="8999"/>
        <w:gridCol w:w="6"/>
        <w:gridCol w:w="604"/>
      </w:tblGrid>
      <w:tr w:rsidR="00471AB7" w:rsidTr="00471AB7" w14:paraId="6252465D" w14:textId="77777777">
        <w:trPr>
          <w:gridBefore w:val="1"/>
          <w:wBefore w:w="108" w:type="dxa"/>
          <w:trHeight w:val="536"/>
        </w:trPr>
        <w:tc>
          <w:tcPr>
            <w:tcW w:w="284" w:type="dxa"/>
            <w:tcBorders>
              <w:top w:val="nil"/>
              <w:left w:val="nil"/>
              <w:bottom w:val="nil"/>
              <w:right w:val="single" w:color="auto" w:sz="4" w:space="0"/>
            </w:tcBorders>
          </w:tcPr>
          <w:p w:rsidR="00471AB7" w:rsidRDefault="00471AB7" w14:paraId="4DDBEF00" w14:textId="77777777">
            <w:pPr>
              <w:spacing w:after="0" w:line="163" w:lineRule="exact"/>
              <w:rPr>
                <w:rFonts w:ascii="Arial" w:hAnsi="Arial" w:eastAsia="Times New Roman" w:cs="Times New Roman"/>
                <w:sz w:val="24"/>
                <w:szCs w:val="20"/>
              </w:rPr>
            </w:pPr>
          </w:p>
          <w:p w:rsidR="00471AB7" w:rsidRDefault="00471AB7" w14:paraId="3461D779" w14:textId="77777777">
            <w:pPr>
              <w:spacing w:after="19" w:line="240" w:lineRule="auto"/>
              <w:rPr>
                <w:rFonts w:ascii="Arial" w:hAnsi="Arial" w:eastAsia="Times New Roman" w:cs="Times New Roman"/>
                <w:szCs w:val="24"/>
                <w:lang w:val="en-GB"/>
              </w:rPr>
            </w:pPr>
          </w:p>
        </w:tc>
        <w:tc>
          <w:tcPr>
            <w:tcW w:w="14175" w:type="dxa"/>
            <w:gridSpan w:val="3"/>
            <w:tcBorders>
              <w:top w:val="single" w:color="auto" w:sz="4" w:space="0"/>
              <w:left w:val="single" w:color="auto" w:sz="4" w:space="0"/>
              <w:bottom w:val="single" w:color="auto" w:sz="4" w:space="0"/>
              <w:right w:val="single" w:color="auto" w:sz="4" w:space="0"/>
            </w:tcBorders>
          </w:tcPr>
          <w:p w:rsidR="00471AB7" w:rsidRDefault="00471AB7" w14:paraId="3CF2D8B6" w14:textId="77777777">
            <w:pPr>
              <w:spacing w:after="0" w:line="163" w:lineRule="exact"/>
              <w:jc w:val="center"/>
              <w:rPr>
                <w:rFonts w:ascii="Arial" w:hAnsi="Arial" w:eastAsia="Times New Roman" w:cs="Times New Roman"/>
                <w:b/>
                <w:szCs w:val="24"/>
              </w:rPr>
            </w:pPr>
          </w:p>
          <w:p w:rsidR="00471AB7" w:rsidRDefault="00471AB7" w14:paraId="520CFBF5" w14:textId="77777777">
            <w:pPr>
              <w:jc w:val="center"/>
              <w:rPr>
                <w:rFonts w:eastAsia="Times New Roman"/>
                <w:b/>
                <w:sz w:val="28"/>
                <w:szCs w:val="28"/>
              </w:rPr>
            </w:pPr>
            <w:bookmarkStart w:name="_Toc334522047" w:id="1"/>
            <w:r>
              <w:rPr>
                <w:rFonts w:eastAsia="Times New Roman"/>
                <w:b/>
                <w:sz w:val="28"/>
                <w:szCs w:val="28"/>
              </w:rPr>
              <w:t xml:space="preserve">ACTION </w:t>
            </w:r>
            <w:proofErr w:type="gramStart"/>
            <w:r>
              <w:rPr>
                <w:rFonts w:eastAsia="Times New Roman"/>
                <w:b/>
                <w:sz w:val="28"/>
                <w:szCs w:val="28"/>
              </w:rPr>
              <w:t>PLAN  -</w:t>
            </w:r>
            <w:proofErr w:type="gramEnd"/>
            <w:r>
              <w:rPr>
                <w:rFonts w:eastAsia="Times New Roman"/>
                <w:b/>
                <w:sz w:val="28"/>
                <w:szCs w:val="28"/>
              </w:rPr>
              <w:t xml:space="preserve">  Objectives and </w:t>
            </w:r>
            <w:proofErr w:type="spellStart"/>
            <w:r>
              <w:rPr>
                <w:rFonts w:eastAsia="Times New Roman"/>
                <w:b/>
                <w:sz w:val="28"/>
                <w:szCs w:val="28"/>
              </w:rPr>
              <w:t>programme</w:t>
            </w:r>
            <w:proofErr w:type="spellEnd"/>
            <w:r>
              <w:rPr>
                <w:rFonts w:eastAsia="Times New Roman"/>
                <w:b/>
                <w:sz w:val="28"/>
                <w:szCs w:val="28"/>
              </w:rPr>
              <w:t xml:space="preserve"> for Term</w:t>
            </w:r>
            <w:bookmarkEnd w:id="1"/>
            <w:r>
              <w:rPr>
                <w:rFonts w:eastAsia="Times New Roman"/>
                <w:b/>
                <w:sz w:val="28"/>
                <w:szCs w:val="28"/>
              </w:rPr>
              <w:t xml:space="preserve"> 1</w:t>
            </w:r>
          </w:p>
        </w:tc>
        <w:tc>
          <w:tcPr>
            <w:tcW w:w="604" w:type="dxa"/>
            <w:tcBorders>
              <w:top w:val="nil"/>
              <w:left w:val="single" w:color="auto" w:sz="4" w:space="0"/>
              <w:bottom w:val="nil"/>
              <w:right w:val="nil"/>
            </w:tcBorders>
          </w:tcPr>
          <w:p w:rsidR="00471AB7" w:rsidRDefault="00471AB7" w14:paraId="0FB78278" w14:textId="77777777">
            <w:pPr>
              <w:tabs>
                <w:tab w:val="right" w:leader="dot" w:pos="3898"/>
              </w:tabs>
              <w:spacing w:after="19" w:line="240" w:lineRule="auto"/>
              <w:ind w:left="720"/>
              <w:rPr>
                <w:rFonts w:ascii="Arial" w:hAnsi="Arial" w:eastAsia="Times New Roman" w:cs="Times New Roman"/>
                <w:sz w:val="20"/>
                <w:szCs w:val="24"/>
              </w:rPr>
            </w:pPr>
          </w:p>
        </w:tc>
      </w:tr>
      <w:tr w:rsidR="00471AB7" w:rsidTr="00471AB7" w14:paraId="41102AEE" w14:textId="77777777">
        <w:trPr>
          <w:gridAfter w:val="2"/>
          <w:wAfter w:w="610" w:type="dxa"/>
          <w:trHeight w:val="414"/>
        </w:trPr>
        <w:tc>
          <w:tcPr>
            <w:tcW w:w="5562" w:type="dxa"/>
            <w:gridSpan w:val="3"/>
            <w:tcMar>
              <w:top w:w="0" w:type="dxa"/>
              <w:left w:w="108" w:type="dxa"/>
              <w:bottom w:w="0" w:type="dxa"/>
              <w:right w:w="108" w:type="dxa"/>
            </w:tcMar>
          </w:tcPr>
          <w:p w:rsidR="00471AB7" w:rsidRDefault="00471AB7" w14:paraId="1FC39945" w14:textId="77777777">
            <w:pPr>
              <w:tabs>
                <w:tab w:val="left" w:pos="-720"/>
                <w:tab w:val="left" w:pos="0"/>
                <w:tab w:val="left" w:pos="720"/>
                <w:tab w:val="left" w:pos="1440"/>
                <w:tab w:val="left" w:pos="2160"/>
                <w:tab w:val="left" w:pos="2880"/>
                <w:tab w:val="left" w:pos="3330"/>
                <w:tab w:val="left" w:pos="4320"/>
              </w:tabs>
              <w:spacing w:after="0" w:line="240" w:lineRule="auto"/>
              <w:rPr>
                <w:rFonts w:ascii="Arial" w:hAnsi="Arial" w:eastAsia="Times New Roman" w:cs="Times New Roman"/>
                <w:b/>
                <w:sz w:val="20"/>
                <w:szCs w:val="24"/>
              </w:rPr>
            </w:pPr>
          </w:p>
          <w:p w:rsidR="00471AB7" w:rsidRDefault="00471AB7" w14:paraId="021BF043" w14:textId="77777777">
            <w:pPr>
              <w:tabs>
                <w:tab w:val="left" w:pos="-720"/>
                <w:tab w:val="left" w:pos="360"/>
                <w:tab w:val="left" w:pos="720"/>
                <w:tab w:val="left" w:pos="1440"/>
                <w:tab w:val="left" w:pos="2160"/>
                <w:tab w:val="left" w:pos="2880"/>
                <w:tab w:val="left" w:pos="3330"/>
                <w:tab w:val="left" w:pos="4320"/>
              </w:tabs>
              <w:spacing w:after="0" w:line="240" w:lineRule="auto"/>
              <w:ind w:firstLine="360"/>
              <w:rPr>
                <w:rFonts w:ascii="Arial" w:hAnsi="Arial" w:eastAsia="Times New Roman" w:cs="Times New Roman"/>
                <w:b/>
                <w:sz w:val="20"/>
                <w:szCs w:val="24"/>
              </w:rPr>
            </w:pPr>
            <w:r>
              <w:rPr>
                <w:rFonts w:eastAsiaTheme="minorEastAsia"/>
                <w:noProof/>
                <w:lang w:val="en-GB" w:eastAsia="en-GB"/>
              </w:rPr>
              <mc:AlternateContent>
                <mc:Choice Requires="wps">
                  <w:drawing>
                    <wp:anchor distT="0" distB="0" distL="114300" distR="114300" simplePos="0" relativeHeight="251661312" behindDoc="0" locked="0" layoutInCell="1" allowOverlap="1" wp14:anchorId="5FD1261D" wp14:editId="07777777">
                      <wp:simplePos x="0" y="0"/>
                      <wp:positionH relativeFrom="column">
                        <wp:posOffset>191135</wp:posOffset>
                      </wp:positionH>
                      <wp:positionV relativeFrom="paragraph">
                        <wp:posOffset>13335</wp:posOffset>
                      </wp:positionV>
                      <wp:extent cx="2857500" cy="342900"/>
                      <wp:effectExtent l="0" t="0" r="19050" b="19050"/>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342900"/>
                              </a:xfrm>
                              <a:prstGeom prst="rect">
                                <a:avLst/>
                              </a:prstGeom>
                              <a:solidFill>
                                <a:srgbClr val="FFFFFF"/>
                              </a:solidFill>
                              <a:ln w="9525">
                                <a:solidFill>
                                  <a:srgbClr val="000000"/>
                                </a:solidFill>
                                <a:miter lim="800000"/>
                                <a:headEnd/>
                                <a:tailEnd/>
                              </a:ln>
                            </wps:spPr>
                            <wps:txbx>
                              <w:txbxContent>
                                <w:p w:rsidR="00471AB7" w:rsidP="00471AB7" w:rsidRDefault="00471AB7" w14:paraId="33130F6F" w14:textId="77777777">
                                  <w:pPr>
                                    <w:rPr>
                                      <w:b/>
                                      <w:sz w:val="20"/>
                                    </w:rPr>
                                  </w:pPr>
                                  <w:r>
                                    <w:rPr>
                                      <w:b/>
                                      <w:sz w:val="20"/>
                                    </w:rPr>
                                    <w:t>Name Alan Williams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0E147EEB">
                    <v:shapetype id="_x0000_t202" coordsize="21600,21600" o:spt="202" path="m,l,21600r21600,l21600,xe" w14:anchorId="5FD1261D">
                      <v:stroke joinstyle="miter"/>
                      <v:path gradientshapeok="t" o:connecttype="rect"/>
                    </v:shapetype>
                    <v:shape id="Text Box 50" style="position:absolute;left:0;text-align:left;margin-left:15.05pt;margin-top:1.05pt;width:225pt;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6"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">
                      <v:textbox>
                        <w:txbxContent>
                          <w:p w:rsidR="00471AB7" w:rsidP="00471AB7" w:rsidRDefault="00471AB7" w14:paraId="45484AB9" w14:textId="77777777">
                            <w:pPr>
                              <w:rPr>
                                <w:b/>
                                <w:sz w:val="20"/>
                              </w:rPr>
                            </w:pPr>
                            <w:r>
                              <w:rPr>
                                <w:b/>
                                <w:sz w:val="20"/>
                              </w:rPr>
                              <w:t>Name Alan Williams</w:t>
                            </w:r>
                          </w:p>
                        </w:txbxContent>
                      </v:textbox>
                    </v:shape>
                  </w:pict>
                </mc:Fallback>
              </mc:AlternateContent>
            </w:r>
          </w:p>
        </w:tc>
        <w:tc>
          <w:tcPr>
            <w:tcW w:w="8999" w:type="dxa"/>
            <w:tcMar>
              <w:top w:w="0" w:type="dxa"/>
              <w:left w:w="108" w:type="dxa"/>
              <w:bottom w:w="0" w:type="dxa"/>
              <w:right w:w="108" w:type="dxa"/>
            </w:tcMar>
          </w:tcPr>
          <w:p w:rsidR="00471AB7" w:rsidRDefault="00471AB7" w14:paraId="0562CB0E" w14:textId="77777777">
            <w:pPr>
              <w:tabs>
                <w:tab w:val="left" w:pos="-720"/>
                <w:tab w:val="left" w:pos="0"/>
                <w:tab w:val="left" w:pos="720"/>
                <w:tab w:val="left" w:pos="1440"/>
                <w:tab w:val="left" w:pos="2160"/>
                <w:tab w:val="left" w:pos="2880"/>
                <w:tab w:val="left" w:pos="3330"/>
                <w:tab w:val="left" w:pos="4320"/>
              </w:tabs>
              <w:spacing w:after="0" w:line="240" w:lineRule="auto"/>
              <w:jc w:val="right"/>
              <w:rPr>
                <w:rFonts w:ascii="Arial" w:hAnsi="Arial" w:eastAsia="Times New Roman" w:cs="Times New Roman"/>
                <w:b/>
                <w:sz w:val="20"/>
                <w:szCs w:val="24"/>
              </w:rPr>
            </w:pPr>
          </w:p>
          <w:p w:rsidR="00471AB7" w:rsidRDefault="00471AB7" w14:paraId="0FA04A0A" w14:textId="77777777">
            <w:pPr>
              <w:tabs>
                <w:tab w:val="left" w:pos="-720"/>
                <w:tab w:val="left" w:pos="0"/>
                <w:tab w:val="left" w:pos="720"/>
                <w:tab w:val="left" w:pos="1440"/>
                <w:tab w:val="left" w:pos="2160"/>
                <w:tab w:val="left" w:pos="2880"/>
                <w:tab w:val="left" w:pos="3330"/>
                <w:tab w:val="left" w:pos="4320"/>
              </w:tabs>
              <w:spacing w:after="0" w:line="240" w:lineRule="auto"/>
              <w:jc w:val="right"/>
              <w:rPr>
                <w:rFonts w:ascii="Arial" w:hAnsi="Arial" w:eastAsia="Times New Roman" w:cs="Times New Roman"/>
                <w:b/>
                <w:sz w:val="20"/>
                <w:szCs w:val="24"/>
              </w:rPr>
            </w:pPr>
            <w:r>
              <w:rPr>
                <w:rFonts w:eastAsiaTheme="minorEastAsia"/>
                <w:noProof/>
                <w:lang w:val="en-GB" w:eastAsia="en-GB"/>
              </w:rPr>
              <mc:AlternateContent>
                <mc:Choice Requires="wps">
                  <w:drawing>
                    <wp:anchor distT="0" distB="0" distL="114300" distR="114300" simplePos="0" relativeHeight="251662336" behindDoc="0" locked="0" layoutInCell="1" allowOverlap="1" wp14:anchorId="07DF6B68" wp14:editId="07777777">
                      <wp:simplePos x="0" y="0"/>
                      <wp:positionH relativeFrom="column">
                        <wp:posOffset>3851275</wp:posOffset>
                      </wp:positionH>
                      <wp:positionV relativeFrom="paragraph">
                        <wp:posOffset>13335</wp:posOffset>
                      </wp:positionV>
                      <wp:extent cx="1821180" cy="342900"/>
                      <wp:effectExtent l="0" t="0" r="26670" b="19050"/>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1180" cy="342900"/>
                              </a:xfrm>
                              <a:prstGeom prst="rect">
                                <a:avLst/>
                              </a:prstGeom>
                              <a:solidFill>
                                <a:srgbClr val="FFFFFF"/>
                              </a:solidFill>
                              <a:ln w="9525">
                                <a:solidFill>
                                  <a:srgbClr val="000000"/>
                                </a:solidFill>
                                <a:miter lim="800000"/>
                                <a:headEnd/>
                                <a:tailEnd/>
                              </a:ln>
                            </wps:spPr>
                            <wps:txbx>
                              <w:txbxContent>
                                <w:p w:rsidR="00471AB7" w:rsidP="00471AB7" w:rsidRDefault="00471AB7" w14:paraId="577202A5" w14:textId="77777777">
                                  <w:pPr>
                                    <w:rPr>
                                      <w:b/>
                                      <w:sz w:val="20"/>
                                    </w:rPr>
                                  </w:pPr>
                                  <w:r>
                                    <w:rPr>
                                      <w:b/>
                                      <w:sz w:val="20"/>
                                    </w:rPr>
                                    <w:t>Date 04/11/2018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40A47016">
                    <v:shape id="Text Box 48" style="position:absolute;left:0;text-align:left;margin-left:303.25pt;margin-top:1.05pt;width:143.4pt;height:2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7"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" w14:anchorId="07DF6B68">
                      <v:textbox>
                        <w:txbxContent>
                          <w:p w:rsidR="00471AB7" w:rsidP="00471AB7" w:rsidRDefault="00471AB7" w14:paraId="5110FEE3" w14:textId="77777777">
                            <w:pPr>
                              <w:rPr>
                                <w:b/>
                                <w:sz w:val="20"/>
                              </w:rPr>
                            </w:pPr>
                            <w:r>
                              <w:rPr>
                                <w:b/>
                                <w:sz w:val="20"/>
                              </w:rPr>
                              <w:t>Date 04/11/2018</w:t>
                            </w:r>
                          </w:p>
                        </w:txbxContent>
                      </v:textbox>
                    </v:shape>
                  </w:pict>
                </mc:Fallback>
              </mc:AlternateContent>
            </w:r>
            <w:r>
              <w:rPr>
                <w:rFonts w:eastAsiaTheme="minorEastAsia"/>
                <w:noProof/>
                <w:lang w:val="en-GB" w:eastAsia="en-GB"/>
              </w:rPr>
              <mc:AlternateContent>
                <mc:Choice Requires="wps">
                  <w:drawing>
                    <wp:anchor distT="0" distB="0" distL="114300" distR="114300" simplePos="0" relativeHeight="251663360" behindDoc="0" locked="0" layoutInCell="1" allowOverlap="1" wp14:anchorId="2858DFC6" wp14:editId="07777777">
                      <wp:simplePos x="0" y="0"/>
                      <wp:positionH relativeFrom="column">
                        <wp:posOffset>203835</wp:posOffset>
                      </wp:positionH>
                      <wp:positionV relativeFrom="paragraph">
                        <wp:posOffset>19050</wp:posOffset>
                      </wp:positionV>
                      <wp:extent cx="2743200" cy="342900"/>
                      <wp:effectExtent l="0" t="0" r="19050" b="19050"/>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342900"/>
                              </a:xfrm>
                              <a:prstGeom prst="rect">
                                <a:avLst/>
                              </a:prstGeom>
                              <a:solidFill>
                                <a:srgbClr val="FFFFFF"/>
                              </a:solidFill>
                              <a:ln w="9525">
                                <a:solidFill>
                                  <a:srgbClr val="000000"/>
                                </a:solidFill>
                                <a:miter lim="800000"/>
                                <a:headEnd/>
                                <a:tailEnd/>
                              </a:ln>
                            </wps:spPr>
                            <wps:txbx>
                              <w:txbxContent>
                                <w:p w:rsidR="00471AB7" w:rsidP="00471AB7" w:rsidRDefault="00471AB7" w14:paraId="7B669955" w14:textId="77777777">
                                  <w:pPr>
                                    <w:rPr>
                                      <w:b/>
                                      <w:sz w:val="20"/>
                                    </w:rPr>
                                  </w:pPr>
                                  <w:r>
                                    <w:rPr>
                                      <w:b/>
                                      <w:sz w:val="20"/>
                                    </w:rPr>
                                    <w:t>Subject Science / Physics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1D34AEB3">
                    <v:shape id="Text Box 49" style="position:absolute;left:0;text-align:left;margin-left:16.05pt;margin-top:1.5pt;width:3in;height:2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8"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" w14:anchorId="2858DFC6">
                      <v:textbox>
                        <w:txbxContent>
                          <w:p w:rsidR="00471AB7" w:rsidP="00471AB7" w:rsidRDefault="00471AB7" w14:paraId="4115027A" w14:textId="77777777">
                            <w:pPr>
                              <w:rPr>
                                <w:b/>
                                <w:sz w:val="20"/>
                              </w:rPr>
                            </w:pPr>
                            <w:r>
                              <w:rPr>
                                <w:b/>
                                <w:sz w:val="20"/>
                              </w:rPr>
                              <w:t>Subject Science / Physics</w:t>
                            </w:r>
                          </w:p>
                        </w:txbxContent>
                      </v:textbox>
                    </v:shape>
                  </w:pict>
                </mc:Fallback>
              </mc:AlternateContent>
            </w:r>
          </w:p>
          <w:p w:rsidR="00471AB7" w:rsidRDefault="00471AB7" w14:paraId="34CE0A41" w14:textId="77777777">
            <w:pPr>
              <w:tabs>
                <w:tab w:val="left" w:pos="-720"/>
                <w:tab w:val="left" w:pos="0"/>
                <w:tab w:val="left" w:pos="720"/>
                <w:tab w:val="left" w:pos="1440"/>
                <w:tab w:val="left" w:pos="2160"/>
                <w:tab w:val="left" w:pos="2880"/>
                <w:tab w:val="left" w:pos="3330"/>
                <w:tab w:val="left" w:pos="4320"/>
              </w:tabs>
              <w:spacing w:after="0" w:line="240" w:lineRule="auto"/>
              <w:jc w:val="right"/>
              <w:rPr>
                <w:rFonts w:ascii="Arial" w:hAnsi="Arial" w:eastAsia="Times New Roman" w:cs="Times New Roman"/>
                <w:b/>
                <w:sz w:val="20"/>
                <w:szCs w:val="24"/>
              </w:rPr>
            </w:pPr>
          </w:p>
        </w:tc>
      </w:tr>
    </w:tbl>
    <w:p w:rsidR="00471AB7" w:rsidP="00471AB7" w:rsidRDefault="00471AB7" w14:paraId="62EBF3C5" w14:textId="77777777">
      <w:pPr>
        <w:tabs>
          <w:tab w:val="left" w:pos="-720"/>
          <w:tab w:val="left" w:pos="0"/>
          <w:tab w:val="left" w:pos="720"/>
          <w:tab w:val="left" w:pos="1440"/>
          <w:tab w:val="left" w:pos="2160"/>
          <w:tab w:val="left" w:pos="2880"/>
          <w:tab w:val="left" w:pos="3330"/>
          <w:tab w:val="left" w:pos="4320"/>
        </w:tabs>
        <w:spacing w:after="0" w:line="240" w:lineRule="auto"/>
        <w:rPr>
          <w:rFonts w:ascii="Arial" w:hAnsi="Arial" w:eastAsia="Times New Roman" w:cs="Times New Roman"/>
          <w:sz w:val="20"/>
          <w:szCs w:val="24"/>
          <w:lang w:eastAsia="en-GB"/>
        </w:rPr>
      </w:pPr>
    </w:p>
    <w:tbl>
      <w:tblPr>
        <w:tblW w:w="4617" w:type="pct"/>
        <w:tblInd w:w="492" w:type="dxa"/>
        <w:tblCellMar>
          <w:left w:w="132" w:type="dxa"/>
          <w:right w:w="132" w:type="dxa"/>
        </w:tblCellMar>
        <w:tblLook w:val="04A0" w:firstRow="1" w:lastRow="0" w:firstColumn="1" w:lastColumn="0" w:noHBand="0" w:noVBand="1"/>
      </w:tblPr>
      <w:tblGrid>
        <w:gridCol w:w="1960"/>
        <w:gridCol w:w="2670"/>
        <w:gridCol w:w="2639"/>
        <w:gridCol w:w="26"/>
        <w:gridCol w:w="1211"/>
        <w:gridCol w:w="8"/>
      </w:tblGrid>
      <w:tr w:rsidR="00471AB7" w:rsidTr="00471AB7" w14:paraId="7ADCB664" w14:textId="77777777">
        <w:trPr>
          <w:trHeight w:val="645"/>
        </w:trPr>
        <w:tc>
          <w:tcPr>
            <w:tcW w:w="843" w:type="pct"/>
            <w:tcBorders>
              <w:top w:val="single" w:color="000000" w:sz="8" w:space="0"/>
              <w:left w:val="single" w:color="000000" w:sz="8" w:space="0"/>
              <w:bottom w:val="single" w:color="FFFFFF" w:sz="6" w:space="0"/>
              <w:right w:val="single" w:color="FFFFFF" w:sz="6" w:space="0"/>
            </w:tcBorders>
          </w:tcPr>
          <w:p w:rsidR="00471AB7" w:rsidRDefault="00471AB7" w14:paraId="6D98A12B" w14:textId="77777777">
            <w:pPr>
              <w:spacing w:after="0" w:line="163" w:lineRule="exact"/>
              <w:rPr>
                <w:rFonts w:ascii="Arial" w:hAnsi="Arial" w:eastAsia="Times New Roman" w:cs="Times New Roman"/>
                <w:sz w:val="20"/>
                <w:szCs w:val="24"/>
              </w:rPr>
            </w:pPr>
          </w:p>
          <w:p w:rsidR="00471AB7" w:rsidRDefault="00471AB7" w14:paraId="52F962E8" w14:textId="77777777">
            <w:pPr>
              <w:tabs>
                <w:tab w:val="center" w:pos="1218"/>
                <w:tab w:val="left" w:pos="1440"/>
                <w:tab w:val="left" w:pos="2160"/>
                <w:tab w:val="left" w:pos="2880"/>
                <w:tab w:val="left" w:pos="3330"/>
                <w:tab w:val="left" w:pos="4320"/>
              </w:tabs>
              <w:spacing w:after="0" w:line="240" w:lineRule="auto"/>
              <w:rPr>
                <w:rFonts w:ascii="Arial" w:hAnsi="Arial" w:eastAsia="Times New Roman" w:cs="Times New Roman"/>
                <w:b/>
                <w:sz w:val="20"/>
                <w:szCs w:val="24"/>
              </w:rPr>
            </w:pPr>
            <w:r>
              <w:rPr>
                <w:rFonts w:ascii="Arial" w:hAnsi="Arial" w:eastAsia="Times New Roman" w:cs="Times New Roman"/>
                <w:sz w:val="20"/>
                <w:szCs w:val="24"/>
              </w:rPr>
              <w:tab/>
            </w:r>
            <w:r>
              <w:rPr>
                <w:rFonts w:ascii="Arial" w:hAnsi="Arial" w:eastAsia="Times New Roman" w:cs="Times New Roman"/>
                <w:b/>
                <w:sz w:val="20"/>
                <w:szCs w:val="24"/>
              </w:rPr>
              <w:t>OBJECTIVES</w:t>
            </w:r>
          </w:p>
          <w:p w:rsidR="00471AB7" w:rsidRDefault="00471AB7" w14:paraId="1DC259F3" w14:textId="77777777">
            <w:pPr>
              <w:tabs>
                <w:tab w:val="center" w:pos="1218"/>
                <w:tab w:val="left" w:pos="1440"/>
                <w:tab w:val="left" w:pos="2160"/>
                <w:tab w:val="left" w:pos="2880"/>
                <w:tab w:val="left" w:pos="3330"/>
                <w:tab w:val="left" w:pos="4320"/>
              </w:tabs>
              <w:spacing w:after="0" w:line="240" w:lineRule="auto"/>
              <w:jc w:val="center"/>
              <w:rPr>
                <w:rFonts w:ascii="Arial" w:hAnsi="Arial" w:eastAsia="Times New Roman" w:cs="Times New Roman"/>
                <w:b/>
                <w:sz w:val="16"/>
                <w:szCs w:val="24"/>
              </w:rPr>
            </w:pPr>
            <w:r>
              <w:rPr>
                <w:rFonts w:ascii="Arial" w:hAnsi="Arial" w:eastAsia="Times New Roman" w:cs="Times New Roman"/>
                <w:b/>
                <w:sz w:val="14"/>
                <w:szCs w:val="24"/>
              </w:rPr>
              <w:t>(</w:t>
            </w:r>
            <w:r>
              <w:rPr>
                <w:rFonts w:ascii="Arial" w:hAnsi="Arial" w:eastAsia="Times New Roman" w:cs="Times New Roman"/>
                <w:b/>
                <w:sz w:val="16"/>
                <w:szCs w:val="24"/>
              </w:rPr>
              <w:t>relate to QTS Standards</w:t>
            </w:r>
          </w:p>
          <w:p w:rsidR="00471AB7" w:rsidRDefault="00471AB7" w14:paraId="69BD7027" w14:textId="77777777">
            <w:pPr>
              <w:tabs>
                <w:tab w:val="center" w:pos="1218"/>
                <w:tab w:val="left" w:pos="1440"/>
                <w:tab w:val="left" w:pos="2160"/>
                <w:tab w:val="left" w:pos="2880"/>
                <w:tab w:val="left" w:pos="3330"/>
                <w:tab w:val="left" w:pos="4320"/>
              </w:tabs>
              <w:spacing w:after="0" w:line="240" w:lineRule="auto"/>
              <w:jc w:val="center"/>
              <w:rPr>
                <w:rFonts w:ascii="Arial" w:hAnsi="Arial" w:eastAsia="Times New Roman" w:cs="Times New Roman"/>
                <w:b/>
                <w:sz w:val="14"/>
                <w:szCs w:val="24"/>
              </w:rPr>
            </w:pPr>
            <w:r>
              <w:rPr>
                <w:rFonts w:ascii="Arial" w:hAnsi="Arial" w:eastAsia="Times New Roman" w:cs="Times New Roman"/>
                <w:b/>
                <w:sz w:val="16"/>
                <w:szCs w:val="24"/>
              </w:rPr>
              <w:t xml:space="preserve"> Where appropriate).</w:t>
            </w:r>
          </w:p>
        </w:tc>
        <w:tc>
          <w:tcPr>
            <w:tcW w:w="2071" w:type="pct"/>
            <w:tcBorders>
              <w:top w:val="single" w:color="000000" w:sz="8" w:space="0"/>
              <w:left w:val="single" w:color="000000" w:sz="8" w:space="0"/>
              <w:bottom w:val="single" w:color="FFFFFF" w:sz="6" w:space="0"/>
              <w:right w:val="single" w:color="FFFFFF" w:sz="6" w:space="0"/>
            </w:tcBorders>
          </w:tcPr>
          <w:p w:rsidR="00471AB7" w:rsidRDefault="00471AB7" w14:paraId="2946DB82" w14:textId="77777777">
            <w:pPr>
              <w:spacing w:after="0" w:line="163" w:lineRule="exact"/>
              <w:rPr>
                <w:rFonts w:ascii="Arial" w:hAnsi="Arial" w:eastAsia="Times New Roman" w:cs="Times New Roman"/>
                <w:sz w:val="20"/>
                <w:szCs w:val="24"/>
              </w:rPr>
            </w:pPr>
          </w:p>
          <w:p w:rsidR="00471AB7" w:rsidRDefault="00471AB7" w14:paraId="30283BC4" w14:textId="77777777">
            <w:pPr>
              <w:tabs>
                <w:tab w:val="center" w:pos="2883"/>
                <w:tab w:val="left" w:pos="3330"/>
                <w:tab w:val="left" w:pos="4320"/>
              </w:tabs>
              <w:spacing w:after="0" w:line="240" w:lineRule="auto"/>
              <w:rPr>
                <w:rFonts w:ascii="Arial" w:hAnsi="Arial" w:eastAsia="Times New Roman" w:cs="Times New Roman"/>
                <w:sz w:val="20"/>
                <w:szCs w:val="24"/>
              </w:rPr>
            </w:pPr>
            <w:r>
              <w:rPr>
                <w:rFonts w:ascii="Arial" w:hAnsi="Arial" w:eastAsia="Times New Roman" w:cs="Times New Roman"/>
                <w:sz w:val="20"/>
                <w:szCs w:val="24"/>
              </w:rPr>
              <w:tab/>
            </w:r>
            <w:r>
              <w:rPr>
                <w:rFonts w:ascii="Arial" w:hAnsi="Arial" w:eastAsia="Times New Roman" w:cs="Times New Roman"/>
                <w:b/>
                <w:sz w:val="20"/>
                <w:szCs w:val="24"/>
              </w:rPr>
              <w:t>ACTIONS TO BE TAKEN</w:t>
            </w:r>
          </w:p>
        </w:tc>
        <w:tc>
          <w:tcPr>
            <w:tcW w:w="1550" w:type="pct"/>
            <w:gridSpan w:val="2"/>
            <w:tcBorders>
              <w:top w:val="single" w:color="000000" w:sz="8" w:space="0"/>
              <w:left w:val="single" w:color="000000" w:sz="8" w:space="0"/>
              <w:bottom w:val="single" w:color="FFFFFF" w:sz="6" w:space="0"/>
              <w:right w:val="single" w:color="FFFFFF" w:sz="6" w:space="0"/>
            </w:tcBorders>
          </w:tcPr>
          <w:p w:rsidR="00471AB7" w:rsidRDefault="00471AB7" w14:paraId="5997CC1D" w14:textId="77777777">
            <w:pPr>
              <w:spacing w:after="0" w:line="163" w:lineRule="exact"/>
              <w:rPr>
                <w:rFonts w:ascii="Arial" w:hAnsi="Arial" w:eastAsia="Times New Roman" w:cs="Times New Roman"/>
                <w:sz w:val="20"/>
                <w:szCs w:val="24"/>
              </w:rPr>
            </w:pPr>
          </w:p>
          <w:p w:rsidR="00471AB7" w:rsidRDefault="00471AB7" w14:paraId="48553C5F" w14:textId="77777777">
            <w:pPr>
              <w:tabs>
                <w:tab w:val="center" w:pos="2119"/>
                <w:tab w:val="left" w:pos="2160"/>
                <w:tab w:val="left" w:pos="2880"/>
                <w:tab w:val="left" w:pos="3330"/>
                <w:tab w:val="left" w:pos="4320"/>
              </w:tabs>
              <w:spacing w:after="0" w:line="240" w:lineRule="auto"/>
              <w:rPr>
                <w:rFonts w:ascii="Arial" w:hAnsi="Arial" w:eastAsia="Times New Roman" w:cs="Times New Roman"/>
                <w:b/>
                <w:sz w:val="20"/>
                <w:szCs w:val="24"/>
              </w:rPr>
            </w:pPr>
            <w:r>
              <w:rPr>
                <w:rFonts w:ascii="Arial" w:hAnsi="Arial" w:eastAsia="Times New Roman" w:cs="Times New Roman"/>
                <w:sz w:val="20"/>
                <w:szCs w:val="24"/>
              </w:rPr>
              <w:tab/>
            </w:r>
            <w:r>
              <w:rPr>
                <w:rFonts w:ascii="Arial" w:hAnsi="Arial" w:eastAsia="Times New Roman" w:cs="Times New Roman"/>
                <w:b/>
                <w:sz w:val="20"/>
                <w:szCs w:val="24"/>
              </w:rPr>
              <w:t>SUCCESS</w:t>
            </w:r>
          </w:p>
          <w:p w:rsidR="00471AB7" w:rsidRDefault="00471AB7" w14:paraId="5844AE00" w14:textId="77777777">
            <w:pPr>
              <w:tabs>
                <w:tab w:val="center" w:pos="2119"/>
                <w:tab w:val="left" w:pos="2160"/>
                <w:tab w:val="left" w:pos="2880"/>
                <w:tab w:val="left" w:pos="3330"/>
                <w:tab w:val="left" w:pos="4320"/>
              </w:tabs>
              <w:spacing w:after="0" w:line="240" w:lineRule="auto"/>
              <w:rPr>
                <w:rFonts w:ascii="Arial" w:hAnsi="Arial" w:eastAsia="Times New Roman" w:cs="Times New Roman"/>
                <w:sz w:val="20"/>
                <w:szCs w:val="24"/>
              </w:rPr>
            </w:pPr>
            <w:r>
              <w:rPr>
                <w:rFonts w:ascii="Arial" w:hAnsi="Arial" w:eastAsia="Times New Roman" w:cs="Times New Roman"/>
                <w:b/>
                <w:sz w:val="20"/>
                <w:szCs w:val="24"/>
              </w:rPr>
              <w:tab/>
            </w:r>
            <w:r>
              <w:rPr>
                <w:rFonts w:ascii="Arial" w:hAnsi="Arial" w:eastAsia="Times New Roman" w:cs="Times New Roman"/>
                <w:b/>
                <w:sz w:val="20"/>
                <w:szCs w:val="24"/>
              </w:rPr>
              <w:t>CRITERIA</w:t>
            </w:r>
          </w:p>
        </w:tc>
        <w:tc>
          <w:tcPr>
            <w:tcW w:w="536" w:type="pct"/>
            <w:gridSpan w:val="2"/>
            <w:tcBorders>
              <w:top w:val="single" w:color="000000" w:sz="8" w:space="0"/>
              <w:left w:val="single" w:color="000000" w:sz="8" w:space="0"/>
              <w:bottom w:val="single" w:color="FFFFFF" w:sz="6" w:space="0"/>
              <w:right w:val="single" w:color="000000" w:sz="8" w:space="0"/>
            </w:tcBorders>
          </w:tcPr>
          <w:p w:rsidR="00471AB7" w:rsidRDefault="00471AB7" w14:paraId="110FFD37" w14:textId="77777777">
            <w:pPr>
              <w:spacing w:after="0" w:line="163" w:lineRule="exact"/>
              <w:rPr>
                <w:rFonts w:ascii="Arial" w:hAnsi="Arial" w:eastAsia="Times New Roman" w:cs="Times New Roman"/>
                <w:sz w:val="20"/>
                <w:szCs w:val="24"/>
              </w:rPr>
            </w:pPr>
          </w:p>
          <w:p w:rsidR="00471AB7" w:rsidRDefault="00471AB7" w14:paraId="229C4394" w14:textId="77777777">
            <w:pPr>
              <w:tabs>
                <w:tab w:val="center" w:pos="631"/>
                <w:tab w:val="left" w:pos="720"/>
                <w:tab w:val="left" w:pos="1440"/>
                <w:tab w:val="left" w:pos="2160"/>
                <w:tab w:val="left" w:pos="2880"/>
                <w:tab w:val="left" w:pos="3330"/>
                <w:tab w:val="left" w:pos="4320"/>
              </w:tabs>
              <w:spacing w:after="0" w:line="240" w:lineRule="auto"/>
              <w:rPr>
                <w:rFonts w:ascii="Arial" w:hAnsi="Arial" w:eastAsia="Times New Roman" w:cs="Times New Roman"/>
                <w:b/>
                <w:sz w:val="20"/>
                <w:szCs w:val="24"/>
              </w:rPr>
            </w:pPr>
            <w:r>
              <w:rPr>
                <w:rFonts w:ascii="Arial" w:hAnsi="Arial" w:eastAsia="Times New Roman" w:cs="Times New Roman"/>
                <w:sz w:val="20"/>
                <w:szCs w:val="24"/>
              </w:rPr>
              <w:tab/>
            </w:r>
            <w:r>
              <w:rPr>
                <w:rFonts w:ascii="Arial" w:hAnsi="Arial" w:eastAsia="Times New Roman" w:cs="Times New Roman"/>
                <w:b/>
                <w:sz w:val="20"/>
                <w:szCs w:val="24"/>
              </w:rPr>
              <w:t>TARGET</w:t>
            </w:r>
          </w:p>
          <w:p w:rsidR="00471AB7" w:rsidRDefault="00471AB7" w14:paraId="7B02AFC4" w14:textId="77777777">
            <w:pPr>
              <w:tabs>
                <w:tab w:val="center" w:pos="631"/>
                <w:tab w:val="left" w:pos="720"/>
                <w:tab w:val="left" w:pos="1440"/>
                <w:tab w:val="left" w:pos="2160"/>
                <w:tab w:val="left" w:pos="2880"/>
                <w:tab w:val="left" w:pos="3330"/>
                <w:tab w:val="left" w:pos="4320"/>
              </w:tabs>
              <w:spacing w:after="0" w:line="240" w:lineRule="auto"/>
              <w:rPr>
                <w:rFonts w:ascii="Arial" w:hAnsi="Arial" w:eastAsia="Times New Roman" w:cs="Times New Roman"/>
                <w:sz w:val="20"/>
                <w:szCs w:val="24"/>
              </w:rPr>
            </w:pPr>
            <w:r>
              <w:rPr>
                <w:rFonts w:ascii="Arial" w:hAnsi="Arial" w:eastAsia="Times New Roman" w:cs="Times New Roman"/>
                <w:b/>
                <w:sz w:val="20"/>
                <w:szCs w:val="24"/>
              </w:rPr>
              <w:tab/>
            </w:r>
            <w:r>
              <w:rPr>
                <w:rFonts w:ascii="Arial" w:hAnsi="Arial" w:eastAsia="Times New Roman" w:cs="Times New Roman"/>
                <w:b/>
                <w:sz w:val="20"/>
                <w:szCs w:val="24"/>
              </w:rPr>
              <w:t>DATE</w:t>
            </w:r>
          </w:p>
        </w:tc>
      </w:tr>
      <w:tr w:rsidR="00471AB7" w:rsidTr="00471AB7" w14:paraId="4CB3A020" w14:textId="77777777">
        <w:trPr>
          <w:trHeight w:val="1958"/>
        </w:trPr>
        <w:tc>
          <w:tcPr>
            <w:tcW w:w="843" w:type="pct"/>
            <w:tcBorders>
              <w:top w:val="single" w:color="000000" w:sz="8" w:space="0"/>
              <w:left w:val="single" w:color="000000" w:sz="8" w:space="0"/>
              <w:bottom w:val="nil"/>
              <w:right w:val="single" w:color="FFFFFF" w:sz="6" w:space="0"/>
            </w:tcBorders>
          </w:tcPr>
          <w:p w:rsidR="00471AB7" w:rsidRDefault="00471AB7" w14:paraId="6B699379" w14:textId="77777777">
            <w:pPr>
              <w:spacing w:after="0" w:line="163" w:lineRule="exact"/>
              <w:rPr>
                <w:rFonts w:ascii="Arial" w:hAnsi="Arial" w:eastAsia="Times New Roman" w:cs="Times New Roman"/>
                <w:sz w:val="20"/>
                <w:szCs w:val="24"/>
              </w:rPr>
            </w:pPr>
          </w:p>
          <w:p w:rsidR="00471AB7" w:rsidRDefault="00471AB7" w14:paraId="771768E1" w14:textId="77777777">
            <w:pPr>
              <w:tabs>
                <w:tab w:val="left" w:pos="-720"/>
                <w:tab w:val="left" w:pos="0"/>
                <w:tab w:val="left" w:pos="720"/>
                <w:tab w:val="left" w:pos="1440"/>
                <w:tab w:val="left" w:pos="2160"/>
                <w:tab w:val="left" w:pos="2880"/>
                <w:tab w:val="left" w:pos="3330"/>
                <w:tab w:val="left" w:pos="4320"/>
              </w:tabs>
              <w:spacing w:after="19" w:line="240" w:lineRule="auto"/>
              <w:rPr>
                <w:rFonts w:ascii="Arial" w:hAnsi="Arial" w:eastAsia="Times New Roman" w:cs="Times New Roman"/>
                <w:sz w:val="20"/>
                <w:szCs w:val="24"/>
              </w:rPr>
            </w:pPr>
            <w:r>
              <w:rPr>
                <w:rFonts w:ascii="Arial" w:hAnsi="Arial" w:eastAsia="Times New Roman" w:cs="Times New Roman"/>
                <w:sz w:val="20"/>
                <w:szCs w:val="24"/>
              </w:rPr>
              <w:t>Set appropriate levels of challenge in the classwork (QTS standard 3.1.1) Including the more able and talented learners (QTS standard 3.2.4)</w:t>
            </w:r>
          </w:p>
          <w:p w:rsidR="00471AB7" w:rsidRDefault="00471AB7" w14:paraId="3FE9F23F" w14:textId="77777777">
            <w:pPr>
              <w:tabs>
                <w:tab w:val="left" w:pos="-720"/>
                <w:tab w:val="left" w:pos="0"/>
                <w:tab w:val="left" w:pos="720"/>
                <w:tab w:val="left" w:pos="1440"/>
                <w:tab w:val="left" w:pos="2160"/>
                <w:tab w:val="left" w:pos="2880"/>
                <w:tab w:val="left" w:pos="3330"/>
                <w:tab w:val="left" w:pos="4320"/>
              </w:tabs>
              <w:spacing w:after="19" w:line="240" w:lineRule="auto"/>
              <w:rPr>
                <w:rFonts w:ascii="Arial" w:hAnsi="Arial" w:eastAsia="Times New Roman" w:cs="Times New Roman"/>
                <w:sz w:val="20"/>
                <w:szCs w:val="24"/>
              </w:rPr>
            </w:pPr>
          </w:p>
          <w:p w:rsidR="00471AB7" w:rsidRDefault="00471AB7" w14:paraId="1F72F646" w14:textId="77777777">
            <w:pPr>
              <w:tabs>
                <w:tab w:val="left" w:pos="-720"/>
                <w:tab w:val="left" w:pos="0"/>
                <w:tab w:val="left" w:pos="720"/>
                <w:tab w:val="left" w:pos="1440"/>
                <w:tab w:val="left" w:pos="2160"/>
                <w:tab w:val="left" w:pos="2880"/>
                <w:tab w:val="left" w:pos="3330"/>
                <w:tab w:val="left" w:pos="4320"/>
              </w:tabs>
              <w:spacing w:after="19" w:line="240" w:lineRule="auto"/>
              <w:rPr>
                <w:rFonts w:ascii="Arial" w:hAnsi="Arial" w:eastAsia="Times New Roman" w:cs="Times New Roman"/>
                <w:sz w:val="20"/>
                <w:szCs w:val="24"/>
              </w:rPr>
            </w:pPr>
          </w:p>
        </w:tc>
        <w:tc>
          <w:tcPr>
            <w:tcW w:w="2071" w:type="pct"/>
            <w:tcBorders>
              <w:top w:val="single" w:color="000000" w:sz="8" w:space="0"/>
              <w:left w:val="single" w:color="000000" w:sz="8" w:space="0"/>
              <w:bottom w:val="nil"/>
              <w:right w:val="single" w:color="FFFFFF" w:sz="6" w:space="0"/>
            </w:tcBorders>
          </w:tcPr>
          <w:p w:rsidR="00471AB7" w:rsidRDefault="00471AB7" w14:paraId="08CE6F91" w14:textId="77777777">
            <w:pPr>
              <w:spacing w:after="0" w:line="163" w:lineRule="exact"/>
              <w:rPr>
                <w:rFonts w:ascii="Arial" w:hAnsi="Arial" w:eastAsia="Times New Roman" w:cs="Times New Roman"/>
                <w:sz w:val="20"/>
                <w:szCs w:val="24"/>
              </w:rPr>
            </w:pPr>
          </w:p>
          <w:p w:rsidR="00471AB7" w:rsidP="00471AB7" w:rsidRDefault="00471AB7" w14:paraId="7609FAE6" w14:textId="77777777">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rPr>
                <w:rFonts w:ascii="Arial" w:hAnsi="Arial"/>
                <w:szCs w:val="24"/>
                <w:lang w:eastAsia="en-US"/>
              </w:rPr>
            </w:pPr>
            <w:r>
              <w:rPr>
                <w:rFonts w:ascii="Arial" w:hAnsi="Arial"/>
                <w:szCs w:val="24"/>
                <w:lang w:eastAsia="en-US"/>
              </w:rPr>
              <w:t>Observe how teachers use previous attainment to gauge correct levels of challenge.</w:t>
            </w:r>
          </w:p>
          <w:p w:rsidR="00471AB7" w:rsidP="00471AB7" w:rsidRDefault="00471AB7" w14:paraId="71289FCB" w14:textId="77777777">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rPr>
                <w:rFonts w:ascii="Arial" w:hAnsi="Arial"/>
                <w:szCs w:val="24"/>
                <w:lang w:eastAsia="en-US"/>
              </w:rPr>
            </w:pPr>
            <w:r>
              <w:rPr>
                <w:rFonts w:ascii="Arial" w:hAnsi="Arial"/>
                <w:szCs w:val="24"/>
                <w:lang w:eastAsia="en-US"/>
              </w:rPr>
              <w:t>Observe how teachers set work for the more able and talented.</w:t>
            </w:r>
          </w:p>
          <w:p w:rsidR="00471AB7" w:rsidP="00471AB7" w:rsidRDefault="00471AB7" w14:paraId="0F6EC3E1" w14:textId="77777777">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rPr>
                <w:rFonts w:ascii="Arial" w:hAnsi="Arial"/>
                <w:szCs w:val="24"/>
                <w:lang w:eastAsia="en-US"/>
              </w:rPr>
            </w:pPr>
            <w:r>
              <w:rPr>
                <w:rFonts w:ascii="Arial" w:hAnsi="Arial"/>
                <w:szCs w:val="24"/>
                <w:lang w:eastAsia="en-US"/>
              </w:rPr>
              <w:t>Practice setting the level of challenge based on previous work.</w:t>
            </w:r>
          </w:p>
          <w:p w:rsidR="00471AB7" w:rsidP="00471AB7" w:rsidRDefault="00471AB7" w14:paraId="23A7475B" w14:textId="77777777">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rPr>
                <w:rFonts w:ascii="Arial" w:hAnsi="Arial"/>
                <w:szCs w:val="24"/>
                <w:lang w:eastAsia="en-US"/>
              </w:rPr>
            </w:pPr>
            <w:r>
              <w:rPr>
                <w:rFonts w:ascii="Arial" w:hAnsi="Arial"/>
                <w:szCs w:val="24"/>
                <w:lang w:eastAsia="en-US"/>
              </w:rPr>
              <w:t>Develop engaging activities that the more able and talented can do to entice further challenge.</w:t>
            </w:r>
          </w:p>
        </w:tc>
        <w:tc>
          <w:tcPr>
            <w:tcW w:w="1550" w:type="pct"/>
            <w:gridSpan w:val="2"/>
            <w:tcBorders>
              <w:top w:val="single" w:color="000000" w:sz="8" w:space="0"/>
              <w:left w:val="single" w:color="000000" w:sz="8" w:space="0"/>
              <w:bottom w:val="nil"/>
              <w:right w:val="single" w:color="FFFFFF" w:sz="6" w:space="0"/>
            </w:tcBorders>
          </w:tcPr>
          <w:p w:rsidR="00471AB7" w:rsidRDefault="00471AB7" w14:paraId="61CDCEAD" w14:textId="77777777">
            <w:pPr>
              <w:spacing w:after="0" w:line="163" w:lineRule="exact"/>
              <w:rPr>
                <w:rFonts w:ascii="Arial" w:hAnsi="Arial" w:eastAsia="Times New Roman" w:cs="Times New Roman"/>
                <w:sz w:val="20"/>
                <w:szCs w:val="24"/>
              </w:rPr>
            </w:pPr>
          </w:p>
          <w:p w:rsidR="00471AB7" w:rsidP="00471AB7" w:rsidRDefault="00471AB7" w14:paraId="76AAF316" w14:textId="77777777">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rPr>
                <w:rFonts w:ascii="Arial" w:hAnsi="Arial"/>
                <w:szCs w:val="24"/>
                <w:lang w:eastAsia="en-US"/>
              </w:rPr>
            </w:pPr>
            <w:r>
              <w:rPr>
                <w:rFonts w:ascii="Arial" w:hAnsi="Arial"/>
                <w:szCs w:val="24"/>
                <w:lang w:eastAsia="en-US"/>
              </w:rPr>
              <w:t>Classwork is set at a challenge level to maximise learning for all learners.</w:t>
            </w:r>
          </w:p>
          <w:p w:rsidR="00471AB7" w:rsidP="00471AB7" w:rsidRDefault="00471AB7" w14:paraId="4D7A4969" w14:textId="77777777">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rPr>
                <w:rFonts w:ascii="Arial" w:hAnsi="Arial"/>
                <w:szCs w:val="24"/>
                <w:lang w:eastAsia="en-US"/>
              </w:rPr>
            </w:pPr>
            <w:r>
              <w:rPr>
                <w:rFonts w:ascii="Arial" w:hAnsi="Arial"/>
                <w:szCs w:val="24"/>
                <w:lang w:eastAsia="en-US"/>
              </w:rPr>
              <w:t>The more able and talented learners are continuously engaged with extra activities and tasks to stretch understanding</w:t>
            </w:r>
          </w:p>
        </w:tc>
        <w:tc>
          <w:tcPr>
            <w:tcW w:w="536" w:type="pct"/>
            <w:gridSpan w:val="2"/>
            <w:tcBorders>
              <w:top w:val="single" w:color="000000" w:sz="8" w:space="0"/>
              <w:left w:val="single" w:color="000000" w:sz="8" w:space="0"/>
              <w:bottom w:val="nil"/>
              <w:right w:val="single" w:color="000000" w:sz="8" w:space="0"/>
            </w:tcBorders>
          </w:tcPr>
          <w:p w:rsidR="00471AB7" w:rsidRDefault="00471AB7" w14:paraId="6BB9E253" w14:textId="77777777">
            <w:pPr>
              <w:spacing w:after="0" w:line="163" w:lineRule="exact"/>
              <w:rPr>
                <w:rFonts w:ascii="Arial" w:hAnsi="Arial" w:eastAsia="Times New Roman" w:cs="Times New Roman"/>
                <w:sz w:val="20"/>
                <w:szCs w:val="24"/>
              </w:rPr>
            </w:pPr>
          </w:p>
          <w:p w:rsidR="00471AB7" w:rsidRDefault="00471AB7" w14:paraId="23DE523C" w14:textId="77777777">
            <w:pPr>
              <w:tabs>
                <w:tab w:val="left" w:pos="-720"/>
                <w:tab w:val="left" w:pos="0"/>
                <w:tab w:val="left" w:pos="720"/>
                <w:tab w:val="left" w:pos="1440"/>
                <w:tab w:val="left" w:pos="2160"/>
                <w:tab w:val="left" w:pos="2880"/>
                <w:tab w:val="left" w:pos="3330"/>
                <w:tab w:val="left" w:pos="4320"/>
              </w:tabs>
              <w:spacing w:after="19" w:line="240" w:lineRule="auto"/>
              <w:rPr>
                <w:rFonts w:ascii="Arial" w:hAnsi="Arial" w:eastAsia="Times New Roman" w:cs="Times New Roman"/>
                <w:sz w:val="20"/>
                <w:szCs w:val="24"/>
              </w:rPr>
            </w:pPr>
          </w:p>
        </w:tc>
      </w:tr>
      <w:tr w:rsidR="00471AB7" w:rsidTr="00471AB7" w14:paraId="17A76DB4" w14:textId="77777777">
        <w:trPr>
          <w:trHeight w:val="63"/>
        </w:trPr>
        <w:tc>
          <w:tcPr>
            <w:tcW w:w="843" w:type="pct"/>
            <w:tcBorders>
              <w:top w:val="single" w:color="000000" w:sz="8" w:space="0"/>
              <w:left w:val="single" w:color="000000" w:sz="8" w:space="0"/>
              <w:bottom w:val="nil"/>
              <w:right w:val="single" w:color="FFFFFF" w:sz="6" w:space="0"/>
            </w:tcBorders>
          </w:tcPr>
          <w:p w:rsidR="00471AB7" w:rsidRDefault="00471AB7" w14:paraId="52E56223" w14:textId="77777777">
            <w:pPr>
              <w:spacing w:after="0" w:line="163" w:lineRule="exact"/>
              <w:rPr>
                <w:rFonts w:ascii="Arial" w:hAnsi="Arial" w:eastAsia="Times New Roman" w:cs="Times New Roman"/>
                <w:sz w:val="20"/>
                <w:szCs w:val="24"/>
              </w:rPr>
            </w:pPr>
          </w:p>
        </w:tc>
        <w:tc>
          <w:tcPr>
            <w:tcW w:w="2071" w:type="pct"/>
            <w:tcBorders>
              <w:top w:val="single" w:color="000000" w:sz="8" w:space="0"/>
              <w:left w:val="single" w:color="000000" w:sz="8" w:space="0"/>
              <w:bottom w:val="nil"/>
              <w:right w:val="single" w:color="FFFFFF" w:sz="6" w:space="0"/>
            </w:tcBorders>
          </w:tcPr>
          <w:p w:rsidR="00471AB7" w:rsidRDefault="00471AB7" w14:paraId="07547A01" w14:textId="77777777">
            <w:pPr>
              <w:spacing w:after="0" w:line="163" w:lineRule="exact"/>
              <w:rPr>
                <w:rFonts w:ascii="Arial" w:hAnsi="Arial" w:eastAsia="Times New Roman" w:cs="Times New Roman"/>
                <w:sz w:val="20"/>
                <w:szCs w:val="24"/>
              </w:rPr>
            </w:pPr>
          </w:p>
        </w:tc>
        <w:tc>
          <w:tcPr>
            <w:tcW w:w="1550" w:type="pct"/>
            <w:gridSpan w:val="2"/>
            <w:vMerge w:val="restart"/>
            <w:tcBorders>
              <w:top w:val="single" w:color="000000" w:sz="8" w:space="0"/>
              <w:left w:val="single" w:color="000000" w:sz="8" w:space="0"/>
              <w:bottom w:val="nil"/>
              <w:right w:val="single" w:color="FFFFFF" w:sz="6" w:space="0"/>
            </w:tcBorders>
          </w:tcPr>
          <w:p w:rsidR="00471AB7" w:rsidRDefault="00471AB7" w14:paraId="5043CB0F" w14:textId="77777777">
            <w:pPr>
              <w:spacing w:after="0" w:line="163" w:lineRule="exact"/>
              <w:ind w:left="360"/>
              <w:rPr>
                <w:rFonts w:ascii="Arial" w:hAnsi="Arial" w:eastAsia="Times New Roman" w:cs="Times New Roman"/>
                <w:sz w:val="20"/>
                <w:szCs w:val="24"/>
              </w:rPr>
            </w:pPr>
          </w:p>
          <w:p w:rsidR="00471AB7" w:rsidP="00471AB7" w:rsidRDefault="00471AB7" w14:paraId="1EEF2107" w14:textId="77777777">
            <w:pPr>
              <w:pStyle w:val="ListParagraph"/>
              <w:numPr>
                <w:ilvl w:val="0"/>
                <w:numId w:val="3"/>
              </w:numPr>
              <w:spacing w:line="163" w:lineRule="exact"/>
              <w:rPr>
                <w:rFonts w:ascii="Arial" w:hAnsi="Arial"/>
                <w:szCs w:val="24"/>
                <w:lang w:eastAsia="en-US"/>
              </w:rPr>
            </w:pPr>
            <w:r>
              <w:rPr>
                <w:rFonts w:ascii="Arial" w:hAnsi="Arial"/>
                <w:szCs w:val="24"/>
                <w:lang w:eastAsia="en-US"/>
              </w:rPr>
              <w:t>Students listen to instructions and follow them without quarrel.</w:t>
            </w:r>
          </w:p>
          <w:p w:rsidR="00471AB7" w:rsidP="00471AB7" w:rsidRDefault="00471AB7" w14:paraId="72175C39" w14:textId="77777777">
            <w:pPr>
              <w:pStyle w:val="ListParagraph"/>
              <w:numPr>
                <w:ilvl w:val="0"/>
                <w:numId w:val="3"/>
              </w:numPr>
              <w:spacing w:line="163" w:lineRule="exact"/>
              <w:rPr>
                <w:rFonts w:ascii="Arial" w:hAnsi="Arial"/>
                <w:szCs w:val="24"/>
                <w:lang w:eastAsia="en-US"/>
              </w:rPr>
            </w:pPr>
            <w:r>
              <w:rPr>
                <w:rFonts w:ascii="Arial" w:hAnsi="Arial"/>
                <w:szCs w:val="24"/>
                <w:lang w:eastAsia="en-US"/>
              </w:rPr>
              <w:t xml:space="preserve">The classroom environment is fit for learning. </w:t>
            </w:r>
          </w:p>
          <w:p w:rsidR="00471AB7" w:rsidP="00471AB7" w:rsidRDefault="00471AB7" w14:paraId="45A15D83" w14:textId="77777777">
            <w:pPr>
              <w:pStyle w:val="ListParagraph"/>
              <w:numPr>
                <w:ilvl w:val="0"/>
                <w:numId w:val="3"/>
              </w:numPr>
              <w:spacing w:line="163" w:lineRule="exact"/>
              <w:rPr>
                <w:rFonts w:ascii="Arial" w:hAnsi="Arial"/>
                <w:szCs w:val="24"/>
                <w:lang w:eastAsia="en-US"/>
              </w:rPr>
            </w:pPr>
            <w:r>
              <w:rPr>
                <w:rFonts w:ascii="Arial" w:hAnsi="Arial"/>
                <w:szCs w:val="24"/>
                <w:lang w:eastAsia="en-US"/>
              </w:rPr>
              <w:t>Whole school standards are being met in the classroom with regards to pupil attitude and behaviour</w:t>
            </w:r>
          </w:p>
          <w:p w:rsidR="00471AB7" w:rsidRDefault="00471AB7" w14:paraId="07459315" w14:textId="77777777">
            <w:pPr>
              <w:tabs>
                <w:tab w:val="left" w:pos="-720"/>
                <w:tab w:val="left" w:pos="0"/>
                <w:tab w:val="left" w:pos="720"/>
                <w:tab w:val="left" w:pos="1440"/>
                <w:tab w:val="left" w:pos="2160"/>
                <w:tab w:val="left" w:pos="2880"/>
                <w:tab w:val="left" w:pos="3330"/>
                <w:tab w:val="left" w:pos="4320"/>
              </w:tabs>
              <w:spacing w:after="19" w:line="240" w:lineRule="auto"/>
              <w:rPr>
                <w:rFonts w:ascii="Arial" w:hAnsi="Arial" w:eastAsia="Times New Roman" w:cs="Times New Roman"/>
                <w:sz w:val="20"/>
                <w:szCs w:val="24"/>
              </w:rPr>
            </w:pPr>
          </w:p>
        </w:tc>
        <w:tc>
          <w:tcPr>
            <w:tcW w:w="536" w:type="pct"/>
            <w:gridSpan w:val="2"/>
            <w:vMerge w:val="restart"/>
            <w:tcBorders>
              <w:top w:val="single" w:color="000000" w:sz="8" w:space="0"/>
              <w:left w:val="single" w:color="000000" w:sz="8" w:space="0"/>
              <w:bottom w:val="single" w:color="auto" w:sz="4" w:space="0"/>
              <w:right w:val="single" w:color="000000" w:sz="8" w:space="0"/>
            </w:tcBorders>
          </w:tcPr>
          <w:p w:rsidR="00471AB7" w:rsidRDefault="00471AB7" w14:paraId="6537F28F" w14:textId="77777777">
            <w:pPr>
              <w:spacing w:after="0" w:line="163" w:lineRule="exact"/>
              <w:rPr>
                <w:rFonts w:ascii="Arial" w:hAnsi="Arial" w:eastAsia="Times New Roman" w:cs="Times New Roman"/>
                <w:sz w:val="20"/>
                <w:szCs w:val="24"/>
              </w:rPr>
            </w:pPr>
          </w:p>
        </w:tc>
      </w:tr>
      <w:tr w:rsidR="00471AB7" w:rsidTr="00471AB7" w14:paraId="3075C684" w14:textId="77777777">
        <w:trPr>
          <w:trHeight w:val="1405"/>
        </w:trPr>
        <w:tc>
          <w:tcPr>
            <w:tcW w:w="843" w:type="pct"/>
            <w:tcBorders>
              <w:top w:val="nil"/>
              <w:left w:val="single" w:color="000000" w:sz="8" w:space="0"/>
              <w:bottom w:val="nil"/>
              <w:right w:val="single" w:color="FFFFFF" w:sz="6" w:space="0"/>
            </w:tcBorders>
          </w:tcPr>
          <w:p w:rsidR="00471AB7" w:rsidRDefault="00471AB7" w14:paraId="4AC221AF" w14:textId="77777777">
            <w:pPr>
              <w:tabs>
                <w:tab w:val="left" w:pos="-720"/>
                <w:tab w:val="left" w:pos="0"/>
                <w:tab w:val="left" w:pos="720"/>
                <w:tab w:val="left" w:pos="1440"/>
                <w:tab w:val="left" w:pos="2160"/>
                <w:tab w:val="left" w:pos="2880"/>
                <w:tab w:val="left" w:pos="3330"/>
                <w:tab w:val="left" w:pos="4320"/>
              </w:tabs>
              <w:spacing w:after="19" w:line="240" w:lineRule="auto"/>
              <w:rPr>
                <w:rFonts w:ascii="Arial" w:hAnsi="Arial" w:eastAsia="Times New Roman" w:cs="Times New Roman"/>
                <w:sz w:val="20"/>
                <w:szCs w:val="24"/>
              </w:rPr>
            </w:pPr>
            <w:r>
              <w:rPr>
                <w:rFonts w:ascii="Arial" w:hAnsi="Arial" w:eastAsia="Times New Roman" w:cs="Times New Roman"/>
                <w:sz w:val="20"/>
                <w:szCs w:val="24"/>
              </w:rPr>
              <w:t xml:space="preserve">Create a classroom environment that </w:t>
            </w:r>
            <w:proofErr w:type="spellStart"/>
            <w:r>
              <w:rPr>
                <w:rFonts w:ascii="Arial" w:hAnsi="Arial" w:eastAsia="Times New Roman" w:cs="Times New Roman"/>
                <w:sz w:val="20"/>
                <w:szCs w:val="24"/>
              </w:rPr>
              <w:t>favours</w:t>
            </w:r>
            <w:proofErr w:type="spellEnd"/>
            <w:r>
              <w:rPr>
                <w:rFonts w:ascii="Arial" w:hAnsi="Arial" w:eastAsia="Times New Roman" w:cs="Times New Roman"/>
                <w:sz w:val="20"/>
                <w:szCs w:val="24"/>
              </w:rPr>
              <w:t xml:space="preserve"> good </w:t>
            </w:r>
            <w:proofErr w:type="spellStart"/>
            <w:r>
              <w:rPr>
                <w:rFonts w:ascii="Arial" w:hAnsi="Arial" w:eastAsia="Times New Roman" w:cs="Times New Roman"/>
                <w:sz w:val="20"/>
                <w:szCs w:val="24"/>
              </w:rPr>
              <w:t>behaviour</w:t>
            </w:r>
            <w:proofErr w:type="spellEnd"/>
            <w:r>
              <w:rPr>
                <w:rFonts w:ascii="Arial" w:hAnsi="Arial" w:eastAsia="Times New Roman" w:cs="Times New Roman"/>
                <w:sz w:val="20"/>
                <w:szCs w:val="24"/>
              </w:rPr>
              <w:t xml:space="preserve"> (QTS standard 2.7)</w:t>
            </w:r>
          </w:p>
          <w:p w:rsidR="00471AB7" w:rsidRDefault="00471AB7" w14:paraId="6DFB9E20" w14:textId="77777777">
            <w:pPr>
              <w:tabs>
                <w:tab w:val="left" w:pos="-720"/>
                <w:tab w:val="left" w:pos="0"/>
                <w:tab w:val="left" w:pos="720"/>
                <w:tab w:val="left" w:pos="1440"/>
                <w:tab w:val="left" w:pos="2160"/>
                <w:tab w:val="left" w:pos="2880"/>
                <w:tab w:val="left" w:pos="3330"/>
                <w:tab w:val="left" w:pos="4320"/>
              </w:tabs>
              <w:spacing w:after="19" w:line="240" w:lineRule="auto"/>
              <w:rPr>
                <w:rFonts w:ascii="Arial" w:hAnsi="Arial" w:eastAsia="Times New Roman" w:cs="Times New Roman"/>
                <w:sz w:val="20"/>
                <w:szCs w:val="24"/>
              </w:rPr>
            </w:pPr>
          </w:p>
          <w:p w:rsidR="00471AB7" w:rsidRDefault="00471AB7" w14:paraId="70DF9E56" w14:textId="77777777">
            <w:pPr>
              <w:tabs>
                <w:tab w:val="left" w:pos="-720"/>
                <w:tab w:val="left" w:pos="0"/>
                <w:tab w:val="left" w:pos="720"/>
                <w:tab w:val="left" w:pos="1440"/>
                <w:tab w:val="left" w:pos="2160"/>
                <w:tab w:val="left" w:pos="2880"/>
                <w:tab w:val="left" w:pos="3330"/>
                <w:tab w:val="left" w:pos="4320"/>
              </w:tabs>
              <w:spacing w:after="19" w:line="240" w:lineRule="auto"/>
              <w:rPr>
                <w:rFonts w:ascii="Arial" w:hAnsi="Arial" w:eastAsia="Times New Roman" w:cs="Times New Roman"/>
                <w:sz w:val="20"/>
                <w:szCs w:val="24"/>
              </w:rPr>
            </w:pPr>
          </w:p>
        </w:tc>
        <w:tc>
          <w:tcPr>
            <w:tcW w:w="2071" w:type="pct"/>
            <w:tcBorders>
              <w:top w:val="nil"/>
              <w:left w:val="single" w:color="000000" w:sz="8" w:space="0"/>
              <w:bottom w:val="nil"/>
              <w:right w:val="single" w:color="FFFFFF" w:sz="6" w:space="0"/>
            </w:tcBorders>
            <w:hideMark/>
          </w:tcPr>
          <w:p w:rsidR="00471AB7" w:rsidP="00471AB7" w:rsidRDefault="00471AB7" w14:paraId="089A5F04" w14:textId="77777777">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rPr>
                <w:rFonts w:ascii="Arial" w:hAnsi="Arial"/>
                <w:szCs w:val="24"/>
                <w:lang w:eastAsia="en-US"/>
              </w:rPr>
            </w:pPr>
            <w:r>
              <w:rPr>
                <w:rFonts w:ascii="Arial" w:hAnsi="Arial"/>
                <w:szCs w:val="24"/>
                <w:lang w:eastAsia="en-US"/>
              </w:rPr>
              <w:t>Become familiar with school policy on behaviour and whole school expectations of pupils.</w:t>
            </w:r>
          </w:p>
          <w:p w:rsidR="00471AB7" w:rsidP="00471AB7" w:rsidRDefault="00471AB7" w14:paraId="7B830A1A" w14:textId="77777777">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rPr>
                <w:rFonts w:ascii="Arial" w:hAnsi="Arial"/>
                <w:szCs w:val="24"/>
                <w:lang w:eastAsia="en-US"/>
              </w:rPr>
            </w:pPr>
            <w:r>
              <w:rPr>
                <w:rFonts w:ascii="Arial" w:hAnsi="Arial"/>
                <w:szCs w:val="24"/>
                <w:lang w:eastAsia="en-US"/>
              </w:rPr>
              <w:t>Develop a classroom entry routine with students to ensure standards are being met.</w:t>
            </w:r>
          </w:p>
          <w:p w:rsidR="00471AB7" w:rsidP="00471AB7" w:rsidRDefault="00471AB7" w14:paraId="033BA937" w14:textId="77777777">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rPr>
                <w:rFonts w:ascii="Arial" w:hAnsi="Arial"/>
                <w:szCs w:val="24"/>
                <w:lang w:eastAsia="en-US"/>
              </w:rPr>
            </w:pPr>
            <w:r>
              <w:rPr>
                <w:rFonts w:ascii="Arial" w:hAnsi="Arial"/>
                <w:szCs w:val="24"/>
                <w:lang w:eastAsia="en-US"/>
              </w:rPr>
              <w:t xml:space="preserve">Observe teachers who promote a classroom environment </w:t>
            </w:r>
            <w:r>
              <w:rPr>
                <w:rFonts w:ascii="Arial" w:hAnsi="Arial"/>
                <w:szCs w:val="24"/>
                <w:lang w:eastAsia="en-US"/>
              </w:rPr>
              <w:lastRenderedPageBreak/>
              <w:t>that encourages good behaviour.</w:t>
            </w:r>
          </w:p>
        </w:tc>
        <w:tc>
          <w:tcPr>
            <w:tcW w:w="0" w:type="auto"/>
            <w:gridSpan w:val="2"/>
            <w:vMerge/>
            <w:tcBorders>
              <w:top w:val="nil"/>
              <w:left w:val="single" w:color="000000" w:sz="8" w:space="0"/>
              <w:bottom w:val="nil"/>
              <w:right w:val="single" w:color="FFFFFF" w:sz="6" w:space="0"/>
            </w:tcBorders>
            <w:vAlign w:val="center"/>
            <w:hideMark/>
          </w:tcPr>
          <w:p w:rsidR="00471AB7" w:rsidRDefault="00471AB7" w14:paraId="44E871BC" w14:textId="77777777">
            <w:pPr>
              <w:spacing w:after="0"/>
              <w:rPr>
                <w:rFonts w:ascii="Arial" w:hAnsi="Arial" w:eastAsia="Times New Roman" w:cs="Times New Roman"/>
                <w:sz w:val="20"/>
                <w:szCs w:val="24"/>
              </w:rPr>
            </w:pPr>
          </w:p>
        </w:tc>
        <w:tc>
          <w:tcPr>
            <w:tcW w:w="0" w:type="auto"/>
            <w:gridSpan w:val="2"/>
            <w:vMerge/>
            <w:tcBorders>
              <w:top w:val="nil"/>
              <w:left w:val="single" w:color="000000" w:sz="8" w:space="0"/>
              <w:bottom w:val="nil"/>
              <w:right w:val="single" w:color="FFFFFF" w:sz="6" w:space="0"/>
            </w:tcBorders>
            <w:vAlign w:val="center"/>
            <w:hideMark/>
          </w:tcPr>
          <w:p w:rsidR="00471AB7" w:rsidRDefault="00471AB7" w14:paraId="144A5D23" w14:textId="77777777">
            <w:pPr>
              <w:spacing w:after="0"/>
              <w:rPr>
                <w:rFonts w:ascii="Arial" w:hAnsi="Arial" w:eastAsia="Times New Roman" w:cs="Times New Roman"/>
                <w:sz w:val="20"/>
                <w:szCs w:val="24"/>
              </w:rPr>
            </w:pPr>
          </w:p>
        </w:tc>
      </w:tr>
      <w:tr w:rsidR="00471AB7" w:rsidTr="00471AB7" w14:paraId="41900DF7" w14:textId="77777777">
        <w:trPr>
          <w:trHeight w:val="910"/>
        </w:trPr>
        <w:tc>
          <w:tcPr>
            <w:tcW w:w="843" w:type="pct"/>
            <w:vMerge w:val="restart"/>
            <w:tcBorders>
              <w:top w:val="single" w:color="auto" w:sz="4" w:space="0"/>
              <w:left w:val="single" w:color="000000" w:sz="8" w:space="0"/>
              <w:bottom w:val="single" w:color="auto" w:sz="4" w:space="0"/>
              <w:right w:val="single" w:color="FFFFFF" w:sz="6" w:space="0"/>
            </w:tcBorders>
          </w:tcPr>
          <w:p w:rsidR="00471AB7" w:rsidRDefault="00471AB7" w14:paraId="738610EB" w14:textId="77777777">
            <w:pPr>
              <w:tabs>
                <w:tab w:val="left" w:pos="-720"/>
                <w:tab w:val="left" w:pos="0"/>
                <w:tab w:val="left" w:pos="720"/>
                <w:tab w:val="left" w:pos="1440"/>
                <w:tab w:val="left" w:pos="2160"/>
                <w:tab w:val="left" w:pos="2880"/>
                <w:tab w:val="left" w:pos="3330"/>
                <w:tab w:val="left" w:pos="4320"/>
              </w:tabs>
              <w:spacing w:after="19" w:line="240" w:lineRule="auto"/>
              <w:rPr>
                <w:rFonts w:ascii="Arial" w:hAnsi="Arial" w:eastAsia="Times New Roman" w:cs="Times New Roman"/>
                <w:sz w:val="20"/>
                <w:szCs w:val="24"/>
              </w:rPr>
            </w:pPr>
          </w:p>
          <w:p w:rsidR="00471AB7" w:rsidRDefault="00471AB7" w14:paraId="08019CB9" w14:textId="77777777">
            <w:pPr>
              <w:tabs>
                <w:tab w:val="left" w:pos="-720"/>
                <w:tab w:val="left" w:pos="0"/>
                <w:tab w:val="left" w:pos="720"/>
                <w:tab w:val="left" w:pos="1440"/>
                <w:tab w:val="left" w:pos="2160"/>
                <w:tab w:val="left" w:pos="2880"/>
                <w:tab w:val="left" w:pos="3330"/>
                <w:tab w:val="left" w:pos="4320"/>
              </w:tabs>
              <w:spacing w:after="19" w:line="240" w:lineRule="auto"/>
              <w:rPr>
                <w:rFonts w:ascii="Arial" w:hAnsi="Arial" w:eastAsia="Times New Roman" w:cs="Times New Roman"/>
                <w:sz w:val="20"/>
                <w:szCs w:val="24"/>
              </w:rPr>
            </w:pPr>
            <w:r>
              <w:rPr>
                <w:rFonts w:ascii="Arial" w:hAnsi="Arial" w:eastAsia="Times New Roman" w:cs="Times New Roman"/>
                <w:sz w:val="20"/>
                <w:szCs w:val="24"/>
              </w:rPr>
              <w:t xml:space="preserve">Use planning to prepare well-structured, productive </w:t>
            </w:r>
            <w:proofErr w:type="gramStart"/>
            <w:r>
              <w:rPr>
                <w:rFonts w:ascii="Arial" w:hAnsi="Arial" w:eastAsia="Times New Roman" w:cs="Times New Roman"/>
                <w:sz w:val="20"/>
                <w:szCs w:val="24"/>
              </w:rPr>
              <w:t>lessons.(</w:t>
            </w:r>
            <w:proofErr w:type="gramEnd"/>
            <w:r>
              <w:rPr>
                <w:rFonts w:ascii="Arial" w:hAnsi="Arial" w:eastAsia="Times New Roman" w:cs="Times New Roman"/>
                <w:sz w:val="20"/>
                <w:szCs w:val="24"/>
              </w:rPr>
              <w:t xml:space="preserve"> QTS standards 3.3.3, 3.1.3, 3.3.8)</w:t>
            </w:r>
          </w:p>
        </w:tc>
        <w:tc>
          <w:tcPr>
            <w:tcW w:w="2071" w:type="pct"/>
            <w:vMerge w:val="restart"/>
            <w:tcBorders>
              <w:top w:val="single" w:color="auto" w:sz="4" w:space="0"/>
              <w:left w:val="single" w:color="000000" w:sz="8" w:space="0"/>
              <w:bottom w:val="single" w:color="auto" w:sz="4" w:space="0"/>
              <w:right w:val="single" w:color="FFFFFF" w:sz="6" w:space="0"/>
            </w:tcBorders>
          </w:tcPr>
          <w:p w:rsidR="00471AB7" w:rsidRDefault="00471AB7" w14:paraId="637805D2" w14:textId="77777777">
            <w:pPr>
              <w:tabs>
                <w:tab w:val="left" w:pos="-720"/>
                <w:tab w:val="left" w:pos="0"/>
                <w:tab w:val="left" w:pos="720"/>
                <w:tab w:val="left" w:pos="1440"/>
                <w:tab w:val="left" w:pos="2160"/>
                <w:tab w:val="left" w:pos="2880"/>
                <w:tab w:val="left" w:pos="3330"/>
                <w:tab w:val="left" w:pos="4320"/>
              </w:tabs>
              <w:spacing w:after="19" w:line="240" w:lineRule="auto"/>
              <w:rPr>
                <w:rFonts w:ascii="Arial" w:hAnsi="Arial" w:eastAsia="Times New Roman" w:cs="Times New Roman"/>
                <w:sz w:val="20"/>
                <w:szCs w:val="24"/>
              </w:rPr>
            </w:pPr>
          </w:p>
          <w:p w:rsidR="00471AB7" w:rsidP="00471AB7" w:rsidRDefault="00471AB7" w14:paraId="4ECD2F8E" w14:textId="77777777">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rPr>
                <w:rFonts w:ascii="Arial" w:hAnsi="Arial"/>
                <w:szCs w:val="24"/>
                <w:lang w:eastAsia="en-US"/>
              </w:rPr>
            </w:pPr>
            <w:r>
              <w:rPr>
                <w:rFonts w:ascii="Arial" w:hAnsi="Arial"/>
                <w:szCs w:val="24"/>
                <w:lang w:eastAsia="en-US"/>
              </w:rPr>
              <w:t>Observe how teachers use planning to prepare for lessons.</w:t>
            </w:r>
          </w:p>
          <w:p w:rsidR="00471AB7" w:rsidP="00471AB7" w:rsidRDefault="00471AB7" w14:paraId="4C676F6F" w14:textId="77777777">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rPr>
                <w:rFonts w:ascii="Arial" w:hAnsi="Arial"/>
                <w:szCs w:val="24"/>
                <w:lang w:eastAsia="en-US"/>
              </w:rPr>
            </w:pPr>
            <w:r>
              <w:rPr>
                <w:rFonts w:ascii="Arial" w:hAnsi="Arial"/>
                <w:szCs w:val="24"/>
                <w:lang w:eastAsia="en-US"/>
              </w:rPr>
              <w:t>Develop a strategy for planning lessons in advance to ensure the subject mentor has time to review the material.</w:t>
            </w:r>
          </w:p>
          <w:p w:rsidR="00471AB7" w:rsidP="00471AB7" w:rsidRDefault="00471AB7" w14:paraId="79D4D146" w14:textId="77777777">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rPr>
                <w:rFonts w:ascii="Arial" w:hAnsi="Arial"/>
                <w:szCs w:val="24"/>
                <w:lang w:eastAsia="en-US"/>
              </w:rPr>
            </w:pPr>
            <w:r>
              <w:rPr>
                <w:rFonts w:ascii="Arial" w:hAnsi="Arial"/>
                <w:szCs w:val="24"/>
                <w:lang w:eastAsia="en-US"/>
              </w:rPr>
              <w:t>Ensure that the planning is meaningful and beneficial to learners.</w:t>
            </w:r>
          </w:p>
        </w:tc>
        <w:tc>
          <w:tcPr>
            <w:tcW w:w="1550" w:type="pct"/>
            <w:gridSpan w:val="2"/>
            <w:vMerge w:val="restart"/>
            <w:tcBorders>
              <w:top w:val="single" w:color="auto" w:sz="4" w:space="0"/>
              <w:left w:val="single" w:color="000000" w:sz="8" w:space="0"/>
              <w:bottom w:val="single" w:color="000000" w:sz="8" w:space="0"/>
              <w:right w:val="single" w:color="auto" w:sz="4" w:space="0"/>
            </w:tcBorders>
          </w:tcPr>
          <w:p w:rsidR="00471AB7" w:rsidRDefault="00471AB7" w14:paraId="463F29E8" w14:textId="77777777">
            <w:pPr>
              <w:tabs>
                <w:tab w:val="left" w:pos="-720"/>
                <w:tab w:val="left" w:pos="0"/>
                <w:tab w:val="left" w:pos="720"/>
                <w:tab w:val="left" w:pos="1440"/>
                <w:tab w:val="left" w:pos="2160"/>
                <w:tab w:val="left" w:pos="2880"/>
                <w:tab w:val="left" w:pos="3330"/>
                <w:tab w:val="left" w:pos="4320"/>
              </w:tabs>
              <w:spacing w:after="19" w:line="240" w:lineRule="auto"/>
              <w:rPr>
                <w:rFonts w:ascii="Arial" w:hAnsi="Arial" w:eastAsia="Times New Roman" w:cs="Times New Roman"/>
                <w:sz w:val="20"/>
                <w:szCs w:val="24"/>
              </w:rPr>
            </w:pPr>
          </w:p>
          <w:p w:rsidR="00471AB7" w:rsidP="00471AB7" w:rsidRDefault="00471AB7" w14:paraId="6E72B143" w14:textId="77777777">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rPr>
                <w:rFonts w:ascii="Arial" w:hAnsi="Arial"/>
                <w:szCs w:val="24"/>
                <w:lang w:eastAsia="en-US"/>
              </w:rPr>
            </w:pPr>
            <w:r>
              <w:rPr>
                <w:rFonts w:ascii="Arial" w:hAnsi="Arial"/>
                <w:szCs w:val="24"/>
                <w:lang w:eastAsia="en-US"/>
              </w:rPr>
              <w:t>Transitions between activities are smooth with very little time going waste.</w:t>
            </w:r>
          </w:p>
          <w:p w:rsidR="00471AB7" w:rsidP="00471AB7" w:rsidRDefault="00471AB7" w14:paraId="173A0B47" w14:textId="77777777">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rPr>
                <w:rFonts w:ascii="Arial" w:hAnsi="Arial"/>
                <w:szCs w:val="24"/>
                <w:lang w:eastAsia="en-US"/>
              </w:rPr>
            </w:pPr>
            <w:r>
              <w:rPr>
                <w:rFonts w:ascii="Arial" w:hAnsi="Arial"/>
                <w:szCs w:val="24"/>
                <w:lang w:eastAsia="en-US"/>
              </w:rPr>
              <w:t>Lessons contain a variety of tasks and experiments for learners to engage in.</w:t>
            </w:r>
          </w:p>
          <w:p w:rsidR="00471AB7" w:rsidP="00471AB7" w:rsidRDefault="00471AB7" w14:paraId="2A921C4D" w14:textId="77777777">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rPr>
                <w:rFonts w:ascii="Arial" w:hAnsi="Arial"/>
                <w:szCs w:val="24"/>
                <w:lang w:eastAsia="en-US"/>
              </w:rPr>
            </w:pPr>
            <w:r>
              <w:rPr>
                <w:rFonts w:ascii="Arial" w:hAnsi="Arial"/>
                <w:szCs w:val="24"/>
                <w:lang w:eastAsia="en-US"/>
              </w:rPr>
              <w:t>Apparatus for experiments / Classwork is booked ahead of time and is pre-prepared before every lesson.</w:t>
            </w:r>
          </w:p>
        </w:tc>
        <w:tc>
          <w:tcPr>
            <w:tcW w:w="536" w:type="pct"/>
            <w:gridSpan w:val="2"/>
            <w:tcBorders>
              <w:top w:val="single" w:color="auto" w:sz="4" w:space="0"/>
              <w:left w:val="single" w:color="auto" w:sz="4" w:space="0"/>
              <w:bottom w:val="nil"/>
              <w:right w:val="single" w:color="000000" w:sz="8" w:space="0"/>
            </w:tcBorders>
          </w:tcPr>
          <w:p w:rsidR="00471AB7" w:rsidRDefault="00471AB7" w14:paraId="3B7B4B86" w14:textId="77777777">
            <w:pPr>
              <w:tabs>
                <w:tab w:val="left" w:pos="-720"/>
                <w:tab w:val="left" w:pos="0"/>
                <w:tab w:val="left" w:pos="720"/>
                <w:tab w:val="left" w:pos="1440"/>
                <w:tab w:val="left" w:pos="2160"/>
                <w:tab w:val="left" w:pos="2880"/>
                <w:tab w:val="left" w:pos="3330"/>
                <w:tab w:val="left" w:pos="4320"/>
              </w:tabs>
              <w:spacing w:after="19" w:line="240" w:lineRule="auto"/>
              <w:rPr>
                <w:rFonts w:ascii="Arial" w:hAnsi="Arial" w:eastAsia="Times New Roman" w:cs="Times New Roman"/>
                <w:sz w:val="20"/>
                <w:szCs w:val="24"/>
              </w:rPr>
            </w:pPr>
          </w:p>
        </w:tc>
      </w:tr>
      <w:tr w:rsidR="00471AB7" w:rsidTr="00471AB7" w14:paraId="3A0FF5F2" w14:textId="77777777">
        <w:trPr>
          <w:trHeight w:val="67"/>
        </w:trPr>
        <w:tc>
          <w:tcPr>
            <w:tcW w:w="0" w:type="auto"/>
            <w:vMerge/>
            <w:tcBorders>
              <w:top w:val="single" w:color="auto" w:sz="4" w:space="0"/>
              <w:left w:val="single" w:color="000000" w:sz="8" w:space="0"/>
              <w:bottom w:val="single" w:color="auto" w:sz="4" w:space="0"/>
              <w:right w:val="single" w:color="FFFFFF" w:sz="6" w:space="0"/>
            </w:tcBorders>
            <w:vAlign w:val="center"/>
            <w:hideMark/>
          </w:tcPr>
          <w:p w:rsidR="00471AB7" w:rsidRDefault="00471AB7" w14:paraId="5630AD66" w14:textId="77777777">
            <w:pPr>
              <w:spacing w:after="0"/>
              <w:rPr>
                <w:rFonts w:ascii="Arial" w:hAnsi="Arial" w:eastAsia="Times New Roman" w:cs="Times New Roman"/>
                <w:sz w:val="20"/>
                <w:szCs w:val="24"/>
              </w:rPr>
            </w:pPr>
          </w:p>
        </w:tc>
        <w:tc>
          <w:tcPr>
            <w:tcW w:w="0" w:type="auto"/>
            <w:vMerge/>
            <w:tcBorders>
              <w:top w:val="single" w:color="auto" w:sz="4" w:space="0"/>
              <w:left w:val="single" w:color="000000" w:sz="8" w:space="0"/>
              <w:bottom w:val="single" w:color="auto" w:sz="4" w:space="0"/>
              <w:right w:val="single" w:color="FFFFFF" w:sz="6" w:space="0"/>
            </w:tcBorders>
            <w:vAlign w:val="center"/>
            <w:hideMark/>
          </w:tcPr>
          <w:p w:rsidR="00471AB7" w:rsidRDefault="00471AB7" w14:paraId="61829076" w14:textId="77777777">
            <w:pPr>
              <w:spacing w:after="0"/>
              <w:rPr>
                <w:rFonts w:ascii="Arial" w:hAnsi="Arial" w:eastAsia="Times New Roman" w:cs="Times New Roman"/>
                <w:sz w:val="20"/>
                <w:szCs w:val="24"/>
              </w:rPr>
            </w:pPr>
          </w:p>
        </w:tc>
        <w:tc>
          <w:tcPr>
            <w:tcW w:w="0" w:type="auto"/>
            <w:gridSpan w:val="2"/>
            <w:vMerge/>
            <w:tcBorders>
              <w:top w:val="single" w:color="auto" w:sz="4" w:space="0"/>
              <w:left w:val="single" w:color="000000" w:sz="8" w:space="0"/>
              <w:bottom w:val="single" w:color="000000" w:sz="8" w:space="0"/>
              <w:right w:val="single" w:color="auto" w:sz="4" w:space="0"/>
            </w:tcBorders>
            <w:vAlign w:val="center"/>
            <w:hideMark/>
          </w:tcPr>
          <w:p w:rsidR="00471AB7" w:rsidRDefault="00471AB7" w14:paraId="2BA226A1" w14:textId="77777777">
            <w:pPr>
              <w:spacing w:after="0"/>
              <w:rPr>
                <w:rFonts w:ascii="Arial" w:hAnsi="Arial" w:eastAsia="Times New Roman" w:cs="Times New Roman"/>
                <w:sz w:val="20"/>
                <w:szCs w:val="24"/>
              </w:rPr>
            </w:pPr>
          </w:p>
        </w:tc>
        <w:tc>
          <w:tcPr>
            <w:tcW w:w="536" w:type="pct"/>
            <w:gridSpan w:val="2"/>
            <w:tcBorders>
              <w:top w:val="nil"/>
              <w:left w:val="single" w:color="auto" w:sz="4" w:space="0"/>
              <w:bottom w:val="single" w:color="000000" w:sz="8" w:space="0"/>
              <w:right w:val="single" w:color="000000" w:sz="8" w:space="0"/>
            </w:tcBorders>
          </w:tcPr>
          <w:p w:rsidR="00471AB7" w:rsidRDefault="00471AB7" w14:paraId="17AD93B2" w14:textId="77777777">
            <w:pPr>
              <w:spacing w:after="0" w:line="163" w:lineRule="exact"/>
              <w:rPr>
                <w:rFonts w:ascii="Arial" w:hAnsi="Arial" w:eastAsia="Times New Roman" w:cs="Times New Roman"/>
                <w:sz w:val="20"/>
                <w:szCs w:val="24"/>
              </w:rPr>
            </w:pPr>
          </w:p>
        </w:tc>
      </w:tr>
      <w:tr w:rsidR="00471AB7" w:rsidTr="00471AB7" w14:paraId="30840C62" w14:textId="77777777">
        <w:trPr>
          <w:gridAfter w:val="1"/>
          <w:wAfter w:w="4" w:type="pct"/>
          <w:trHeight w:val="648"/>
        </w:trPr>
        <w:tc>
          <w:tcPr>
            <w:tcW w:w="843" w:type="pct"/>
            <w:tcBorders>
              <w:top w:val="single" w:color="auto" w:sz="4" w:space="0"/>
              <w:left w:val="single" w:color="auto" w:sz="4" w:space="0"/>
              <w:bottom w:val="single" w:color="auto" w:sz="4" w:space="0"/>
              <w:right w:val="single" w:color="auto" w:sz="4" w:space="0"/>
            </w:tcBorders>
            <w:tcMar>
              <w:top w:w="0" w:type="dxa"/>
              <w:left w:w="108" w:type="dxa"/>
              <w:bottom w:w="0" w:type="dxa"/>
              <w:right w:w="108" w:type="dxa"/>
            </w:tcMar>
            <w:hideMark/>
          </w:tcPr>
          <w:p w:rsidR="00471AB7" w:rsidRDefault="00471AB7" w14:paraId="6AC29E14" w14:textId="77777777">
            <w:pPr>
              <w:spacing w:after="0" w:line="240" w:lineRule="auto"/>
              <w:rPr>
                <w:rFonts w:eastAsiaTheme="minorEastAsia"/>
              </w:rPr>
            </w:pPr>
            <w:r>
              <w:t xml:space="preserve">Use technology as an effective teaching tool. </w:t>
            </w:r>
            <w:r>
              <w:rPr>
                <w:rFonts w:ascii="Arial" w:hAnsi="Arial" w:eastAsia="Times New Roman" w:cs="Times New Roman"/>
                <w:sz w:val="20"/>
                <w:szCs w:val="24"/>
              </w:rPr>
              <w:t>QTS standard 3.3.10, 3.2.1, 2.5)</w:t>
            </w:r>
          </w:p>
        </w:tc>
        <w:tc>
          <w:tcPr>
            <w:tcW w:w="2071" w:type="pct"/>
            <w:tcBorders>
              <w:top w:val="single" w:color="auto" w:sz="4" w:space="0"/>
              <w:left w:val="single" w:color="auto" w:sz="4" w:space="0"/>
              <w:bottom w:val="single" w:color="auto" w:sz="4" w:space="0"/>
              <w:right w:val="single" w:color="auto" w:sz="4" w:space="0"/>
            </w:tcBorders>
            <w:tcMar>
              <w:top w:w="0" w:type="dxa"/>
              <w:left w:w="108" w:type="dxa"/>
              <w:bottom w:w="0" w:type="dxa"/>
              <w:right w:w="108" w:type="dxa"/>
            </w:tcMar>
            <w:hideMark/>
          </w:tcPr>
          <w:p w:rsidR="00471AB7" w:rsidP="00471AB7" w:rsidRDefault="00471AB7" w14:paraId="1FEB0ACD" w14:textId="77777777">
            <w:pPr>
              <w:pStyle w:val="ListParagraph"/>
              <w:numPr>
                <w:ilvl w:val="0"/>
                <w:numId w:val="6"/>
              </w:numPr>
              <w:spacing w:after="200" w:line="276" w:lineRule="auto"/>
              <w:rPr>
                <w:lang w:eastAsia="en-US"/>
              </w:rPr>
            </w:pPr>
            <w:r>
              <w:rPr>
                <w:lang w:eastAsia="en-US"/>
              </w:rPr>
              <w:t xml:space="preserve">Implement technology </w:t>
            </w:r>
            <w:proofErr w:type="gramStart"/>
            <w:r>
              <w:rPr>
                <w:lang w:eastAsia="en-US"/>
              </w:rPr>
              <w:t>as a whole class</w:t>
            </w:r>
            <w:proofErr w:type="gramEnd"/>
            <w:r>
              <w:rPr>
                <w:lang w:eastAsia="en-US"/>
              </w:rPr>
              <w:t xml:space="preserve"> formative </w:t>
            </w:r>
            <w:proofErr w:type="spellStart"/>
            <w:r>
              <w:rPr>
                <w:lang w:eastAsia="en-US"/>
              </w:rPr>
              <w:t>assesment</w:t>
            </w:r>
            <w:proofErr w:type="spellEnd"/>
            <w:r>
              <w:rPr>
                <w:lang w:eastAsia="en-US"/>
              </w:rPr>
              <w:t xml:space="preserve"> method using questioning applications.</w:t>
            </w:r>
          </w:p>
          <w:p w:rsidR="00471AB7" w:rsidP="00471AB7" w:rsidRDefault="00471AB7" w14:paraId="4A963597" w14:textId="77777777">
            <w:pPr>
              <w:pStyle w:val="ListParagraph"/>
              <w:numPr>
                <w:ilvl w:val="0"/>
                <w:numId w:val="6"/>
              </w:numPr>
              <w:spacing w:after="200" w:line="276" w:lineRule="auto"/>
              <w:rPr>
                <w:lang w:eastAsia="en-US"/>
              </w:rPr>
            </w:pPr>
            <w:r>
              <w:rPr>
                <w:lang w:eastAsia="en-US"/>
              </w:rPr>
              <w:t>Observe how teachers use technology to aid their teaching.</w:t>
            </w:r>
          </w:p>
          <w:p w:rsidR="00471AB7" w:rsidP="00471AB7" w:rsidRDefault="00471AB7" w14:paraId="033FBA25" w14:textId="77777777">
            <w:pPr>
              <w:pStyle w:val="ListParagraph"/>
              <w:numPr>
                <w:ilvl w:val="0"/>
                <w:numId w:val="6"/>
              </w:numPr>
              <w:spacing w:after="200" w:line="276" w:lineRule="auto"/>
              <w:rPr>
                <w:lang w:eastAsia="en-US"/>
              </w:rPr>
            </w:pPr>
            <w:r>
              <w:rPr>
                <w:lang w:eastAsia="en-US"/>
              </w:rPr>
              <w:t>Become familiar with school policy on the use of technology in the classroom.</w:t>
            </w:r>
          </w:p>
        </w:tc>
        <w:tc>
          <w:tcPr>
            <w:tcW w:w="1545" w:type="pct"/>
            <w:tcBorders>
              <w:top w:val="single" w:color="auto" w:sz="4" w:space="0"/>
              <w:left w:val="single" w:color="auto" w:sz="4" w:space="0"/>
              <w:bottom w:val="single" w:color="auto" w:sz="4" w:space="0"/>
              <w:right w:val="single" w:color="auto" w:sz="4" w:space="0"/>
            </w:tcBorders>
            <w:tcMar>
              <w:top w:w="0" w:type="dxa"/>
              <w:left w:w="108" w:type="dxa"/>
              <w:bottom w:w="0" w:type="dxa"/>
              <w:right w:w="108" w:type="dxa"/>
            </w:tcMar>
          </w:tcPr>
          <w:p w:rsidR="00471AB7" w:rsidP="00471AB7" w:rsidRDefault="00471AB7" w14:paraId="0DE4B5B7" w14:textId="77777777">
            <w:pPr>
              <w:pStyle w:val="ListParagraph"/>
              <w:numPr>
                <w:ilvl w:val="0"/>
                <w:numId w:val="3"/>
              </w:numPr>
              <w:spacing w:after="200" w:line="276" w:lineRule="auto"/>
              <w:rPr>
                <w:lang w:eastAsia="en-US"/>
              </w:rPr>
            </w:pPr>
          </w:p>
        </w:tc>
        <w:tc>
          <w:tcPr>
            <w:tcW w:w="537" w:type="pct"/>
            <w:gridSpan w:val="2"/>
            <w:tcBorders>
              <w:top w:val="single" w:color="auto" w:sz="4" w:space="0"/>
              <w:left w:val="single" w:color="auto" w:sz="4" w:space="0"/>
              <w:bottom w:val="single" w:color="auto" w:sz="4" w:space="0"/>
              <w:right w:val="single" w:color="auto" w:sz="4" w:space="0"/>
            </w:tcBorders>
            <w:tcMar>
              <w:top w:w="0" w:type="dxa"/>
              <w:left w:w="108" w:type="dxa"/>
              <w:bottom w:w="0" w:type="dxa"/>
              <w:right w:w="108" w:type="dxa"/>
            </w:tcMar>
          </w:tcPr>
          <w:p w:rsidR="00471AB7" w:rsidRDefault="00471AB7" w14:paraId="66204FF1" w14:textId="77777777"/>
        </w:tc>
      </w:tr>
    </w:tbl>
    <w:p w:rsidR="00471AB7" w:rsidP="00471AB7" w:rsidRDefault="00471AB7" w14:paraId="2DBF0D7D" w14:textId="77777777">
      <w:pPr>
        <w:spacing w:after="0" w:line="240" w:lineRule="auto"/>
        <w:rPr>
          <w:rFonts w:eastAsiaTheme="minorEastAsia"/>
          <w:lang w:eastAsia="en-GB"/>
        </w:rPr>
      </w:pPr>
    </w:p>
    <w:p w:rsidRPr="00471AB7" w:rsidR="00471AB7" w:rsidP="00471AB7" w:rsidRDefault="00471AB7" w14:paraId="6B62F1B3" w14:textId="77777777"/>
    <w:sectPr w:rsidRPr="00471AB7" w:rsidR="00471AB7">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0559E3"/>
    <w:multiLevelType w:val="hybridMultilevel"/>
    <w:tmpl w:val="1EAC3322"/>
    <w:lvl w:ilvl="0" w:tplc="0BEA521A">
      <w:start w:val="1"/>
      <w:numFmt w:val="lowerRoman"/>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196556D"/>
    <w:multiLevelType w:val="hybridMultilevel"/>
    <w:tmpl w:val="C640FFE0"/>
    <w:lvl w:ilvl="0" w:tplc="489E4342">
      <w:start w:val="1"/>
      <w:numFmt w:val="lowerRoman"/>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31E2709D"/>
    <w:multiLevelType w:val="hybridMultilevel"/>
    <w:tmpl w:val="13E6D638"/>
    <w:lvl w:ilvl="0" w:tplc="EBA22620">
      <w:start w:val="1"/>
      <w:numFmt w:val="lowerRoman"/>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38927D6E"/>
    <w:multiLevelType w:val="hybridMultilevel"/>
    <w:tmpl w:val="50CE4B16"/>
    <w:lvl w:ilvl="0" w:tplc="036A7030">
      <w:start w:val="1"/>
      <w:numFmt w:val="lowerRoman"/>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50854392"/>
    <w:multiLevelType w:val="hybridMultilevel"/>
    <w:tmpl w:val="A5648018"/>
    <w:lvl w:ilvl="0" w:tplc="50FC225C">
      <w:start w:val="1"/>
      <w:numFmt w:val="lowerRoman"/>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58341A39"/>
    <w:multiLevelType w:val="hybridMultilevel"/>
    <w:tmpl w:val="87B22694"/>
    <w:lvl w:ilvl="0" w:tplc="536241BE">
      <w:start w:val="1"/>
      <w:numFmt w:val="bullet"/>
      <w:lvlText w:val=""/>
      <w:lvlJc w:val="left"/>
      <w:pPr>
        <w:ind w:left="1080" w:hanging="360"/>
      </w:pPr>
      <w:rPr>
        <w:rFonts w:hint="default" w:ascii="Symbol" w:hAnsi="Symbol" w:eastAsia="Times New Roman" w:cs="Times New Roman"/>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5"/>
  </w:num>
  <w:num w:numId="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0BE0"/>
    <w:rsid w:val="0005223C"/>
    <w:rsid w:val="000B220D"/>
    <w:rsid w:val="000C0B1D"/>
    <w:rsid w:val="00100E72"/>
    <w:rsid w:val="00210CD6"/>
    <w:rsid w:val="00267FA3"/>
    <w:rsid w:val="003114F3"/>
    <w:rsid w:val="00364334"/>
    <w:rsid w:val="003960E8"/>
    <w:rsid w:val="003A3136"/>
    <w:rsid w:val="00452A3C"/>
    <w:rsid w:val="004563ED"/>
    <w:rsid w:val="00471AB7"/>
    <w:rsid w:val="004E358B"/>
    <w:rsid w:val="005127D4"/>
    <w:rsid w:val="005424FE"/>
    <w:rsid w:val="00571A0A"/>
    <w:rsid w:val="00591574"/>
    <w:rsid w:val="005F0BE0"/>
    <w:rsid w:val="0067191C"/>
    <w:rsid w:val="00672C03"/>
    <w:rsid w:val="00697B41"/>
    <w:rsid w:val="006F1E96"/>
    <w:rsid w:val="006F26B3"/>
    <w:rsid w:val="007B7947"/>
    <w:rsid w:val="008060AD"/>
    <w:rsid w:val="00817F34"/>
    <w:rsid w:val="00A707D2"/>
    <w:rsid w:val="00AF3666"/>
    <w:rsid w:val="00C04556"/>
    <w:rsid w:val="00CB6750"/>
    <w:rsid w:val="00CC6B11"/>
    <w:rsid w:val="00D44AF2"/>
    <w:rsid w:val="00D729F5"/>
    <w:rsid w:val="00D834C2"/>
    <w:rsid w:val="00DC0AA2"/>
    <w:rsid w:val="00EC20DC"/>
    <w:rsid w:val="00F31606"/>
    <w:rsid w:val="00F64AF1"/>
    <w:rsid w:val="00F92A55"/>
    <w:rsid w:val="00FE19A0"/>
    <w:rsid w:val="0F1A5C2B"/>
    <w:rsid w:val="169F80BA"/>
    <w:rsid w:val="2D837BF0"/>
    <w:rsid w:val="3640380B"/>
    <w:rsid w:val="4E0B9ABF"/>
    <w:rsid w:val="73E508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2E41E"/>
  <w15:chartTrackingRefBased/>
  <w15:docId w15:val="{463B8C41-8135-456A-8C2F-CBA1BCB8E87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C04556"/>
    <w:pPr>
      <w:spacing w:line="256" w:lineRule="auto"/>
    </w:pPr>
    <w:rPr>
      <w:lang w:val="en-US"/>
    </w:rPr>
  </w:style>
  <w:style w:type="paragraph" w:styleId="Heading1">
    <w:name w:val="heading 1"/>
    <w:basedOn w:val="Normal"/>
    <w:next w:val="Normal"/>
    <w:link w:val="Heading1Char"/>
    <w:uiPriority w:val="9"/>
    <w:qFormat/>
    <w:rsid w:val="00C04556"/>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C04556"/>
    <w:pPr>
      <w:keepNext/>
      <w:keepLines/>
      <w:spacing w:before="40" w:after="0"/>
      <w:outlineLvl w:val="1"/>
    </w:pPr>
    <w:rPr>
      <w:rFonts w:asciiTheme="majorHAnsi" w:hAnsiTheme="majorHAnsi" w:eastAsiaTheme="majorEastAsia"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C04556"/>
    <w:pPr>
      <w:keepNext/>
      <w:keepLines/>
      <w:spacing w:before="40" w:after="0"/>
      <w:outlineLvl w:val="3"/>
    </w:pPr>
    <w:rPr>
      <w:rFonts w:asciiTheme="majorHAnsi" w:hAnsiTheme="majorHAnsi" w:eastAsiaTheme="majorEastAsia" w:cstheme="majorBidi"/>
      <w:i/>
      <w:iCs/>
      <w:color w:val="2E74B5"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04556"/>
    <w:rPr>
      <w:rFonts w:asciiTheme="majorHAnsi" w:hAnsiTheme="majorHAnsi" w:eastAsiaTheme="majorEastAsia" w:cstheme="majorBidi"/>
      <w:color w:val="2E74B5" w:themeColor="accent1" w:themeShade="BF"/>
      <w:sz w:val="32"/>
      <w:szCs w:val="32"/>
      <w:lang w:val="en-US"/>
    </w:rPr>
  </w:style>
  <w:style w:type="paragraph" w:styleId="Bibliography">
    <w:name w:val="Bibliography"/>
    <w:basedOn w:val="Normal"/>
    <w:next w:val="Normal"/>
    <w:uiPriority w:val="37"/>
    <w:unhideWhenUsed/>
    <w:rsid w:val="00C04556"/>
  </w:style>
  <w:style w:type="paragraph" w:styleId="Default" w:customStyle="1">
    <w:name w:val="Default"/>
    <w:rsid w:val="00C04556"/>
    <w:pPr>
      <w:autoSpaceDE w:val="0"/>
      <w:autoSpaceDN w:val="0"/>
      <w:adjustRightInd w:val="0"/>
      <w:spacing w:after="0" w:line="240" w:lineRule="auto"/>
    </w:pPr>
    <w:rPr>
      <w:rFonts w:ascii="Arial" w:hAnsi="Arial" w:cs="Arial"/>
      <w:color w:val="000000"/>
      <w:sz w:val="24"/>
      <w:szCs w:val="24"/>
    </w:rPr>
  </w:style>
  <w:style w:type="character" w:styleId="Heading2Char" w:customStyle="1">
    <w:name w:val="Heading 2 Char"/>
    <w:basedOn w:val="DefaultParagraphFont"/>
    <w:link w:val="Heading2"/>
    <w:uiPriority w:val="9"/>
    <w:semiHidden/>
    <w:rsid w:val="00C04556"/>
    <w:rPr>
      <w:rFonts w:asciiTheme="majorHAnsi" w:hAnsiTheme="majorHAnsi" w:eastAsiaTheme="majorEastAsia" w:cstheme="majorBidi"/>
      <w:color w:val="2E74B5" w:themeColor="accent1" w:themeShade="BF"/>
      <w:sz w:val="26"/>
      <w:szCs w:val="26"/>
      <w:lang w:val="en-US"/>
    </w:rPr>
  </w:style>
  <w:style w:type="character" w:styleId="Heading4Char" w:customStyle="1">
    <w:name w:val="Heading 4 Char"/>
    <w:basedOn w:val="DefaultParagraphFont"/>
    <w:link w:val="Heading4"/>
    <w:uiPriority w:val="9"/>
    <w:semiHidden/>
    <w:rsid w:val="00C04556"/>
    <w:rPr>
      <w:rFonts w:asciiTheme="majorHAnsi" w:hAnsiTheme="majorHAnsi" w:eastAsiaTheme="majorEastAsia" w:cstheme="majorBidi"/>
      <w:i/>
      <w:iCs/>
      <w:color w:val="2E74B5" w:themeColor="accent1" w:themeShade="BF"/>
      <w:lang w:val="en-US"/>
    </w:rPr>
  </w:style>
  <w:style w:type="paragraph" w:styleId="Header">
    <w:name w:val="header"/>
    <w:basedOn w:val="Normal"/>
    <w:link w:val="HeaderChar"/>
    <w:semiHidden/>
    <w:unhideWhenUsed/>
    <w:rsid w:val="00C04556"/>
    <w:pPr>
      <w:tabs>
        <w:tab w:val="center" w:pos="4153"/>
        <w:tab w:val="right" w:pos="8306"/>
      </w:tabs>
      <w:spacing w:after="0" w:line="240" w:lineRule="auto"/>
    </w:pPr>
    <w:rPr>
      <w:rFonts w:ascii="Times New Roman" w:hAnsi="Times New Roman" w:eastAsia="Times New Roman" w:cs="Times New Roman"/>
      <w:sz w:val="20"/>
      <w:szCs w:val="20"/>
      <w:lang w:val="en-GB" w:eastAsia="en-GB"/>
    </w:rPr>
  </w:style>
  <w:style w:type="character" w:styleId="HeaderChar" w:customStyle="1">
    <w:name w:val="Header Char"/>
    <w:basedOn w:val="DefaultParagraphFont"/>
    <w:link w:val="Header"/>
    <w:semiHidden/>
    <w:rsid w:val="00C04556"/>
    <w:rPr>
      <w:rFonts w:ascii="Times New Roman" w:hAnsi="Times New Roman" w:eastAsia="Times New Roman" w:cs="Times New Roman"/>
      <w:sz w:val="20"/>
      <w:szCs w:val="20"/>
      <w:lang w:eastAsia="en-GB"/>
    </w:rPr>
  </w:style>
  <w:style w:type="paragraph" w:styleId="ListParagraph">
    <w:name w:val="List Paragraph"/>
    <w:basedOn w:val="Normal"/>
    <w:uiPriority w:val="34"/>
    <w:qFormat/>
    <w:rsid w:val="00C04556"/>
    <w:pPr>
      <w:spacing w:after="0" w:line="240" w:lineRule="auto"/>
      <w:ind w:left="720"/>
      <w:contextualSpacing/>
    </w:pPr>
    <w:rPr>
      <w:rFonts w:ascii="Times New Roman" w:hAnsi="Times New Roman" w:eastAsia="Times New Roman" w:cs="Times New Roman"/>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4221803">
      <w:bodyDiv w:val="1"/>
      <w:marLeft w:val="0"/>
      <w:marRight w:val="0"/>
      <w:marTop w:val="0"/>
      <w:marBottom w:val="0"/>
      <w:divBdr>
        <w:top w:val="none" w:sz="0" w:space="0" w:color="auto"/>
        <w:left w:val="none" w:sz="0" w:space="0" w:color="auto"/>
        <w:bottom w:val="none" w:sz="0" w:space="0" w:color="auto"/>
        <w:right w:val="none" w:sz="0" w:space="0" w:color="auto"/>
      </w:divBdr>
    </w:div>
    <w:div w:id="1145005278">
      <w:bodyDiv w:val="1"/>
      <w:marLeft w:val="0"/>
      <w:marRight w:val="0"/>
      <w:marTop w:val="0"/>
      <w:marBottom w:val="0"/>
      <w:divBdr>
        <w:top w:val="none" w:sz="0" w:space="0" w:color="auto"/>
        <w:left w:val="none" w:sz="0" w:space="0" w:color="auto"/>
        <w:bottom w:val="none" w:sz="0" w:space="0" w:color="auto"/>
        <w:right w:val="none" w:sz="0" w:space="0" w:color="auto"/>
      </w:divBdr>
    </w:div>
    <w:div w:id="1235315522">
      <w:bodyDiv w:val="1"/>
      <w:marLeft w:val="0"/>
      <w:marRight w:val="0"/>
      <w:marTop w:val="0"/>
      <w:marBottom w:val="0"/>
      <w:divBdr>
        <w:top w:val="none" w:sz="0" w:space="0" w:color="auto"/>
        <w:left w:val="none" w:sz="0" w:space="0" w:color="auto"/>
        <w:bottom w:val="none" w:sz="0" w:space="0" w:color="auto"/>
        <w:right w:val="none" w:sz="0" w:space="0" w:color="auto"/>
      </w:divBdr>
    </w:div>
    <w:div w:id="1423185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tyles" Target="styles.xml" Id="rId3" /><Relationship Type="http://schemas.openxmlformats.org/officeDocument/2006/relationships/image" Target="cid:image001.png@01D0EA4A.2BD679A0" TargetMode="Externa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theme" Target="theme/theme1.xml" Id="rId9" /><Relationship Type="http://schemas.openxmlformats.org/officeDocument/2006/relationships/glossaryDocument" Target="/word/glossary/document.xml" Id="Rf9395c6476b8413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5188552-001d-4162-a185-cafa2ffb1380}"/>
      </w:docPartPr>
      <w:docPartBody>
        <w:p w14:paraId="169F80BA">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3209C0C-D0D7-4B9D-92B9-18E35AE4E55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Alan Williams</dc:creator>
  <keywords/>
  <dc:description/>
  <lastModifiedBy>Alan Williams (1801862)</lastModifiedBy>
  <revision>29</revision>
  <dcterms:created xsi:type="dcterms:W3CDTF">2018-11-17T18:22:00.0000000Z</dcterms:created>
  <dcterms:modified xsi:type="dcterms:W3CDTF">2018-11-20T17:09:21.1357551Z</dcterms:modified>
</coreProperties>
</file>