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27918"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775473E4" w14:textId="77777777" w:rsidR="003F137C" w:rsidRDefault="003F137C" w:rsidP="003F137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Pr>
          <w:rFonts w:ascii="Arial" w:eastAsia="Times New Roman" w:hAnsi="Arial" w:cs="Arial"/>
          <w:b/>
          <w:bCs/>
          <w:kern w:val="36"/>
          <w:sz w:val="22"/>
          <w:szCs w:val="22"/>
          <w:lang w:eastAsia="en-GB"/>
          <w14:ligatures w14:val="none"/>
        </w:rPr>
        <w:t xml:space="preserve">Title Page </w:t>
      </w:r>
    </w:p>
    <w:p w14:paraId="7DEEF2B4" w14:textId="77777777" w:rsidR="003F137C" w:rsidRPr="00A7479D" w:rsidRDefault="003F137C" w:rsidP="003F137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A7479D">
        <w:rPr>
          <w:rFonts w:ascii="Arial" w:eastAsia="Times New Roman" w:hAnsi="Arial" w:cs="Arial"/>
          <w:b/>
          <w:bCs/>
          <w:kern w:val="36"/>
          <w:sz w:val="22"/>
          <w:szCs w:val="22"/>
          <w:lang w:eastAsia="en-GB"/>
          <w14:ligatures w14:val="none"/>
        </w:rPr>
        <w:t>U</w:t>
      </w:r>
      <w:r>
        <w:rPr>
          <w:rFonts w:ascii="Arial" w:eastAsia="Times New Roman" w:hAnsi="Arial" w:cs="Arial"/>
          <w:b/>
          <w:bCs/>
          <w:kern w:val="36"/>
          <w:sz w:val="22"/>
          <w:szCs w:val="22"/>
          <w:lang w:eastAsia="en-GB"/>
          <w14:ligatures w14:val="none"/>
        </w:rPr>
        <w:t>niversity of Wales Trinity Saint David</w:t>
      </w:r>
      <w:r w:rsidRPr="00A7479D">
        <w:rPr>
          <w:rFonts w:ascii="Arial" w:eastAsia="Times New Roman" w:hAnsi="Arial" w:cs="Arial"/>
          <w:b/>
          <w:bCs/>
          <w:kern w:val="36"/>
          <w:sz w:val="22"/>
          <w:szCs w:val="22"/>
          <w:lang w:eastAsia="en-GB"/>
          <w14:ligatures w14:val="none"/>
        </w:rPr>
        <w:t xml:space="preserve"> </w:t>
      </w:r>
    </w:p>
    <w:p w14:paraId="52E1CD6A" w14:textId="77777777" w:rsidR="003F137C" w:rsidRDefault="003F137C" w:rsidP="003F137C">
      <w:pPr>
        <w:spacing w:before="100" w:beforeAutospacing="1" w:after="100" w:afterAutospacing="1" w:line="360" w:lineRule="auto"/>
        <w:rPr>
          <w:rFonts w:ascii="Arial" w:eastAsia="Times New Roman" w:hAnsi="Arial" w:cs="Arial"/>
          <w:kern w:val="0"/>
          <w:sz w:val="22"/>
          <w:szCs w:val="22"/>
          <w:lang w:eastAsia="en-GB"/>
          <w14:ligatures w14:val="none"/>
        </w:rPr>
      </w:pPr>
      <w:r w:rsidRPr="00A7479D">
        <w:rPr>
          <w:rFonts w:ascii="Arial" w:eastAsia="Times New Roman" w:hAnsi="Arial" w:cs="Arial"/>
          <w:b/>
          <w:bCs/>
          <w:kern w:val="0"/>
          <w:sz w:val="22"/>
          <w:szCs w:val="22"/>
          <w:lang w:eastAsia="en-GB"/>
          <w14:ligatures w14:val="none"/>
        </w:rPr>
        <w:t>Name:</w:t>
      </w:r>
      <w:r w:rsidRPr="00A7479D">
        <w:rPr>
          <w:rFonts w:ascii="Arial" w:eastAsia="Times New Roman" w:hAnsi="Arial" w:cs="Arial"/>
          <w:kern w:val="0"/>
          <w:sz w:val="22"/>
          <w:szCs w:val="22"/>
          <w:lang w:eastAsia="en-GB"/>
          <w14:ligatures w14:val="none"/>
        </w:rPr>
        <w:t xml:space="preserve"> Riccardo Sterling </w:t>
      </w:r>
    </w:p>
    <w:p w14:paraId="3B92363F" w14:textId="77777777" w:rsidR="003F137C" w:rsidRPr="00A7479D" w:rsidRDefault="003F137C" w:rsidP="003F137C">
      <w:pPr>
        <w:spacing w:before="100" w:beforeAutospacing="1" w:after="100" w:afterAutospacing="1" w:line="360" w:lineRule="auto"/>
        <w:rPr>
          <w:rFonts w:ascii="Arial" w:eastAsia="Times New Roman" w:hAnsi="Arial" w:cs="Arial"/>
          <w:kern w:val="0"/>
          <w:sz w:val="22"/>
          <w:szCs w:val="22"/>
          <w:lang w:eastAsia="en-GB"/>
          <w14:ligatures w14:val="none"/>
        </w:rPr>
      </w:pPr>
      <w:r w:rsidRPr="00A7479D">
        <w:rPr>
          <w:rFonts w:ascii="Arial" w:eastAsia="Times New Roman" w:hAnsi="Arial" w:cs="Arial"/>
          <w:b/>
          <w:bCs/>
          <w:kern w:val="0"/>
          <w:sz w:val="22"/>
          <w:szCs w:val="22"/>
          <w:lang w:eastAsia="en-GB"/>
          <w14:ligatures w14:val="none"/>
        </w:rPr>
        <w:t>Student ID:</w:t>
      </w:r>
      <w:r w:rsidRPr="00A7479D">
        <w:rPr>
          <w:rFonts w:ascii="Arial" w:eastAsia="Times New Roman" w:hAnsi="Arial" w:cs="Arial"/>
          <w:kern w:val="0"/>
          <w:sz w:val="22"/>
          <w:szCs w:val="22"/>
          <w:lang w:eastAsia="en-GB"/>
          <w14:ligatures w14:val="none"/>
        </w:rPr>
        <w:t xml:space="preserve"> 2334990</w:t>
      </w:r>
    </w:p>
    <w:p w14:paraId="7337E773" w14:textId="77777777" w:rsidR="003F137C" w:rsidRPr="00A7479D" w:rsidRDefault="003F137C" w:rsidP="003F137C">
      <w:pPr>
        <w:spacing w:before="100" w:beforeAutospacing="1" w:after="100" w:afterAutospacing="1" w:line="360" w:lineRule="auto"/>
        <w:rPr>
          <w:rFonts w:ascii="Arial" w:eastAsia="Times New Roman" w:hAnsi="Arial" w:cs="Arial"/>
          <w:kern w:val="0"/>
          <w:sz w:val="22"/>
          <w:szCs w:val="22"/>
          <w:lang w:eastAsia="en-GB"/>
          <w14:ligatures w14:val="none"/>
        </w:rPr>
      </w:pPr>
      <w:r w:rsidRPr="00A7479D">
        <w:rPr>
          <w:rFonts w:ascii="Arial" w:eastAsia="Times New Roman" w:hAnsi="Arial" w:cs="Arial"/>
          <w:b/>
          <w:bCs/>
          <w:kern w:val="0"/>
          <w:sz w:val="22"/>
          <w:szCs w:val="22"/>
          <w:lang w:eastAsia="en-GB"/>
          <w14:ligatures w14:val="none"/>
        </w:rPr>
        <w:t>Programme:</w:t>
      </w:r>
      <w:r w:rsidRPr="00A7479D">
        <w:rPr>
          <w:rFonts w:ascii="Arial" w:eastAsia="Times New Roman" w:hAnsi="Arial" w:cs="Arial"/>
          <w:kern w:val="0"/>
          <w:sz w:val="22"/>
          <w:szCs w:val="22"/>
          <w:lang w:eastAsia="en-GB"/>
          <w14:ligatures w14:val="none"/>
        </w:rPr>
        <w:t xml:space="preserve"> BA (Hons) Leadership and Management </w:t>
      </w:r>
      <w:r>
        <w:rPr>
          <w:rFonts w:ascii="Arial" w:eastAsia="Times New Roman" w:hAnsi="Arial" w:cs="Arial"/>
          <w:kern w:val="0"/>
          <w:sz w:val="22"/>
          <w:szCs w:val="22"/>
          <w:lang w:eastAsia="en-GB"/>
          <w14:ligatures w14:val="none"/>
        </w:rPr>
        <w:t>Skills for the Workplace</w:t>
      </w:r>
    </w:p>
    <w:p w14:paraId="42B71B71" w14:textId="77777777" w:rsidR="003F137C" w:rsidRDefault="003F137C" w:rsidP="003F137C">
      <w:pPr>
        <w:spacing w:before="100" w:beforeAutospacing="1" w:after="100" w:afterAutospacing="1" w:line="360" w:lineRule="auto"/>
        <w:rPr>
          <w:rFonts w:ascii="Arial" w:eastAsia="Times New Roman" w:hAnsi="Arial" w:cs="Arial"/>
          <w:kern w:val="0"/>
          <w:sz w:val="22"/>
          <w:szCs w:val="22"/>
          <w:lang w:eastAsia="en-GB"/>
          <w14:ligatures w14:val="none"/>
        </w:rPr>
      </w:pPr>
      <w:r w:rsidRPr="00A7479D">
        <w:rPr>
          <w:rFonts w:ascii="Arial" w:eastAsia="Times New Roman" w:hAnsi="Arial" w:cs="Arial"/>
          <w:b/>
          <w:bCs/>
          <w:kern w:val="0"/>
          <w:sz w:val="22"/>
          <w:szCs w:val="22"/>
          <w:lang w:eastAsia="en-GB"/>
          <w14:ligatures w14:val="none"/>
        </w:rPr>
        <w:t>Module Code:</w:t>
      </w:r>
      <w:r w:rsidRPr="00A7479D">
        <w:rPr>
          <w:rFonts w:ascii="Arial" w:eastAsia="Times New Roman" w:hAnsi="Arial" w:cs="Arial"/>
          <w:kern w:val="0"/>
          <w:sz w:val="22"/>
          <w:szCs w:val="22"/>
          <w:lang w:eastAsia="en-GB"/>
          <w14:ligatures w14:val="none"/>
        </w:rPr>
        <w:t xml:space="preserve"> LCLM 500</w:t>
      </w:r>
      <w:r>
        <w:rPr>
          <w:rFonts w:ascii="Arial" w:eastAsia="Times New Roman" w:hAnsi="Arial" w:cs="Arial"/>
          <w:kern w:val="0"/>
          <w:sz w:val="22"/>
          <w:szCs w:val="22"/>
          <w:lang w:eastAsia="en-GB"/>
          <w14:ligatures w14:val="none"/>
        </w:rPr>
        <w:t>2</w:t>
      </w:r>
    </w:p>
    <w:p w14:paraId="05A490DA" w14:textId="77777777" w:rsidR="003F137C" w:rsidRPr="00A7479D" w:rsidRDefault="003F137C" w:rsidP="003F137C">
      <w:pPr>
        <w:spacing w:before="100" w:beforeAutospacing="1" w:after="100" w:afterAutospacing="1" w:line="360" w:lineRule="auto"/>
        <w:rPr>
          <w:rFonts w:ascii="Arial" w:eastAsia="Times New Roman" w:hAnsi="Arial" w:cs="Arial"/>
          <w:kern w:val="0"/>
          <w:sz w:val="22"/>
          <w:szCs w:val="22"/>
          <w:lang w:eastAsia="en-GB"/>
          <w14:ligatures w14:val="none"/>
        </w:rPr>
      </w:pPr>
      <w:r w:rsidRPr="00A7479D">
        <w:rPr>
          <w:rFonts w:ascii="Arial" w:eastAsia="Times New Roman" w:hAnsi="Arial" w:cs="Arial"/>
          <w:b/>
          <w:bCs/>
          <w:kern w:val="0"/>
          <w:sz w:val="22"/>
          <w:szCs w:val="22"/>
          <w:lang w:eastAsia="en-GB"/>
          <w14:ligatures w14:val="none"/>
        </w:rPr>
        <w:t>Module Title:</w:t>
      </w:r>
      <w:r w:rsidRPr="00A7479D">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 xml:space="preserve">Developing and Managing Individuals and Teams </w:t>
      </w:r>
    </w:p>
    <w:p w14:paraId="1555A3A9" w14:textId="77777777" w:rsidR="003F137C" w:rsidRPr="00A7479D" w:rsidRDefault="003F137C" w:rsidP="003F137C">
      <w:pPr>
        <w:spacing w:before="100" w:beforeAutospacing="1" w:after="100" w:afterAutospacing="1" w:line="360" w:lineRule="auto"/>
        <w:rPr>
          <w:rFonts w:ascii="Arial" w:eastAsia="Times New Roman" w:hAnsi="Arial" w:cs="Arial"/>
          <w:kern w:val="0"/>
          <w:sz w:val="22"/>
          <w:szCs w:val="22"/>
          <w:lang w:eastAsia="en-GB"/>
          <w14:ligatures w14:val="none"/>
        </w:rPr>
      </w:pPr>
      <w:r w:rsidRPr="00A7479D">
        <w:rPr>
          <w:rFonts w:ascii="Arial" w:eastAsia="Times New Roman" w:hAnsi="Arial" w:cs="Arial"/>
          <w:b/>
          <w:bCs/>
          <w:kern w:val="0"/>
          <w:sz w:val="22"/>
          <w:szCs w:val="22"/>
          <w:lang w:eastAsia="en-GB"/>
          <w14:ligatures w14:val="none"/>
        </w:rPr>
        <w:t>Assignment Title:</w:t>
      </w:r>
      <w:r w:rsidRPr="00A7479D">
        <w:rPr>
          <w:rFonts w:ascii="Arial" w:eastAsia="Times New Roman" w:hAnsi="Arial" w:cs="Arial"/>
          <w:kern w:val="0"/>
          <w:sz w:val="22"/>
          <w:szCs w:val="22"/>
          <w:lang w:eastAsia="en-GB"/>
          <w14:ligatures w14:val="none"/>
        </w:rPr>
        <w:t xml:space="preserve"> Component 2 –</w:t>
      </w:r>
      <w:r>
        <w:rPr>
          <w:rFonts w:ascii="Arial" w:eastAsia="Times New Roman" w:hAnsi="Arial" w:cs="Arial"/>
          <w:kern w:val="0"/>
          <w:sz w:val="22"/>
          <w:szCs w:val="22"/>
          <w:lang w:eastAsia="en-GB"/>
          <w14:ligatures w14:val="none"/>
        </w:rPr>
        <w:t xml:space="preserve"> Individual Report  </w:t>
      </w:r>
    </w:p>
    <w:p w14:paraId="1174412C" w14:textId="77777777" w:rsidR="003F137C" w:rsidRPr="00A7479D" w:rsidRDefault="003F137C" w:rsidP="003F137C">
      <w:pPr>
        <w:spacing w:before="100" w:beforeAutospacing="1" w:after="100" w:afterAutospacing="1" w:line="360" w:lineRule="auto"/>
        <w:rPr>
          <w:rFonts w:ascii="Arial" w:eastAsia="Times New Roman" w:hAnsi="Arial" w:cs="Arial"/>
          <w:kern w:val="0"/>
          <w:sz w:val="22"/>
          <w:szCs w:val="22"/>
          <w:lang w:eastAsia="en-GB"/>
          <w14:ligatures w14:val="none"/>
        </w:rPr>
      </w:pPr>
      <w:r w:rsidRPr="00A7479D">
        <w:rPr>
          <w:rFonts w:ascii="Arial" w:eastAsia="Times New Roman" w:hAnsi="Arial" w:cs="Arial"/>
          <w:b/>
          <w:bCs/>
          <w:kern w:val="0"/>
          <w:sz w:val="22"/>
          <w:szCs w:val="22"/>
          <w:lang w:eastAsia="en-GB"/>
          <w14:ligatures w14:val="none"/>
        </w:rPr>
        <w:t>Lecturers:</w:t>
      </w:r>
    </w:p>
    <w:p w14:paraId="33F4DFFF" w14:textId="77777777" w:rsidR="003F137C" w:rsidRPr="00A7479D" w:rsidRDefault="003F137C" w:rsidP="003F137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Doreen Nyaa Amundam</w:t>
      </w:r>
    </w:p>
    <w:p w14:paraId="4627938D" w14:textId="33DAE906" w:rsidR="003F137C" w:rsidRPr="003F137C" w:rsidRDefault="003F137C" w:rsidP="003F137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Nishi Ramsurran </w:t>
      </w:r>
    </w:p>
    <w:p w14:paraId="21A6AE34"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4A4A382A"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2E2CD042"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5764B1CE"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7E8FA76D"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53BA9EE9"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7ACBB10C"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7E4B4520"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49DE0DA0"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11F2449A"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7819F87F"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34CAB990"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3419A9D6"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167D9316"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5F1DCAC4"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246E77FC" w14:textId="77777777" w:rsidR="003F137C" w:rsidRDefault="003F137C" w:rsidP="00E83FDC">
      <w:pPr>
        <w:spacing w:after="0" w:line="360" w:lineRule="auto"/>
        <w:rPr>
          <w:rFonts w:ascii="Arial" w:eastAsia="Times New Roman" w:hAnsi="Arial" w:cs="Arial"/>
          <w:b/>
          <w:bCs/>
          <w:kern w:val="0"/>
          <w:sz w:val="22"/>
          <w:szCs w:val="22"/>
          <w:lang w:eastAsia="en-GB"/>
          <w14:ligatures w14:val="none"/>
        </w:rPr>
      </w:pPr>
    </w:p>
    <w:p w14:paraId="594E9256" w14:textId="14F8B618" w:rsidR="003A0CA1" w:rsidRPr="00404E36" w:rsidRDefault="00E83FDC" w:rsidP="00E83FDC">
      <w:pPr>
        <w:spacing w:after="0" w:line="360" w:lineRule="auto"/>
        <w:rPr>
          <w:rFonts w:ascii="Arial" w:eastAsia="Times New Roman" w:hAnsi="Arial" w:cs="Arial"/>
          <w:b/>
          <w:bCs/>
          <w:kern w:val="0"/>
          <w:sz w:val="22"/>
          <w:szCs w:val="22"/>
          <w:lang w:eastAsia="en-GB"/>
          <w14:ligatures w14:val="none"/>
        </w:rPr>
      </w:pPr>
      <w:r w:rsidRPr="00404E36">
        <w:rPr>
          <w:rFonts w:ascii="Arial" w:eastAsia="Times New Roman" w:hAnsi="Arial" w:cs="Arial"/>
          <w:b/>
          <w:bCs/>
          <w:kern w:val="0"/>
          <w:sz w:val="22"/>
          <w:szCs w:val="22"/>
          <w:lang w:eastAsia="en-GB"/>
          <w14:ligatures w14:val="none"/>
        </w:rPr>
        <w:lastRenderedPageBreak/>
        <w:t xml:space="preserve">Individual Report </w:t>
      </w:r>
    </w:p>
    <w:p w14:paraId="26C0AA6B" w14:textId="77777777" w:rsidR="003A0CA1" w:rsidRPr="00404E36" w:rsidRDefault="003A0CA1" w:rsidP="00E83FDC">
      <w:pPr>
        <w:spacing w:after="0" w:line="360" w:lineRule="auto"/>
        <w:rPr>
          <w:rFonts w:ascii="Arial" w:eastAsia="Times New Roman" w:hAnsi="Arial" w:cs="Arial"/>
          <w:b/>
          <w:bCs/>
          <w:kern w:val="0"/>
          <w:sz w:val="22"/>
          <w:szCs w:val="22"/>
          <w:lang w:eastAsia="en-GB"/>
          <w14:ligatures w14:val="none"/>
        </w:rPr>
      </w:pPr>
    </w:p>
    <w:p w14:paraId="57B8F307" w14:textId="78F443A5" w:rsidR="002F738D" w:rsidRPr="000F7641" w:rsidRDefault="000F7641" w:rsidP="000F7641">
      <w:pPr>
        <w:spacing w:after="0"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1. </w:t>
      </w:r>
      <w:r w:rsidR="002F738D" w:rsidRPr="000F7641">
        <w:rPr>
          <w:rFonts w:ascii="Arial" w:eastAsia="Times New Roman" w:hAnsi="Arial" w:cs="Arial"/>
          <w:b/>
          <w:bCs/>
          <w:kern w:val="0"/>
          <w:sz w:val="22"/>
          <w:szCs w:val="22"/>
          <w:lang w:eastAsia="en-GB"/>
          <w14:ligatures w14:val="none"/>
        </w:rPr>
        <w:t xml:space="preserve">Introduction </w:t>
      </w:r>
    </w:p>
    <w:p w14:paraId="5910B7F3" w14:textId="58CE604A" w:rsidR="00306B80" w:rsidRPr="00404E36" w:rsidRDefault="00306B80" w:rsidP="00E83FDC">
      <w:pPr>
        <w:pStyle w:val="NormalWeb"/>
        <w:spacing w:line="360" w:lineRule="auto"/>
        <w:rPr>
          <w:rFonts w:ascii="Arial" w:hAnsi="Arial" w:cs="Arial"/>
          <w:sz w:val="22"/>
          <w:szCs w:val="22"/>
        </w:rPr>
      </w:pPr>
      <w:r w:rsidRPr="00404E36">
        <w:rPr>
          <w:rStyle w:val="Strong"/>
          <w:rFonts w:ascii="Arial" w:eastAsiaTheme="majorEastAsia" w:hAnsi="Arial" w:cs="Arial"/>
          <w:b w:val="0"/>
          <w:bCs w:val="0"/>
          <w:sz w:val="22"/>
          <w:szCs w:val="22"/>
        </w:rPr>
        <w:t>This report provides a focused overview of Darktrace’s organisational context and structure.</w:t>
      </w:r>
      <w:r w:rsidRPr="00404E36">
        <w:rPr>
          <w:rFonts w:ascii="Arial" w:hAnsi="Arial" w:cs="Arial"/>
          <w:sz w:val="22"/>
          <w:szCs w:val="22"/>
        </w:rPr>
        <w:t xml:space="preserve"> </w:t>
      </w:r>
      <w:r w:rsidRPr="00404E36">
        <w:rPr>
          <w:rStyle w:val="whitespace-normal"/>
          <w:rFonts w:ascii="Arial" w:eastAsiaTheme="majorEastAsia" w:hAnsi="Arial" w:cs="Arial"/>
          <w:sz w:val="22"/>
          <w:szCs w:val="22"/>
        </w:rPr>
        <w:t>Darktrace Holdings Ltd</w:t>
      </w:r>
      <w:r w:rsidRPr="00404E36">
        <w:rPr>
          <w:rFonts w:ascii="Arial" w:hAnsi="Arial" w:cs="Arial"/>
          <w:sz w:val="22"/>
          <w:szCs w:val="22"/>
        </w:rPr>
        <w:t xml:space="preserve">, founded in 2013 in Cambridge, UK, is an AI-driven cybersecurity organisation employing approximately 2,400 staff and serving 10,000 customers across over 100 countries. The company develops self-learning systems that detect and respond to cyber threats in real time, supported by continuous innovation and data-driven practices. </w:t>
      </w:r>
      <w:r w:rsidRPr="00404E36">
        <w:rPr>
          <w:rStyle w:val="Strong"/>
          <w:rFonts w:ascii="Arial" w:eastAsiaTheme="majorEastAsia" w:hAnsi="Arial" w:cs="Arial"/>
          <w:b w:val="0"/>
          <w:bCs w:val="0"/>
          <w:sz w:val="22"/>
          <w:szCs w:val="22"/>
        </w:rPr>
        <w:t xml:space="preserve">Whilst these technological capabilities strengthen organisational performance, they create complex HR challenges </w:t>
      </w:r>
      <w:r w:rsidR="00AE07ED" w:rsidRPr="00404E36">
        <w:rPr>
          <w:rStyle w:val="Strong"/>
          <w:rFonts w:ascii="Arial" w:eastAsiaTheme="majorEastAsia" w:hAnsi="Arial" w:cs="Arial"/>
          <w:b w:val="0"/>
          <w:bCs w:val="0"/>
          <w:sz w:val="22"/>
          <w:szCs w:val="22"/>
        </w:rPr>
        <w:t xml:space="preserve">for </w:t>
      </w:r>
      <w:r w:rsidRPr="00404E36">
        <w:rPr>
          <w:rStyle w:val="Strong"/>
          <w:rFonts w:ascii="Arial" w:eastAsiaTheme="majorEastAsia" w:hAnsi="Arial" w:cs="Arial"/>
          <w:b w:val="0"/>
          <w:bCs w:val="0"/>
          <w:sz w:val="22"/>
          <w:szCs w:val="22"/>
        </w:rPr>
        <w:t>strategic management.</w:t>
      </w:r>
    </w:p>
    <w:p w14:paraId="716DBCB7" w14:textId="20B85B2D" w:rsidR="00306B80" w:rsidRPr="00404E36" w:rsidRDefault="00306B80" w:rsidP="00E83FDC">
      <w:pPr>
        <w:pStyle w:val="NormalWeb"/>
        <w:spacing w:line="360" w:lineRule="auto"/>
        <w:rPr>
          <w:rFonts w:ascii="Arial" w:hAnsi="Arial" w:cs="Arial"/>
          <w:sz w:val="22"/>
          <w:szCs w:val="22"/>
        </w:rPr>
      </w:pPr>
      <w:r w:rsidRPr="00404E36">
        <w:rPr>
          <w:rFonts w:ascii="Arial" w:hAnsi="Arial" w:cs="Arial"/>
          <w:sz w:val="22"/>
          <w:szCs w:val="22"/>
        </w:rPr>
        <w:t xml:space="preserve">Consequently, effective management of technological advancement, talent acquisition and retention, and diversity and inclusion </w:t>
      </w:r>
      <w:r w:rsidR="007D188E" w:rsidRPr="00404E36">
        <w:rPr>
          <w:rFonts w:ascii="Arial" w:hAnsi="Arial" w:cs="Arial"/>
          <w:sz w:val="22"/>
          <w:szCs w:val="22"/>
        </w:rPr>
        <w:t>are important</w:t>
      </w:r>
      <w:r w:rsidRPr="00404E36">
        <w:rPr>
          <w:rFonts w:ascii="Arial" w:hAnsi="Arial" w:cs="Arial"/>
          <w:sz w:val="22"/>
          <w:szCs w:val="22"/>
        </w:rPr>
        <w:t>. This report analyses these three HR factors, evaluates contemporary HR practices, and critically assesses managerial implementation, supported by Figure 1</w:t>
      </w:r>
      <w:r w:rsidR="00197269" w:rsidRPr="00404E36">
        <w:rPr>
          <w:rFonts w:ascii="Arial" w:hAnsi="Arial" w:cs="Arial"/>
          <w:sz w:val="22"/>
          <w:szCs w:val="22"/>
        </w:rPr>
        <w:t xml:space="preserve"> </w:t>
      </w:r>
      <w:r w:rsidR="0031422D" w:rsidRPr="00404E36">
        <w:rPr>
          <w:rFonts w:ascii="Arial" w:hAnsi="Arial" w:cs="Arial"/>
          <w:sz w:val="22"/>
          <w:szCs w:val="22"/>
        </w:rPr>
        <w:t>below</w:t>
      </w:r>
      <w:r w:rsidRPr="00404E36">
        <w:rPr>
          <w:rFonts w:ascii="Arial" w:hAnsi="Arial" w:cs="Arial"/>
          <w:sz w:val="22"/>
          <w:szCs w:val="22"/>
        </w:rPr>
        <w:t xml:space="preserve"> (Darktrace, 2026).</w:t>
      </w:r>
    </w:p>
    <w:p w14:paraId="19EDB7B6" w14:textId="77777777" w:rsidR="00306B80" w:rsidRPr="00404E36" w:rsidRDefault="00306B80" w:rsidP="00E83FDC">
      <w:pPr>
        <w:pStyle w:val="NormalWeb"/>
        <w:spacing w:line="360" w:lineRule="auto"/>
        <w:rPr>
          <w:rFonts w:ascii="Arial" w:hAnsi="Arial" w:cs="Arial"/>
          <w:sz w:val="22"/>
          <w:szCs w:val="22"/>
        </w:rPr>
      </w:pPr>
      <w:r w:rsidRPr="00404E36">
        <w:rPr>
          <w:rStyle w:val="Strong"/>
          <w:rFonts w:ascii="Arial" w:eastAsiaTheme="majorEastAsia" w:hAnsi="Arial" w:cs="Arial"/>
          <w:b w:val="0"/>
          <w:bCs w:val="0"/>
          <w:sz w:val="22"/>
          <w:szCs w:val="22"/>
        </w:rPr>
        <w:t>Ultimately, strategic HR alignment enables Darktrace to sustain innovation, enhance workforce capability, and achieve long-term organisational success.</w:t>
      </w:r>
    </w:p>
    <w:p w14:paraId="784C839A" w14:textId="77777777" w:rsidR="00074288" w:rsidRPr="00404E36" w:rsidRDefault="00074288" w:rsidP="00E83FDC">
      <w:pPr>
        <w:spacing w:after="0" w:line="360" w:lineRule="auto"/>
        <w:rPr>
          <w:rFonts w:ascii="Arial" w:hAnsi="Arial" w:cs="Arial"/>
          <w:sz w:val="22"/>
          <w:szCs w:val="22"/>
        </w:rPr>
      </w:pPr>
    </w:p>
    <w:p w14:paraId="7F03ED27" w14:textId="75DB8C3F" w:rsidR="00074288" w:rsidRPr="00404E36" w:rsidRDefault="00F639CF" w:rsidP="00E83FDC">
      <w:pPr>
        <w:spacing w:after="0" w:line="360" w:lineRule="auto"/>
        <w:rPr>
          <w:rFonts w:ascii="Arial" w:hAnsi="Arial" w:cs="Arial"/>
          <w:sz w:val="22"/>
          <w:szCs w:val="22"/>
        </w:rPr>
      </w:pPr>
      <w:r w:rsidRPr="00404E36">
        <w:rPr>
          <w:rFonts w:ascii="Arial" w:hAnsi="Arial" w:cs="Arial"/>
          <w:noProof/>
          <w:sz w:val="22"/>
          <w:szCs w:val="22"/>
        </w:rPr>
        <w:drawing>
          <wp:inline distT="0" distB="0" distL="0" distR="0" wp14:anchorId="02A04B5F" wp14:editId="149F8874">
            <wp:extent cx="5731510" cy="2682875"/>
            <wp:effectExtent l="0" t="0" r="2540" b="3175"/>
            <wp:docPr id="629117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117955" name="Picture 62911795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82875"/>
                    </a:xfrm>
                    <a:prstGeom prst="rect">
                      <a:avLst/>
                    </a:prstGeom>
                  </pic:spPr>
                </pic:pic>
              </a:graphicData>
            </a:graphic>
          </wp:inline>
        </w:drawing>
      </w:r>
    </w:p>
    <w:p w14:paraId="2FF1FC9C" w14:textId="77777777" w:rsidR="00074288" w:rsidRPr="00404E36" w:rsidRDefault="00074288" w:rsidP="00E83FDC">
      <w:pPr>
        <w:spacing w:after="0" w:line="360" w:lineRule="auto"/>
        <w:rPr>
          <w:rFonts w:ascii="Arial" w:hAnsi="Arial" w:cs="Arial"/>
          <w:sz w:val="22"/>
          <w:szCs w:val="22"/>
        </w:rPr>
      </w:pPr>
    </w:p>
    <w:p w14:paraId="4C0B840D" w14:textId="3AAE1D46" w:rsidR="00F160BD" w:rsidRPr="00404E36" w:rsidRDefault="00306B80" w:rsidP="00E83FDC">
      <w:pPr>
        <w:spacing w:after="0" w:line="360" w:lineRule="auto"/>
        <w:rPr>
          <w:rFonts w:ascii="Arial" w:eastAsia="Times New Roman" w:hAnsi="Arial" w:cs="Arial"/>
          <w:kern w:val="0"/>
          <w:sz w:val="22"/>
          <w:szCs w:val="22"/>
          <w:lang w:eastAsia="en-GB"/>
          <w14:ligatures w14:val="none"/>
        </w:rPr>
      </w:pPr>
      <w:r w:rsidRPr="00404E36">
        <w:rPr>
          <w:rFonts w:ascii="Arial" w:eastAsia="Times New Roman" w:hAnsi="Arial" w:cs="Arial"/>
          <w:kern w:val="0"/>
          <w:sz w:val="22"/>
          <w:szCs w:val="22"/>
          <w:lang w:eastAsia="en-GB"/>
          <w14:ligatures w14:val="none"/>
        </w:rPr>
        <w:t xml:space="preserve">Figure 1 </w:t>
      </w:r>
      <w:r w:rsidR="00B155AF" w:rsidRPr="00404E36">
        <w:rPr>
          <w:rFonts w:ascii="Arial" w:eastAsia="Times New Roman" w:hAnsi="Arial" w:cs="Arial"/>
          <w:kern w:val="0"/>
          <w:sz w:val="22"/>
          <w:szCs w:val="22"/>
          <w:lang w:eastAsia="en-GB"/>
          <w14:ligatures w14:val="none"/>
        </w:rPr>
        <w:t>Darktrace</w:t>
      </w:r>
      <w:r w:rsidR="00B155AF">
        <w:rPr>
          <w:rFonts w:ascii="Arial" w:eastAsia="Times New Roman" w:hAnsi="Arial" w:cs="Arial"/>
          <w:kern w:val="0"/>
          <w:sz w:val="22"/>
          <w:szCs w:val="22"/>
          <w:lang w:eastAsia="en-GB"/>
          <w14:ligatures w14:val="none"/>
        </w:rPr>
        <w:t xml:space="preserve"> (</w:t>
      </w:r>
      <w:r w:rsidRPr="00404E36">
        <w:rPr>
          <w:rFonts w:ascii="Arial" w:eastAsia="Times New Roman" w:hAnsi="Arial" w:cs="Arial"/>
          <w:kern w:val="0"/>
          <w:sz w:val="22"/>
          <w:szCs w:val="22"/>
          <w:lang w:eastAsia="en-GB"/>
          <w14:ligatures w14:val="none"/>
        </w:rPr>
        <w:t>202</w:t>
      </w:r>
      <w:r w:rsidR="006647B6" w:rsidRPr="00404E36">
        <w:rPr>
          <w:rFonts w:ascii="Arial" w:eastAsia="Times New Roman" w:hAnsi="Arial" w:cs="Arial"/>
          <w:kern w:val="0"/>
          <w:sz w:val="22"/>
          <w:szCs w:val="22"/>
          <w:lang w:eastAsia="en-GB"/>
          <w14:ligatures w14:val="none"/>
        </w:rPr>
        <w:t>6</w:t>
      </w:r>
      <w:r w:rsidRPr="00404E36">
        <w:rPr>
          <w:rFonts w:ascii="Arial" w:eastAsia="Times New Roman" w:hAnsi="Arial" w:cs="Arial"/>
          <w:kern w:val="0"/>
          <w:sz w:val="22"/>
          <w:szCs w:val="22"/>
          <w:lang w:eastAsia="en-GB"/>
          <w14:ligatures w14:val="none"/>
        </w:rPr>
        <w:t>)</w:t>
      </w:r>
    </w:p>
    <w:p w14:paraId="30605E78" w14:textId="77777777" w:rsidR="0086174B" w:rsidRPr="00404E36" w:rsidRDefault="00F160BD" w:rsidP="00E83FD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404E36">
        <w:rPr>
          <w:rFonts w:ascii="Arial" w:eastAsia="Times New Roman" w:hAnsi="Arial" w:cs="Arial"/>
          <w:b/>
          <w:bCs/>
          <w:kern w:val="0"/>
          <w:sz w:val="22"/>
          <w:szCs w:val="22"/>
          <w:lang w:eastAsia="en-GB"/>
          <w14:ligatures w14:val="none"/>
        </w:rPr>
        <w:t xml:space="preserve"> </w:t>
      </w:r>
    </w:p>
    <w:p w14:paraId="6CD6F403" w14:textId="77777777" w:rsidR="003F137C" w:rsidRDefault="003F137C" w:rsidP="00E83FD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647A1F36" w14:textId="116003A2" w:rsidR="00610047" w:rsidRPr="00404E36" w:rsidRDefault="00610047" w:rsidP="00E83FD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404E36">
        <w:rPr>
          <w:rFonts w:ascii="Arial" w:eastAsia="Times New Roman" w:hAnsi="Arial" w:cs="Arial"/>
          <w:b/>
          <w:bCs/>
          <w:kern w:val="0"/>
          <w:sz w:val="22"/>
          <w:szCs w:val="22"/>
          <w:lang w:eastAsia="en-GB"/>
          <w14:ligatures w14:val="none"/>
        </w:rPr>
        <w:lastRenderedPageBreak/>
        <w:t xml:space="preserve"> </w:t>
      </w:r>
      <w:r w:rsidR="000F7641">
        <w:rPr>
          <w:rFonts w:ascii="Arial" w:eastAsia="Times New Roman" w:hAnsi="Arial" w:cs="Arial"/>
          <w:b/>
          <w:bCs/>
          <w:kern w:val="0"/>
          <w:sz w:val="22"/>
          <w:szCs w:val="22"/>
          <w:lang w:eastAsia="en-GB"/>
          <w14:ligatures w14:val="none"/>
        </w:rPr>
        <w:t xml:space="preserve">2. </w:t>
      </w:r>
      <w:r w:rsidR="00056531" w:rsidRPr="00404E36">
        <w:rPr>
          <w:rFonts w:ascii="Arial" w:eastAsia="Times New Roman" w:hAnsi="Arial" w:cs="Arial"/>
          <w:b/>
          <w:bCs/>
          <w:kern w:val="0"/>
          <w:sz w:val="22"/>
          <w:szCs w:val="22"/>
          <w:lang w:eastAsia="en-GB"/>
          <w14:ligatures w14:val="none"/>
        </w:rPr>
        <w:t xml:space="preserve">Explanation of </w:t>
      </w:r>
      <w:r w:rsidR="00EB73E9" w:rsidRPr="00404E36">
        <w:rPr>
          <w:rFonts w:ascii="Arial" w:eastAsia="Times New Roman" w:hAnsi="Arial" w:cs="Arial"/>
          <w:b/>
          <w:bCs/>
          <w:kern w:val="0"/>
          <w:sz w:val="22"/>
          <w:szCs w:val="22"/>
          <w:lang w:eastAsia="en-GB"/>
          <w14:ligatures w14:val="none"/>
        </w:rPr>
        <w:t>Specific</w:t>
      </w:r>
      <w:r w:rsidR="00056531" w:rsidRPr="00404E36">
        <w:rPr>
          <w:rFonts w:ascii="Arial" w:eastAsia="Times New Roman" w:hAnsi="Arial" w:cs="Arial"/>
          <w:b/>
          <w:bCs/>
          <w:kern w:val="0"/>
          <w:sz w:val="22"/>
          <w:szCs w:val="22"/>
          <w:lang w:eastAsia="en-GB"/>
          <w14:ligatures w14:val="none"/>
        </w:rPr>
        <w:t xml:space="preserve"> Factors </w:t>
      </w:r>
    </w:p>
    <w:p w14:paraId="3A81069F" w14:textId="77777777" w:rsidR="0086174B" w:rsidRPr="00404E36" w:rsidRDefault="00610047" w:rsidP="00E83FD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404E36">
        <w:rPr>
          <w:rFonts w:ascii="Arial" w:eastAsia="Times New Roman" w:hAnsi="Arial" w:cs="Arial"/>
          <w:b/>
          <w:bCs/>
          <w:kern w:val="0"/>
          <w:sz w:val="22"/>
          <w:szCs w:val="22"/>
          <w:lang w:eastAsia="en-GB"/>
          <w14:ligatures w14:val="none"/>
        </w:rPr>
        <w:t>Technological</w:t>
      </w:r>
      <w:r w:rsidRPr="00404E36">
        <w:rPr>
          <w:rFonts w:ascii="Arial" w:eastAsia="Times New Roman" w:hAnsi="Arial" w:cs="Arial"/>
          <w:b/>
          <w:bCs/>
          <w:kern w:val="0"/>
          <w:sz w:val="22"/>
          <w:szCs w:val="22"/>
          <w:lang w:eastAsia="en-GB"/>
          <w14:ligatures w14:val="none"/>
        </w:rPr>
        <w:t xml:space="preserve"> Advancement</w:t>
      </w:r>
    </w:p>
    <w:p w14:paraId="59DB778B" w14:textId="356B541E" w:rsidR="00610047" w:rsidRPr="00610047" w:rsidRDefault="00610047" w:rsidP="00E83FD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610047">
        <w:rPr>
          <w:rFonts w:ascii="Arial" w:eastAsia="Times New Roman" w:hAnsi="Arial" w:cs="Arial"/>
          <w:kern w:val="0"/>
          <w:sz w:val="22"/>
          <w:szCs w:val="22"/>
          <w:lang w:eastAsia="en-GB"/>
          <w14:ligatures w14:val="none"/>
        </w:rPr>
        <w:t xml:space="preserve">Technological advancement stands as a core element of organisational capability at Darktrace Holdings Ltd, as the company’s operations are based on artificial intelligence and machine learning systems. According to </w:t>
      </w:r>
      <w:r w:rsidR="00CD4B08" w:rsidRPr="00404E36">
        <w:rPr>
          <w:rFonts w:ascii="Arial" w:eastAsia="Times New Roman" w:hAnsi="Arial" w:cs="Arial"/>
          <w:kern w:val="0"/>
          <w:sz w:val="22"/>
          <w:szCs w:val="22"/>
          <w:lang w:eastAsia="en-GB"/>
          <w14:ligatures w14:val="none"/>
        </w:rPr>
        <w:t>(</w:t>
      </w:r>
      <w:r w:rsidRPr="00610047">
        <w:rPr>
          <w:rFonts w:ascii="Arial" w:eastAsia="Times New Roman" w:hAnsi="Arial" w:cs="Arial"/>
          <w:kern w:val="0"/>
          <w:sz w:val="22"/>
          <w:szCs w:val="22"/>
          <w:lang w:eastAsia="en-GB"/>
          <w14:ligatures w14:val="none"/>
        </w:rPr>
        <w:t xml:space="preserve">Mullins and McLean, 2019), technological change requires organisations to adapt workforce skills and </w:t>
      </w:r>
      <w:r w:rsidR="00A9544E" w:rsidRPr="00404E36">
        <w:rPr>
          <w:rFonts w:ascii="Arial" w:eastAsia="Times New Roman" w:hAnsi="Arial" w:cs="Arial"/>
          <w:kern w:val="0"/>
          <w:sz w:val="22"/>
          <w:szCs w:val="22"/>
          <w:lang w:eastAsia="en-GB"/>
          <w14:ligatures w14:val="none"/>
        </w:rPr>
        <w:t>remain competitive internally</w:t>
      </w:r>
      <w:r w:rsidRPr="00610047">
        <w:rPr>
          <w:rFonts w:ascii="Arial" w:eastAsia="Times New Roman" w:hAnsi="Arial" w:cs="Arial"/>
          <w:kern w:val="0"/>
          <w:sz w:val="22"/>
          <w:szCs w:val="22"/>
          <w:lang w:eastAsia="en-GB"/>
          <w14:ligatures w14:val="none"/>
        </w:rPr>
        <w:t>.</w:t>
      </w:r>
      <w:r w:rsidR="009E2444" w:rsidRPr="00404E36">
        <w:rPr>
          <w:rFonts w:ascii="Arial" w:eastAsia="Times New Roman" w:hAnsi="Arial" w:cs="Arial"/>
          <w:kern w:val="0"/>
          <w:sz w:val="22"/>
          <w:szCs w:val="22"/>
          <w:lang w:eastAsia="en-GB"/>
          <w14:ligatures w14:val="none"/>
        </w:rPr>
        <w:t xml:space="preserve"> At</w:t>
      </w:r>
      <w:r w:rsidRPr="00610047">
        <w:rPr>
          <w:rFonts w:ascii="Arial" w:eastAsia="Times New Roman" w:hAnsi="Arial" w:cs="Arial"/>
          <w:kern w:val="0"/>
          <w:sz w:val="22"/>
          <w:szCs w:val="22"/>
          <w:lang w:eastAsia="en-GB"/>
          <w14:ligatures w14:val="none"/>
        </w:rPr>
        <w:t xml:space="preserve"> Darktrace Ltd, rapid innovation in cybersecurity tools entails ongoing employee upskilling and digital capability development.</w:t>
      </w:r>
    </w:p>
    <w:p w14:paraId="0061D559" w14:textId="4BC4BBA9" w:rsidR="00F83B6B" w:rsidRPr="00404E36" w:rsidRDefault="0061004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610047">
        <w:rPr>
          <w:rFonts w:ascii="Arial" w:eastAsia="Times New Roman" w:hAnsi="Arial" w:cs="Arial"/>
          <w:kern w:val="0"/>
          <w:sz w:val="22"/>
          <w:szCs w:val="22"/>
          <w:lang w:eastAsia="en-GB"/>
          <w14:ligatures w14:val="none"/>
        </w:rPr>
        <w:t xml:space="preserve">Research shows that AI-driven firms require employees to have advanced technical competencies, including data analysis, programming, and threat-detection skills. Consequently, HR </w:t>
      </w:r>
      <w:r w:rsidR="007B1357" w:rsidRPr="00404E36">
        <w:rPr>
          <w:rFonts w:ascii="Arial" w:eastAsia="Times New Roman" w:hAnsi="Arial" w:cs="Arial"/>
          <w:kern w:val="0"/>
          <w:sz w:val="22"/>
          <w:szCs w:val="22"/>
          <w:lang w:eastAsia="en-GB"/>
          <w14:ligatures w14:val="none"/>
        </w:rPr>
        <w:t>supports</w:t>
      </w:r>
      <w:r w:rsidRPr="00610047">
        <w:rPr>
          <w:rFonts w:ascii="Arial" w:eastAsia="Times New Roman" w:hAnsi="Arial" w:cs="Arial"/>
          <w:kern w:val="0"/>
          <w:sz w:val="22"/>
          <w:szCs w:val="22"/>
          <w:lang w:eastAsia="en-GB"/>
          <w14:ligatures w14:val="none"/>
        </w:rPr>
        <w:t xml:space="preserve"> continuous learning and development (L&amp;D) initiatives to address emerging skills gaps</w:t>
      </w:r>
      <w:r w:rsidR="002031D5" w:rsidRPr="00404E36">
        <w:rPr>
          <w:rFonts w:ascii="Arial" w:eastAsia="Times New Roman" w:hAnsi="Arial" w:cs="Arial"/>
          <w:kern w:val="0"/>
          <w:sz w:val="22"/>
          <w:szCs w:val="22"/>
          <w:lang w:eastAsia="en-GB"/>
          <w14:ligatures w14:val="none"/>
        </w:rPr>
        <w:t>.</w:t>
      </w:r>
      <w:r w:rsidRPr="00610047">
        <w:rPr>
          <w:rFonts w:ascii="Arial" w:eastAsia="Times New Roman" w:hAnsi="Arial" w:cs="Arial"/>
          <w:kern w:val="0"/>
          <w:sz w:val="22"/>
          <w:szCs w:val="22"/>
          <w:lang w:eastAsia="en-GB"/>
          <w14:ligatures w14:val="none"/>
        </w:rPr>
        <w:t xml:space="preserve"> Furthermore, the integration of Human Resource Information Systems (HRIS) enhances workforce planning and performance monitoring (CIPD, 2023</w:t>
      </w:r>
      <w:r w:rsidR="00BA6C05" w:rsidRPr="00404E36">
        <w:rPr>
          <w:rFonts w:ascii="Arial" w:eastAsia="Times New Roman" w:hAnsi="Arial" w:cs="Arial"/>
          <w:kern w:val="0"/>
          <w:sz w:val="22"/>
          <w:szCs w:val="22"/>
          <w:lang w:eastAsia="en-GB"/>
          <w14:ligatures w14:val="none"/>
        </w:rPr>
        <w:t>).</w:t>
      </w:r>
      <w:r w:rsidR="00BA6C05" w:rsidRPr="00404E36">
        <w:rPr>
          <w:rFonts w:ascii="Arial" w:hAnsi="Arial" w:cs="Arial"/>
          <w:sz w:val="22"/>
          <w:szCs w:val="22"/>
        </w:rPr>
        <w:t xml:space="preserve"> To</w:t>
      </w:r>
      <w:r w:rsidR="00DD149A" w:rsidRPr="00404E36">
        <w:rPr>
          <w:rFonts w:ascii="Arial" w:hAnsi="Arial" w:cs="Arial"/>
          <w:sz w:val="22"/>
          <w:szCs w:val="22"/>
        </w:rPr>
        <w:t xml:space="preserve"> ensure technological capabilities lead to strategic success, Darktrace</w:t>
      </w:r>
      <w:r w:rsidR="000E0F89" w:rsidRPr="00404E36">
        <w:rPr>
          <w:rFonts w:ascii="Arial" w:hAnsi="Arial" w:cs="Arial"/>
          <w:sz w:val="22"/>
          <w:szCs w:val="22"/>
        </w:rPr>
        <w:t xml:space="preserve"> Ltd</w:t>
      </w:r>
      <w:r w:rsidR="00DD149A" w:rsidRPr="00404E36">
        <w:rPr>
          <w:rFonts w:ascii="Arial" w:hAnsi="Arial" w:cs="Arial"/>
          <w:sz w:val="22"/>
          <w:szCs w:val="22"/>
        </w:rPr>
        <w:t xml:space="preserve"> can implement the Balanced Scorecard framework as shown in Figure 2 below.</w:t>
      </w:r>
    </w:p>
    <w:p w14:paraId="3FCC7E1E" w14:textId="77777777" w:rsidR="00F83B6B" w:rsidRPr="00404E36" w:rsidRDefault="00F83B6B" w:rsidP="00E83FDC">
      <w:pPr>
        <w:spacing w:before="100" w:beforeAutospacing="1" w:after="100" w:afterAutospacing="1" w:line="360" w:lineRule="auto"/>
        <w:rPr>
          <w:rFonts w:ascii="Arial" w:eastAsia="Times New Roman" w:hAnsi="Arial" w:cs="Arial"/>
          <w:kern w:val="0"/>
          <w:sz w:val="22"/>
          <w:szCs w:val="22"/>
          <w:lang w:eastAsia="en-GB"/>
          <w14:ligatures w14:val="none"/>
        </w:rPr>
      </w:pPr>
    </w:p>
    <w:p w14:paraId="17D5B66B" w14:textId="30C25943" w:rsidR="00F83B6B" w:rsidRPr="00404E36" w:rsidRDefault="0086174B" w:rsidP="00E83FDC">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404E36">
        <w:rPr>
          <w:rFonts w:ascii="Arial" w:eastAsia="Times New Roman" w:hAnsi="Arial" w:cs="Arial"/>
          <w:noProof/>
          <w:kern w:val="0"/>
          <w:sz w:val="22"/>
          <w:szCs w:val="22"/>
          <w:lang w:eastAsia="en-GB"/>
        </w:rPr>
        <w:drawing>
          <wp:inline distT="0" distB="0" distL="0" distR="0" wp14:anchorId="2AE72CD1" wp14:editId="20F29997">
            <wp:extent cx="3547872" cy="3446779"/>
            <wp:effectExtent l="0" t="0" r="0" b="1905"/>
            <wp:docPr id="350110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10595" name="Picture 350110595"/>
                    <pic:cNvPicPr/>
                  </pic:nvPicPr>
                  <pic:blipFill>
                    <a:blip r:embed="rId8">
                      <a:extLst>
                        <a:ext uri="{28A0092B-C50C-407E-A947-70E740481C1C}">
                          <a14:useLocalDpi xmlns:a14="http://schemas.microsoft.com/office/drawing/2010/main" val="0"/>
                        </a:ext>
                      </a:extLst>
                    </a:blip>
                    <a:stretch>
                      <a:fillRect/>
                    </a:stretch>
                  </pic:blipFill>
                  <pic:spPr>
                    <a:xfrm>
                      <a:off x="0" y="0"/>
                      <a:ext cx="3564898" cy="3463320"/>
                    </a:xfrm>
                    <a:prstGeom prst="rect">
                      <a:avLst/>
                    </a:prstGeom>
                  </pic:spPr>
                </pic:pic>
              </a:graphicData>
            </a:graphic>
          </wp:inline>
        </w:drawing>
      </w:r>
    </w:p>
    <w:p w14:paraId="3B8E6C66" w14:textId="395EB085" w:rsidR="001A5A76" w:rsidRPr="00404E36" w:rsidRDefault="000E0F89" w:rsidP="00E83FDC">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404E36">
        <w:rPr>
          <w:rFonts w:ascii="Arial" w:hAnsi="Arial" w:cs="Arial"/>
          <w:sz w:val="22"/>
          <w:szCs w:val="22"/>
        </w:rPr>
        <w:t>Figure</w:t>
      </w:r>
      <w:r w:rsidRPr="00404E36">
        <w:rPr>
          <w:rFonts w:ascii="Arial" w:hAnsi="Arial" w:cs="Arial"/>
          <w:sz w:val="22"/>
          <w:szCs w:val="22"/>
        </w:rPr>
        <w:t xml:space="preserve"> 2: The Balanced Scorecard Framework Kaplan and Norton</w:t>
      </w:r>
      <w:r w:rsidR="008D60B5">
        <w:rPr>
          <w:rFonts w:ascii="Arial" w:hAnsi="Arial" w:cs="Arial"/>
          <w:sz w:val="22"/>
          <w:szCs w:val="22"/>
        </w:rPr>
        <w:t xml:space="preserve"> (</w:t>
      </w:r>
      <w:r w:rsidRPr="00404E36">
        <w:rPr>
          <w:rFonts w:ascii="Arial" w:hAnsi="Arial" w:cs="Arial"/>
          <w:sz w:val="22"/>
          <w:szCs w:val="22"/>
        </w:rPr>
        <w:t>1992).</w:t>
      </w:r>
    </w:p>
    <w:p w14:paraId="579F6883" w14:textId="24DEFBCD" w:rsidR="00610047" w:rsidRPr="00610047" w:rsidRDefault="00335FE2"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404E36">
        <w:rPr>
          <w:rFonts w:ascii="Arial" w:hAnsi="Arial" w:cs="Arial"/>
          <w:sz w:val="22"/>
          <w:szCs w:val="22"/>
        </w:rPr>
        <w:lastRenderedPageBreak/>
        <w:t xml:space="preserve"> </w:t>
      </w:r>
      <w:r w:rsidR="004E69CD" w:rsidRPr="00404E36">
        <w:rPr>
          <w:rFonts w:ascii="Arial" w:hAnsi="Arial" w:cs="Arial"/>
          <w:sz w:val="22"/>
          <w:szCs w:val="22"/>
        </w:rPr>
        <w:t>The</w:t>
      </w:r>
      <w:r w:rsidRPr="00404E36">
        <w:rPr>
          <w:rFonts w:ascii="Arial" w:hAnsi="Arial" w:cs="Arial"/>
          <w:sz w:val="22"/>
          <w:szCs w:val="22"/>
        </w:rPr>
        <w:t xml:space="preserve"> Balanced Scorecard is essential for ensuring that Darktrace’s investment in AI upskilling directly improves internal efficiency and long-term growth. By using this model, managers can track how employee development leads to better technical operations and, ultimately, a stronger competitive advantage in the cybersecurity market (Kaplan and Norton, 1992).</w:t>
      </w:r>
      <w:r w:rsidR="005F4844" w:rsidRPr="00404E36">
        <w:rPr>
          <w:rFonts w:ascii="Arial" w:hAnsi="Arial" w:cs="Arial"/>
          <w:sz w:val="22"/>
          <w:szCs w:val="22"/>
        </w:rPr>
        <w:t xml:space="preserve"> </w:t>
      </w:r>
      <w:r w:rsidR="00610047" w:rsidRPr="00610047">
        <w:rPr>
          <w:rFonts w:ascii="Arial" w:eastAsia="Times New Roman" w:hAnsi="Arial" w:cs="Arial"/>
          <w:kern w:val="0"/>
          <w:sz w:val="22"/>
          <w:szCs w:val="22"/>
          <w:lang w:eastAsia="en-GB"/>
          <w14:ligatures w14:val="none"/>
        </w:rPr>
        <w:t>However, technological advancement also presents challenges, including employee resistance to change and the risk of skill</w:t>
      </w:r>
      <w:r w:rsidR="001E7E73" w:rsidRPr="00404E36">
        <w:rPr>
          <w:rFonts w:ascii="Arial" w:eastAsia="Times New Roman" w:hAnsi="Arial" w:cs="Arial"/>
          <w:kern w:val="0"/>
          <w:sz w:val="22"/>
          <w:szCs w:val="22"/>
          <w:lang w:eastAsia="en-GB"/>
          <w14:ligatures w14:val="none"/>
        </w:rPr>
        <w:t xml:space="preserve">s </w:t>
      </w:r>
      <w:r w:rsidR="00DC6ED9" w:rsidRPr="00404E36">
        <w:rPr>
          <w:rFonts w:ascii="Arial" w:eastAsia="Times New Roman" w:hAnsi="Arial" w:cs="Arial"/>
          <w:kern w:val="0"/>
          <w:sz w:val="22"/>
          <w:szCs w:val="22"/>
          <w:lang w:eastAsia="en-GB"/>
          <w14:ligatures w14:val="none"/>
        </w:rPr>
        <w:t xml:space="preserve">becoming </w:t>
      </w:r>
      <w:r w:rsidR="00F10E69" w:rsidRPr="00404E36">
        <w:rPr>
          <w:rFonts w:ascii="Arial" w:eastAsia="Times New Roman" w:hAnsi="Arial" w:cs="Arial"/>
          <w:kern w:val="0"/>
          <w:sz w:val="22"/>
          <w:szCs w:val="22"/>
          <w:lang w:eastAsia="en-GB"/>
          <w14:ligatures w14:val="none"/>
        </w:rPr>
        <w:t>obsolete</w:t>
      </w:r>
      <w:r w:rsidR="00610047" w:rsidRPr="00610047">
        <w:rPr>
          <w:rFonts w:ascii="Arial" w:eastAsia="Times New Roman" w:hAnsi="Arial" w:cs="Arial"/>
          <w:kern w:val="0"/>
          <w:sz w:val="22"/>
          <w:szCs w:val="22"/>
          <w:lang w:eastAsia="en-GB"/>
          <w14:ligatures w14:val="none"/>
        </w:rPr>
        <w:t xml:space="preserve">. </w:t>
      </w:r>
      <w:r w:rsidR="00C05C48" w:rsidRPr="00404E36">
        <w:rPr>
          <w:rFonts w:ascii="Arial" w:eastAsia="Times New Roman" w:hAnsi="Arial" w:cs="Arial"/>
          <w:kern w:val="0"/>
          <w:sz w:val="22"/>
          <w:szCs w:val="22"/>
          <w:lang w:eastAsia="en-GB"/>
          <w14:ligatures w14:val="none"/>
        </w:rPr>
        <w:t>Organisations must therefore</w:t>
      </w:r>
      <w:r w:rsidR="00610047" w:rsidRPr="00610047">
        <w:rPr>
          <w:rFonts w:ascii="Arial" w:eastAsia="Times New Roman" w:hAnsi="Arial" w:cs="Arial"/>
          <w:kern w:val="0"/>
          <w:sz w:val="22"/>
          <w:szCs w:val="22"/>
          <w:lang w:eastAsia="en-GB"/>
          <w14:ligatures w14:val="none"/>
        </w:rPr>
        <w:t xml:space="preserve"> implement structured training and change management strategies.</w:t>
      </w:r>
    </w:p>
    <w:p w14:paraId="197941A2" w14:textId="6337BD09" w:rsidR="00610047" w:rsidRPr="00610047" w:rsidRDefault="0061004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610047">
        <w:rPr>
          <w:rFonts w:ascii="Arial" w:eastAsia="Times New Roman" w:hAnsi="Arial" w:cs="Arial"/>
          <w:kern w:val="0"/>
          <w:sz w:val="22"/>
          <w:szCs w:val="22"/>
          <w:lang w:eastAsia="en-GB"/>
          <w14:ligatures w14:val="none"/>
        </w:rPr>
        <w:t xml:space="preserve">Departmental managers must ensure urgent implementation by embedding continuous learning within operational routines. This requires task-specific digital learning and </w:t>
      </w:r>
      <w:r w:rsidR="001F6B75" w:rsidRPr="00404E36">
        <w:rPr>
          <w:rFonts w:ascii="Arial" w:eastAsia="Times New Roman" w:hAnsi="Arial" w:cs="Arial"/>
          <w:kern w:val="0"/>
          <w:sz w:val="22"/>
          <w:szCs w:val="22"/>
          <w:lang w:eastAsia="en-GB"/>
          <w14:ligatures w14:val="none"/>
        </w:rPr>
        <w:t>peer-to-peer</w:t>
      </w:r>
      <w:r w:rsidRPr="00610047">
        <w:rPr>
          <w:rFonts w:ascii="Arial" w:eastAsia="Times New Roman" w:hAnsi="Arial" w:cs="Arial"/>
          <w:kern w:val="0"/>
          <w:sz w:val="22"/>
          <w:szCs w:val="22"/>
          <w:lang w:eastAsia="en-GB"/>
          <w14:ligatures w14:val="none"/>
        </w:rPr>
        <w:t xml:space="preserve"> knowledge exchange</w:t>
      </w:r>
      <w:r w:rsidR="001F6B75" w:rsidRPr="00404E36">
        <w:rPr>
          <w:rFonts w:ascii="Arial" w:eastAsia="Times New Roman" w:hAnsi="Arial" w:cs="Arial"/>
          <w:kern w:val="0"/>
          <w:sz w:val="22"/>
          <w:szCs w:val="22"/>
          <w:lang w:eastAsia="en-GB"/>
          <w14:ligatures w14:val="none"/>
        </w:rPr>
        <w:t>.</w:t>
      </w:r>
    </w:p>
    <w:p w14:paraId="5BD7A7BC" w14:textId="091C1CBD" w:rsidR="00610047" w:rsidRPr="00610047" w:rsidRDefault="00610047" w:rsidP="00E83FDC">
      <w:pPr>
        <w:spacing w:after="0" w:line="360" w:lineRule="auto"/>
        <w:jc w:val="center"/>
        <w:rPr>
          <w:rFonts w:ascii="Arial" w:eastAsia="Times New Roman" w:hAnsi="Arial" w:cs="Arial"/>
          <w:kern w:val="0"/>
          <w:sz w:val="22"/>
          <w:szCs w:val="22"/>
          <w:lang w:eastAsia="en-GB"/>
          <w14:ligatures w14:val="none"/>
        </w:rPr>
      </w:pPr>
    </w:p>
    <w:p w14:paraId="7B4AC6DD" w14:textId="2F5623B7" w:rsidR="00610047" w:rsidRPr="00610047" w:rsidRDefault="00610047" w:rsidP="00E83FD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610047">
        <w:rPr>
          <w:rFonts w:ascii="Arial" w:eastAsia="Times New Roman" w:hAnsi="Arial" w:cs="Arial"/>
          <w:b/>
          <w:bCs/>
          <w:kern w:val="0"/>
          <w:sz w:val="22"/>
          <w:szCs w:val="22"/>
          <w:lang w:eastAsia="en-GB"/>
          <w14:ligatures w14:val="none"/>
        </w:rPr>
        <w:t>Talent Acquisition and Retention</w:t>
      </w:r>
    </w:p>
    <w:p w14:paraId="7EBBF7E1" w14:textId="438F37C4" w:rsidR="00610047" w:rsidRPr="00610047" w:rsidRDefault="0061004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610047">
        <w:rPr>
          <w:rFonts w:ascii="Arial" w:eastAsia="Times New Roman" w:hAnsi="Arial" w:cs="Arial"/>
          <w:kern w:val="0"/>
          <w:sz w:val="22"/>
          <w:szCs w:val="22"/>
          <w:lang w:eastAsia="en-GB"/>
          <w14:ligatures w14:val="none"/>
        </w:rPr>
        <w:t xml:space="preserve">Talent acquisition and retention remain </w:t>
      </w:r>
      <w:r w:rsidR="00F22E60" w:rsidRPr="00404E36">
        <w:rPr>
          <w:rFonts w:ascii="Arial" w:eastAsia="Times New Roman" w:hAnsi="Arial" w:cs="Arial"/>
          <w:kern w:val="0"/>
          <w:sz w:val="22"/>
          <w:szCs w:val="22"/>
          <w:lang w:eastAsia="en-GB"/>
          <w14:ligatures w14:val="none"/>
        </w:rPr>
        <w:t>significantly</w:t>
      </w:r>
      <w:r w:rsidRPr="00610047">
        <w:rPr>
          <w:rFonts w:ascii="Arial" w:eastAsia="Times New Roman" w:hAnsi="Arial" w:cs="Arial"/>
          <w:kern w:val="0"/>
          <w:sz w:val="22"/>
          <w:szCs w:val="22"/>
          <w:lang w:eastAsia="en-GB"/>
          <w14:ligatures w14:val="none"/>
        </w:rPr>
        <w:t xml:space="preserve"> challenge</w:t>
      </w:r>
      <w:r w:rsidR="00F22E60" w:rsidRPr="00404E36">
        <w:rPr>
          <w:rFonts w:ascii="Arial" w:eastAsia="Times New Roman" w:hAnsi="Arial" w:cs="Arial"/>
          <w:kern w:val="0"/>
          <w:sz w:val="22"/>
          <w:szCs w:val="22"/>
          <w:lang w:eastAsia="en-GB"/>
          <w14:ligatures w14:val="none"/>
        </w:rPr>
        <w:t>d</w:t>
      </w:r>
      <w:r w:rsidRPr="00610047">
        <w:rPr>
          <w:rFonts w:ascii="Arial" w:eastAsia="Times New Roman" w:hAnsi="Arial" w:cs="Arial"/>
          <w:kern w:val="0"/>
          <w:sz w:val="22"/>
          <w:szCs w:val="22"/>
          <w:lang w:eastAsia="en-GB"/>
          <w14:ligatures w14:val="none"/>
        </w:rPr>
        <w:t xml:space="preserve"> within the cybersecurity sector, where demand for skilled professionals </w:t>
      </w:r>
      <w:r w:rsidR="004E1CEE" w:rsidRPr="00404E36">
        <w:rPr>
          <w:rFonts w:ascii="Arial" w:eastAsia="Times New Roman" w:hAnsi="Arial" w:cs="Arial"/>
          <w:kern w:val="0"/>
          <w:sz w:val="22"/>
          <w:szCs w:val="22"/>
          <w:lang w:eastAsia="en-GB"/>
          <w14:ligatures w14:val="none"/>
        </w:rPr>
        <w:t>exceeds supply</w:t>
      </w:r>
      <w:r w:rsidRPr="00610047">
        <w:rPr>
          <w:rFonts w:ascii="Arial" w:eastAsia="Times New Roman" w:hAnsi="Arial" w:cs="Arial"/>
          <w:kern w:val="0"/>
          <w:sz w:val="22"/>
          <w:szCs w:val="22"/>
          <w:lang w:eastAsia="en-GB"/>
          <w14:ligatures w14:val="none"/>
        </w:rPr>
        <w:t xml:space="preserve">. A </w:t>
      </w:r>
      <w:r w:rsidR="004E1CEE" w:rsidRPr="00404E36">
        <w:rPr>
          <w:rFonts w:ascii="Arial" w:eastAsia="Times New Roman" w:hAnsi="Arial" w:cs="Arial"/>
          <w:kern w:val="0"/>
          <w:sz w:val="22"/>
          <w:szCs w:val="22"/>
          <w:lang w:eastAsia="en-GB"/>
          <w14:ligatures w14:val="none"/>
        </w:rPr>
        <w:t>view</w:t>
      </w:r>
      <w:r w:rsidRPr="00610047">
        <w:rPr>
          <w:rFonts w:ascii="Arial" w:eastAsia="Times New Roman" w:hAnsi="Arial" w:cs="Arial"/>
          <w:kern w:val="0"/>
          <w:sz w:val="22"/>
          <w:szCs w:val="22"/>
          <w:lang w:eastAsia="en-GB"/>
          <w14:ligatures w14:val="none"/>
        </w:rPr>
        <w:t xml:space="preserve"> is that organisations must develop strong employer value propositions</w:t>
      </w:r>
      <w:r w:rsidR="00BA1579" w:rsidRPr="00404E36">
        <w:rPr>
          <w:rFonts w:ascii="Arial" w:eastAsia="Times New Roman" w:hAnsi="Arial" w:cs="Arial"/>
          <w:kern w:val="0"/>
          <w:sz w:val="22"/>
          <w:szCs w:val="22"/>
          <w:lang w:eastAsia="en-GB"/>
          <w14:ligatures w14:val="none"/>
        </w:rPr>
        <w:t xml:space="preserve"> </w:t>
      </w:r>
      <w:r w:rsidRPr="00610047">
        <w:rPr>
          <w:rFonts w:ascii="Arial" w:eastAsia="Times New Roman" w:hAnsi="Arial" w:cs="Arial"/>
          <w:kern w:val="0"/>
          <w:sz w:val="22"/>
          <w:szCs w:val="22"/>
          <w:lang w:eastAsia="en-GB"/>
          <w14:ligatures w14:val="none"/>
        </w:rPr>
        <w:t xml:space="preserve">to attract and keep high-quality </w:t>
      </w:r>
      <w:r w:rsidR="00F061DD" w:rsidRPr="00404E36">
        <w:rPr>
          <w:rFonts w:ascii="Arial" w:eastAsia="Times New Roman" w:hAnsi="Arial" w:cs="Arial"/>
          <w:kern w:val="0"/>
          <w:sz w:val="22"/>
          <w:szCs w:val="22"/>
          <w:lang w:eastAsia="en-GB"/>
          <w14:ligatures w14:val="none"/>
        </w:rPr>
        <w:t xml:space="preserve">candidates. </w:t>
      </w:r>
    </w:p>
    <w:p w14:paraId="0C216CA6" w14:textId="52077846" w:rsidR="00610047" w:rsidRPr="00610047" w:rsidRDefault="0061004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610047">
        <w:rPr>
          <w:rFonts w:ascii="Arial" w:eastAsia="Times New Roman" w:hAnsi="Arial" w:cs="Arial"/>
          <w:kern w:val="0"/>
          <w:sz w:val="22"/>
          <w:szCs w:val="22"/>
          <w:lang w:eastAsia="en-GB"/>
          <w14:ligatures w14:val="none"/>
        </w:rPr>
        <w:t xml:space="preserve">Effective recruitment strategies must focus on attracting individuals with specialised technical skills, while retention strategies should emphasise career development, rewards, and employee </w:t>
      </w:r>
      <w:r w:rsidR="00EB12C5" w:rsidRPr="00404E36">
        <w:rPr>
          <w:rFonts w:ascii="Arial" w:eastAsia="Times New Roman" w:hAnsi="Arial" w:cs="Arial"/>
          <w:kern w:val="0"/>
          <w:sz w:val="22"/>
          <w:szCs w:val="22"/>
          <w:lang w:eastAsia="en-GB"/>
          <w14:ligatures w14:val="none"/>
        </w:rPr>
        <w:t xml:space="preserve">engagement. </w:t>
      </w:r>
      <w:r w:rsidR="00AF7635" w:rsidRPr="00404E36">
        <w:rPr>
          <w:rFonts w:ascii="Arial" w:eastAsia="Times New Roman" w:hAnsi="Arial" w:cs="Arial"/>
          <w:kern w:val="0"/>
          <w:sz w:val="22"/>
          <w:szCs w:val="22"/>
          <w:lang w:eastAsia="en-GB"/>
          <w14:ligatures w14:val="none"/>
        </w:rPr>
        <w:t>(Armstrong</w:t>
      </w:r>
      <w:r w:rsidRPr="00610047">
        <w:rPr>
          <w:rFonts w:ascii="Arial" w:eastAsia="Times New Roman" w:hAnsi="Arial" w:cs="Arial"/>
          <w:kern w:val="0"/>
          <w:sz w:val="22"/>
          <w:szCs w:val="22"/>
          <w:lang w:eastAsia="en-GB"/>
          <w14:ligatures w14:val="none"/>
        </w:rPr>
        <w:t xml:space="preserve"> and Taylor</w:t>
      </w:r>
      <w:r w:rsidR="00AF7635" w:rsidRPr="00404E36">
        <w:rPr>
          <w:rFonts w:ascii="Arial" w:eastAsia="Times New Roman" w:hAnsi="Arial" w:cs="Arial"/>
          <w:kern w:val="0"/>
          <w:sz w:val="22"/>
          <w:szCs w:val="22"/>
          <w:lang w:eastAsia="en-GB"/>
          <w14:ligatures w14:val="none"/>
        </w:rPr>
        <w:t>,</w:t>
      </w:r>
      <w:r w:rsidRPr="00610047">
        <w:rPr>
          <w:rFonts w:ascii="Arial" w:eastAsia="Times New Roman" w:hAnsi="Arial" w:cs="Arial"/>
          <w:kern w:val="0"/>
          <w:sz w:val="22"/>
          <w:szCs w:val="22"/>
          <w:lang w:eastAsia="en-GB"/>
          <w14:ligatures w14:val="none"/>
        </w:rPr>
        <w:t xml:space="preserve">2014) argue that organisations investing in employee development are more likely to </w:t>
      </w:r>
      <w:r w:rsidR="00184ED0" w:rsidRPr="00404E36">
        <w:rPr>
          <w:rFonts w:ascii="Arial" w:eastAsia="Times New Roman" w:hAnsi="Arial" w:cs="Arial"/>
          <w:kern w:val="0"/>
          <w:sz w:val="22"/>
          <w:szCs w:val="22"/>
          <w:lang w:eastAsia="en-GB"/>
          <w14:ligatures w14:val="none"/>
        </w:rPr>
        <w:t xml:space="preserve">attract </w:t>
      </w:r>
      <w:r w:rsidRPr="00610047">
        <w:rPr>
          <w:rFonts w:ascii="Arial" w:eastAsia="Times New Roman" w:hAnsi="Arial" w:cs="Arial"/>
          <w:kern w:val="0"/>
          <w:sz w:val="22"/>
          <w:szCs w:val="22"/>
          <w:lang w:eastAsia="en-GB"/>
          <w14:ligatures w14:val="none"/>
        </w:rPr>
        <w:t>talent. Additionally, flexible working arrangements and wellbeing initiatives support employee satisfaction and reduce turnover</w:t>
      </w:r>
      <w:r w:rsidR="00275166" w:rsidRPr="00404E36">
        <w:rPr>
          <w:rFonts w:ascii="Arial" w:eastAsia="Times New Roman" w:hAnsi="Arial" w:cs="Arial"/>
          <w:kern w:val="0"/>
          <w:sz w:val="22"/>
          <w:szCs w:val="22"/>
          <w:lang w:eastAsia="en-GB"/>
          <w14:ligatures w14:val="none"/>
        </w:rPr>
        <w:t>.</w:t>
      </w:r>
    </w:p>
    <w:p w14:paraId="7951E428" w14:textId="0DFEDC5D" w:rsidR="00610047" w:rsidRPr="00610047" w:rsidRDefault="00E77C6C" w:rsidP="00E83FD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Alternatively</w:t>
      </w:r>
      <w:r w:rsidR="000A75AD" w:rsidRPr="000A75AD">
        <w:t xml:space="preserve"> </w:t>
      </w:r>
      <w:r w:rsidR="000A75AD" w:rsidRPr="000A75AD">
        <w:rPr>
          <w:rFonts w:ascii="Arial" w:eastAsia="Times New Roman" w:hAnsi="Arial" w:cs="Arial"/>
          <w:kern w:val="0"/>
          <w:sz w:val="22"/>
          <w:szCs w:val="22"/>
          <w:lang w:eastAsia="en-GB"/>
          <w14:ligatures w14:val="none"/>
        </w:rPr>
        <w:t>Individual</w:t>
      </w:r>
      <w:r w:rsidR="000A75AD" w:rsidRPr="000A75AD">
        <w:t xml:space="preserve"> </w:t>
      </w:r>
      <w:r w:rsidR="000A75AD" w:rsidRPr="000A75AD">
        <w:rPr>
          <w:rFonts w:ascii="Arial" w:eastAsia="Times New Roman" w:hAnsi="Arial" w:cs="Arial"/>
          <w:kern w:val="0"/>
          <w:sz w:val="22"/>
          <w:szCs w:val="22"/>
          <w:lang w:eastAsia="en-GB"/>
          <w14:ligatures w14:val="none"/>
        </w:rPr>
        <w:t>Individual</w:t>
      </w:r>
      <w:r w:rsidR="00610047" w:rsidRPr="00610047">
        <w:rPr>
          <w:rFonts w:ascii="Arial" w:eastAsia="Times New Roman" w:hAnsi="Arial" w:cs="Arial"/>
          <w:kern w:val="0"/>
          <w:sz w:val="22"/>
          <w:szCs w:val="22"/>
          <w:lang w:eastAsia="en-GB"/>
          <w14:ligatures w14:val="none"/>
        </w:rPr>
        <w:t xml:space="preserve">, high turnover rates in the technology sector suggest that traditional retention strategies may be insufficient. Therefore, organisations must adopt innovative approaches such as personalised career pathways and continuous learning (Deery and Jago, 2015). </w:t>
      </w:r>
      <w:r w:rsidR="00E6772E" w:rsidRPr="00404E36">
        <w:rPr>
          <w:rFonts w:ascii="Arial" w:eastAsia="Times New Roman" w:hAnsi="Arial" w:cs="Arial"/>
          <w:kern w:val="0"/>
          <w:sz w:val="22"/>
          <w:szCs w:val="22"/>
          <w:lang w:eastAsia="en-GB"/>
          <w14:ligatures w14:val="none"/>
        </w:rPr>
        <w:t xml:space="preserve">Such </w:t>
      </w:r>
      <w:r w:rsidR="00A57DAE" w:rsidRPr="00404E36">
        <w:rPr>
          <w:rFonts w:ascii="Arial" w:eastAsia="Times New Roman" w:hAnsi="Arial" w:cs="Arial"/>
          <w:kern w:val="0"/>
          <w:sz w:val="22"/>
          <w:szCs w:val="22"/>
          <w:lang w:eastAsia="en-GB"/>
          <w14:ligatures w14:val="none"/>
        </w:rPr>
        <w:t>strategies</w:t>
      </w:r>
      <w:r w:rsidR="00E6772E" w:rsidRPr="00404E36">
        <w:rPr>
          <w:rFonts w:ascii="Arial" w:eastAsia="Times New Roman" w:hAnsi="Arial" w:cs="Arial"/>
          <w:kern w:val="0"/>
          <w:sz w:val="22"/>
          <w:szCs w:val="22"/>
          <w:lang w:eastAsia="en-GB"/>
          <w14:ligatures w14:val="none"/>
        </w:rPr>
        <w:t xml:space="preserve"> are</w:t>
      </w:r>
      <w:r w:rsidR="00A57DAE" w:rsidRPr="00404E36">
        <w:rPr>
          <w:rFonts w:ascii="Arial" w:eastAsia="Times New Roman" w:hAnsi="Arial" w:cs="Arial"/>
          <w:kern w:val="0"/>
          <w:sz w:val="22"/>
          <w:szCs w:val="22"/>
          <w:lang w:eastAsia="en-GB"/>
          <w14:ligatures w14:val="none"/>
        </w:rPr>
        <w:t xml:space="preserve"> essential</w:t>
      </w:r>
      <w:r w:rsidR="00E6772E" w:rsidRPr="00404E36">
        <w:rPr>
          <w:rFonts w:ascii="Arial" w:eastAsia="Times New Roman" w:hAnsi="Arial" w:cs="Arial"/>
          <w:kern w:val="0"/>
          <w:sz w:val="22"/>
          <w:szCs w:val="22"/>
          <w:lang w:eastAsia="en-GB"/>
          <w14:ligatures w14:val="none"/>
        </w:rPr>
        <w:t xml:space="preserve"> for sustaining </w:t>
      </w:r>
      <w:r w:rsidR="00A57DAE" w:rsidRPr="00404E36">
        <w:rPr>
          <w:rFonts w:ascii="Arial" w:eastAsia="Times New Roman" w:hAnsi="Arial" w:cs="Arial"/>
          <w:kern w:val="0"/>
          <w:sz w:val="22"/>
          <w:szCs w:val="22"/>
          <w:lang w:eastAsia="en-GB"/>
          <w14:ligatures w14:val="none"/>
        </w:rPr>
        <w:t>Darktrace’s growth.</w:t>
      </w:r>
    </w:p>
    <w:p w14:paraId="420D8167" w14:textId="28AAA084" w:rsidR="00610047" w:rsidRPr="00610047" w:rsidRDefault="0061004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610047">
        <w:rPr>
          <w:rFonts w:ascii="Arial" w:eastAsia="Times New Roman" w:hAnsi="Arial" w:cs="Arial"/>
          <w:kern w:val="0"/>
          <w:sz w:val="22"/>
          <w:szCs w:val="22"/>
          <w:lang w:eastAsia="en-GB"/>
          <w14:ligatures w14:val="none"/>
        </w:rPr>
        <w:t>Managers play a critical role in ensuring urgent implementation by managing employee development and engagement. This includes career discussions and early identification of retention risks. Clear frameworks can support consistency while strengthening employee commitment and workforce stability.</w:t>
      </w:r>
    </w:p>
    <w:p w14:paraId="62FB34EE" w14:textId="77777777" w:rsidR="002E639C" w:rsidRPr="00404E36" w:rsidRDefault="002E639C" w:rsidP="00E83FDC">
      <w:pPr>
        <w:pStyle w:val="NormalWeb"/>
        <w:spacing w:line="360" w:lineRule="auto"/>
        <w:rPr>
          <w:rFonts w:ascii="Arial" w:hAnsi="Arial" w:cs="Arial"/>
          <w:b/>
          <w:bCs/>
          <w:sz w:val="22"/>
          <w:szCs w:val="22"/>
        </w:rPr>
      </w:pPr>
    </w:p>
    <w:p w14:paraId="640045F8" w14:textId="171A31F5" w:rsidR="00153700" w:rsidRPr="00404E36" w:rsidRDefault="00153700" w:rsidP="00E83FDC">
      <w:pPr>
        <w:pStyle w:val="NormalWeb"/>
        <w:spacing w:line="360" w:lineRule="auto"/>
        <w:rPr>
          <w:rFonts w:ascii="Arial" w:hAnsi="Arial" w:cs="Arial"/>
          <w:sz w:val="22"/>
          <w:szCs w:val="22"/>
        </w:rPr>
      </w:pPr>
      <w:r w:rsidRPr="00404E36">
        <w:rPr>
          <w:rFonts w:ascii="Arial" w:hAnsi="Arial" w:cs="Arial"/>
          <w:b/>
          <w:bCs/>
          <w:sz w:val="22"/>
          <w:szCs w:val="22"/>
        </w:rPr>
        <w:lastRenderedPageBreak/>
        <w:t xml:space="preserve"> Diversity, Equity, and Inclusion </w:t>
      </w:r>
    </w:p>
    <w:p w14:paraId="79893586" w14:textId="292E1340" w:rsidR="00153700" w:rsidRPr="00404E36" w:rsidRDefault="00153700" w:rsidP="00E83FDC">
      <w:pPr>
        <w:pStyle w:val="NormalWeb"/>
        <w:spacing w:line="360" w:lineRule="auto"/>
        <w:rPr>
          <w:rFonts w:ascii="Arial" w:hAnsi="Arial" w:cs="Arial"/>
          <w:sz w:val="22"/>
          <w:szCs w:val="22"/>
        </w:rPr>
      </w:pPr>
      <w:r w:rsidRPr="00404E36">
        <w:rPr>
          <w:rFonts w:ascii="Arial" w:hAnsi="Arial" w:cs="Arial"/>
          <w:sz w:val="22"/>
          <w:szCs w:val="22"/>
        </w:rPr>
        <w:t xml:space="preserve">Diversity, equity, and inclusion (DEI) have become a vital part of HR practice in technology-driven organisations, especially in sectors where workforce diversity is limited. According to </w:t>
      </w:r>
      <w:r w:rsidR="00121753" w:rsidRPr="00404E36">
        <w:rPr>
          <w:rFonts w:ascii="Arial" w:hAnsi="Arial" w:cs="Arial"/>
          <w:sz w:val="22"/>
          <w:szCs w:val="22"/>
        </w:rPr>
        <w:t>(</w:t>
      </w:r>
      <w:r w:rsidRPr="00404E36">
        <w:rPr>
          <w:rFonts w:ascii="Arial" w:hAnsi="Arial" w:cs="Arial"/>
          <w:sz w:val="22"/>
          <w:szCs w:val="22"/>
        </w:rPr>
        <w:t>Shore et al</w:t>
      </w:r>
      <w:r w:rsidR="00D441A9" w:rsidRPr="00404E36">
        <w:rPr>
          <w:rFonts w:ascii="Arial" w:hAnsi="Arial" w:cs="Arial"/>
          <w:sz w:val="22"/>
          <w:szCs w:val="22"/>
        </w:rPr>
        <w:t>,</w:t>
      </w:r>
      <w:r w:rsidRPr="00404E36">
        <w:rPr>
          <w:rFonts w:ascii="Arial" w:hAnsi="Arial" w:cs="Arial"/>
          <w:sz w:val="22"/>
          <w:szCs w:val="22"/>
        </w:rPr>
        <w:t>2018), inclusive workplaces boost employee engagement, innovation, and organisational performance. In the cybersecurity industry, the underrepresentation of women and minority groups poses a significant challenge for organisations such as Darktrace.</w:t>
      </w:r>
    </w:p>
    <w:p w14:paraId="1FD74E3E" w14:textId="0D20A382" w:rsidR="00153700" w:rsidRPr="00404E36" w:rsidRDefault="00153700" w:rsidP="00E83FDC">
      <w:pPr>
        <w:pStyle w:val="NormalWeb"/>
        <w:spacing w:line="360" w:lineRule="auto"/>
        <w:rPr>
          <w:rFonts w:ascii="Arial" w:hAnsi="Arial" w:cs="Arial"/>
          <w:sz w:val="22"/>
          <w:szCs w:val="22"/>
        </w:rPr>
      </w:pPr>
      <w:r w:rsidRPr="00404E36">
        <w:rPr>
          <w:rFonts w:ascii="Arial" w:hAnsi="Arial" w:cs="Arial"/>
          <w:sz w:val="22"/>
          <w:szCs w:val="22"/>
        </w:rPr>
        <w:t>Inclusive recruitment practices, including anti-bias selection and skills-based hiring, are essential in addressing these di</w:t>
      </w:r>
      <w:r w:rsidR="0002391D" w:rsidRPr="00404E36">
        <w:rPr>
          <w:rFonts w:ascii="Arial" w:hAnsi="Arial" w:cs="Arial"/>
          <w:sz w:val="22"/>
          <w:szCs w:val="22"/>
        </w:rPr>
        <w:t>fferences</w:t>
      </w:r>
      <w:r w:rsidRPr="00404E36">
        <w:rPr>
          <w:rFonts w:ascii="Arial" w:hAnsi="Arial" w:cs="Arial"/>
          <w:sz w:val="22"/>
          <w:szCs w:val="22"/>
        </w:rPr>
        <w:t>. Furthermore, organisations must promote fair career progression and show psychologically safe environments where employees feel valued (ACAS, 2023). Whil</w:t>
      </w:r>
      <w:r w:rsidR="00A636DF" w:rsidRPr="00404E36">
        <w:rPr>
          <w:rFonts w:ascii="Arial" w:hAnsi="Arial" w:cs="Arial"/>
          <w:sz w:val="22"/>
          <w:szCs w:val="22"/>
        </w:rPr>
        <w:t>st</w:t>
      </w:r>
      <w:r w:rsidR="00754CEA" w:rsidRPr="00404E36">
        <w:rPr>
          <w:rFonts w:ascii="Arial" w:hAnsi="Arial" w:cs="Arial"/>
          <w:sz w:val="22"/>
          <w:szCs w:val="22"/>
        </w:rPr>
        <w:t xml:space="preserve"> a wide range of</w:t>
      </w:r>
      <w:r w:rsidR="00A636DF" w:rsidRPr="00404E36">
        <w:rPr>
          <w:rFonts w:ascii="Arial" w:hAnsi="Arial" w:cs="Arial"/>
          <w:sz w:val="22"/>
          <w:szCs w:val="22"/>
        </w:rPr>
        <w:t xml:space="preserve"> </w:t>
      </w:r>
      <w:r w:rsidRPr="00404E36">
        <w:rPr>
          <w:rFonts w:ascii="Arial" w:hAnsi="Arial" w:cs="Arial"/>
          <w:sz w:val="22"/>
          <w:szCs w:val="22"/>
        </w:rPr>
        <w:t xml:space="preserve">organisations focus on equality, achieving </w:t>
      </w:r>
      <w:r w:rsidR="006E0C8F" w:rsidRPr="00404E36">
        <w:rPr>
          <w:rFonts w:ascii="Arial" w:hAnsi="Arial" w:cs="Arial"/>
          <w:sz w:val="22"/>
          <w:szCs w:val="22"/>
        </w:rPr>
        <w:t>clear</w:t>
      </w:r>
      <w:r w:rsidR="00DE26BC" w:rsidRPr="00404E36">
        <w:rPr>
          <w:rFonts w:ascii="Arial" w:hAnsi="Arial" w:cs="Arial"/>
          <w:sz w:val="22"/>
          <w:szCs w:val="22"/>
        </w:rPr>
        <w:t xml:space="preserve"> </w:t>
      </w:r>
      <w:r w:rsidRPr="00404E36">
        <w:rPr>
          <w:rFonts w:ascii="Arial" w:hAnsi="Arial" w:cs="Arial"/>
          <w:sz w:val="22"/>
          <w:szCs w:val="22"/>
        </w:rPr>
        <w:t>inclusion requires a shift toward</w:t>
      </w:r>
      <w:r w:rsidR="00C83804" w:rsidRPr="00404E36">
        <w:rPr>
          <w:rFonts w:ascii="Arial" w:hAnsi="Arial" w:cs="Arial"/>
          <w:sz w:val="22"/>
          <w:szCs w:val="22"/>
        </w:rPr>
        <w:t>s</w:t>
      </w:r>
      <w:r w:rsidRPr="00404E36">
        <w:rPr>
          <w:rFonts w:ascii="Arial" w:hAnsi="Arial" w:cs="Arial"/>
          <w:sz w:val="22"/>
          <w:szCs w:val="22"/>
        </w:rPr>
        <w:t xml:space="preserve"> equity.</w:t>
      </w:r>
    </w:p>
    <w:p w14:paraId="21E15E0B" w14:textId="4FAF6D70" w:rsidR="00153700" w:rsidRPr="00404E36" w:rsidRDefault="00153700" w:rsidP="00E83FDC">
      <w:pPr>
        <w:pStyle w:val="NormalWeb"/>
        <w:spacing w:line="360" w:lineRule="auto"/>
        <w:rPr>
          <w:rFonts w:ascii="Arial" w:hAnsi="Arial" w:cs="Arial"/>
          <w:sz w:val="22"/>
          <w:szCs w:val="22"/>
        </w:rPr>
      </w:pPr>
      <w:r w:rsidRPr="00404E36">
        <w:rPr>
          <w:rFonts w:ascii="Arial" w:hAnsi="Arial" w:cs="Arial"/>
          <w:sz w:val="22"/>
          <w:szCs w:val="22"/>
        </w:rPr>
        <w:t xml:space="preserve">Figure 3: Comparison of Equality and Equity McKinsey &amp; Company </w:t>
      </w:r>
      <w:r w:rsidR="008D60B5">
        <w:rPr>
          <w:rFonts w:ascii="Arial" w:hAnsi="Arial" w:cs="Arial"/>
          <w:sz w:val="22"/>
          <w:szCs w:val="22"/>
        </w:rPr>
        <w:t>(</w:t>
      </w:r>
      <w:r w:rsidRPr="00404E36">
        <w:rPr>
          <w:rFonts w:ascii="Arial" w:hAnsi="Arial" w:cs="Arial"/>
          <w:sz w:val="22"/>
          <w:szCs w:val="22"/>
        </w:rPr>
        <w:t>2020).</w:t>
      </w:r>
    </w:p>
    <w:p w14:paraId="711C59A6" w14:textId="77777777" w:rsidR="00701139" w:rsidRDefault="00AB1EDE" w:rsidP="00E83FDC">
      <w:pPr>
        <w:pStyle w:val="NormalWeb"/>
        <w:spacing w:line="360" w:lineRule="auto"/>
        <w:rPr>
          <w:rFonts w:ascii="Arial" w:hAnsi="Arial" w:cs="Arial"/>
          <w:sz w:val="22"/>
          <w:szCs w:val="22"/>
        </w:rPr>
      </w:pPr>
      <w:r w:rsidRPr="00404E36">
        <w:rPr>
          <w:rFonts w:ascii="Arial" w:hAnsi="Arial" w:cs="Arial"/>
          <w:noProof/>
          <w:sz w:val="22"/>
          <w:szCs w:val="22"/>
          <w14:ligatures w14:val="standardContextual"/>
        </w:rPr>
        <w:drawing>
          <wp:inline distT="0" distB="0" distL="0" distR="0" wp14:anchorId="0900A313" wp14:editId="040513BB">
            <wp:extent cx="5731510" cy="1472565"/>
            <wp:effectExtent l="0" t="0" r="2540" b="0"/>
            <wp:docPr id="8881215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21569" name="Picture 8881215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472565"/>
                    </a:xfrm>
                    <a:prstGeom prst="rect">
                      <a:avLst/>
                    </a:prstGeom>
                  </pic:spPr>
                </pic:pic>
              </a:graphicData>
            </a:graphic>
          </wp:inline>
        </w:drawing>
      </w:r>
    </w:p>
    <w:p w14:paraId="57ECFDD9" w14:textId="2314D42C" w:rsidR="006A4EE1" w:rsidRPr="00404E36" w:rsidRDefault="00153700" w:rsidP="00E83FDC">
      <w:pPr>
        <w:pStyle w:val="NormalWeb"/>
        <w:spacing w:line="360" w:lineRule="auto"/>
        <w:rPr>
          <w:rFonts w:ascii="Arial" w:hAnsi="Arial" w:cs="Arial"/>
          <w:sz w:val="22"/>
          <w:szCs w:val="22"/>
        </w:rPr>
      </w:pPr>
      <w:r w:rsidRPr="00404E36">
        <w:rPr>
          <w:rFonts w:ascii="Arial" w:hAnsi="Arial" w:cs="Arial"/>
          <w:sz w:val="22"/>
          <w:szCs w:val="22"/>
        </w:rPr>
        <w:t>As illustrated above</w:t>
      </w:r>
      <w:r w:rsidR="007A4D67" w:rsidRPr="00404E36">
        <w:rPr>
          <w:rFonts w:ascii="Arial" w:hAnsi="Arial" w:cs="Arial"/>
          <w:sz w:val="22"/>
          <w:szCs w:val="22"/>
        </w:rPr>
        <w:t xml:space="preserve"> </w:t>
      </w:r>
      <w:r w:rsidR="00E55309" w:rsidRPr="00404E36">
        <w:rPr>
          <w:rFonts w:ascii="Arial" w:hAnsi="Arial" w:cs="Arial"/>
          <w:sz w:val="22"/>
          <w:szCs w:val="22"/>
        </w:rPr>
        <w:t>in Fig 3</w:t>
      </w:r>
      <w:r w:rsidR="00DE26BC" w:rsidRPr="00404E36">
        <w:rPr>
          <w:rFonts w:ascii="Arial" w:hAnsi="Arial" w:cs="Arial"/>
          <w:sz w:val="22"/>
          <w:szCs w:val="22"/>
        </w:rPr>
        <w:t xml:space="preserve"> </w:t>
      </w:r>
      <w:r w:rsidR="00E55309" w:rsidRPr="00404E36">
        <w:rPr>
          <w:rFonts w:ascii="Arial" w:hAnsi="Arial" w:cs="Arial"/>
          <w:sz w:val="22"/>
          <w:szCs w:val="22"/>
        </w:rPr>
        <w:t>(McKinsey and Company</w:t>
      </w:r>
      <w:r w:rsidRPr="00404E36">
        <w:rPr>
          <w:rFonts w:ascii="Arial" w:hAnsi="Arial" w:cs="Arial"/>
          <w:sz w:val="22"/>
          <w:szCs w:val="22"/>
        </w:rPr>
        <w:t>,</w:t>
      </w:r>
      <w:r w:rsidR="006336F2" w:rsidRPr="00404E36">
        <w:rPr>
          <w:rFonts w:ascii="Arial" w:hAnsi="Arial" w:cs="Arial"/>
          <w:sz w:val="22"/>
          <w:szCs w:val="22"/>
        </w:rPr>
        <w:t>2020)</w:t>
      </w:r>
      <w:r w:rsidR="001D3FBF" w:rsidRPr="00404E36">
        <w:rPr>
          <w:rFonts w:ascii="Arial" w:hAnsi="Arial" w:cs="Arial"/>
          <w:sz w:val="22"/>
          <w:szCs w:val="22"/>
        </w:rPr>
        <w:t>,</w:t>
      </w:r>
      <w:r w:rsidRPr="00404E36">
        <w:rPr>
          <w:rFonts w:ascii="Arial" w:hAnsi="Arial" w:cs="Arial"/>
          <w:sz w:val="22"/>
          <w:szCs w:val="22"/>
        </w:rPr>
        <w:t xml:space="preserve"> equality provides identical resources to everyone, </w:t>
      </w:r>
      <w:r w:rsidR="00A636DF" w:rsidRPr="00404E36">
        <w:rPr>
          <w:rFonts w:ascii="Arial" w:hAnsi="Arial" w:cs="Arial"/>
          <w:sz w:val="22"/>
          <w:szCs w:val="22"/>
        </w:rPr>
        <w:t>while</w:t>
      </w:r>
      <w:r w:rsidRPr="00404E36">
        <w:rPr>
          <w:rFonts w:ascii="Arial" w:hAnsi="Arial" w:cs="Arial"/>
          <w:sz w:val="22"/>
          <w:szCs w:val="22"/>
        </w:rPr>
        <w:t xml:space="preserve"> equity distributes support based on individual needs to ensure equal outcomes. For Darktrace, this </w:t>
      </w:r>
      <w:r w:rsidR="001D3FBF" w:rsidRPr="00404E36">
        <w:rPr>
          <w:rFonts w:ascii="Arial" w:hAnsi="Arial" w:cs="Arial"/>
          <w:sz w:val="22"/>
          <w:szCs w:val="22"/>
        </w:rPr>
        <w:t>means</w:t>
      </w:r>
      <w:r w:rsidRPr="00404E36">
        <w:rPr>
          <w:rFonts w:ascii="Arial" w:hAnsi="Arial" w:cs="Arial"/>
          <w:sz w:val="22"/>
          <w:szCs w:val="22"/>
        </w:rPr>
        <w:t xml:space="preserve"> moving beyond generic policies to offer tailored support for minority groups, ensuring fair career progression (McKinsey &amp; Company, 2020). Leadership is recognised as a key driver of DEI success, as managers shape organisational culture.</w:t>
      </w:r>
      <w:r w:rsidR="004E69CD" w:rsidRPr="00404E36">
        <w:rPr>
          <w:rFonts w:ascii="Arial" w:hAnsi="Arial" w:cs="Arial"/>
          <w:sz w:val="22"/>
          <w:szCs w:val="22"/>
        </w:rPr>
        <w:t xml:space="preserve"> </w:t>
      </w:r>
      <w:r w:rsidRPr="00404E36">
        <w:rPr>
          <w:rFonts w:ascii="Arial" w:hAnsi="Arial" w:cs="Arial"/>
          <w:sz w:val="22"/>
          <w:szCs w:val="22"/>
        </w:rPr>
        <w:t>However, challenges such as</w:t>
      </w:r>
      <w:r w:rsidR="00EF5A04" w:rsidRPr="00404E36">
        <w:rPr>
          <w:rFonts w:ascii="Arial" w:hAnsi="Arial" w:cs="Arial"/>
          <w:sz w:val="22"/>
          <w:szCs w:val="22"/>
        </w:rPr>
        <w:t xml:space="preserve"> </w:t>
      </w:r>
      <w:r w:rsidRPr="00404E36">
        <w:rPr>
          <w:rFonts w:ascii="Arial" w:hAnsi="Arial" w:cs="Arial"/>
          <w:sz w:val="22"/>
          <w:szCs w:val="22"/>
        </w:rPr>
        <w:t xml:space="preserve">bias and structural barriers </w:t>
      </w:r>
      <w:r w:rsidR="004E1B86" w:rsidRPr="00404E36">
        <w:rPr>
          <w:rFonts w:ascii="Arial" w:hAnsi="Arial" w:cs="Arial"/>
          <w:sz w:val="22"/>
          <w:szCs w:val="22"/>
        </w:rPr>
        <w:t>are prominent</w:t>
      </w:r>
      <w:r w:rsidRPr="00404E36">
        <w:rPr>
          <w:rFonts w:ascii="Arial" w:hAnsi="Arial" w:cs="Arial"/>
          <w:sz w:val="22"/>
          <w:szCs w:val="22"/>
        </w:rPr>
        <w:t xml:space="preserve">. Therefore, organisations must implement ongoing monitoring of DEI initiatives. To effectively implement diversity and equity practices, managers need to embed fair and </w:t>
      </w:r>
      <w:r w:rsidR="004E69CD" w:rsidRPr="00404E36">
        <w:rPr>
          <w:rFonts w:ascii="Arial" w:hAnsi="Arial" w:cs="Arial"/>
          <w:sz w:val="22"/>
          <w:szCs w:val="22"/>
        </w:rPr>
        <w:t xml:space="preserve">transparent </w:t>
      </w:r>
      <w:r w:rsidRPr="00404E36">
        <w:rPr>
          <w:rFonts w:ascii="Arial" w:hAnsi="Arial" w:cs="Arial"/>
          <w:sz w:val="22"/>
          <w:szCs w:val="22"/>
        </w:rPr>
        <w:t xml:space="preserve">decision-making into daily processes, including recruitment and performance evaluation. A key limitation is that practices are often policy-driven rather than </w:t>
      </w:r>
      <w:r w:rsidR="004E69CD" w:rsidRPr="00404E36">
        <w:rPr>
          <w:rFonts w:ascii="Arial" w:hAnsi="Arial" w:cs="Arial"/>
          <w:sz w:val="22"/>
          <w:szCs w:val="22"/>
        </w:rPr>
        <w:t>behaviour-based</w:t>
      </w:r>
      <w:r w:rsidRPr="00404E36">
        <w:rPr>
          <w:rFonts w:ascii="Arial" w:hAnsi="Arial" w:cs="Arial"/>
          <w:sz w:val="22"/>
          <w:szCs w:val="22"/>
        </w:rPr>
        <w:t>.</w:t>
      </w:r>
      <w:r w:rsidR="00610047" w:rsidRPr="00610047">
        <w:rPr>
          <w:rFonts w:ascii="Arial" w:eastAsia="Aptos" w:hAnsi="Arial" w:cs="Arial"/>
          <w:noProof/>
          <w:sz w:val="22"/>
          <w:szCs w:val="22"/>
        </w:rPr>
        <w:drawing>
          <wp:anchor distT="0" distB="0" distL="114300" distR="114300" simplePos="0" relativeHeight="251661824" behindDoc="0" locked="0" layoutInCell="1" allowOverlap="1" wp14:anchorId="7574B922" wp14:editId="19EF3295">
            <wp:simplePos x="0" y="0"/>
            <wp:positionH relativeFrom="column">
              <wp:align>left</wp:align>
            </wp:positionH>
            <wp:positionV relativeFrom="paragraph">
              <wp:align>top</wp:align>
            </wp:positionV>
            <wp:extent cx="7620" cy="7620"/>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pic:spPr>
                </pic:pic>
              </a:graphicData>
            </a:graphic>
            <wp14:sizeRelH relativeFrom="page">
              <wp14:pctWidth>0</wp14:pctWidth>
            </wp14:sizeRelH>
            <wp14:sizeRelV relativeFrom="page">
              <wp14:pctHeight>0</wp14:pctHeight>
            </wp14:sizeRelV>
          </wp:anchor>
        </w:drawing>
      </w:r>
    </w:p>
    <w:p w14:paraId="6420C68C" w14:textId="77777777" w:rsidR="00811FB6" w:rsidRPr="00404E36" w:rsidRDefault="00811FB6" w:rsidP="00E83FDC">
      <w:pPr>
        <w:spacing w:before="120" w:after="120" w:line="360" w:lineRule="auto"/>
        <w:outlineLvl w:val="1"/>
        <w:rPr>
          <w:rFonts w:ascii="Arial" w:eastAsia="Times New Roman" w:hAnsi="Arial" w:cs="Arial"/>
          <w:b/>
          <w:bCs/>
          <w:kern w:val="0"/>
          <w:sz w:val="22"/>
          <w:szCs w:val="22"/>
          <w:lang w:eastAsia="en-GB"/>
          <w14:ligatures w14:val="none"/>
        </w:rPr>
      </w:pPr>
    </w:p>
    <w:p w14:paraId="0845C283" w14:textId="77777777" w:rsidR="00811FB6" w:rsidRPr="00404E36" w:rsidRDefault="00811FB6" w:rsidP="00E83FDC">
      <w:pPr>
        <w:spacing w:before="120" w:after="120" w:line="360" w:lineRule="auto"/>
        <w:outlineLvl w:val="1"/>
        <w:rPr>
          <w:rFonts w:ascii="Arial" w:eastAsia="Times New Roman" w:hAnsi="Arial" w:cs="Arial"/>
          <w:b/>
          <w:bCs/>
          <w:kern w:val="0"/>
          <w:sz w:val="22"/>
          <w:szCs w:val="22"/>
          <w:lang w:eastAsia="en-GB"/>
          <w14:ligatures w14:val="none"/>
        </w:rPr>
      </w:pPr>
    </w:p>
    <w:p w14:paraId="31C12B40" w14:textId="2F3DD419" w:rsidR="005C3FCF" w:rsidRPr="00404E36" w:rsidRDefault="005C3FCF" w:rsidP="00E83FDC">
      <w:pPr>
        <w:spacing w:before="120" w:after="120" w:line="360" w:lineRule="auto"/>
        <w:outlineLvl w:val="1"/>
        <w:rPr>
          <w:rFonts w:ascii="Arial" w:eastAsia="Times New Roman" w:hAnsi="Arial" w:cs="Arial"/>
          <w:b/>
          <w:bCs/>
          <w:kern w:val="0"/>
          <w:sz w:val="22"/>
          <w:szCs w:val="22"/>
          <w:lang w:eastAsia="en-GB"/>
          <w14:ligatures w14:val="none"/>
        </w:rPr>
      </w:pPr>
    </w:p>
    <w:p w14:paraId="49D81B1C" w14:textId="23D07D4C" w:rsidR="000D5DC1" w:rsidRPr="000D5DC1" w:rsidRDefault="000D5DC1" w:rsidP="00E83FDC">
      <w:pPr>
        <w:spacing w:before="120" w:after="120" w:line="360" w:lineRule="auto"/>
        <w:outlineLvl w:val="1"/>
        <w:rPr>
          <w:rFonts w:ascii="Arial" w:eastAsia="Times New Roman" w:hAnsi="Arial" w:cs="Arial"/>
          <w:b/>
          <w:bCs/>
          <w:kern w:val="0"/>
          <w:sz w:val="22"/>
          <w:szCs w:val="22"/>
          <w:lang w:eastAsia="en-GB"/>
          <w14:ligatures w14:val="none"/>
        </w:rPr>
      </w:pPr>
      <w:r w:rsidRPr="000D5DC1">
        <w:rPr>
          <w:rFonts w:ascii="Arial" w:eastAsia="Times New Roman" w:hAnsi="Arial" w:cs="Arial"/>
          <w:b/>
          <w:bCs/>
          <w:kern w:val="0"/>
          <w:sz w:val="22"/>
          <w:szCs w:val="22"/>
          <w:lang w:eastAsia="en-GB"/>
          <w14:ligatures w14:val="none"/>
        </w:rPr>
        <w:lastRenderedPageBreak/>
        <w:t xml:space="preserve"> </w:t>
      </w:r>
      <w:r w:rsidR="000F7641">
        <w:rPr>
          <w:rFonts w:ascii="Arial" w:eastAsia="Times New Roman" w:hAnsi="Arial" w:cs="Arial"/>
          <w:b/>
          <w:bCs/>
          <w:kern w:val="0"/>
          <w:sz w:val="22"/>
          <w:szCs w:val="22"/>
          <w:lang w:eastAsia="en-GB"/>
          <w14:ligatures w14:val="none"/>
        </w:rPr>
        <w:t xml:space="preserve">3. </w:t>
      </w:r>
      <w:r w:rsidRPr="000D5DC1">
        <w:rPr>
          <w:rFonts w:ascii="Arial" w:eastAsia="Times New Roman" w:hAnsi="Arial" w:cs="Arial"/>
          <w:b/>
          <w:bCs/>
          <w:kern w:val="0"/>
          <w:sz w:val="22"/>
          <w:szCs w:val="22"/>
          <w:lang w:eastAsia="en-GB"/>
          <w14:ligatures w14:val="none"/>
        </w:rPr>
        <w:t xml:space="preserve">Evaluation of Contemporary HR Practices </w:t>
      </w:r>
    </w:p>
    <w:p w14:paraId="0294D984" w14:textId="77C476A8" w:rsidR="000D5DC1" w:rsidRPr="000D5DC1" w:rsidRDefault="000D5DC1" w:rsidP="00E83FDC">
      <w:pPr>
        <w:spacing w:before="120" w:after="120" w:line="360" w:lineRule="auto"/>
        <w:outlineLvl w:val="2"/>
        <w:rPr>
          <w:rFonts w:ascii="Arial" w:eastAsia="Times New Roman" w:hAnsi="Arial" w:cs="Arial"/>
          <w:b/>
          <w:bCs/>
          <w:kern w:val="0"/>
          <w:sz w:val="22"/>
          <w:szCs w:val="22"/>
          <w:lang w:eastAsia="en-GB"/>
          <w14:ligatures w14:val="none"/>
        </w:rPr>
      </w:pPr>
      <w:r w:rsidRPr="000D5DC1">
        <w:rPr>
          <w:rFonts w:ascii="Arial" w:eastAsia="Times New Roman" w:hAnsi="Arial" w:cs="Arial"/>
          <w:b/>
          <w:bCs/>
          <w:kern w:val="0"/>
          <w:sz w:val="22"/>
          <w:szCs w:val="22"/>
          <w:lang w:eastAsia="en-GB"/>
          <w14:ligatures w14:val="none"/>
        </w:rPr>
        <w:t xml:space="preserve"> Technological Practices</w:t>
      </w:r>
    </w:p>
    <w:p w14:paraId="2369565A" w14:textId="1DA45360" w:rsidR="000D5DC1" w:rsidRPr="00404E36" w:rsidRDefault="000D5DC1" w:rsidP="00E83FDC">
      <w:pPr>
        <w:spacing w:after="0" w:line="360" w:lineRule="auto"/>
        <w:rPr>
          <w:rFonts w:ascii="Arial" w:eastAsia="Times New Roman" w:hAnsi="Arial" w:cs="Arial"/>
          <w:kern w:val="0"/>
          <w:sz w:val="22"/>
          <w:szCs w:val="22"/>
          <w:lang w:eastAsia="en-GB"/>
          <w14:ligatures w14:val="none"/>
        </w:rPr>
      </w:pPr>
      <w:r w:rsidRPr="000D5DC1">
        <w:rPr>
          <w:rFonts w:ascii="Arial" w:eastAsia="Times New Roman" w:hAnsi="Arial" w:cs="Arial"/>
          <w:kern w:val="0"/>
          <w:sz w:val="22"/>
          <w:szCs w:val="22"/>
          <w:lang w:eastAsia="en-GB"/>
          <w14:ligatures w14:val="none"/>
        </w:rPr>
        <w:t>Contemporary HR practices, such as digital learning platforms and</w:t>
      </w:r>
      <w:r w:rsidR="008B3869" w:rsidRPr="00404E36">
        <w:rPr>
          <w:rFonts w:ascii="Arial" w:eastAsia="Times New Roman" w:hAnsi="Arial" w:cs="Arial"/>
          <w:kern w:val="0"/>
          <w:sz w:val="22"/>
          <w:szCs w:val="22"/>
          <w:lang w:eastAsia="en-GB"/>
          <w14:ligatures w14:val="none"/>
        </w:rPr>
        <w:t xml:space="preserve"> Human Resource Information System</w:t>
      </w:r>
      <w:r w:rsidRPr="000D5DC1">
        <w:rPr>
          <w:rFonts w:ascii="Arial" w:eastAsia="Times New Roman" w:hAnsi="Arial" w:cs="Arial"/>
          <w:kern w:val="0"/>
          <w:sz w:val="22"/>
          <w:szCs w:val="22"/>
          <w:lang w:eastAsia="en-GB"/>
          <w14:ligatures w14:val="none"/>
        </w:rPr>
        <w:t xml:space="preserve"> </w:t>
      </w:r>
      <w:r w:rsidR="001275A6" w:rsidRPr="00404E36">
        <w:rPr>
          <w:rFonts w:ascii="Arial" w:eastAsia="Times New Roman" w:hAnsi="Arial" w:cs="Arial"/>
          <w:kern w:val="0"/>
          <w:sz w:val="22"/>
          <w:szCs w:val="22"/>
          <w:lang w:eastAsia="en-GB"/>
          <w14:ligatures w14:val="none"/>
        </w:rPr>
        <w:t>(</w:t>
      </w:r>
      <w:r w:rsidRPr="000D5DC1">
        <w:rPr>
          <w:rFonts w:ascii="Arial" w:eastAsia="Times New Roman" w:hAnsi="Arial" w:cs="Arial"/>
          <w:kern w:val="0"/>
          <w:sz w:val="22"/>
          <w:szCs w:val="22"/>
          <w:lang w:eastAsia="en-GB"/>
          <w14:ligatures w14:val="none"/>
        </w:rPr>
        <w:t>HRIS</w:t>
      </w:r>
      <w:r w:rsidR="00DD408A" w:rsidRPr="00404E36">
        <w:rPr>
          <w:rFonts w:ascii="Arial" w:eastAsia="Times New Roman" w:hAnsi="Arial" w:cs="Arial"/>
          <w:kern w:val="0"/>
          <w:sz w:val="22"/>
          <w:szCs w:val="22"/>
          <w:lang w:eastAsia="en-GB"/>
          <w14:ligatures w14:val="none"/>
        </w:rPr>
        <w:t>)</w:t>
      </w:r>
      <w:r w:rsidRPr="000D5DC1">
        <w:rPr>
          <w:rFonts w:ascii="Arial" w:eastAsia="Times New Roman" w:hAnsi="Arial" w:cs="Arial"/>
          <w:kern w:val="0"/>
          <w:sz w:val="22"/>
          <w:szCs w:val="22"/>
          <w:lang w:eastAsia="en-GB"/>
          <w14:ligatures w14:val="none"/>
        </w:rPr>
        <w:t xml:space="preserve"> play a significant role in addressing technological advancement. These tools enhance efficiency, support real-time data analysis, and improve workforce planning. According to CIPD (2023), HR technology enables organisations to make informed decisions based on workforce analytics.</w:t>
      </w:r>
    </w:p>
    <w:p w14:paraId="383AA357" w14:textId="60D34580" w:rsidR="00535D47" w:rsidRPr="00404E36" w:rsidRDefault="00535D47" w:rsidP="00E83FDC">
      <w:pPr>
        <w:pStyle w:val="NormalWeb"/>
        <w:spacing w:line="360" w:lineRule="auto"/>
        <w:rPr>
          <w:rFonts w:ascii="Arial" w:hAnsi="Arial" w:cs="Arial"/>
          <w:sz w:val="22"/>
          <w:szCs w:val="22"/>
        </w:rPr>
      </w:pPr>
      <w:r w:rsidRPr="00404E36">
        <w:rPr>
          <w:rFonts w:ascii="Arial" w:hAnsi="Arial" w:cs="Arial"/>
          <w:sz w:val="22"/>
          <w:szCs w:val="22"/>
        </w:rPr>
        <w:t xml:space="preserve">Furthermore, the successful integration of digital tools requires a structured transition through the stages of technological maturity, as illustrated in Figure 4. For Darktrace, moving from basic automation to advanced AI-driven HR analytics allows for predictive workforce planning, ensuring that technical skill gaps are </w:t>
      </w:r>
      <w:r w:rsidR="00F736FC" w:rsidRPr="00404E36">
        <w:rPr>
          <w:rFonts w:ascii="Arial" w:hAnsi="Arial" w:cs="Arial"/>
          <w:sz w:val="22"/>
          <w:szCs w:val="22"/>
        </w:rPr>
        <w:t xml:space="preserve">specified </w:t>
      </w:r>
      <w:r w:rsidRPr="00404E36">
        <w:rPr>
          <w:rFonts w:ascii="Arial" w:hAnsi="Arial" w:cs="Arial"/>
          <w:sz w:val="22"/>
          <w:szCs w:val="22"/>
        </w:rPr>
        <w:t xml:space="preserve">and closed before they </w:t>
      </w:r>
      <w:r w:rsidRPr="00404E36">
        <w:rPr>
          <w:rFonts w:ascii="Arial" w:hAnsi="Arial" w:cs="Arial"/>
          <w:sz w:val="22"/>
          <w:szCs w:val="22"/>
        </w:rPr>
        <w:t>compromise</w:t>
      </w:r>
      <w:r w:rsidRPr="00404E36">
        <w:rPr>
          <w:rFonts w:ascii="Arial" w:hAnsi="Arial" w:cs="Arial"/>
          <w:sz w:val="22"/>
          <w:szCs w:val="22"/>
        </w:rPr>
        <w:t xml:space="preserve"> operational security (CIPD, 2023).</w:t>
      </w:r>
    </w:p>
    <w:p w14:paraId="0F37A133" w14:textId="77777777" w:rsidR="00535D47" w:rsidRPr="000D5DC1" w:rsidRDefault="00535D47" w:rsidP="00E83FDC">
      <w:pPr>
        <w:spacing w:after="0" w:line="360" w:lineRule="auto"/>
        <w:rPr>
          <w:rFonts w:ascii="Arial" w:eastAsia="Times New Roman" w:hAnsi="Arial" w:cs="Arial"/>
          <w:kern w:val="0"/>
          <w:sz w:val="22"/>
          <w:szCs w:val="22"/>
          <w:lang w:eastAsia="en-GB"/>
          <w14:ligatures w14:val="none"/>
        </w:rPr>
      </w:pPr>
    </w:p>
    <w:p w14:paraId="1B22736C" w14:textId="08948385" w:rsidR="000D5DC1" w:rsidRPr="000D5DC1" w:rsidRDefault="000D5DC1" w:rsidP="00E83FDC">
      <w:pPr>
        <w:spacing w:after="0" w:line="360" w:lineRule="auto"/>
        <w:rPr>
          <w:rFonts w:ascii="Arial" w:eastAsia="Times New Roman" w:hAnsi="Arial" w:cs="Arial"/>
          <w:kern w:val="0"/>
          <w:sz w:val="22"/>
          <w:szCs w:val="22"/>
          <w:lang w:eastAsia="en-GB"/>
          <w14:ligatures w14:val="none"/>
        </w:rPr>
      </w:pPr>
      <w:r w:rsidRPr="000D5DC1">
        <w:rPr>
          <w:rFonts w:ascii="Arial" w:eastAsia="Times New Roman" w:hAnsi="Arial" w:cs="Arial"/>
          <w:kern w:val="0"/>
          <w:sz w:val="22"/>
          <w:szCs w:val="22"/>
          <w:lang w:eastAsia="en-GB"/>
          <w14:ligatures w14:val="none"/>
        </w:rPr>
        <w:t>However, while these practices improve operational capability, their effectiveness depends on employee engagement and digital readiness. A limitation is that over-reliance on technology may reduce human interaction and create resistance among employees. Therefore, organisations must balance technological investment with human approaches to ensure sustainable implementation.</w:t>
      </w:r>
    </w:p>
    <w:p w14:paraId="0FA1BE78" w14:textId="62B2BBC7" w:rsidR="00214294" w:rsidRPr="00404E36" w:rsidRDefault="00214294" w:rsidP="00E83FDC">
      <w:pPr>
        <w:pStyle w:val="NormalWeb"/>
        <w:spacing w:line="360" w:lineRule="auto"/>
        <w:rPr>
          <w:rFonts w:ascii="Arial" w:hAnsi="Arial" w:cs="Arial"/>
          <w:sz w:val="22"/>
          <w:szCs w:val="22"/>
        </w:rPr>
      </w:pPr>
      <w:r w:rsidRPr="00404E36">
        <w:rPr>
          <w:rStyle w:val="Strong"/>
          <w:rFonts w:ascii="Arial" w:eastAsiaTheme="majorEastAsia" w:hAnsi="Arial" w:cs="Arial"/>
          <w:b w:val="0"/>
          <w:bCs w:val="0"/>
          <w:sz w:val="22"/>
          <w:szCs w:val="22"/>
        </w:rPr>
        <w:t xml:space="preserve">In addition, performance management systems play a critical role in supporting technological integration by aligning employee </w:t>
      </w:r>
      <w:r w:rsidR="00E8730F" w:rsidRPr="00404E36">
        <w:rPr>
          <w:rStyle w:val="Strong"/>
          <w:rFonts w:ascii="Arial" w:eastAsiaTheme="majorEastAsia" w:hAnsi="Arial" w:cs="Arial"/>
          <w:b w:val="0"/>
          <w:bCs w:val="0"/>
          <w:sz w:val="22"/>
          <w:szCs w:val="22"/>
        </w:rPr>
        <w:t>goals</w:t>
      </w:r>
      <w:r w:rsidRPr="00404E36">
        <w:rPr>
          <w:rStyle w:val="Strong"/>
          <w:rFonts w:ascii="Arial" w:eastAsiaTheme="majorEastAsia" w:hAnsi="Arial" w:cs="Arial"/>
          <w:b w:val="0"/>
          <w:bCs w:val="0"/>
          <w:sz w:val="22"/>
          <w:szCs w:val="22"/>
        </w:rPr>
        <w:t xml:space="preserve"> with digital transformation goals. According to </w:t>
      </w:r>
      <w:r w:rsidR="00BA08EF" w:rsidRPr="00404E36">
        <w:rPr>
          <w:rStyle w:val="Strong"/>
          <w:rFonts w:ascii="Arial" w:eastAsiaTheme="majorEastAsia" w:hAnsi="Arial" w:cs="Arial"/>
          <w:b w:val="0"/>
          <w:bCs w:val="0"/>
          <w:sz w:val="22"/>
          <w:szCs w:val="22"/>
        </w:rPr>
        <w:t>(</w:t>
      </w:r>
      <w:r w:rsidRPr="00404E36">
        <w:rPr>
          <w:rStyle w:val="Strong"/>
          <w:rFonts w:ascii="Arial" w:eastAsiaTheme="majorEastAsia" w:hAnsi="Arial" w:cs="Arial"/>
          <w:b w:val="0"/>
          <w:bCs w:val="0"/>
          <w:sz w:val="22"/>
          <w:szCs w:val="22"/>
        </w:rPr>
        <w:t xml:space="preserve">Hutchinson </w:t>
      </w:r>
      <w:r w:rsidR="0035630B" w:rsidRPr="00404E36">
        <w:rPr>
          <w:rStyle w:val="Strong"/>
          <w:rFonts w:ascii="Arial" w:eastAsiaTheme="majorEastAsia" w:hAnsi="Arial" w:cs="Arial"/>
          <w:b w:val="0"/>
          <w:bCs w:val="0"/>
          <w:sz w:val="22"/>
          <w:szCs w:val="22"/>
        </w:rPr>
        <w:t>,</w:t>
      </w:r>
      <w:r w:rsidRPr="00404E36">
        <w:rPr>
          <w:rStyle w:val="Strong"/>
          <w:rFonts w:ascii="Arial" w:eastAsiaTheme="majorEastAsia" w:hAnsi="Arial" w:cs="Arial"/>
          <w:b w:val="0"/>
          <w:bCs w:val="0"/>
          <w:sz w:val="22"/>
          <w:szCs w:val="22"/>
        </w:rPr>
        <w:t xml:space="preserve">2013), effective performance management enables organisations to </w:t>
      </w:r>
      <w:r w:rsidR="00DD7846" w:rsidRPr="00404E36">
        <w:rPr>
          <w:rStyle w:val="Strong"/>
          <w:rFonts w:ascii="Arial" w:eastAsiaTheme="majorEastAsia" w:hAnsi="Arial" w:cs="Arial"/>
          <w:b w:val="0"/>
          <w:bCs w:val="0"/>
          <w:sz w:val="22"/>
          <w:szCs w:val="22"/>
        </w:rPr>
        <w:t>check</w:t>
      </w:r>
      <w:r w:rsidRPr="00404E36">
        <w:rPr>
          <w:rStyle w:val="Strong"/>
          <w:rFonts w:ascii="Arial" w:eastAsiaTheme="majorEastAsia" w:hAnsi="Arial" w:cs="Arial"/>
          <w:b w:val="0"/>
          <w:bCs w:val="0"/>
          <w:sz w:val="22"/>
          <w:szCs w:val="22"/>
        </w:rPr>
        <w:t xml:space="preserve"> progress, skill gaps, and reinforce continuous improvement. This approach ensures that technological practices are not only adopted but also embedded within everyday organisational routines. Furthermore, structured feedback mechanisms can enhance employee understanding of digital expectations, reducing resistance and improving engagement. By integrating performance management with technological practices, organisations can create a more responsive and adaptable workforce capable of sustaining innovation.</w:t>
      </w:r>
    </w:p>
    <w:p w14:paraId="57C1A2E5" w14:textId="77777777" w:rsidR="00AE0708" w:rsidRPr="00404E36" w:rsidRDefault="00AE0708" w:rsidP="00E83FDC">
      <w:pPr>
        <w:spacing w:before="240" w:after="120" w:line="360" w:lineRule="auto"/>
        <w:outlineLvl w:val="2"/>
        <w:rPr>
          <w:rFonts w:ascii="Arial" w:eastAsia="Times New Roman" w:hAnsi="Arial" w:cs="Arial"/>
          <w:b/>
          <w:bCs/>
          <w:kern w:val="0"/>
          <w:sz w:val="22"/>
          <w:szCs w:val="22"/>
          <w:lang w:eastAsia="en-GB"/>
          <w14:ligatures w14:val="none"/>
        </w:rPr>
      </w:pPr>
    </w:p>
    <w:p w14:paraId="2378B5FB" w14:textId="77777777" w:rsidR="006944B9" w:rsidRPr="00404E36" w:rsidRDefault="006944B9" w:rsidP="00E83FDC">
      <w:pPr>
        <w:spacing w:before="240" w:after="120" w:line="360" w:lineRule="auto"/>
        <w:outlineLvl w:val="2"/>
        <w:rPr>
          <w:rFonts w:ascii="Arial" w:eastAsia="Times New Roman" w:hAnsi="Arial" w:cs="Arial"/>
          <w:b/>
          <w:bCs/>
          <w:kern w:val="0"/>
          <w:sz w:val="22"/>
          <w:szCs w:val="22"/>
          <w:lang w:eastAsia="en-GB"/>
          <w14:ligatures w14:val="none"/>
        </w:rPr>
      </w:pPr>
    </w:p>
    <w:p w14:paraId="1E0DEB6A" w14:textId="77777777" w:rsidR="003F137C" w:rsidRDefault="003F137C" w:rsidP="00E83FDC">
      <w:pPr>
        <w:spacing w:before="240" w:after="120" w:line="360" w:lineRule="auto"/>
        <w:outlineLvl w:val="2"/>
        <w:rPr>
          <w:rFonts w:ascii="Arial" w:eastAsia="Times New Roman" w:hAnsi="Arial" w:cs="Arial"/>
          <w:b/>
          <w:bCs/>
          <w:kern w:val="0"/>
          <w:sz w:val="22"/>
          <w:szCs w:val="22"/>
          <w:lang w:eastAsia="en-GB"/>
          <w14:ligatures w14:val="none"/>
        </w:rPr>
      </w:pPr>
    </w:p>
    <w:p w14:paraId="48BAF610" w14:textId="0D5C03E4" w:rsidR="000D5DC1" w:rsidRPr="000D5DC1" w:rsidRDefault="000D5DC1" w:rsidP="00E83FDC">
      <w:pPr>
        <w:spacing w:before="240" w:after="120" w:line="360" w:lineRule="auto"/>
        <w:outlineLvl w:val="2"/>
        <w:rPr>
          <w:rFonts w:ascii="Arial" w:eastAsia="Times New Roman" w:hAnsi="Arial" w:cs="Arial"/>
          <w:b/>
          <w:bCs/>
          <w:kern w:val="0"/>
          <w:sz w:val="22"/>
          <w:szCs w:val="22"/>
          <w:lang w:eastAsia="en-GB"/>
          <w14:ligatures w14:val="none"/>
        </w:rPr>
      </w:pPr>
      <w:r w:rsidRPr="000D5DC1">
        <w:rPr>
          <w:rFonts w:ascii="Arial" w:eastAsia="Times New Roman" w:hAnsi="Arial" w:cs="Arial"/>
          <w:b/>
          <w:bCs/>
          <w:kern w:val="0"/>
          <w:sz w:val="22"/>
          <w:szCs w:val="22"/>
          <w:lang w:eastAsia="en-GB"/>
          <w14:ligatures w14:val="none"/>
        </w:rPr>
        <w:lastRenderedPageBreak/>
        <w:t>Talent Practices</w:t>
      </w:r>
    </w:p>
    <w:p w14:paraId="1AE8968E" w14:textId="069F1860" w:rsidR="00066A31" w:rsidRPr="00404E36" w:rsidRDefault="000D5DC1" w:rsidP="00E83FDC">
      <w:pPr>
        <w:spacing w:after="0" w:line="360" w:lineRule="auto"/>
        <w:rPr>
          <w:rFonts w:ascii="Arial" w:eastAsia="Times New Roman" w:hAnsi="Arial" w:cs="Arial"/>
          <w:kern w:val="0"/>
          <w:sz w:val="22"/>
          <w:szCs w:val="22"/>
          <w:lang w:eastAsia="en-GB"/>
          <w14:ligatures w14:val="none"/>
        </w:rPr>
      </w:pPr>
      <w:r w:rsidRPr="000D5DC1">
        <w:rPr>
          <w:rFonts w:ascii="Arial" w:eastAsia="Times New Roman" w:hAnsi="Arial" w:cs="Arial"/>
          <w:kern w:val="0"/>
          <w:sz w:val="22"/>
          <w:szCs w:val="22"/>
          <w:lang w:eastAsia="en-GB"/>
          <w14:ligatures w14:val="none"/>
        </w:rPr>
        <w:t>C</w:t>
      </w:r>
      <w:r w:rsidR="00701139">
        <w:rPr>
          <w:rFonts w:ascii="Arial" w:eastAsia="Times New Roman" w:hAnsi="Arial" w:cs="Arial"/>
          <w:kern w:val="0"/>
          <w:sz w:val="22"/>
          <w:szCs w:val="22"/>
          <w:lang w:eastAsia="en-GB"/>
          <w14:ligatures w14:val="none"/>
        </w:rPr>
        <w:t>urrent</w:t>
      </w:r>
      <w:r w:rsidRPr="000D5DC1">
        <w:rPr>
          <w:rFonts w:ascii="Arial" w:eastAsia="Times New Roman" w:hAnsi="Arial" w:cs="Arial"/>
          <w:kern w:val="0"/>
          <w:sz w:val="22"/>
          <w:szCs w:val="22"/>
          <w:lang w:eastAsia="en-GB"/>
          <w14:ligatures w14:val="none"/>
        </w:rPr>
        <w:t xml:space="preserve"> practices such as employer branding, flexible working, and career development programmes are widely used to address talent acquisition and retention challenges.</w:t>
      </w:r>
      <w:r w:rsidR="004132DB" w:rsidRPr="00404E36">
        <w:rPr>
          <w:rFonts w:ascii="Arial" w:eastAsia="Times New Roman" w:hAnsi="Arial" w:cs="Arial"/>
          <w:kern w:val="0"/>
          <w:sz w:val="22"/>
          <w:szCs w:val="22"/>
          <w:lang w:eastAsia="en-GB"/>
          <w14:ligatures w14:val="none"/>
        </w:rPr>
        <w:t xml:space="preserve"> </w:t>
      </w:r>
      <w:r w:rsidRPr="000D5DC1">
        <w:rPr>
          <w:rFonts w:ascii="Arial" w:eastAsia="Times New Roman" w:hAnsi="Arial" w:cs="Arial"/>
          <w:kern w:val="0"/>
          <w:sz w:val="22"/>
          <w:szCs w:val="22"/>
          <w:lang w:eastAsia="en-GB"/>
          <w14:ligatures w14:val="none"/>
        </w:rPr>
        <w:t xml:space="preserve">The practices enhance employee satisfaction and support long-term engagement. </w:t>
      </w:r>
      <w:r w:rsidR="00FC0ADF" w:rsidRPr="00404E36">
        <w:rPr>
          <w:rFonts w:ascii="Arial" w:eastAsia="Times New Roman" w:hAnsi="Arial" w:cs="Arial"/>
          <w:kern w:val="0"/>
          <w:sz w:val="22"/>
          <w:szCs w:val="22"/>
          <w:lang w:eastAsia="en-GB"/>
          <w14:ligatures w14:val="none"/>
        </w:rPr>
        <w:t>(</w:t>
      </w:r>
      <w:r w:rsidR="00FC0ADF">
        <w:rPr>
          <w:rFonts w:ascii="Arial" w:eastAsia="Times New Roman" w:hAnsi="Arial" w:cs="Arial"/>
          <w:kern w:val="0"/>
          <w:sz w:val="22"/>
          <w:szCs w:val="22"/>
          <w:lang w:eastAsia="en-GB"/>
          <w14:ligatures w14:val="none"/>
        </w:rPr>
        <w:t>Armstrong</w:t>
      </w:r>
      <w:r w:rsidRPr="000D5DC1">
        <w:rPr>
          <w:rFonts w:ascii="Arial" w:eastAsia="Times New Roman" w:hAnsi="Arial" w:cs="Arial"/>
          <w:kern w:val="0"/>
          <w:sz w:val="22"/>
          <w:szCs w:val="22"/>
          <w:lang w:eastAsia="en-GB"/>
          <w14:ligatures w14:val="none"/>
        </w:rPr>
        <w:t xml:space="preserve"> and Taylor</w:t>
      </w:r>
      <w:r w:rsidR="00AE0708" w:rsidRPr="00404E36">
        <w:rPr>
          <w:rFonts w:ascii="Arial" w:eastAsia="Times New Roman" w:hAnsi="Arial" w:cs="Arial"/>
          <w:kern w:val="0"/>
          <w:sz w:val="22"/>
          <w:szCs w:val="22"/>
          <w:lang w:eastAsia="en-GB"/>
          <w14:ligatures w14:val="none"/>
        </w:rPr>
        <w:t>,</w:t>
      </w:r>
      <w:r w:rsidRPr="000D5DC1">
        <w:rPr>
          <w:rFonts w:ascii="Arial" w:eastAsia="Times New Roman" w:hAnsi="Arial" w:cs="Arial"/>
          <w:kern w:val="0"/>
          <w:sz w:val="22"/>
          <w:szCs w:val="22"/>
          <w:lang w:eastAsia="en-GB"/>
          <w14:ligatures w14:val="none"/>
        </w:rPr>
        <w:t xml:space="preserve"> 2014) suggest that </w:t>
      </w:r>
      <w:r w:rsidR="004132DB" w:rsidRPr="00404E36">
        <w:rPr>
          <w:rFonts w:ascii="Arial" w:eastAsia="Times New Roman" w:hAnsi="Arial" w:cs="Arial"/>
          <w:kern w:val="0"/>
          <w:sz w:val="22"/>
          <w:szCs w:val="22"/>
          <w:lang w:eastAsia="en-GB"/>
          <w14:ligatures w14:val="none"/>
        </w:rPr>
        <w:t>data-driven</w:t>
      </w:r>
      <w:r w:rsidRPr="000D5DC1">
        <w:rPr>
          <w:rFonts w:ascii="Arial" w:eastAsia="Times New Roman" w:hAnsi="Arial" w:cs="Arial"/>
          <w:kern w:val="0"/>
          <w:sz w:val="22"/>
          <w:szCs w:val="22"/>
          <w:lang w:eastAsia="en-GB"/>
          <w14:ligatures w14:val="none"/>
        </w:rPr>
        <w:t xml:space="preserve"> HR strategies improve retention outcomes.</w:t>
      </w:r>
      <w:r w:rsidR="00066A31" w:rsidRPr="00404E36">
        <w:rPr>
          <w:rFonts w:ascii="Arial" w:eastAsia="Times New Roman" w:hAnsi="Arial" w:cs="Arial"/>
          <w:kern w:val="0"/>
          <w:sz w:val="22"/>
          <w:szCs w:val="22"/>
          <w:lang w:eastAsia="en-GB"/>
          <w14:ligatures w14:val="none"/>
        </w:rPr>
        <w:t xml:space="preserve"> </w:t>
      </w:r>
      <w:r w:rsidRPr="000D5DC1">
        <w:rPr>
          <w:rFonts w:ascii="Arial" w:eastAsia="Times New Roman" w:hAnsi="Arial" w:cs="Arial"/>
          <w:kern w:val="0"/>
          <w:sz w:val="22"/>
          <w:szCs w:val="22"/>
          <w:lang w:eastAsia="en-GB"/>
          <w14:ligatures w14:val="none"/>
        </w:rPr>
        <w:t xml:space="preserve">However, these approaches may be costly and difficult to </w:t>
      </w:r>
      <w:r w:rsidR="00DD7846" w:rsidRPr="00404E36">
        <w:rPr>
          <w:rFonts w:ascii="Arial" w:eastAsia="Times New Roman" w:hAnsi="Arial" w:cs="Arial"/>
          <w:kern w:val="0"/>
          <w:sz w:val="22"/>
          <w:szCs w:val="22"/>
          <w:lang w:eastAsia="en-GB"/>
          <w14:ligatures w14:val="none"/>
        </w:rPr>
        <w:t>support</w:t>
      </w:r>
      <w:r w:rsidRPr="000D5DC1">
        <w:rPr>
          <w:rFonts w:ascii="Arial" w:eastAsia="Times New Roman" w:hAnsi="Arial" w:cs="Arial"/>
          <w:kern w:val="0"/>
          <w:sz w:val="22"/>
          <w:szCs w:val="22"/>
          <w:lang w:eastAsia="en-GB"/>
          <w14:ligatures w14:val="none"/>
        </w:rPr>
        <w:t xml:space="preserve"> consistently across departments. </w:t>
      </w:r>
    </w:p>
    <w:p w14:paraId="3B98C419" w14:textId="23F220FF" w:rsidR="00DD402B" w:rsidRPr="00404E36" w:rsidRDefault="000D5DC1" w:rsidP="00E83FDC">
      <w:pPr>
        <w:spacing w:after="0" w:line="360" w:lineRule="auto"/>
        <w:rPr>
          <w:rFonts w:ascii="Arial" w:eastAsia="Times New Roman" w:hAnsi="Arial" w:cs="Arial"/>
          <w:kern w:val="0"/>
          <w:sz w:val="22"/>
          <w:szCs w:val="22"/>
          <w:lang w:eastAsia="en-GB"/>
          <w14:ligatures w14:val="none"/>
        </w:rPr>
      </w:pPr>
      <w:r w:rsidRPr="000D5DC1">
        <w:rPr>
          <w:rFonts w:ascii="Arial" w:eastAsia="Times New Roman" w:hAnsi="Arial" w:cs="Arial"/>
          <w:kern w:val="0"/>
          <w:sz w:val="22"/>
          <w:szCs w:val="22"/>
          <w:lang w:eastAsia="en-GB"/>
          <w14:ligatures w14:val="none"/>
        </w:rPr>
        <w:t>A further limitation is that employee expectations continue to evolve, requiring continuous adaptation. Therefore, organisations must regularly review and update talent strategies to remain competitive in a dynamic labour market.</w:t>
      </w:r>
    </w:p>
    <w:p w14:paraId="2DF1EFD6" w14:textId="31487A3B" w:rsidR="009928C4" w:rsidRPr="00404E36" w:rsidRDefault="00DD402B" w:rsidP="00E83FDC">
      <w:pPr>
        <w:spacing w:after="0" w:line="360" w:lineRule="auto"/>
        <w:rPr>
          <w:rFonts w:ascii="Arial" w:eastAsia="Times New Roman" w:hAnsi="Arial" w:cs="Arial"/>
          <w:kern w:val="0"/>
          <w:sz w:val="22"/>
          <w:szCs w:val="22"/>
          <w:lang w:eastAsia="en-GB"/>
          <w14:ligatures w14:val="none"/>
        </w:rPr>
      </w:pPr>
      <w:r w:rsidRPr="00404E36">
        <w:rPr>
          <w:rFonts w:ascii="Arial" w:hAnsi="Arial" w:cs="Arial"/>
          <w:sz w:val="22"/>
          <w:szCs w:val="22"/>
        </w:rPr>
        <w:t>Structured</w:t>
      </w:r>
      <w:r w:rsidR="0058307D" w:rsidRPr="00404E36">
        <w:rPr>
          <w:rFonts w:ascii="Arial" w:hAnsi="Arial" w:cs="Arial"/>
          <w:sz w:val="22"/>
          <w:szCs w:val="22"/>
        </w:rPr>
        <w:t xml:space="preserve"> recruitment and selection processes contribute significantly to the effectiveness of talent strategies. </w:t>
      </w:r>
      <w:r w:rsidR="00586A66" w:rsidRPr="00404E36">
        <w:rPr>
          <w:rFonts w:ascii="Arial" w:hAnsi="Arial" w:cs="Arial"/>
          <w:sz w:val="22"/>
          <w:szCs w:val="22"/>
        </w:rPr>
        <w:t>(</w:t>
      </w:r>
      <w:r w:rsidR="0058307D" w:rsidRPr="00404E36">
        <w:rPr>
          <w:rFonts w:ascii="Arial" w:hAnsi="Arial" w:cs="Arial"/>
          <w:sz w:val="22"/>
          <w:szCs w:val="22"/>
        </w:rPr>
        <w:t>Leatherbarrow and Fletcher</w:t>
      </w:r>
      <w:r w:rsidR="00395191" w:rsidRPr="00404E36">
        <w:rPr>
          <w:rFonts w:ascii="Arial" w:hAnsi="Arial" w:cs="Arial"/>
          <w:sz w:val="22"/>
          <w:szCs w:val="22"/>
        </w:rPr>
        <w:t>,</w:t>
      </w:r>
      <w:r w:rsidR="0058307D" w:rsidRPr="00404E36">
        <w:rPr>
          <w:rFonts w:ascii="Arial" w:hAnsi="Arial" w:cs="Arial"/>
          <w:sz w:val="22"/>
          <w:szCs w:val="22"/>
        </w:rPr>
        <w:t xml:space="preserve">2019) </w:t>
      </w:r>
      <w:r w:rsidR="00586A66" w:rsidRPr="00404E36">
        <w:rPr>
          <w:rFonts w:ascii="Arial" w:hAnsi="Arial" w:cs="Arial"/>
          <w:sz w:val="22"/>
          <w:szCs w:val="22"/>
        </w:rPr>
        <w:t>Highlight</w:t>
      </w:r>
      <w:r w:rsidR="0058307D" w:rsidRPr="00404E36">
        <w:rPr>
          <w:rFonts w:ascii="Arial" w:hAnsi="Arial" w:cs="Arial"/>
          <w:sz w:val="22"/>
          <w:szCs w:val="22"/>
        </w:rPr>
        <w:t xml:space="preserve"> that clear role definitions, competency frameworks, and fair selection methods improve candidate quality and organisational fit. This strengthens both short-term recruitment outcomes and long-term retention. Additionally, ongoing career development initiatives support employee progression and internal mobility, reducing reliance on external recruitment. By aligning recruitment, development, and retention within a cohesive framework, organisations can create a stable and committed workforce that supports sustainable organisational performance.</w:t>
      </w:r>
    </w:p>
    <w:p w14:paraId="5E99F1AA" w14:textId="77777777" w:rsidR="009928C4" w:rsidRPr="000D5DC1" w:rsidRDefault="009928C4" w:rsidP="00E83FDC">
      <w:pPr>
        <w:spacing w:after="0" w:line="360" w:lineRule="auto"/>
        <w:rPr>
          <w:rFonts w:ascii="Arial" w:eastAsia="Times New Roman" w:hAnsi="Arial" w:cs="Arial"/>
          <w:kern w:val="0"/>
          <w:sz w:val="22"/>
          <w:szCs w:val="22"/>
          <w:lang w:eastAsia="en-GB"/>
          <w14:ligatures w14:val="none"/>
        </w:rPr>
      </w:pPr>
    </w:p>
    <w:p w14:paraId="12DE51A3" w14:textId="13C79DF3" w:rsidR="000D5DC1" w:rsidRPr="000D5DC1" w:rsidRDefault="000D5DC1" w:rsidP="00E83FDC">
      <w:pPr>
        <w:spacing w:before="240" w:after="120" w:line="360" w:lineRule="auto"/>
        <w:outlineLvl w:val="2"/>
        <w:rPr>
          <w:rFonts w:ascii="Arial" w:eastAsia="Times New Roman" w:hAnsi="Arial" w:cs="Arial"/>
          <w:b/>
          <w:bCs/>
          <w:kern w:val="0"/>
          <w:sz w:val="22"/>
          <w:szCs w:val="22"/>
          <w:lang w:eastAsia="en-GB"/>
          <w14:ligatures w14:val="none"/>
        </w:rPr>
      </w:pPr>
      <w:r w:rsidRPr="000D5DC1">
        <w:rPr>
          <w:rFonts w:ascii="Arial" w:eastAsia="Times New Roman" w:hAnsi="Arial" w:cs="Arial"/>
          <w:b/>
          <w:bCs/>
          <w:kern w:val="0"/>
          <w:sz w:val="22"/>
          <w:szCs w:val="22"/>
          <w:lang w:eastAsia="en-GB"/>
          <w14:ligatures w14:val="none"/>
        </w:rPr>
        <w:t xml:space="preserve"> D</w:t>
      </w:r>
      <w:r w:rsidR="0080602B" w:rsidRPr="00404E36">
        <w:rPr>
          <w:rFonts w:ascii="Arial" w:eastAsia="Times New Roman" w:hAnsi="Arial" w:cs="Arial"/>
          <w:b/>
          <w:bCs/>
          <w:kern w:val="0"/>
          <w:sz w:val="22"/>
          <w:szCs w:val="22"/>
          <w:lang w:eastAsia="en-GB"/>
          <w14:ligatures w14:val="none"/>
        </w:rPr>
        <w:t>iversity</w:t>
      </w:r>
      <w:r w:rsidR="00DD7846" w:rsidRPr="00404E36">
        <w:rPr>
          <w:rFonts w:ascii="Arial" w:eastAsia="Times New Roman" w:hAnsi="Arial" w:cs="Arial"/>
          <w:b/>
          <w:bCs/>
          <w:kern w:val="0"/>
          <w:sz w:val="22"/>
          <w:szCs w:val="22"/>
          <w:lang w:eastAsia="en-GB"/>
          <w14:ligatures w14:val="none"/>
        </w:rPr>
        <w:t>,</w:t>
      </w:r>
      <w:r w:rsidR="0080602B" w:rsidRPr="00404E36">
        <w:rPr>
          <w:rFonts w:ascii="Arial" w:eastAsia="Times New Roman" w:hAnsi="Arial" w:cs="Arial"/>
          <w:b/>
          <w:bCs/>
          <w:kern w:val="0"/>
          <w:sz w:val="22"/>
          <w:szCs w:val="22"/>
          <w:lang w:eastAsia="en-GB"/>
          <w14:ligatures w14:val="none"/>
        </w:rPr>
        <w:t xml:space="preserve"> </w:t>
      </w:r>
      <w:r w:rsidR="00DD7846" w:rsidRPr="00404E36">
        <w:rPr>
          <w:rFonts w:ascii="Arial" w:eastAsia="Times New Roman" w:hAnsi="Arial" w:cs="Arial"/>
          <w:b/>
          <w:bCs/>
          <w:kern w:val="0"/>
          <w:sz w:val="22"/>
          <w:szCs w:val="22"/>
          <w:lang w:eastAsia="en-GB"/>
          <w14:ligatures w14:val="none"/>
        </w:rPr>
        <w:t xml:space="preserve">Equity and Inclusion </w:t>
      </w:r>
      <w:r w:rsidR="000D7AE4" w:rsidRPr="00404E36">
        <w:rPr>
          <w:rFonts w:ascii="Arial" w:eastAsia="Times New Roman" w:hAnsi="Arial" w:cs="Arial"/>
          <w:b/>
          <w:bCs/>
          <w:kern w:val="0"/>
          <w:sz w:val="22"/>
          <w:szCs w:val="22"/>
          <w:lang w:eastAsia="en-GB"/>
          <w14:ligatures w14:val="none"/>
        </w:rPr>
        <w:t>Practices</w:t>
      </w:r>
    </w:p>
    <w:p w14:paraId="75EE830C" w14:textId="19E80F10" w:rsidR="000D5DC1" w:rsidRPr="000D5DC1" w:rsidRDefault="000D5DC1" w:rsidP="00E83FDC">
      <w:pPr>
        <w:spacing w:after="0" w:line="360" w:lineRule="auto"/>
        <w:rPr>
          <w:rFonts w:ascii="Arial" w:eastAsia="Times New Roman" w:hAnsi="Arial" w:cs="Arial"/>
          <w:kern w:val="0"/>
          <w:sz w:val="22"/>
          <w:szCs w:val="22"/>
          <w:lang w:eastAsia="en-GB"/>
          <w14:ligatures w14:val="none"/>
        </w:rPr>
      </w:pPr>
      <w:r w:rsidRPr="000D5DC1">
        <w:rPr>
          <w:rFonts w:ascii="Arial" w:eastAsia="Times New Roman" w:hAnsi="Arial" w:cs="Arial"/>
          <w:kern w:val="0"/>
          <w:sz w:val="22"/>
          <w:szCs w:val="22"/>
          <w:lang w:eastAsia="en-GB"/>
          <w14:ligatures w14:val="none"/>
        </w:rPr>
        <w:t xml:space="preserve"> DEI practices include inclusive recruitment, diversity monitoring, and leadership development initiatives. These approaches aim to improve representation and create fair working environments. According to ACAS (2023), effective DEI practices contribute to employee engagement and organisational performance.</w:t>
      </w:r>
    </w:p>
    <w:p w14:paraId="5A266356" w14:textId="77777777" w:rsidR="000D5DC1" w:rsidRPr="000D5DC1" w:rsidRDefault="000D5DC1" w:rsidP="00E83FDC">
      <w:pPr>
        <w:spacing w:after="0" w:line="360" w:lineRule="auto"/>
        <w:rPr>
          <w:rFonts w:ascii="Arial" w:eastAsia="Times New Roman" w:hAnsi="Arial" w:cs="Arial"/>
          <w:kern w:val="0"/>
          <w:sz w:val="22"/>
          <w:szCs w:val="22"/>
          <w:lang w:eastAsia="en-GB"/>
          <w14:ligatures w14:val="none"/>
        </w:rPr>
      </w:pPr>
      <w:r w:rsidRPr="000D5DC1">
        <w:rPr>
          <w:rFonts w:ascii="Arial" w:eastAsia="Times New Roman" w:hAnsi="Arial" w:cs="Arial"/>
          <w:kern w:val="0"/>
          <w:sz w:val="22"/>
          <w:szCs w:val="22"/>
          <w:lang w:eastAsia="en-GB"/>
          <w14:ligatures w14:val="none"/>
        </w:rPr>
        <w:t>However, a key limitation is that such practices may become symbolic rather than meaningful if not fully embedded within organisational culture. Additionally, progress can be slow due to deep-rooted biases. Therefore, organisations must ensure that DEI initiatives are continuously evaluated and supported by leadership commitment.</w:t>
      </w:r>
    </w:p>
    <w:p w14:paraId="0DBDBD60" w14:textId="77777777" w:rsidR="000D5DC1" w:rsidRPr="000D5DC1" w:rsidRDefault="000D5DC1" w:rsidP="00E83FDC">
      <w:pPr>
        <w:spacing w:after="0" w:line="360" w:lineRule="auto"/>
        <w:rPr>
          <w:rFonts w:ascii="Arial" w:eastAsia="Times New Roman" w:hAnsi="Arial" w:cs="Arial"/>
          <w:kern w:val="0"/>
          <w:sz w:val="22"/>
          <w:szCs w:val="22"/>
          <w:lang w:eastAsia="en-GB"/>
          <w14:ligatures w14:val="none"/>
        </w:rPr>
      </w:pPr>
    </w:p>
    <w:p w14:paraId="14419D44" w14:textId="77777777" w:rsidR="006944B9" w:rsidRPr="00404E36" w:rsidRDefault="006A4EE1" w:rsidP="00E83FDC">
      <w:pPr>
        <w:pStyle w:val="NormalWeb"/>
        <w:spacing w:line="360" w:lineRule="auto"/>
        <w:rPr>
          <w:rFonts w:ascii="Arial" w:hAnsi="Arial" w:cs="Arial"/>
          <w:sz w:val="22"/>
          <w:szCs w:val="22"/>
        </w:rPr>
      </w:pPr>
      <w:r w:rsidRPr="00404E36">
        <w:rPr>
          <w:rFonts w:ascii="Arial" w:hAnsi="Arial" w:cs="Arial"/>
          <w:sz w:val="22"/>
          <w:szCs w:val="22"/>
        </w:rPr>
        <w:t xml:space="preserve">Furthermore, effective communication strategies are essential in strengthening diversity and equity practices within organisations. Wellington (2011) emphasises that open communication fosters trust, encourages employee voice, and supports positive workplace relationships. This is particularly important in diverse environments where differing perspectives must be recognised and respected. Regular dialogue and feedback can help </w:t>
      </w:r>
      <w:r w:rsidR="00D56F34" w:rsidRPr="00404E36">
        <w:rPr>
          <w:rFonts w:ascii="Arial" w:hAnsi="Arial" w:cs="Arial"/>
          <w:sz w:val="22"/>
          <w:szCs w:val="22"/>
        </w:rPr>
        <w:t>find</w:t>
      </w:r>
      <w:r w:rsidRPr="00404E36">
        <w:rPr>
          <w:rFonts w:ascii="Arial" w:hAnsi="Arial" w:cs="Arial"/>
          <w:sz w:val="22"/>
          <w:szCs w:val="22"/>
        </w:rPr>
        <w:t xml:space="preserve"> potential issues early and promote a culture of fairness and respect. By embedding </w:t>
      </w:r>
      <w:r w:rsidRPr="00404E36">
        <w:rPr>
          <w:rFonts w:ascii="Arial" w:hAnsi="Arial" w:cs="Arial"/>
          <w:sz w:val="22"/>
          <w:szCs w:val="22"/>
        </w:rPr>
        <w:lastRenderedPageBreak/>
        <w:t>communication within DEI practices, organisations can move beyond policy-based approaches and create meaningful behavioural change that supports long-term organisational effectiveness.</w:t>
      </w:r>
    </w:p>
    <w:p w14:paraId="7EB83925" w14:textId="3F5C9E73" w:rsidR="00252A87" w:rsidRPr="00404E36" w:rsidRDefault="00252A87" w:rsidP="00E83FDC">
      <w:pPr>
        <w:pStyle w:val="NormalWeb"/>
        <w:spacing w:line="360" w:lineRule="auto"/>
        <w:rPr>
          <w:rFonts w:ascii="Arial" w:hAnsi="Arial" w:cs="Arial"/>
          <w:sz w:val="22"/>
          <w:szCs w:val="22"/>
        </w:rPr>
      </w:pPr>
      <w:r w:rsidRPr="00404E36">
        <w:rPr>
          <w:rFonts w:ascii="Arial" w:hAnsi="Arial" w:cs="Arial"/>
          <w:b/>
          <w:bCs/>
          <w:sz w:val="22"/>
          <w:szCs w:val="22"/>
        </w:rPr>
        <w:t xml:space="preserve"> </w:t>
      </w:r>
      <w:r w:rsidR="000F7641">
        <w:rPr>
          <w:rFonts w:ascii="Arial" w:hAnsi="Arial" w:cs="Arial"/>
          <w:b/>
          <w:bCs/>
          <w:sz w:val="22"/>
          <w:szCs w:val="22"/>
        </w:rPr>
        <w:t xml:space="preserve">4. </w:t>
      </w:r>
      <w:r w:rsidRPr="00404E36">
        <w:rPr>
          <w:rFonts w:ascii="Arial" w:hAnsi="Arial" w:cs="Arial"/>
          <w:b/>
          <w:bCs/>
          <w:sz w:val="22"/>
          <w:szCs w:val="22"/>
        </w:rPr>
        <w:t xml:space="preserve">Critical Evaluation of </w:t>
      </w:r>
      <w:r w:rsidR="006F192E" w:rsidRPr="00404E36">
        <w:rPr>
          <w:rFonts w:ascii="Arial" w:hAnsi="Arial" w:cs="Arial"/>
          <w:b/>
          <w:bCs/>
          <w:sz w:val="22"/>
          <w:szCs w:val="22"/>
        </w:rPr>
        <w:t>Management</w:t>
      </w:r>
      <w:r w:rsidRPr="00404E36">
        <w:rPr>
          <w:rFonts w:ascii="Arial" w:hAnsi="Arial" w:cs="Arial"/>
          <w:b/>
          <w:bCs/>
          <w:sz w:val="22"/>
          <w:szCs w:val="22"/>
        </w:rPr>
        <w:t xml:space="preserve"> </w:t>
      </w:r>
      <w:r w:rsidR="001C5900" w:rsidRPr="00404E36">
        <w:rPr>
          <w:rFonts w:ascii="Arial" w:hAnsi="Arial" w:cs="Arial"/>
          <w:b/>
          <w:bCs/>
          <w:sz w:val="22"/>
          <w:szCs w:val="22"/>
        </w:rPr>
        <w:t>Practices</w:t>
      </w:r>
      <w:r w:rsidRPr="00404E36">
        <w:rPr>
          <w:rFonts w:ascii="Arial" w:hAnsi="Arial" w:cs="Arial"/>
          <w:b/>
          <w:bCs/>
          <w:sz w:val="22"/>
          <w:szCs w:val="22"/>
        </w:rPr>
        <w:t xml:space="preserve"> </w:t>
      </w:r>
    </w:p>
    <w:p w14:paraId="7C753FBE" w14:textId="2862C0D2" w:rsidR="00252A87" w:rsidRPr="00404E36" w:rsidRDefault="00252A8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404E36">
        <w:rPr>
          <w:rFonts w:ascii="Arial" w:eastAsia="Times New Roman" w:hAnsi="Arial" w:cs="Arial"/>
          <w:kern w:val="0"/>
          <w:sz w:val="22"/>
          <w:szCs w:val="22"/>
          <w:lang w:eastAsia="en-GB"/>
          <w14:ligatures w14:val="none"/>
        </w:rPr>
        <w:t>Departmental managers play a crucial role in ensuring that HR practices ar</w:t>
      </w:r>
      <w:r w:rsidR="00162041" w:rsidRPr="00404E36">
        <w:rPr>
          <w:rFonts w:ascii="Arial" w:eastAsia="Times New Roman" w:hAnsi="Arial" w:cs="Arial"/>
          <w:kern w:val="0"/>
          <w:sz w:val="22"/>
          <w:szCs w:val="22"/>
          <w:lang w:eastAsia="en-GB"/>
          <w14:ligatures w14:val="none"/>
        </w:rPr>
        <w:t xml:space="preserve">e </w:t>
      </w:r>
      <w:r w:rsidR="00DE7A6E" w:rsidRPr="00404E36">
        <w:rPr>
          <w:rFonts w:ascii="Arial" w:eastAsia="Times New Roman" w:hAnsi="Arial" w:cs="Arial"/>
          <w:kern w:val="0"/>
          <w:sz w:val="22"/>
          <w:szCs w:val="22"/>
          <w:lang w:eastAsia="en-GB"/>
          <w14:ligatures w14:val="none"/>
        </w:rPr>
        <w:t>linked</w:t>
      </w:r>
      <w:r w:rsidR="00162041" w:rsidRPr="00404E36">
        <w:rPr>
          <w:rFonts w:ascii="Arial" w:eastAsia="Times New Roman" w:hAnsi="Arial" w:cs="Arial"/>
          <w:kern w:val="0"/>
          <w:sz w:val="22"/>
          <w:szCs w:val="22"/>
          <w:lang w:eastAsia="en-GB"/>
          <w14:ligatures w14:val="none"/>
        </w:rPr>
        <w:t xml:space="preserve"> </w:t>
      </w:r>
      <w:r w:rsidRPr="00404E36">
        <w:rPr>
          <w:rFonts w:ascii="Arial" w:eastAsia="Times New Roman" w:hAnsi="Arial" w:cs="Arial"/>
          <w:kern w:val="0"/>
          <w:sz w:val="22"/>
          <w:szCs w:val="22"/>
          <w:lang w:eastAsia="en-GB"/>
          <w14:ligatures w14:val="none"/>
        </w:rPr>
        <w:t xml:space="preserve">within organisations. According to Rees (2015), managers </w:t>
      </w:r>
      <w:r w:rsidR="0078085F" w:rsidRPr="00404E36">
        <w:rPr>
          <w:rFonts w:ascii="Arial" w:eastAsia="Times New Roman" w:hAnsi="Arial" w:cs="Arial"/>
          <w:kern w:val="0"/>
          <w:sz w:val="22"/>
          <w:szCs w:val="22"/>
          <w:lang w:eastAsia="en-GB"/>
          <w14:ligatures w14:val="none"/>
        </w:rPr>
        <w:t>function as</w:t>
      </w:r>
      <w:r w:rsidRPr="00404E36">
        <w:rPr>
          <w:rFonts w:ascii="Arial" w:eastAsia="Times New Roman" w:hAnsi="Arial" w:cs="Arial"/>
          <w:kern w:val="0"/>
          <w:sz w:val="22"/>
          <w:szCs w:val="22"/>
          <w:lang w:eastAsia="en-GB"/>
          <w14:ligatures w14:val="none"/>
        </w:rPr>
        <w:t xml:space="preserve"> the link between HR strategy and operational execution, making their role essential in achieving organisational </w:t>
      </w:r>
      <w:r w:rsidR="00BB5F20" w:rsidRPr="00404E36">
        <w:rPr>
          <w:rFonts w:ascii="Arial" w:eastAsia="Times New Roman" w:hAnsi="Arial" w:cs="Arial"/>
          <w:kern w:val="0"/>
          <w:sz w:val="22"/>
          <w:szCs w:val="22"/>
          <w:lang w:eastAsia="en-GB"/>
          <w14:ligatures w14:val="none"/>
        </w:rPr>
        <w:t>aims</w:t>
      </w:r>
      <w:r w:rsidRPr="00404E36">
        <w:rPr>
          <w:rFonts w:ascii="Arial" w:eastAsia="Times New Roman" w:hAnsi="Arial" w:cs="Arial"/>
          <w:kern w:val="0"/>
          <w:sz w:val="22"/>
          <w:szCs w:val="22"/>
          <w:lang w:eastAsia="en-GB"/>
          <w14:ligatures w14:val="none"/>
        </w:rPr>
        <w:t>. At Darktrace, managers must support technological adoption, talent development, and DEI initiatives.</w:t>
      </w:r>
    </w:p>
    <w:p w14:paraId="391B4D3E" w14:textId="79D89AAE" w:rsidR="00252A87" w:rsidRPr="00404E36" w:rsidRDefault="00252A8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404E36">
        <w:rPr>
          <w:rFonts w:ascii="Arial" w:eastAsia="Times New Roman" w:hAnsi="Arial" w:cs="Arial"/>
          <w:kern w:val="0"/>
          <w:sz w:val="22"/>
          <w:szCs w:val="22"/>
          <w:lang w:eastAsia="en-GB"/>
          <w14:ligatures w14:val="none"/>
        </w:rPr>
        <w:t xml:space="preserve">However, a significant limitation of managerial practice is the lack of skills and training </w:t>
      </w:r>
      <w:r w:rsidR="00BB5F20" w:rsidRPr="00404E36">
        <w:rPr>
          <w:rFonts w:ascii="Arial" w:eastAsia="Times New Roman" w:hAnsi="Arial" w:cs="Arial"/>
          <w:kern w:val="0"/>
          <w:sz w:val="22"/>
          <w:szCs w:val="22"/>
          <w:lang w:eastAsia="en-GB"/>
          <w14:ligatures w14:val="none"/>
        </w:rPr>
        <w:t>needed</w:t>
      </w:r>
      <w:r w:rsidRPr="00404E36">
        <w:rPr>
          <w:rFonts w:ascii="Arial" w:eastAsia="Times New Roman" w:hAnsi="Arial" w:cs="Arial"/>
          <w:kern w:val="0"/>
          <w:sz w:val="22"/>
          <w:szCs w:val="22"/>
          <w:lang w:eastAsia="en-GB"/>
          <w14:ligatures w14:val="none"/>
        </w:rPr>
        <w:t xml:space="preserve"> to implement HR strategies effectively. Managers may resist change due to increased workload or uncertainty, which can</w:t>
      </w:r>
      <w:r w:rsidR="00C072D6" w:rsidRPr="00404E36">
        <w:rPr>
          <w:rFonts w:ascii="Arial" w:eastAsia="Times New Roman" w:hAnsi="Arial" w:cs="Arial"/>
          <w:kern w:val="0"/>
          <w:sz w:val="22"/>
          <w:szCs w:val="22"/>
          <w:lang w:eastAsia="en-GB"/>
          <w14:ligatures w14:val="none"/>
        </w:rPr>
        <w:t xml:space="preserve"> limit</w:t>
      </w:r>
      <w:r w:rsidRPr="00404E36">
        <w:rPr>
          <w:rFonts w:ascii="Arial" w:eastAsia="Times New Roman" w:hAnsi="Arial" w:cs="Arial"/>
          <w:kern w:val="0"/>
          <w:sz w:val="22"/>
          <w:szCs w:val="22"/>
          <w:lang w:eastAsia="en-GB"/>
          <w14:ligatures w14:val="none"/>
        </w:rPr>
        <w:t xml:space="preserve"> the adoption of </w:t>
      </w:r>
      <w:r w:rsidR="0078085F" w:rsidRPr="00404E36">
        <w:rPr>
          <w:rFonts w:ascii="Arial" w:eastAsia="Times New Roman" w:hAnsi="Arial" w:cs="Arial"/>
          <w:kern w:val="0"/>
          <w:sz w:val="22"/>
          <w:szCs w:val="22"/>
          <w:lang w:eastAsia="en-GB"/>
          <w14:ligatures w14:val="none"/>
        </w:rPr>
        <w:t>innovative technologies</w:t>
      </w:r>
      <w:r w:rsidRPr="00404E36">
        <w:rPr>
          <w:rFonts w:ascii="Arial" w:eastAsia="Times New Roman" w:hAnsi="Arial" w:cs="Arial"/>
          <w:kern w:val="0"/>
          <w:sz w:val="22"/>
          <w:szCs w:val="22"/>
          <w:lang w:eastAsia="en-GB"/>
          <w14:ligatures w14:val="none"/>
        </w:rPr>
        <w:t xml:space="preserve"> and practices. Additionally, insufficient communication and </w:t>
      </w:r>
      <w:r w:rsidR="00883BFC" w:rsidRPr="00404E36">
        <w:rPr>
          <w:rFonts w:ascii="Arial" w:eastAsia="Times New Roman" w:hAnsi="Arial" w:cs="Arial"/>
          <w:kern w:val="0"/>
          <w:sz w:val="22"/>
          <w:szCs w:val="22"/>
          <w:lang w:eastAsia="en-GB"/>
          <w14:ligatures w14:val="none"/>
        </w:rPr>
        <w:t xml:space="preserve">a </w:t>
      </w:r>
      <w:r w:rsidRPr="00404E36">
        <w:rPr>
          <w:rFonts w:ascii="Arial" w:eastAsia="Times New Roman" w:hAnsi="Arial" w:cs="Arial"/>
          <w:kern w:val="0"/>
          <w:sz w:val="22"/>
          <w:szCs w:val="22"/>
          <w:lang w:eastAsia="en-GB"/>
          <w14:ligatures w14:val="none"/>
        </w:rPr>
        <w:t>lack of clarity can lead to inconsistent implementation across departments.</w:t>
      </w:r>
    </w:p>
    <w:p w14:paraId="676F08AE" w14:textId="39D4A95E" w:rsidR="00252A87" w:rsidRPr="00404E36" w:rsidRDefault="00252A8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404E36">
        <w:rPr>
          <w:rFonts w:ascii="Arial" w:eastAsia="Times New Roman" w:hAnsi="Arial" w:cs="Arial"/>
          <w:kern w:val="0"/>
          <w:sz w:val="22"/>
          <w:szCs w:val="22"/>
          <w:lang w:eastAsia="en-GB"/>
          <w14:ligatures w14:val="none"/>
        </w:rPr>
        <w:t xml:space="preserve">A more effective approach would involve providing managers with training and development opportunities to enhance their leadership and decision-making skills. Wellington (2011) emphasises the importance of communication and employee engagement in successful implementation. Furthermore, organisations should </w:t>
      </w:r>
      <w:r w:rsidR="00094DAB" w:rsidRPr="00404E36">
        <w:rPr>
          <w:rFonts w:ascii="Arial" w:eastAsia="Times New Roman" w:hAnsi="Arial" w:cs="Arial"/>
          <w:kern w:val="0"/>
          <w:sz w:val="22"/>
          <w:szCs w:val="22"/>
          <w:lang w:eastAsia="en-GB"/>
          <w14:ligatures w14:val="none"/>
        </w:rPr>
        <w:t>set up</w:t>
      </w:r>
      <w:r w:rsidRPr="00404E36">
        <w:rPr>
          <w:rFonts w:ascii="Arial" w:eastAsia="Times New Roman" w:hAnsi="Arial" w:cs="Arial"/>
          <w:kern w:val="0"/>
          <w:sz w:val="22"/>
          <w:szCs w:val="22"/>
          <w:lang w:eastAsia="en-GB"/>
          <w14:ligatures w14:val="none"/>
        </w:rPr>
        <w:t xml:space="preserve"> clear performance indicators (KPIs) to </w:t>
      </w:r>
      <w:r w:rsidR="00BB5F20" w:rsidRPr="00404E36">
        <w:rPr>
          <w:rFonts w:ascii="Arial" w:eastAsia="Times New Roman" w:hAnsi="Arial" w:cs="Arial"/>
          <w:kern w:val="0"/>
          <w:sz w:val="22"/>
          <w:szCs w:val="22"/>
          <w:lang w:eastAsia="en-GB"/>
          <w14:ligatures w14:val="none"/>
        </w:rPr>
        <w:t>check</w:t>
      </w:r>
      <w:r w:rsidRPr="00404E36">
        <w:rPr>
          <w:rFonts w:ascii="Arial" w:eastAsia="Times New Roman" w:hAnsi="Arial" w:cs="Arial"/>
          <w:kern w:val="0"/>
          <w:sz w:val="22"/>
          <w:szCs w:val="22"/>
          <w:lang w:eastAsia="en-GB"/>
          <w14:ligatures w14:val="none"/>
        </w:rPr>
        <w:t xml:space="preserve"> progress and ensure accountability.</w:t>
      </w:r>
    </w:p>
    <w:p w14:paraId="14CF407E" w14:textId="559D1A8C" w:rsidR="006D0000" w:rsidRPr="003F137C" w:rsidRDefault="00252A87" w:rsidP="003F137C">
      <w:pPr>
        <w:spacing w:before="100" w:beforeAutospacing="1" w:after="100" w:afterAutospacing="1" w:line="360" w:lineRule="auto"/>
        <w:rPr>
          <w:rStyle w:val="Strong"/>
          <w:rFonts w:ascii="Arial" w:eastAsia="Times New Roman" w:hAnsi="Arial" w:cs="Arial"/>
          <w:b w:val="0"/>
          <w:bCs w:val="0"/>
          <w:kern w:val="0"/>
          <w:sz w:val="22"/>
          <w:szCs w:val="22"/>
          <w:lang w:eastAsia="en-GB"/>
          <w14:ligatures w14:val="none"/>
        </w:rPr>
      </w:pPr>
      <w:r w:rsidRPr="00404E36">
        <w:rPr>
          <w:rFonts w:ascii="Arial" w:eastAsia="Times New Roman" w:hAnsi="Arial" w:cs="Arial"/>
          <w:kern w:val="0"/>
          <w:sz w:val="22"/>
          <w:szCs w:val="22"/>
          <w:lang w:eastAsia="en-GB"/>
          <w14:ligatures w14:val="none"/>
        </w:rPr>
        <w:t xml:space="preserve">To ensure urgency, organisations must adopt a structured approach to implementation, including regular monitoring, </w:t>
      </w:r>
      <w:r w:rsidR="00C6122B" w:rsidRPr="00404E36">
        <w:rPr>
          <w:rFonts w:ascii="Arial" w:eastAsia="Times New Roman" w:hAnsi="Arial" w:cs="Arial"/>
          <w:kern w:val="0"/>
          <w:sz w:val="22"/>
          <w:szCs w:val="22"/>
          <w:lang w:eastAsia="en-GB"/>
          <w14:ligatures w14:val="none"/>
        </w:rPr>
        <w:t>an evaluation process</w:t>
      </w:r>
      <w:r w:rsidRPr="00404E36">
        <w:rPr>
          <w:rFonts w:ascii="Arial" w:eastAsia="Times New Roman" w:hAnsi="Arial" w:cs="Arial"/>
          <w:kern w:val="0"/>
          <w:sz w:val="22"/>
          <w:szCs w:val="22"/>
          <w:lang w:eastAsia="en-GB"/>
          <w14:ligatures w14:val="none"/>
        </w:rPr>
        <w:t xml:space="preserve">, and continuous improvement. Failure to implement HR practices effectively can result in reduced productivity, employee dissatisfaction, and loss of competitive </w:t>
      </w:r>
      <w:r w:rsidR="007E058C" w:rsidRPr="00404E36">
        <w:rPr>
          <w:rFonts w:ascii="Arial" w:eastAsia="Times New Roman" w:hAnsi="Arial" w:cs="Arial"/>
          <w:kern w:val="0"/>
          <w:sz w:val="22"/>
          <w:szCs w:val="22"/>
          <w:lang w:eastAsia="en-GB"/>
          <w14:ligatures w14:val="none"/>
        </w:rPr>
        <w:t>advantage. Managerial</w:t>
      </w:r>
      <w:r w:rsidRPr="00404E36">
        <w:rPr>
          <w:rFonts w:ascii="Arial" w:eastAsia="Times New Roman" w:hAnsi="Arial" w:cs="Arial"/>
          <w:kern w:val="0"/>
          <w:sz w:val="22"/>
          <w:szCs w:val="22"/>
          <w:lang w:eastAsia="en-GB"/>
          <w14:ligatures w14:val="none"/>
        </w:rPr>
        <w:t xml:space="preserve"> capability is critical in operationalising HR practices and ensuring that organisational</w:t>
      </w:r>
      <w:r w:rsidR="00E8109F" w:rsidRPr="00404E36">
        <w:rPr>
          <w:rFonts w:ascii="Arial" w:eastAsia="Times New Roman" w:hAnsi="Arial" w:cs="Arial"/>
          <w:kern w:val="0"/>
          <w:sz w:val="22"/>
          <w:szCs w:val="22"/>
          <w:lang w:eastAsia="en-GB"/>
          <w14:ligatures w14:val="none"/>
        </w:rPr>
        <w:t xml:space="preserve"> purposes</w:t>
      </w:r>
      <w:r w:rsidRPr="00404E36">
        <w:rPr>
          <w:rFonts w:ascii="Arial" w:eastAsia="Times New Roman" w:hAnsi="Arial" w:cs="Arial"/>
          <w:kern w:val="0"/>
          <w:sz w:val="22"/>
          <w:szCs w:val="22"/>
          <w:lang w:eastAsia="en-GB"/>
          <w14:ligatures w14:val="none"/>
        </w:rPr>
        <w:t xml:space="preserve"> are </w:t>
      </w:r>
      <w:r w:rsidR="00B155AF" w:rsidRPr="00404E36">
        <w:rPr>
          <w:rFonts w:ascii="Arial" w:eastAsia="Times New Roman" w:hAnsi="Arial" w:cs="Arial"/>
          <w:kern w:val="0"/>
          <w:sz w:val="22"/>
          <w:szCs w:val="22"/>
          <w:lang w:eastAsia="en-GB"/>
          <w14:ligatures w14:val="none"/>
        </w:rPr>
        <w:t>achieved.</w:t>
      </w:r>
      <w:r w:rsidR="00B155AF" w:rsidRPr="00404E36">
        <w:rPr>
          <w:rStyle w:val="Strong"/>
          <w:rFonts w:ascii="Arial" w:hAnsi="Arial" w:cs="Arial"/>
          <w:b w:val="0"/>
          <w:bCs w:val="0"/>
          <w:sz w:val="22"/>
          <w:szCs w:val="22"/>
        </w:rPr>
        <w:t xml:space="preserve"> To</w:t>
      </w:r>
      <w:r w:rsidR="00AB4614" w:rsidRPr="00404E36">
        <w:rPr>
          <w:rStyle w:val="Strong"/>
          <w:rFonts w:ascii="Arial" w:hAnsi="Arial" w:cs="Arial"/>
          <w:b w:val="0"/>
          <w:bCs w:val="0"/>
          <w:sz w:val="22"/>
          <w:szCs w:val="22"/>
        </w:rPr>
        <w:t xml:space="preserve"> further strengthen, departmental managers must adopt </w:t>
      </w:r>
      <w:r w:rsidR="00401725" w:rsidRPr="00404E36">
        <w:rPr>
          <w:rStyle w:val="Strong"/>
          <w:rFonts w:ascii="Arial" w:eastAsiaTheme="majorEastAsia" w:hAnsi="Arial" w:cs="Arial"/>
          <w:b w:val="0"/>
          <w:bCs w:val="0"/>
          <w:sz w:val="22"/>
          <w:szCs w:val="22"/>
        </w:rPr>
        <w:t>an initiative-taking</w:t>
      </w:r>
      <w:r w:rsidR="00AB4614" w:rsidRPr="00404E36">
        <w:rPr>
          <w:rStyle w:val="Strong"/>
          <w:rFonts w:ascii="Arial" w:hAnsi="Arial" w:cs="Arial"/>
          <w:b w:val="0"/>
          <w:bCs w:val="0"/>
          <w:sz w:val="22"/>
          <w:szCs w:val="22"/>
        </w:rPr>
        <w:t xml:space="preserve"> and strategic approach that prioritises alignment between organisational </w:t>
      </w:r>
      <w:r w:rsidR="00C6122B" w:rsidRPr="00404E36">
        <w:rPr>
          <w:rStyle w:val="Strong"/>
          <w:rFonts w:ascii="Arial" w:eastAsiaTheme="majorEastAsia" w:hAnsi="Arial" w:cs="Arial"/>
          <w:b w:val="0"/>
          <w:bCs w:val="0"/>
          <w:sz w:val="22"/>
          <w:szCs w:val="22"/>
        </w:rPr>
        <w:t>goals</w:t>
      </w:r>
      <w:r w:rsidR="00AB4614" w:rsidRPr="00404E36">
        <w:rPr>
          <w:rStyle w:val="Strong"/>
          <w:rFonts w:ascii="Arial" w:hAnsi="Arial" w:cs="Arial"/>
          <w:b w:val="0"/>
          <w:bCs w:val="0"/>
          <w:sz w:val="22"/>
          <w:szCs w:val="22"/>
        </w:rPr>
        <w:t xml:space="preserve"> and HR practices. This requires managers not only </w:t>
      </w:r>
      <w:r w:rsidR="00A90F5A" w:rsidRPr="00404E36">
        <w:rPr>
          <w:rStyle w:val="Strong"/>
          <w:rFonts w:ascii="Arial" w:eastAsiaTheme="majorEastAsia" w:hAnsi="Arial" w:cs="Arial"/>
          <w:b w:val="0"/>
          <w:bCs w:val="0"/>
          <w:sz w:val="22"/>
          <w:szCs w:val="22"/>
        </w:rPr>
        <w:t xml:space="preserve">to </w:t>
      </w:r>
      <w:r w:rsidR="00AB4614" w:rsidRPr="00404E36">
        <w:rPr>
          <w:rStyle w:val="Strong"/>
          <w:rFonts w:ascii="Arial" w:hAnsi="Arial" w:cs="Arial"/>
          <w:b w:val="0"/>
          <w:bCs w:val="0"/>
          <w:sz w:val="22"/>
          <w:szCs w:val="22"/>
        </w:rPr>
        <w:t xml:space="preserve">understand HR policies but also </w:t>
      </w:r>
      <w:r w:rsidR="00A90F5A" w:rsidRPr="00404E36">
        <w:rPr>
          <w:rStyle w:val="Strong"/>
          <w:rFonts w:ascii="Arial" w:eastAsiaTheme="majorEastAsia" w:hAnsi="Arial" w:cs="Arial"/>
          <w:b w:val="0"/>
          <w:bCs w:val="0"/>
          <w:sz w:val="22"/>
          <w:szCs w:val="22"/>
        </w:rPr>
        <w:t xml:space="preserve">to </w:t>
      </w:r>
      <w:r w:rsidR="00AB4614" w:rsidRPr="00404E36">
        <w:rPr>
          <w:rStyle w:val="Strong"/>
          <w:rFonts w:ascii="Arial" w:hAnsi="Arial" w:cs="Arial"/>
          <w:b w:val="0"/>
          <w:bCs w:val="0"/>
          <w:sz w:val="22"/>
          <w:szCs w:val="22"/>
        </w:rPr>
        <w:t xml:space="preserve">translate them into practical actions within their teams. Effective delegation, resource allocation, and time management are essential in ensuring that HR initiatives are implemented without </w:t>
      </w:r>
      <w:r w:rsidR="000D21C2" w:rsidRPr="00404E36">
        <w:rPr>
          <w:rStyle w:val="Strong"/>
          <w:rFonts w:ascii="Arial" w:eastAsiaTheme="majorEastAsia" w:hAnsi="Arial" w:cs="Arial"/>
          <w:b w:val="0"/>
          <w:bCs w:val="0"/>
          <w:sz w:val="22"/>
          <w:szCs w:val="22"/>
        </w:rPr>
        <w:t>disruption.</w:t>
      </w:r>
    </w:p>
    <w:p w14:paraId="1CAFC5F3" w14:textId="03D4C67C" w:rsidR="00AB4614" w:rsidRPr="00404E36" w:rsidRDefault="00AB4614" w:rsidP="00E83FDC">
      <w:pPr>
        <w:pStyle w:val="NormalWeb"/>
        <w:spacing w:line="360" w:lineRule="auto"/>
        <w:rPr>
          <w:rFonts w:ascii="Arial" w:hAnsi="Arial" w:cs="Arial"/>
          <w:sz w:val="22"/>
          <w:szCs w:val="22"/>
        </w:rPr>
      </w:pPr>
      <w:r w:rsidRPr="00404E36">
        <w:rPr>
          <w:rStyle w:val="Strong"/>
          <w:rFonts w:ascii="Arial" w:eastAsiaTheme="majorEastAsia" w:hAnsi="Arial" w:cs="Arial"/>
          <w:b w:val="0"/>
          <w:bCs w:val="0"/>
          <w:sz w:val="22"/>
          <w:szCs w:val="22"/>
        </w:rPr>
        <w:t>operational performance. By embedding HR responsibilities into daily managerial activities, organisations can ensure that practices are consistently applied across all departments.</w:t>
      </w:r>
    </w:p>
    <w:p w14:paraId="76B3A432" w14:textId="2E8BC8A0" w:rsidR="0085471F" w:rsidRPr="00404E36" w:rsidRDefault="00DE348D" w:rsidP="00E83FDC">
      <w:pPr>
        <w:pStyle w:val="NormalWeb"/>
        <w:spacing w:line="360" w:lineRule="auto"/>
        <w:rPr>
          <w:rFonts w:ascii="Arial" w:hAnsi="Arial" w:cs="Arial"/>
          <w:sz w:val="22"/>
          <w:szCs w:val="22"/>
        </w:rPr>
      </w:pPr>
      <w:r w:rsidRPr="00404E36">
        <w:rPr>
          <w:rFonts w:ascii="Arial" w:hAnsi="Arial" w:cs="Arial"/>
          <w:sz w:val="22"/>
          <w:szCs w:val="22"/>
        </w:rPr>
        <w:lastRenderedPageBreak/>
        <w:t xml:space="preserve">Additionally, leadership capability plays a critical role in driving successful implementation. Managers </w:t>
      </w:r>
      <w:r w:rsidR="0085471F" w:rsidRPr="00404E36">
        <w:rPr>
          <w:rFonts w:ascii="Arial" w:hAnsi="Arial" w:cs="Arial"/>
          <w:sz w:val="22"/>
          <w:szCs w:val="22"/>
        </w:rPr>
        <w:t xml:space="preserve">should </w:t>
      </w:r>
      <w:r w:rsidR="0068557D" w:rsidRPr="00404E36">
        <w:rPr>
          <w:rFonts w:ascii="Arial" w:hAnsi="Arial" w:cs="Arial"/>
          <w:sz w:val="22"/>
          <w:szCs w:val="22"/>
        </w:rPr>
        <w:t>seek</w:t>
      </w:r>
      <w:r w:rsidR="0085471F" w:rsidRPr="00404E36">
        <w:rPr>
          <w:rFonts w:ascii="Arial" w:hAnsi="Arial" w:cs="Arial"/>
          <w:sz w:val="22"/>
          <w:szCs w:val="22"/>
        </w:rPr>
        <w:t xml:space="preserve"> </w:t>
      </w:r>
      <w:r w:rsidRPr="00404E36">
        <w:rPr>
          <w:rFonts w:ascii="Arial" w:hAnsi="Arial" w:cs="Arial"/>
          <w:sz w:val="22"/>
          <w:szCs w:val="22"/>
        </w:rPr>
        <w:t xml:space="preserve">adaptability, emotional intelligence, and the ability to influence employee behaviour positively. According to Rees (2015), strong leadership enhances employee commitment and supports organisational change. </w:t>
      </w:r>
    </w:p>
    <w:p w14:paraId="622B6775" w14:textId="23CA8373" w:rsidR="00DE348D" w:rsidRPr="00404E36" w:rsidRDefault="0037687B" w:rsidP="00E83FDC">
      <w:pPr>
        <w:pStyle w:val="NormalWeb"/>
        <w:spacing w:line="360" w:lineRule="auto"/>
        <w:rPr>
          <w:rFonts w:ascii="Arial" w:hAnsi="Arial" w:cs="Arial"/>
          <w:sz w:val="22"/>
          <w:szCs w:val="22"/>
        </w:rPr>
      </w:pPr>
      <w:r w:rsidRPr="00404E36">
        <w:rPr>
          <w:rFonts w:ascii="Arial" w:hAnsi="Arial" w:cs="Arial"/>
          <w:sz w:val="22"/>
          <w:szCs w:val="22"/>
        </w:rPr>
        <w:t>This</w:t>
      </w:r>
      <w:r w:rsidR="00DE348D" w:rsidRPr="00404E36">
        <w:rPr>
          <w:rFonts w:ascii="Arial" w:hAnsi="Arial" w:cs="Arial"/>
          <w:sz w:val="22"/>
          <w:szCs w:val="22"/>
        </w:rPr>
        <w:t xml:space="preserve"> is particularly important</w:t>
      </w:r>
      <w:r w:rsidRPr="00404E36">
        <w:rPr>
          <w:rFonts w:ascii="Arial" w:hAnsi="Arial" w:cs="Arial"/>
          <w:sz w:val="22"/>
          <w:szCs w:val="22"/>
        </w:rPr>
        <w:t xml:space="preserve"> for </w:t>
      </w:r>
      <w:r w:rsidR="005E3506" w:rsidRPr="00404E36">
        <w:rPr>
          <w:rFonts w:ascii="Arial" w:hAnsi="Arial" w:cs="Arial"/>
          <w:sz w:val="22"/>
          <w:szCs w:val="22"/>
        </w:rPr>
        <w:t>Darktrace</w:t>
      </w:r>
      <w:r w:rsidR="00DE348D" w:rsidRPr="00404E36">
        <w:rPr>
          <w:rFonts w:ascii="Arial" w:hAnsi="Arial" w:cs="Arial"/>
          <w:sz w:val="22"/>
          <w:szCs w:val="22"/>
        </w:rPr>
        <w:t xml:space="preserve"> due to the fast-paced and technologically advanced environment, where employees must continuously adapt to new systems and processes. Managers who lead by example can reinforce organisational values and encourage employee engagement. Another important consideration is the use of data and performance metrics to support decision-making. By utilising HR analytics, managers can </w:t>
      </w:r>
      <w:r w:rsidR="000D21C2" w:rsidRPr="00404E36">
        <w:rPr>
          <w:rFonts w:ascii="Arial" w:hAnsi="Arial" w:cs="Arial"/>
          <w:sz w:val="22"/>
          <w:szCs w:val="22"/>
        </w:rPr>
        <w:t>show</w:t>
      </w:r>
      <w:r w:rsidR="00DE348D" w:rsidRPr="00404E36">
        <w:rPr>
          <w:rFonts w:ascii="Arial" w:hAnsi="Arial" w:cs="Arial"/>
          <w:sz w:val="22"/>
          <w:szCs w:val="22"/>
        </w:rPr>
        <w:t xml:space="preserve"> trends, oversee employee performance, and evaluate the effectiveness of HR initiatives. This evidence-based approach enables more informed decisions and ensures resources are distributed effectively. Furthermore, regular performance reviews and feedback sessions provide insights into employee needs and organisational challenges, allowing managers to respond quickly and appropriately across teams</w:t>
      </w:r>
      <w:r w:rsidR="00435D26">
        <w:rPr>
          <w:rFonts w:ascii="Arial" w:hAnsi="Arial" w:cs="Arial"/>
          <w:sz w:val="22"/>
          <w:szCs w:val="22"/>
        </w:rPr>
        <w:t xml:space="preserve"> in relation to</w:t>
      </w:r>
      <w:r w:rsidR="00DE348D" w:rsidRPr="00404E36">
        <w:rPr>
          <w:rFonts w:ascii="Arial" w:hAnsi="Arial" w:cs="Arial"/>
          <w:sz w:val="22"/>
          <w:szCs w:val="22"/>
        </w:rPr>
        <w:t xml:space="preserve"> practices</w:t>
      </w:r>
      <w:r w:rsidR="00DE348D" w:rsidRPr="00404E36">
        <w:rPr>
          <w:rStyle w:val="Strong"/>
          <w:rFonts w:ascii="Arial" w:eastAsiaTheme="majorEastAsia" w:hAnsi="Arial" w:cs="Arial"/>
          <w:b w:val="0"/>
          <w:bCs w:val="0"/>
          <w:sz w:val="22"/>
          <w:szCs w:val="22"/>
        </w:rPr>
        <w:t>.</w:t>
      </w:r>
      <w:r w:rsidR="00DE348D" w:rsidRPr="00404E36">
        <w:rPr>
          <w:rFonts w:ascii="Arial" w:hAnsi="Arial" w:cs="Arial"/>
          <w:sz w:val="22"/>
          <w:szCs w:val="22"/>
        </w:rPr>
        <w:t xml:space="preserve"> </w:t>
      </w:r>
      <w:r w:rsidR="00DE348D" w:rsidRPr="00404E36">
        <w:rPr>
          <w:rStyle w:val="Emphasis"/>
          <w:rFonts w:ascii="Arial" w:eastAsiaTheme="majorEastAsia" w:hAnsi="Arial" w:cs="Arial"/>
          <w:sz w:val="22"/>
          <w:szCs w:val="22"/>
        </w:rPr>
        <w:t>(Hutchinson, 2013)</w:t>
      </w:r>
    </w:p>
    <w:p w14:paraId="57F40A3D" w14:textId="77777777" w:rsidR="00706D65" w:rsidRPr="00404E36" w:rsidRDefault="00DE348D" w:rsidP="00E83FDC">
      <w:pPr>
        <w:pStyle w:val="NormalWeb"/>
        <w:spacing w:line="360" w:lineRule="auto"/>
        <w:rPr>
          <w:rStyle w:val="Strong"/>
          <w:rFonts w:ascii="Arial" w:eastAsiaTheme="majorEastAsia" w:hAnsi="Arial" w:cs="Arial"/>
          <w:b w:val="0"/>
          <w:bCs w:val="0"/>
          <w:sz w:val="22"/>
          <w:szCs w:val="22"/>
        </w:rPr>
      </w:pPr>
      <w:r w:rsidRPr="00404E36">
        <w:rPr>
          <w:rFonts w:ascii="Arial" w:hAnsi="Arial" w:cs="Arial"/>
          <w:sz w:val="22"/>
          <w:szCs w:val="22"/>
        </w:rPr>
        <w:t xml:space="preserve">Finally, fostering a culture of accountability is essential in ensuring that HR practices are implemented as a matter of urgency. Managers must take responsibility for outcomes and be held accountable for the success of HR initiatives within their teams. This can be achieved through clear expectations, measurable targets, and regular evaluation. By creating a culture where accountability is embedded, organisations can ensure that HR practices are not only implemented but sustained over time, supporting long-term organisational success and continuous improvement in dynamic organisational environments </w:t>
      </w:r>
      <w:r w:rsidRPr="00404E36">
        <w:rPr>
          <w:rStyle w:val="Strong"/>
          <w:rFonts w:ascii="Arial" w:eastAsiaTheme="majorEastAsia" w:hAnsi="Arial" w:cs="Arial"/>
          <w:b w:val="0"/>
          <w:bCs w:val="0"/>
          <w:sz w:val="22"/>
          <w:szCs w:val="22"/>
        </w:rPr>
        <w:t>over time consistently across operations.</w:t>
      </w:r>
    </w:p>
    <w:p w14:paraId="6FDFF3B6" w14:textId="75A62733" w:rsidR="00252A87" w:rsidRPr="00404E36" w:rsidRDefault="001455A9" w:rsidP="00E83FDC">
      <w:pPr>
        <w:pStyle w:val="NormalWeb"/>
        <w:spacing w:line="360" w:lineRule="auto"/>
        <w:rPr>
          <w:rFonts w:ascii="Arial" w:hAnsi="Arial" w:cs="Arial"/>
          <w:sz w:val="22"/>
          <w:szCs w:val="22"/>
        </w:rPr>
      </w:pPr>
      <w:r>
        <w:rPr>
          <w:rFonts w:ascii="Arial" w:hAnsi="Arial" w:cs="Arial"/>
          <w:b/>
          <w:bCs/>
          <w:sz w:val="22"/>
          <w:szCs w:val="22"/>
        </w:rPr>
        <w:t xml:space="preserve">5. </w:t>
      </w:r>
      <w:r w:rsidR="00252A87" w:rsidRPr="00404E36">
        <w:rPr>
          <w:rFonts w:ascii="Arial" w:hAnsi="Arial" w:cs="Arial"/>
          <w:b/>
          <w:bCs/>
          <w:sz w:val="22"/>
          <w:szCs w:val="22"/>
        </w:rPr>
        <w:t xml:space="preserve">Recommendations </w:t>
      </w:r>
    </w:p>
    <w:p w14:paraId="5CE2CBD3" w14:textId="6332988E" w:rsidR="005F4109" w:rsidRPr="00404E36" w:rsidRDefault="00252A87"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404E36">
        <w:rPr>
          <w:rFonts w:ascii="Arial" w:eastAsia="Times New Roman" w:hAnsi="Arial" w:cs="Arial"/>
          <w:kern w:val="0"/>
          <w:sz w:val="22"/>
          <w:szCs w:val="22"/>
          <w:lang w:eastAsia="en-GB"/>
          <w14:ligatures w14:val="none"/>
        </w:rPr>
        <w:t>• It is recommended that Darktrace implement digital learning platforms to address technological skill gaps.</w:t>
      </w:r>
      <w:r w:rsidRPr="00404E36">
        <w:rPr>
          <w:rFonts w:ascii="Arial" w:eastAsia="Times New Roman" w:hAnsi="Arial" w:cs="Arial"/>
          <w:kern w:val="0"/>
          <w:sz w:val="22"/>
          <w:szCs w:val="22"/>
          <w:lang w:eastAsia="en-GB"/>
          <w14:ligatures w14:val="none"/>
        </w:rPr>
        <w:br/>
        <w:t>• A priority action is to introduce a measurable talent retention strategy, career development pathways and competitive reward systems.</w:t>
      </w:r>
      <w:r w:rsidRPr="00404E36">
        <w:rPr>
          <w:rFonts w:ascii="Arial" w:eastAsia="Times New Roman" w:hAnsi="Arial" w:cs="Arial"/>
          <w:kern w:val="0"/>
          <w:sz w:val="22"/>
          <w:szCs w:val="22"/>
          <w:lang w:eastAsia="en-GB"/>
          <w14:ligatures w14:val="none"/>
        </w:rPr>
        <w:br/>
        <w:t>•The organisation</w:t>
      </w:r>
      <w:r w:rsidR="0068557D" w:rsidRPr="00404E36">
        <w:rPr>
          <w:rFonts w:ascii="Arial" w:eastAsia="Times New Roman" w:hAnsi="Arial" w:cs="Arial"/>
          <w:kern w:val="0"/>
          <w:sz w:val="22"/>
          <w:szCs w:val="22"/>
          <w:lang w:eastAsia="en-GB"/>
          <w14:ligatures w14:val="none"/>
        </w:rPr>
        <w:t xml:space="preserve"> is</w:t>
      </w:r>
      <w:r w:rsidRPr="00404E36">
        <w:rPr>
          <w:rFonts w:ascii="Arial" w:eastAsia="Times New Roman" w:hAnsi="Arial" w:cs="Arial"/>
          <w:kern w:val="0"/>
          <w:sz w:val="22"/>
          <w:szCs w:val="22"/>
          <w:lang w:eastAsia="en-GB"/>
          <w14:ligatures w14:val="none"/>
        </w:rPr>
        <w:t xml:space="preserve"> </w:t>
      </w:r>
      <w:r w:rsidR="006D0000" w:rsidRPr="00404E36">
        <w:rPr>
          <w:rFonts w:ascii="Arial" w:eastAsia="Times New Roman" w:hAnsi="Arial" w:cs="Arial"/>
          <w:kern w:val="0"/>
          <w:sz w:val="22"/>
          <w:szCs w:val="22"/>
          <w:lang w:eastAsia="en-GB"/>
          <w14:ligatures w14:val="none"/>
        </w:rPr>
        <w:t>to</w:t>
      </w:r>
      <w:r w:rsidRPr="00404E36">
        <w:rPr>
          <w:rFonts w:ascii="Arial" w:eastAsia="Times New Roman" w:hAnsi="Arial" w:cs="Arial"/>
          <w:kern w:val="0"/>
          <w:sz w:val="22"/>
          <w:szCs w:val="22"/>
          <w:lang w:eastAsia="en-GB"/>
          <w14:ligatures w14:val="none"/>
        </w:rPr>
        <w:t xml:space="preserve"> strengthen its DEI framework through inclusive recruitment and regular diversity monitoring.</w:t>
      </w:r>
      <w:r w:rsidRPr="00404E36">
        <w:rPr>
          <w:rFonts w:ascii="Arial" w:eastAsia="Times New Roman" w:hAnsi="Arial" w:cs="Arial"/>
          <w:kern w:val="0"/>
          <w:sz w:val="22"/>
          <w:szCs w:val="22"/>
          <w:lang w:eastAsia="en-GB"/>
          <w14:ligatures w14:val="none"/>
        </w:rPr>
        <w:br/>
        <w:t xml:space="preserve">•To ensure effectiveness, managers must receive training in leadership, </w:t>
      </w:r>
      <w:r w:rsidR="00F835E3" w:rsidRPr="00404E36">
        <w:rPr>
          <w:rFonts w:ascii="Arial" w:eastAsia="Times New Roman" w:hAnsi="Arial" w:cs="Arial"/>
          <w:kern w:val="0"/>
          <w:sz w:val="22"/>
          <w:szCs w:val="22"/>
          <w:lang w:eastAsia="en-GB"/>
          <w14:ligatures w14:val="none"/>
        </w:rPr>
        <w:t>communication,</w:t>
      </w:r>
      <w:r w:rsidR="00A1315A" w:rsidRPr="00404E36">
        <w:rPr>
          <w:rFonts w:ascii="Arial" w:eastAsia="Times New Roman" w:hAnsi="Arial" w:cs="Arial"/>
          <w:kern w:val="0"/>
          <w:sz w:val="22"/>
          <w:szCs w:val="22"/>
          <w:lang w:eastAsia="en-GB"/>
          <w14:ligatures w14:val="none"/>
        </w:rPr>
        <w:t xml:space="preserve"> </w:t>
      </w:r>
      <w:r w:rsidR="00F835E3" w:rsidRPr="00404E36">
        <w:rPr>
          <w:rFonts w:ascii="Arial" w:eastAsia="Times New Roman" w:hAnsi="Arial" w:cs="Arial"/>
          <w:kern w:val="0"/>
          <w:sz w:val="22"/>
          <w:szCs w:val="22"/>
          <w:lang w:eastAsia="en-GB"/>
          <w14:ligatures w14:val="none"/>
        </w:rPr>
        <w:t>and</w:t>
      </w:r>
      <w:r w:rsidRPr="00404E36">
        <w:rPr>
          <w:rFonts w:ascii="Arial" w:eastAsia="Times New Roman" w:hAnsi="Arial" w:cs="Arial"/>
          <w:kern w:val="0"/>
          <w:sz w:val="22"/>
          <w:szCs w:val="22"/>
          <w:lang w:eastAsia="en-GB"/>
          <w14:ligatures w14:val="none"/>
        </w:rPr>
        <w:t xml:space="preserve"> HR</w:t>
      </w:r>
      <w:r w:rsidRPr="00404E36">
        <w:rPr>
          <w:rFonts w:ascii="Arial" w:eastAsia="Times New Roman" w:hAnsi="Arial" w:cs="Arial"/>
          <w:kern w:val="0"/>
          <w:sz w:val="22"/>
          <w:szCs w:val="22"/>
          <w:lang w:eastAsia="en-GB"/>
          <w14:ligatures w14:val="none"/>
        </w:rPr>
        <w:br/>
        <w:t>• A time-bound approach would involve quarterly performance reviews and KPI tracking to monitor progress.</w:t>
      </w:r>
    </w:p>
    <w:p w14:paraId="381CFAB1" w14:textId="7BFCF75F" w:rsidR="005F4109" w:rsidRPr="00404E36" w:rsidRDefault="001455A9" w:rsidP="00E83FDC">
      <w:pPr>
        <w:spacing w:before="100" w:beforeAutospacing="1" w:after="100" w:afterAutospacing="1" w:line="360" w:lineRule="auto"/>
        <w:outlineLvl w:val="1"/>
        <w:rPr>
          <w:rFonts w:ascii="Arial" w:hAnsi="Arial" w:cs="Arial"/>
          <w:sz w:val="22"/>
          <w:szCs w:val="22"/>
        </w:rPr>
      </w:pPr>
      <w:r>
        <w:rPr>
          <w:rFonts w:ascii="Arial" w:eastAsia="Times New Roman" w:hAnsi="Arial" w:cs="Arial"/>
          <w:b/>
          <w:bCs/>
          <w:kern w:val="0"/>
          <w:sz w:val="22"/>
          <w:szCs w:val="22"/>
          <w:lang w:eastAsia="en-GB"/>
          <w14:ligatures w14:val="none"/>
        </w:rPr>
        <w:lastRenderedPageBreak/>
        <w:t xml:space="preserve">6. </w:t>
      </w:r>
      <w:r w:rsidR="005F4109" w:rsidRPr="00404E36">
        <w:rPr>
          <w:rFonts w:ascii="Arial" w:eastAsia="Times New Roman" w:hAnsi="Arial" w:cs="Arial"/>
          <w:b/>
          <w:bCs/>
          <w:kern w:val="0"/>
          <w:sz w:val="22"/>
          <w:szCs w:val="22"/>
          <w:lang w:eastAsia="en-GB"/>
          <w14:ligatures w14:val="none"/>
        </w:rPr>
        <w:t xml:space="preserve">Conclusion </w:t>
      </w:r>
    </w:p>
    <w:p w14:paraId="4ACA3643" w14:textId="48EC465B" w:rsidR="005F4109" w:rsidRPr="00404E36" w:rsidRDefault="005F4109" w:rsidP="00E83FDC">
      <w:pPr>
        <w:spacing w:before="100" w:beforeAutospacing="1" w:after="100" w:afterAutospacing="1" w:line="360" w:lineRule="auto"/>
        <w:rPr>
          <w:rFonts w:ascii="Arial" w:eastAsia="Times New Roman" w:hAnsi="Arial" w:cs="Arial"/>
          <w:kern w:val="0"/>
          <w:sz w:val="22"/>
          <w:szCs w:val="22"/>
          <w:lang w:eastAsia="en-GB"/>
          <w14:ligatures w14:val="none"/>
        </w:rPr>
      </w:pPr>
      <w:r w:rsidRPr="00404E36">
        <w:rPr>
          <w:rFonts w:ascii="Arial" w:eastAsia="Times New Roman" w:hAnsi="Arial" w:cs="Arial"/>
          <w:kern w:val="0"/>
          <w:sz w:val="22"/>
          <w:szCs w:val="22"/>
          <w:lang w:eastAsia="en-GB"/>
          <w14:ligatures w14:val="none"/>
        </w:rPr>
        <w:t xml:space="preserve">In conclusion, this report has examined the key HR challenges affecting Darktrace, focusing on technological advancement, talent acquisition and retention, and DEI. It has been shown that these factors significantly influence organisational performance and require strategic HR intervention. Contemporary HR practices, including digital learning, data-driven recruitment, and inclusive policies, provide effective solutions; however, their success depends on proper implementation. The analysis highlights the critical role of departmental managers in ensuring that HR strategies are effective. Without strong leadership and clear accountability, even well-designed HR practices may not achieve desired outcomes. The findings show that organisations must integrate HR practices with strategic outcomes to support sustainable growth and </w:t>
      </w:r>
      <w:r w:rsidR="0068557D" w:rsidRPr="00404E36">
        <w:rPr>
          <w:rFonts w:ascii="Arial" w:eastAsia="Times New Roman" w:hAnsi="Arial" w:cs="Arial"/>
          <w:kern w:val="0"/>
          <w:sz w:val="22"/>
          <w:szCs w:val="22"/>
          <w:lang w:eastAsia="en-GB"/>
          <w14:ligatures w14:val="none"/>
        </w:rPr>
        <w:t>competitive innovation</w:t>
      </w:r>
      <w:r w:rsidRPr="00404E36">
        <w:rPr>
          <w:rFonts w:ascii="Arial" w:eastAsia="Times New Roman" w:hAnsi="Arial" w:cs="Arial"/>
          <w:kern w:val="0"/>
          <w:sz w:val="22"/>
          <w:szCs w:val="22"/>
          <w:lang w:eastAsia="en-GB"/>
          <w14:ligatures w14:val="none"/>
        </w:rPr>
        <w:t>.</w:t>
      </w:r>
    </w:p>
    <w:p w14:paraId="5D23777B" w14:textId="77777777" w:rsidR="00F027C1" w:rsidRDefault="00F027C1" w:rsidP="006A799A">
      <w:pPr>
        <w:spacing w:before="100" w:beforeAutospacing="1" w:after="100" w:afterAutospacing="1" w:line="360" w:lineRule="auto"/>
        <w:outlineLvl w:val="0"/>
        <w:rPr>
          <w:rFonts w:ascii="Arial" w:hAnsi="Arial" w:cs="Arial"/>
          <w:sz w:val="22"/>
          <w:szCs w:val="22"/>
        </w:rPr>
      </w:pPr>
    </w:p>
    <w:p w14:paraId="6BC8238C"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D3CE8AB"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555286C"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37961743"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1160729"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0F107FCC"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A9BFF79"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E4796F8"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82FC0FA"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390894D"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5D6F939"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25A9627"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DA859D9" w14:textId="77777777" w:rsidR="003F137C" w:rsidRDefault="003F137C" w:rsidP="00F027C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20B51F5" w14:textId="4E38B89C" w:rsidR="00FA0707" w:rsidRPr="00FA0707" w:rsidRDefault="00FA0707" w:rsidP="00FA0707">
      <w:pPr>
        <w:pStyle w:val="Heading2"/>
        <w:spacing w:line="360" w:lineRule="auto"/>
        <w:jc w:val="center"/>
        <w:rPr>
          <w:rFonts w:ascii="Arial" w:eastAsia="Times New Roman" w:hAnsi="Arial" w:cs="Arial"/>
          <w:b/>
          <w:bCs/>
          <w:color w:val="auto"/>
          <w:kern w:val="0"/>
          <w:sz w:val="22"/>
          <w:szCs w:val="22"/>
          <w:lang w:eastAsia="en-GB"/>
          <w14:ligatures w14:val="none"/>
        </w:rPr>
      </w:pPr>
      <w:r w:rsidRPr="00FA0707">
        <w:rPr>
          <w:rFonts w:ascii="Arial" w:eastAsia="Times New Roman" w:hAnsi="Arial" w:cs="Arial"/>
          <w:b/>
          <w:bCs/>
          <w:color w:val="auto"/>
          <w:kern w:val="0"/>
          <w:sz w:val="22"/>
          <w:szCs w:val="22"/>
          <w:lang w:eastAsia="en-GB"/>
          <w14:ligatures w14:val="none"/>
        </w:rPr>
        <w:lastRenderedPageBreak/>
        <w:t>REFERENCE LIST</w:t>
      </w:r>
    </w:p>
    <w:p w14:paraId="23FA4E0E" w14:textId="77777777" w:rsidR="00A5280D" w:rsidRDefault="00A5280D" w:rsidP="00FA0707">
      <w:pPr>
        <w:spacing w:before="100" w:beforeAutospacing="1" w:after="100" w:afterAutospacing="1" w:line="360" w:lineRule="auto"/>
        <w:rPr>
          <w:rFonts w:ascii="Arial" w:eastAsia="Times New Roman" w:hAnsi="Arial" w:cs="Arial"/>
          <w:kern w:val="0"/>
          <w:sz w:val="22"/>
          <w:szCs w:val="22"/>
          <w:lang w:eastAsia="en-GB"/>
          <w14:ligatures w14:val="none"/>
        </w:rPr>
      </w:pPr>
    </w:p>
    <w:p w14:paraId="37541B11" w14:textId="29B1C5B4"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ACAS (2023) </w:t>
      </w:r>
      <w:r w:rsidRPr="00FA0707">
        <w:rPr>
          <w:rFonts w:ascii="Arial" w:eastAsia="Times New Roman" w:hAnsi="Arial" w:cs="Arial"/>
          <w:i/>
          <w:iCs/>
          <w:kern w:val="0"/>
          <w:sz w:val="22"/>
          <w:szCs w:val="22"/>
          <w:lang w:eastAsia="en-GB"/>
          <w14:ligatures w14:val="none"/>
        </w:rPr>
        <w:t>Equality, diversity and inclusion guidance</w:t>
      </w:r>
      <w:r w:rsidRPr="00FA0707">
        <w:rPr>
          <w:rFonts w:ascii="Arial" w:eastAsia="Times New Roman" w:hAnsi="Arial" w:cs="Arial"/>
          <w:kern w:val="0"/>
          <w:sz w:val="22"/>
          <w:szCs w:val="22"/>
          <w:lang w:eastAsia="en-GB"/>
          <w14:ligatures w14:val="none"/>
        </w:rPr>
        <w:t xml:space="preserve">. Available at: </w:t>
      </w:r>
      <w:hyperlink r:id="rId11" w:tgtFrame="_new" w:history="1">
        <w:r w:rsidRPr="00FA0707">
          <w:rPr>
            <w:rFonts w:ascii="Arial" w:eastAsia="Times New Roman" w:hAnsi="Arial" w:cs="Arial"/>
            <w:color w:val="0000FF"/>
            <w:kern w:val="0"/>
            <w:sz w:val="22"/>
            <w:szCs w:val="22"/>
            <w:u w:val="single"/>
            <w:lang w:eastAsia="en-GB"/>
            <w14:ligatures w14:val="none"/>
          </w:rPr>
          <w:t>https://www.acas.org.uk</w:t>
        </w:r>
      </w:hyperlink>
      <w:r w:rsidRPr="00FA0707">
        <w:rPr>
          <w:rFonts w:ascii="Arial" w:eastAsia="Times New Roman" w:hAnsi="Arial" w:cs="Arial"/>
          <w:kern w:val="0"/>
          <w:sz w:val="22"/>
          <w:szCs w:val="22"/>
          <w:lang w:eastAsia="en-GB"/>
          <w14:ligatures w14:val="none"/>
        </w:rPr>
        <w:t xml:space="preserve"> (Accessed: 5 April 2026).</w:t>
      </w:r>
    </w:p>
    <w:p w14:paraId="309F26C8"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Armstrong, M. and Taylor, S. (2014) </w:t>
      </w:r>
      <w:r w:rsidRPr="00FA0707">
        <w:rPr>
          <w:rFonts w:ascii="Arial" w:eastAsia="Times New Roman" w:hAnsi="Arial" w:cs="Arial"/>
          <w:i/>
          <w:iCs/>
          <w:kern w:val="0"/>
          <w:sz w:val="22"/>
          <w:szCs w:val="22"/>
          <w:lang w:eastAsia="en-GB"/>
          <w14:ligatures w14:val="none"/>
        </w:rPr>
        <w:t>Armstrong’s handbook of human resource management practice</w:t>
      </w:r>
      <w:r w:rsidRPr="00FA0707">
        <w:rPr>
          <w:rFonts w:ascii="Arial" w:eastAsia="Times New Roman" w:hAnsi="Arial" w:cs="Arial"/>
          <w:kern w:val="0"/>
          <w:sz w:val="22"/>
          <w:szCs w:val="22"/>
          <w:lang w:eastAsia="en-GB"/>
          <w14:ligatures w14:val="none"/>
        </w:rPr>
        <w:t>. 13th edn. London: Kogan Page.</w:t>
      </w:r>
    </w:p>
    <w:p w14:paraId="649F84B2"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CIPD (2023) </w:t>
      </w:r>
      <w:r w:rsidRPr="00FA0707">
        <w:rPr>
          <w:rFonts w:ascii="Arial" w:eastAsia="Times New Roman" w:hAnsi="Arial" w:cs="Arial"/>
          <w:i/>
          <w:iCs/>
          <w:kern w:val="0"/>
          <w:sz w:val="22"/>
          <w:szCs w:val="22"/>
          <w:lang w:eastAsia="en-GB"/>
          <w14:ligatures w14:val="none"/>
        </w:rPr>
        <w:t>People analytics and HR technology</w:t>
      </w:r>
      <w:r w:rsidRPr="00FA0707">
        <w:rPr>
          <w:rFonts w:ascii="Arial" w:eastAsia="Times New Roman" w:hAnsi="Arial" w:cs="Arial"/>
          <w:kern w:val="0"/>
          <w:sz w:val="22"/>
          <w:szCs w:val="22"/>
          <w:lang w:eastAsia="en-GB"/>
          <w14:ligatures w14:val="none"/>
        </w:rPr>
        <w:t xml:space="preserve">. Available at: </w:t>
      </w:r>
      <w:hyperlink r:id="rId12" w:tgtFrame="_new" w:history="1">
        <w:r w:rsidRPr="00FA0707">
          <w:rPr>
            <w:rFonts w:ascii="Arial" w:eastAsia="Times New Roman" w:hAnsi="Arial" w:cs="Arial"/>
            <w:color w:val="0000FF"/>
            <w:kern w:val="0"/>
            <w:sz w:val="22"/>
            <w:szCs w:val="22"/>
            <w:u w:val="single"/>
            <w:lang w:eastAsia="en-GB"/>
            <w14:ligatures w14:val="none"/>
          </w:rPr>
          <w:t>https://www.cipd.co.uk</w:t>
        </w:r>
      </w:hyperlink>
      <w:r w:rsidRPr="00FA0707">
        <w:rPr>
          <w:rFonts w:ascii="Arial" w:eastAsia="Times New Roman" w:hAnsi="Arial" w:cs="Arial"/>
          <w:kern w:val="0"/>
          <w:sz w:val="22"/>
          <w:szCs w:val="22"/>
          <w:lang w:eastAsia="en-GB"/>
          <w14:ligatures w14:val="none"/>
        </w:rPr>
        <w:t xml:space="preserve"> (Accessed: 5 April 2026).</w:t>
      </w:r>
    </w:p>
    <w:p w14:paraId="56B289CA"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Darktrace (2026) </w:t>
      </w:r>
      <w:r w:rsidRPr="00FA0707">
        <w:rPr>
          <w:rFonts w:ascii="Arial" w:eastAsia="Times New Roman" w:hAnsi="Arial" w:cs="Arial"/>
          <w:i/>
          <w:iCs/>
          <w:kern w:val="0"/>
          <w:sz w:val="22"/>
          <w:szCs w:val="22"/>
          <w:lang w:eastAsia="en-GB"/>
          <w14:ligatures w14:val="none"/>
        </w:rPr>
        <w:t>Company overview and AI cybersecurity platform</w:t>
      </w:r>
      <w:r w:rsidRPr="00FA0707">
        <w:rPr>
          <w:rFonts w:ascii="Arial" w:eastAsia="Times New Roman" w:hAnsi="Arial" w:cs="Arial"/>
          <w:kern w:val="0"/>
          <w:sz w:val="22"/>
          <w:szCs w:val="22"/>
          <w:lang w:eastAsia="en-GB"/>
          <w14:ligatures w14:val="none"/>
        </w:rPr>
        <w:t xml:space="preserve">. Available at: </w:t>
      </w:r>
      <w:hyperlink r:id="rId13" w:tgtFrame="_new" w:history="1">
        <w:r w:rsidRPr="00FA0707">
          <w:rPr>
            <w:rFonts w:ascii="Arial" w:eastAsia="Times New Roman" w:hAnsi="Arial" w:cs="Arial"/>
            <w:color w:val="0000FF"/>
            <w:kern w:val="0"/>
            <w:sz w:val="22"/>
            <w:szCs w:val="22"/>
            <w:u w:val="single"/>
            <w:lang w:eastAsia="en-GB"/>
            <w14:ligatures w14:val="none"/>
          </w:rPr>
          <w:t>https://www.darktrace.com</w:t>
        </w:r>
      </w:hyperlink>
      <w:r w:rsidRPr="00FA0707">
        <w:rPr>
          <w:rFonts w:ascii="Arial" w:eastAsia="Times New Roman" w:hAnsi="Arial" w:cs="Arial"/>
          <w:kern w:val="0"/>
          <w:sz w:val="22"/>
          <w:szCs w:val="22"/>
          <w:lang w:eastAsia="en-GB"/>
          <w14:ligatures w14:val="none"/>
        </w:rPr>
        <w:t xml:space="preserve"> (Accessed: 5 April 2026).</w:t>
      </w:r>
    </w:p>
    <w:p w14:paraId="1A5CDE28"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Deery, M. and Jago, L. (2015) ‘Revisiting employee turnover: theory and practice’, </w:t>
      </w:r>
      <w:r w:rsidRPr="00FA0707">
        <w:rPr>
          <w:rFonts w:ascii="Arial" w:eastAsia="Times New Roman" w:hAnsi="Arial" w:cs="Arial"/>
          <w:i/>
          <w:iCs/>
          <w:kern w:val="0"/>
          <w:sz w:val="22"/>
          <w:szCs w:val="22"/>
          <w:lang w:eastAsia="en-GB"/>
          <w14:ligatures w14:val="none"/>
        </w:rPr>
        <w:t>International Journal of Contemporary Hospitality Management</w:t>
      </w:r>
      <w:r w:rsidRPr="00FA0707">
        <w:rPr>
          <w:rFonts w:ascii="Arial" w:eastAsia="Times New Roman" w:hAnsi="Arial" w:cs="Arial"/>
          <w:kern w:val="0"/>
          <w:sz w:val="22"/>
          <w:szCs w:val="22"/>
          <w:lang w:eastAsia="en-GB"/>
          <w14:ligatures w14:val="none"/>
        </w:rPr>
        <w:t>, 27(3), pp. 453–472.</w:t>
      </w:r>
    </w:p>
    <w:p w14:paraId="77C35ADA"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Hutchinson, S. (2013) </w:t>
      </w:r>
      <w:r w:rsidRPr="00FA0707">
        <w:rPr>
          <w:rFonts w:ascii="Arial" w:eastAsia="Times New Roman" w:hAnsi="Arial" w:cs="Arial"/>
          <w:i/>
          <w:iCs/>
          <w:kern w:val="0"/>
          <w:sz w:val="22"/>
          <w:szCs w:val="22"/>
          <w:lang w:eastAsia="en-GB"/>
          <w14:ligatures w14:val="none"/>
        </w:rPr>
        <w:t>Performance management</w:t>
      </w:r>
      <w:r w:rsidRPr="00FA0707">
        <w:rPr>
          <w:rFonts w:ascii="Arial" w:eastAsia="Times New Roman" w:hAnsi="Arial" w:cs="Arial"/>
          <w:kern w:val="0"/>
          <w:sz w:val="22"/>
          <w:szCs w:val="22"/>
          <w:lang w:eastAsia="en-GB"/>
          <w14:ligatures w14:val="none"/>
        </w:rPr>
        <w:t>. London: CIPD.</w:t>
      </w:r>
    </w:p>
    <w:p w14:paraId="1C81517D"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Kaplan, R.S. and Norton, D.P. (1992) ‘The balanced scorecard: measures that drive performance’, </w:t>
      </w:r>
      <w:r w:rsidRPr="00FA0707">
        <w:rPr>
          <w:rFonts w:ascii="Arial" w:eastAsia="Times New Roman" w:hAnsi="Arial" w:cs="Arial"/>
          <w:i/>
          <w:iCs/>
          <w:kern w:val="0"/>
          <w:sz w:val="22"/>
          <w:szCs w:val="22"/>
          <w:lang w:eastAsia="en-GB"/>
          <w14:ligatures w14:val="none"/>
        </w:rPr>
        <w:t>Harvard Business Review</w:t>
      </w:r>
      <w:r w:rsidRPr="00FA0707">
        <w:rPr>
          <w:rFonts w:ascii="Arial" w:eastAsia="Times New Roman" w:hAnsi="Arial" w:cs="Arial"/>
          <w:kern w:val="0"/>
          <w:sz w:val="22"/>
          <w:szCs w:val="22"/>
          <w:lang w:eastAsia="en-GB"/>
          <w14:ligatures w14:val="none"/>
        </w:rPr>
        <w:t>, 70(1), pp. 71–79.</w:t>
      </w:r>
    </w:p>
    <w:p w14:paraId="281FD84B"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Leatherbarrow, C. and Fletcher, J. (2019) </w:t>
      </w:r>
      <w:r w:rsidRPr="00FA0707">
        <w:rPr>
          <w:rFonts w:ascii="Arial" w:eastAsia="Times New Roman" w:hAnsi="Arial" w:cs="Arial"/>
          <w:i/>
          <w:iCs/>
          <w:kern w:val="0"/>
          <w:sz w:val="22"/>
          <w:szCs w:val="22"/>
          <w:lang w:eastAsia="en-GB"/>
          <w14:ligatures w14:val="none"/>
        </w:rPr>
        <w:t>Introduction to human resource management: a guide to HR in practice</w:t>
      </w:r>
      <w:r w:rsidRPr="00FA0707">
        <w:rPr>
          <w:rFonts w:ascii="Arial" w:eastAsia="Times New Roman" w:hAnsi="Arial" w:cs="Arial"/>
          <w:kern w:val="0"/>
          <w:sz w:val="22"/>
          <w:szCs w:val="22"/>
          <w:lang w:eastAsia="en-GB"/>
          <w14:ligatures w14:val="none"/>
        </w:rPr>
        <w:t>. 4th edn. London: Kogan Page.</w:t>
      </w:r>
    </w:p>
    <w:p w14:paraId="68B96B58"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McKinsey &amp; Company (2020) </w:t>
      </w:r>
      <w:r w:rsidRPr="00FA0707">
        <w:rPr>
          <w:rFonts w:ascii="Arial" w:eastAsia="Times New Roman" w:hAnsi="Arial" w:cs="Arial"/>
          <w:i/>
          <w:iCs/>
          <w:kern w:val="0"/>
          <w:sz w:val="22"/>
          <w:szCs w:val="22"/>
          <w:lang w:eastAsia="en-GB"/>
          <w14:ligatures w14:val="none"/>
        </w:rPr>
        <w:t>Diversity wins: How inclusion matters</w:t>
      </w:r>
      <w:r w:rsidRPr="00FA0707">
        <w:rPr>
          <w:rFonts w:ascii="Arial" w:eastAsia="Times New Roman" w:hAnsi="Arial" w:cs="Arial"/>
          <w:kern w:val="0"/>
          <w:sz w:val="22"/>
          <w:szCs w:val="22"/>
          <w:lang w:eastAsia="en-GB"/>
          <w14:ligatures w14:val="none"/>
        </w:rPr>
        <w:t xml:space="preserve">. Available at: </w:t>
      </w:r>
      <w:hyperlink r:id="rId14" w:tgtFrame="_new" w:history="1">
        <w:r w:rsidRPr="00FA0707">
          <w:rPr>
            <w:rFonts w:ascii="Arial" w:eastAsia="Times New Roman" w:hAnsi="Arial" w:cs="Arial"/>
            <w:color w:val="0000FF"/>
            <w:kern w:val="0"/>
            <w:sz w:val="22"/>
            <w:szCs w:val="22"/>
            <w:u w:val="single"/>
            <w:lang w:eastAsia="en-GB"/>
            <w14:ligatures w14:val="none"/>
          </w:rPr>
          <w:t>https://www.mckinsey.com</w:t>
        </w:r>
      </w:hyperlink>
      <w:r w:rsidRPr="00FA0707">
        <w:rPr>
          <w:rFonts w:ascii="Arial" w:eastAsia="Times New Roman" w:hAnsi="Arial" w:cs="Arial"/>
          <w:kern w:val="0"/>
          <w:sz w:val="22"/>
          <w:szCs w:val="22"/>
          <w:lang w:eastAsia="en-GB"/>
          <w14:ligatures w14:val="none"/>
        </w:rPr>
        <w:t xml:space="preserve"> (Accessed: 5 April 2026).</w:t>
      </w:r>
    </w:p>
    <w:p w14:paraId="2C57EE5B"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Mullins, L.J. and McLean, J.E. (2019) </w:t>
      </w:r>
      <w:r w:rsidRPr="00FA0707">
        <w:rPr>
          <w:rFonts w:ascii="Arial" w:eastAsia="Times New Roman" w:hAnsi="Arial" w:cs="Arial"/>
          <w:i/>
          <w:iCs/>
          <w:kern w:val="0"/>
          <w:sz w:val="22"/>
          <w:szCs w:val="22"/>
          <w:lang w:eastAsia="en-GB"/>
          <w14:ligatures w14:val="none"/>
        </w:rPr>
        <w:t>Organisational behaviour in the workplace</w:t>
      </w:r>
      <w:r w:rsidRPr="00FA0707">
        <w:rPr>
          <w:rFonts w:ascii="Arial" w:eastAsia="Times New Roman" w:hAnsi="Arial" w:cs="Arial"/>
          <w:kern w:val="0"/>
          <w:sz w:val="22"/>
          <w:szCs w:val="22"/>
          <w:lang w:eastAsia="en-GB"/>
          <w14:ligatures w14:val="none"/>
        </w:rPr>
        <w:t>. 12th edn. Harlow: Pearson.</w:t>
      </w:r>
    </w:p>
    <w:p w14:paraId="445FD54D"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Rees, W.D. (2015) </w:t>
      </w:r>
      <w:r w:rsidRPr="00FA0707">
        <w:rPr>
          <w:rFonts w:ascii="Arial" w:eastAsia="Times New Roman" w:hAnsi="Arial" w:cs="Arial"/>
          <w:i/>
          <w:iCs/>
          <w:kern w:val="0"/>
          <w:sz w:val="22"/>
          <w:szCs w:val="22"/>
          <w:lang w:eastAsia="en-GB"/>
          <w14:ligatures w14:val="none"/>
        </w:rPr>
        <w:t>Skills of management and leadership: managing people in organisations</w:t>
      </w:r>
      <w:r w:rsidRPr="00FA0707">
        <w:rPr>
          <w:rFonts w:ascii="Arial" w:eastAsia="Times New Roman" w:hAnsi="Arial" w:cs="Arial"/>
          <w:kern w:val="0"/>
          <w:sz w:val="22"/>
          <w:szCs w:val="22"/>
          <w:lang w:eastAsia="en-GB"/>
          <w14:ligatures w14:val="none"/>
        </w:rPr>
        <w:t>. London: Palgrave Macmillan.</w:t>
      </w:r>
    </w:p>
    <w:p w14:paraId="2B86C650"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Shore, L.M. et al. (2018) ‘Inclusion and diversity in work groups: a review and model’, </w:t>
      </w:r>
      <w:r w:rsidRPr="00FA0707">
        <w:rPr>
          <w:rFonts w:ascii="Arial" w:eastAsia="Times New Roman" w:hAnsi="Arial" w:cs="Arial"/>
          <w:i/>
          <w:iCs/>
          <w:kern w:val="0"/>
          <w:sz w:val="22"/>
          <w:szCs w:val="22"/>
          <w:lang w:eastAsia="en-GB"/>
          <w14:ligatures w14:val="none"/>
        </w:rPr>
        <w:t>Journal of Management</w:t>
      </w:r>
      <w:r w:rsidRPr="00FA0707">
        <w:rPr>
          <w:rFonts w:ascii="Arial" w:eastAsia="Times New Roman" w:hAnsi="Arial" w:cs="Arial"/>
          <w:kern w:val="0"/>
          <w:sz w:val="22"/>
          <w:szCs w:val="22"/>
          <w:lang w:eastAsia="en-GB"/>
          <w14:ligatures w14:val="none"/>
        </w:rPr>
        <w:t>, 44(1), pp. 189–222.</w:t>
      </w:r>
    </w:p>
    <w:p w14:paraId="6C72AEA5" w14:textId="77777777" w:rsidR="00FA0707" w:rsidRPr="00FA0707" w:rsidRDefault="00FA0707" w:rsidP="00FA0707">
      <w:pPr>
        <w:spacing w:before="100" w:beforeAutospacing="1" w:after="100" w:afterAutospacing="1" w:line="360" w:lineRule="auto"/>
        <w:rPr>
          <w:rFonts w:ascii="Arial" w:eastAsia="Times New Roman" w:hAnsi="Arial" w:cs="Arial"/>
          <w:kern w:val="0"/>
          <w:sz w:val="22"/>
          <w:szCs w:val="22"/>
          <w:lang w:eastAsia="en-GB"/>
          <w14:ligatures w14:val="none"/>
        </w:rPr>
      </w:pPr>
      <w:r w:rsidRPr="00FA0707">
        <w:rPr>
          <w:rFonts w:ascii="Arial" w:eastAsia="Times New Roman" w:hAnsi="Arial" w:cs="Arial"/>
          <w:kern w:val="0"/>
          <w:sz w:val="22"/>
          <w:szCs w:val="22"/>
          <w:lang w:eastAsia="en-GB"/>
          <w14:ligatures w14:val="none"/>
        </w:rPr>
        <w:t xml:space="preserve">Wellington, P. (2011) </w:t>
      </w:r>
      <w:r w:rsidRPr="00FA0707">
        <w:rPr>
          <w:rFonts w:ascii="Arial" w:eastAsia="Times New Roman" w:hAnsi="Arial" w:cs="Arial"/>
          <w:i/>
          <w:iCs/>
          <w:kern w:val="0"/>
          <w:sz w:val="22"/>
          <w:szCs w:val="22"/>
          <w:lang w:eastAsia="en-GB"/>
          <w14:ligatures w14:val="none"/>
        </w:rPr>
        <w:t>Effective people management</w:t>
      </w:r>
      <w:r w:rsidRPr="00FA0707">
        <w:rPr>
          <w:rFonts w:ascii="Arial" w:eastAsia="Times New Roman" w:hAnsi="Arial" w:cs="Arial"/>
          <w:kern w:val="0"/>
          <w:sz w:val="22"/>
          <w:szCs w:val="22"/>
          <w:lang w:eastAsia="en-GB"/>
          <w14:ligatures w14:val="none"/>
        </w:rPr>
        <w:t>. London: Kogan Page.</w:t>
      </w:r>
    </w:p>
    <w:p w14:paraId="639D9F1C" w14:textId="06A2EA01" w:rsidR="006A799A" w:rsidRPr="006A799A" w:rsidRDefault="006A799A" w:rsidP="00FA0707">
      <w:pPr>
        <w:spacing w:before="100" w:beforeAutospacing="1" w:after="100" w:afterAutospacing="1" w:line="360" w:lineRule="auto"/>
        <w:outlineLvl w:val="0"/>
        <w:rPr>
          <w:rFonts w:ascii="Arial" w:eastAsia="Times New Roman" w:hAnsi="Arial" w:cs="Arial"/>
          <w:kern w:val="0"/>
          <w:sz w:val="22"/>
          <w:szCs w:val="22"/>
          <w:lang w:eastAsia="en-GB"/>
          <w14:ligatures w14:val="none"/>
        </w:rPr>
      </w:pPr>
    </w:p>
    <w:p w14:paraId="2A6B3585" w14:textId="77777777" w:rsidR="006A799A" w:rsidRPr="00404E36" w:rsidRDefault="006A799A" w:rsidP="00E83FDC">
      <w:pPr>
        <w:spacing w:before="100" w:beforeAutospacing="1" w:after="100" w:afterAutospacing="1" w:line="360" w:lineRule="auto"/>
        <w:rPr>
          <w:rFonts w:ascii="Arial" w:hAnsi="Arial" w:cs="Arial"/>
          <w:sz w:val="22"/>
          <w:szCs w:val="22"/>
        </w:rPr>
      </w:pPr>
    </w:p>
    <w:sectPr w:rsidR="006A799A" w:rsidRPr="00404E3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013F1" w14:textId="77777777" w:rsidR="007F5360" w:rsidRDefault="007F5360" w:rsidP="0078085F">
      <w:pPr>
        <w:spacing w:after="0" w:line="240" w:lineRule="auto"/>
      </w:pPr>
      <w:r>
        <w:separator/>
      </w:r>
    </w:p>
  </w:endnote>
  <w:endnote w:type="continuationSeparator" w:id="0">
    <w:p w14:paraId="1829F485" w14:textId="77777777" w:rsidR="007F5360" w:rsidRDefault="007F5360" w:rsidP="00780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677133"/>
      <w:docPartObj>
        <w:docPartGallery w:val="Page Numbers (Bottom of Page)"/>
        <w:docPartUnique/>
      </w:docPartObj>
    </w:sdtPr>
    <w:sdtEndPr/>
    <w:sdtContent>
      <w:p w14:paraId="1427BD88" w14:textId="0D0C8B96" w:rsidR="0078085F" w:rsidRDefault="0078085F">
        <w:pPr>
          <w:pStyle w:val="Footer"/>
          <w:jc w:val="center"/>
        </w:pPr>
        <w:r>
          <w:fldChar w:fldCharType="begin"/>
        </w:r>
        <w:r>
          <w:instrText>PAGE   \* MERGEFORMAT</w:instrText>
        </w:r>
        <w:r>
          <w:fldChar w:fldCharType="separate"/>
        </w:r>
        <w:r>
          <w:t>2</w:t>
        </w:r>
        <w:r>
          <w:fldChar w:fldCharType="end"/>
        </w:r>
      </w:p>
    </w:sdtContent>
  </w:sdt>
  <w:p w14:paraId="593D721C" w14:textId="77777777" w:rsidR="0078085F" w:rsidRDefault="00780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E8969" w14:textId="77777777" w:rsidR="007F5360" w:rsidRDefault="007F5360" w:rsidP="0078085F">
      <w:pPr>
        <w:spacing w:after="0" w:line="240" w:lineRule="auto"/>
      </w:pPr>
      <w:r>
        <w:separator/>
      </w:r>
    </w:p>
  </w:footnote>
  <w:footnote w:type="continuationSeparator" w:id="0">
    <w:p w14:paraId="4FB56650" w14:textId="77777777" w:rsidR="007F5360" w:rsidRDefault="007F5360" w:rsidP="007808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F75C5"/>
    <w:multiLevelType w:val="multilevel"/>
    <w:tmpl w:val="168EC7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0105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52"/>
    <w:rsid w:val="00016641"/>
    <w:rsid w:val="00017C75"/>
    <w:rsid w:val="000219FE"/>
    <w:rsid w:val="0002391D"/>
    <w:rsid w:val="00047499"/>
    <w:rsid w:val="0005374D"/>
    <w:rsid w:val="00056531"/>
    <w:rsid w:val="00060996"/>
    <w:rsid w:val="00066A31"/>
    <w:rsid w:val="00074288"/>
    <w:rsid w:val="00094DAB"/>
    <w:rsid w:val="000A195E"/>
    <w:rsid w:val="000A75AD"/>
    <w:rsid w:val="000C1118"/>
    <w:rsid w:val="000C5A1A"/>
    <w:rsid w:val="000D21C2"/>
    <w:rsid w:val="000D5DC1"/>
    <w:rsid w:val="000D7AE4"/>
    <w:rsid w:val="000E0F89"/>
    <w:rsid w:val="000F7641"/>
    <w:rsid w:val="0011793F"/>
    <w:rsid w:val="00121753"/>
    <w:rsid w:val="001275A6"/>
    <w:rsid w:val="001338EB"/>
    <w:rsid w:val="001455A9"/>
    <w:rsid w:val="00153700"/>
    <w:rsid w:val="00162041"/>
    <w:rsid w:val="00174071"/>
    <w:rsid w:val="00184ED0"/>
    <w:rsid w:val="00197269"/>
    <w:rsid w:val="001A37F4"/>
    <w:rsid w:val="001A5A76"/>
    <w:rsid w:val="001C5900"/>
    <w:rsid w:val="001C5D0F"/>
    <w:rsid w:val="001D3FBF"/>
    <w:rsid w:val="001E3CD4"/>
    <w:rsid w:val="001E7E73"/>
    <w:rsid w:val="001F6B75"/>
    <w:rsid w:val="001F7DBA"/>
    <w:rsid w:val="002031D5"/>
    <w:rsid w:val="002135A8"/>
    <w:rsid w:val="00214294"/>
    <w:rsid w:val="00252A87"/>
    <w:rsid w:val="00275166"/>
    <w:rsid w:val="002905AC"/>
    <w:rsid w:val="002928FD"/>
    <w:rsid w:val="002C0C46"/>
    <w:rsid w:val="002D0BBD"/>
    <w:rsid w:val="002D15D4"/>
    <w:rsid w:val="002E639C"/>
    <w:rsid w:val="002F738D"/>
    <w:rsid w:val="00306B80"/>
    <w:rsid w:val="0031422D"/>
    <w:rsid w:val="00335FE2"/>
    <w:rsid w:val="00346464"/>
    <w:rsid w:val="00346849"/>
    <w:rsid w:val="0035630B"/>
    <w:rsid w:val="00362D40"/>
    <w:rsid w:val="00366EB9"/>
    <w:rsid w:val="0037251D"/>
    <w:rsid w:val="00374BB9"/>
    <w:rsid w:val="0037687B"/>
    <w:rsid w:val="00395191"/>
    <w:rsid w:val="003A058C"/>
    <w:rsid w:val="003A0CA1"/>
    <w:rsid w:val="003A1880"/>
    <w:rsid w:val="003B262E"/>
    <w:rsid w:val="003F137C"/>
    <w:rsid w:val="00401725"/>
    <w:rsid w:val="00404E36"/>
    <w:rsid w:val="00411B43"/>
    <w:rsid w:val="004132DB"/>
    <w:rsid w:val="00435D26"/>
    <w:rsid w:val="004541C4"/>
    <w:rsid w:val="00484E3B"/>
    <w:rsid w:val="0048530A"/>
    <w:rsid w:val="00496503"/>
    <w:rsid w:val="004E1B86"/>
    <w:rsid w:val="004E1CEE"/>
    <w:rsid w:val="004E69CD"/>
    <w:rsid w:val="00516F87"/>
    <w:rsid w:val="0053033E"/>
    <w:rsid w:val="005330CF"/>
    <w:rsid w:val="00535D47"/>
    <w:rsid w:val="00546556"/>
    <w:rsid w:val="00547391"/>
    <w:rsid w:val="00551DFB"/>
    <w:rsid w:val="00577E1A"/>
    <w:rsid w:val="0058307D"/>
    <w:rsid w:val="00586A66"/>
    <w:rsid w:val="00587383"/>
    <w:rsid w:val="00595E8E"/>
    <w:rsid w:val="005A1482"/>
    <w:rsid w:val="005A2601"/>
    <w:rsid w:val="005A3C74"/>
    <w:rsid w:val="005C3FCF"/>
    <w:rsid w:val="005E3506"/>
    <w:rsid w:val="005E6C39"/>
    <w:rsid w:val="005F4109"/>
    <w:rsid w:val="005F4844"/>
    <w:rsid w:val="00610047"/>
    <w:rsid w:val="006117FD"/>
    <w:rsid w:val="006336F2"/>
    <w:rsid w:val="006519CA"/>
    <w:rsid w:val="00651BF7"/>
    <w:rsid w:val="006647B6"/>
    <w:rsid w:val="0067454D"/>
    <w:rsid w:val="0068557D"/>
    <w:rsid w:val="006944B9"/>
    <w:rsid w:val="00694B38"/>
    <w:rsid w:val="006A3BC9"/>
    <w:rsid w:val="006A4EE1"/>
    <w:rsid w:val="006A799A"/>
    <w:rsid w:val="006D0000"/>
    <w:rsid w:val="006E0C8F"/>
    <w:rsid w:val="006F125A"/>
    <w:rsid w:val="006F192E"/>
    <w:rsid w:val="006F517D"/>
    <w:rsid w:val="00701139"/>
    <w:rsid w:val="007045A1"/>
    <w:rsid w:val="00706D65"/>
    <w:rsid w:val="0071066C"/>
    <w:rsid w:val="00720BDB"/>
    <w:rsid w:val="00754658"/>
    <w:rsid w:val="00754CEA"/>
    <w:rsid w:val="00773FFA"/>
    <w:rsid w:val="0078085F"/>
    <w:rsid w:val="007846CC"/>
    <w:rsid w:val="00794A07"/>
    <w:rsid w:val="00797E21"/>
    <w:rsid w:val="007A4D67"/>
    <w:rsid w:val="007B07A4"/>
    <w:rsid w:val="007B1357"/>
    <w:rsid w:val="007B7E74"/>
    <w:rsid w:val="007D188E"/>
    <w:rsid w:val="007E058C"/>
    <w:rsid w:val="007E31AE"/>
    <w:rsid w:val="007F2F75"/>
    <w:rsid w:val="007F5360"/>
    <w:rsid w:val="007F7A18"/>
    <w:rsid w:val="0080602B"/>
    <w:rsid w:val="00811FB6"/>
    <w:rsid w:val="008128B5"/>
    <w:rsid w:val="0082638C"/>
    <w:rsid w:val="008424D2"/>
    <w:rsid w:val="0085471F"/>
    <w:rsid w:val="00856771"/>
    <w:rsid w:val="008571AF"/>
    <w:rsid w:val="0086174B"/>
    <w:rsid w:val="00883BFC"/>
    <w:rsid w:val="008A4148"/>
    <w:rsid w:val="008B2453"/>
    <w:rsid w:val="008B3869"/>
    <w:rsid w:val="008D60B5"/>
    <w:rsid w:val="008E10A3"/>
    <w:rsid w:val="008E4FFC"/>
    <w:rsid w:val="008F30A3"/>
    <w:rsid w:val="0090076E"/>
    <w:rsid w:val="00916E27"/>
    <w:rsid w:val="009317BC"/>
    <w:rsid w:val="00934CF2"/>
    <w:rsid w:val="009701F0"/>
    <w:rsid w:val="0098387A"/>
    <w:rsid w:val="009928C4"/>
    <w:rsid w:val="009A6369"/>
    <w:rsid w:val="009E2444"/>
    <w:rsid w:val="009E328F"/>
    <w:rsid w:val="009F1701"/>
    <w:rsid w:val="00A1315A"/>
    <w:rsid w:val="00A23223"/>
    <w:rsid w:val="00A3349A"/>
    <w:rsid w:val="00A435EF"/>
    <w:rsid w:val="00A5280D"/>
    <w:rsid w:val="00A57DAE"/>
    <w:rsid w:val="00A6097C"/>
    <w:rsid w:val="00A636DF"/>
    <w:rsid w:val="00A7159D"/>
    <w:rsid w:val="00A837BE"/>
    <w:rsid w:val="00A90F5A"/>
    <w:rsid w:val="00A9544E"/>
    <w:rsid w:val="00AA45DE"/>
    <w:rsid w:val="00AA6B87"/>
    <w:rsid w:val="00AB1018"/>
    <w:rsid w:val="00AB1EDE"/>
    <w:rsid w:val="00AB4614"/>
    <w:rsid w:val="00AC5625"/>
    <w:rsid w:val="00AD5EE4"/>
    <w:rsid w:val="00AE0708"/>
    <w:rsid w:val="00AE07ED"/>
    <w:rsid w:val="00AF7635"/>
    <w:rsid w:val="00B13828"/>
    <w:rsid w:val="00B155AF"/>
    <w:rsid w:val="00B30A28"/>
    <w:rsid w:val="00B338FF"/>
    <w:rsid w:val="00B433B3"/>
    <w:rsid w:val="00BA08EF"/>
    <w:rsid w:val="00BA1579"/>
    <w:rsid w:val="00BA6C05"/>
    <w:rsid w:val="00BB5F20"/>
    <w:rsid w:val="00BB6808"/>
    <w:rsid w:val="00C05C48"/>
    <w:rsid w:val="00C072D6"/>
    <w:rsid w:val="00C24957"/>
    <w:rsid w:val="00C50029"/>
    <w:rsid w:val="00C6122B"/>
    <w:rsid w:val="00C83804"/>
    <w:rsid w:val="00CB457C"/>
    <w:rsid w:val="00CB780B"/>
    <w:rsid w:val="00CD4B08"/>
    <w:rsid w:val="00CF096F"/>
    <w:rsid w:val="00CF2C54"/>
    <w:rsid w:val="00D145CE"/>
    <w:rsid w:val="00D23059"/>
    <w:rsid w:val="00D441A9"/>
    <w:rsid w:val="00D50E5F"/>
    <w:rsid w:val="00D56F34"/>
    <w:rsid w:val="00D904CA"/>
    <w:rsid w:val="00D92AA5"/>
    <w:rsid w:val="00D965CB"/>
    <w:rsid w:val="00DA520C"/>
    <w:rsid w:val="00DA6216"/>
    <w:rsid w:val="00DB52AA"/>
    <w:rsid w:val="00DC1676"/>
    <w:rsid w:val="00DC6ED9"/>
    <w:rsid w:val="00DD149A"/>
    <w:rsid w:val="00DD2E8F"/>
    <w:rsid w:val="00DD402B"/>
    <w:rsid w:val="00DD408A"/>
    <w:rsid w:val="00DD7846"/>
    <w:rsid w:val="00DE26BC"/>
    <w:rsid w:val="00DE348D"/>
    <w:rsid w:val="00DE36A5"/>
    <w:rsid w:val="00DE7A6E"/>
    <w:rsid w:val="00DF3A3A"/>
    <w:rsid w:val="00E4520C"/>
    <w:rsid w:val="00E55309"/>
    <w:rsid w:val="00E6772E"/>
    <w:rsid w:val="00E77C6C"/>
    <w:rsid w:val="00E8109F"/>
    <w:rsid w:val="00E83252"/>
    <w:rsid w:val="00E8379F"/>
    <w:rsid w:val="00E83FDC"/>
    <w:rsid w:val="00E8730F"/>
    <w:rsid w:val="00E92556"/>
    <w:rsid w:val="00EA1BA1"/>
    <w:rsid w:val="00EB12C5"/>
    <w:rsid w:val="00EB3922"/>
    <w:rsid w:val="00EB5812"/>
    <w:rsid w:val="00EB73E9"/>
    <w:rsid w:val="00ED1305"/>
    <w:rsid w:val="00ED6791"/>
    <w:rsid w:val="00EF5A04"/>
    <w:rsid w:val="00F027C1"/>
    <w:rsid w:val="00F061DD"/>
    <w:rsid w:val="00F06D7E"/>
    <w:rsid w:val="00F0726A"/>
    <w:rsid w:val="00F10E69"/>
    <w:rsid w:val="00F14569"/>
    <w:rsid w:val="00F160BD"/>
    <w:rsid w:val="00F22E60"/>
    <w:rsid w:val="00F576A6"/>
    <w:rsid w:val="00F639CF"/>
    <w:rsid w:val="00F675B5"/>
    <w:rsid w:val="00F7254B"/>
    <w:rsid w:val="00F736FC"/>
    <w:rsid w:val="00F835E3"/>
    <w:rsid w:val="00F83B6B"/>
    <w:rsid w:val="00F90243"/>
    <w:rsid w:val="00F907AD"/>
    <w:rsid w:val="00F95321"/>
    <w:rsid w:val="00FA0707"/>
    <w:rsid w:val="00FA2D78"/>
    <w:rsid w:val="00FA5DF6"/>
    <w:rsid w:val="00FC0ADF"/>
    <w:rsid w:val="00FD173F"/>
    <w:rsid w:val="00FD3811"/>
    <w:rsid w:val="00FE02FB"/>
    <w:rsid w:val="00FE7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686DA"/>
  <w15:chartTrackingRefBased/>
  <w15:docId w15:val="{0E4676E9-1453-425F-8239-7C95DF2B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109"/>
  </w:style>
  <w:style w:type="paragraph" w:styleId="Heading1">
    <w:name w:val="heading 1"/>
    <w:basedOn w:val="Normal"/>
    <w:next w:val="Normal"/>
    <w:link w:val="Heading1Char"/>
    <w:uiPriority w:val="9"/>
    <w:qFormat/>
    <w:rsid w:val="00E83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3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32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32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2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2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2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2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2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2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32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32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32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2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2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2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2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252"/>
    <w:rPr>
      <w:rFonts w:eastAsiaTheme="majorEastAsia" w:cstheme="majorBidi"/>
      <w:color w:val="272727" w:themeColor="text1" w:themeTint="D8"/>
    </w:rPr>
  </w:style>
  <w:style w:type="paragraph" w:styleId="Title">
    <w:name w:val="Title"/>
    <w:basedOn w:val="Normal"/>
    <w:next w:val="Normal"/>
    <w:link w:val="TitleChar"/>
    <w:uiPriority w:val="10"/>
    <w:qFormat/>
    <w:rsid w:val="00E83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2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2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2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252"/>
    <w:pPr>
      <w:spacing w:before="160"/>
      <w:jc w:val="center"/>
    </w:pPr>
    <w:rPr>
      <w:i/>
      <w:iCs/>
      <w:color w:val="404040" w:themeColor="text1" w:themeTint="BF"/>
    </w:rPr>
  </w:style>
  <w:style w:type="character" w:customStyle="1" w:styleId="QuoteChar">
    <w:name w:val="Quote Char"/>
    <w:basedOn w:val="DefaultParagraphFont"/>
    <w:link w:val="Quote"/>
    <w:uiPriority w:val="29"/>
    <w:rsid w:val="00E83252"/>
    <w:rPr>
      <w:i/>
      <w:iCs/>
      <w:color w:val="404040" w:themeColor="text1" w:themeTint="BF"/>
    </w:rPr>
  </w:style>
  <w:style w:type="paragraph" w:styleId="ListParagraph">
    <w:name w:val="List Paragraph"/>
    <w:basedOn w:val="Normal"/>
    <w:uiPriority w:val="34"/>
    <w:qFormat/>
    <w:rsid w:val="00E83252"/>
    <w:pPr>
      <w:ind w:left="720"/>
      <w:contextualSpacing/>
    </w:pPr>
  </w:style>
  <w:style w:type="character" w:styleId="IntenseEmphasis">
    <w:name w:val="Intense Emphasis"/>
    <w:basedOn w:val="DefaultParagraphFont"/>
    <w:uiPriority w:val="21"/>
    <w:qFormat/>
    <w:rsid w:val="00E83252"/>
    <w:rPr>
      <w:i/>
      <w:iCs/>
      <w:color w:val="0F4761" w:themeColor="accent1" w:themeShade="BF"/>
    </w:rPr>
  </w:style>
  <w:style w:type="paragraph" w:styleId="IntenseQuote">
    <w:name w:val="Intense Quote"/>
    <w:basedOn w:val="Normal"/>
    <w:next w:val="Normal"/>
    <w:link w:val="IntenseQuoteChar"/>
    <w:uiPriority w:val="30"/>
    <w:qFormat/>
    <w:rsid w:val="00E83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252"/>
    <w:rPr>
      <w:i/>
      <w:iCs/>
      <w:color w:val="0F4761" w:themeColor="accent1" w:themeShade="BF"/>
    </w:rPr>
  </w:style>
  <w:style w:type="character" w:styleId="IntenseReference">
    <w:name w:val="Intense Reference"/>
    <w:basedOn w:val="DefaultParagraphFont"/>
    <w:uiPriority w:val="32"/>
    <w:qFormat/>
    <w:rsid w:val="00E83252"/>
    <w:rPr>
      <w:b/>
      <w:bCs/>
      <w:smallCaps/>
      <w:color w:val="0F4761" w:themeColor="accent1" w:themeShade="BF"/>
      <w:spacing w:val="5"/>
    </w:rPr>
  </w:style>
  <w:style w:type="paragraph" w:styleId="Header">
    <w:name w:val="header"/>
    <w:basedOn w:val="Normal"/>
    <w:link w:val="HeaderChar"/>
    <w:uiPriority w:val="99"/>
    <w:unhideWhenUsed/>
    <w:rsid w:val="007808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85F"/>
  </w:style>
  <w:style w:type="paragraph" w:styleId="Footer">
    <w:name w:val="footer"/>
    <w:basedOn w:val="Normal"/>
    <w:link w:val="FooterChar"/>
    <w:uiPriority w:val="99"/>
    <w:unhideWhenUsed/>
    <w:rsid w:val="007808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85F"/>
  </w:style>
  <w:style w:type="paragraph" w:styleId="NormalWeb">
    <w:name w:val="Normal (Web)"/>
    <w:basedOn w:val="Normal"/>
    <w:uiPriority w:val="99"/>
    <w:unhideWhenUsed/>
    <w:rsid w:val="00FE02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62041"/>
    <w:rPr>
      <w:b/>
      <w:bCs/>
    </w:rPr>
  </w:style>
  <w:style w:type="character" w:customStyle="1" w:styleId="whitespace-normal">
    <w:name w:val="whitespace-normal"/>
    <w:basedOn w:val="DefaultParagraphFont"/>
    <w:rsid w:val="00306B80"/>
  </w:style>
  <w:style w:type="character" w:styleId="Hyperlink">
    <w:name w:val="Hyperlink"/>
    <w:basedOn w:val="DefaultParagraphFont"/>
    <w:uiPriority w:val="99"/>
    <w:semiHidden/>
    <w:unhideWhenUsed/>
    <w:rsid w:val="00547391"/>
    <w:rPr>
      <w:color w:val="0000FF"/>
      <w:u w:val="single"/>
    </w:rPr>
  </w:style>
  <w:style w:type="character" w:styleId="Emphasis">
    <w:name w:val="Emphasis"/>
    <w:basedOn w:val="DefaultParagraphFont"/>
    <w:uiPriority w:val="20"/>
    <w:qFormat/>
    <w:rsid w:val="00DE34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arktrace.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ipd.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2821</Words>
  <Characters>16084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Sterling</dc:creator>
  <cp:keywords/>
  <dc:description/>
  <cp:lastModifiedBy>Riccardo Sterling</cp:lastModifiedBy>
  <cp:revision>2</cp:revision>
  <dcterms:created xsi:type="dcterms:W3CDTF">2026-04-05T20:38:00Z</dcterms:created>
  <dcterms:modified xsi:type="dcterms:W3CDTF">2026-04-05T20:38:00Z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923dd19d-3568-4604-b2dd-440d98c61674</vt:lpwstr>
  </property>
</Properties>
</file>