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F4870" w14:textId="77777777" w:rsidR="00627514" w:rsidRPr="007823FB" w:rsidRDefault="00627514" w:rsidP="0058645D">
      <w:pPr>
        <w:spacing w:line="360" w:lineRule="auto"/>
        <w:jc w:val="right"/>
        <w:rPr>
          <w:rFonts w:ascii="Times New Roman" w:hAnsi="Times New Roman" w:cs="Times New Roman"/>
          <w:b/>
          <w:sz w:val="24"/>
        </w:rPr>
      </w:pPr>
    </w:p>
    <w:p w14:paraId="0D9ABC25" w14:textId="77777777" w:rsidR="00627514" w:rsidRPr="007823FB" w:rsidRDefault="00627514" w:rsidP="00627514">
      <w:pPr>
        <w:spacing w:line="360" w:lineRule="auto"/>
        <w:rPr>
          <w:rFonts w:ascii="Times New Roman" w:hAnsi="Times New Roman" w:cs="Times New Roman"/>
          <w:b/>
          <w:sz w:val="24"/>
        </w:rPr>
      </w:pPr>
    </w:p>
    <w:p w14:paraId="0430878D" w14:textId="77777777" w:rsidR="00627514" w:rsidRPr="007823FB" w:rsidRDefault="00627514" w:rsidP="00627514">
      <w:pPr>
        <w:spacing w:line="360" w:lineRule="auto"/>
        <w:rPr>
          <w:rFonts w:ascii="Times New Roman" w:hAnsi="Times New Roman" w:cs="Times New Roman"/>
          <w:b/>
          <w:sz w:val="24"/>
        </w:rPr>
      </w:pPr>
    </w:p>
    <w:p w14:paraId="54CCD0DD" w14:textId="77777777" w:rsidR="00627514" w:rsidRPr="007823FB" w:rsidRDefault="00627514" w:rsidP="00627514">
      <w:pPr>
        <w:spacing w:line="360" w:lineRule="auto"/>
        <w:rPr>
          <w:rFonts w:ascii="Times New Roman" w:hAnsi="Times New Roman" w:cs="Times New Roman"/>
          <w:b/>
          <w:sz w:val="24"/>
        </w:rPr>
      </w:pPr>
    </w:p>
    <w:p w14:paraId="447469F3" w14:textId="11B71EE5" w:rsidR="002716C5" w:rsidRDefault="002716C5" w:rsidP="00627514">
      <w:pPr>
        <w:pBdr>
          <w:bottom w:val="single" w:sz="4" w:space="1" w:color="auto"/>
        </w:pBdr>
        <w:jc w:val="center"/>
        <w:rPr>
          <w:rFonts w:ascii="Times New Roman" w:hAnsi="Times New Roman" w:cs="Times New Roman"/>
          <w:b/>
          <w:sz w:val="28"/>
          <w:szCs w:val="32"/>
        </w:rPr>
      </w:pPr>
    </w:p>
    <w:p w14:paraId="3928E486" w14:textId="77777777" w:rsidR="00675DE4" w:rsidRPr="007823FB" w:rsidRDefault="00675DE4" w:rsidP="00627514">
      <w:pPr>
        <w:pBdr>
          <w:bottom w:val="single" w:sz="4" w:space="1" w:color="auto"/>
        </w:pBdr>
        <w:jc w:val="center"/>
        <w:rPr>
          <w:rFonts w:ascii="Times New Roman" w:hAnsi="Times New Roman" w:cs="Times New Roman"/>
          <w:b/>
          <w:bCs/>
          <w:sz w:val="36"/>
          <w:szCs w:val="36"/>
        </w:rPr>
      </w:pPr>
    </w:p>
    <w:p w14:paraId="411161C6" w14:textId="77777777" w:rsidR="006C5792" w:rsidRPr="007823FB" w:rsidRDefault="00210C29" w:rsidP="00627514">
      <w:pPr>
        <w:pBdr>
          <w:bottom w:val="single" w:sz="4" w:space="1" w:color="auto"/>
        </w:pBdr>
        <w:jc w:val="center"/>
        <w:rPr>
          <w:rFonts w:ascii="Times New Roman" w:hAnsi="Times New Roman" w:cs="Times New Roman"/>
          <w:bCs/>
          <w:sz w:val="36"/>
          <w:szCs w:val="36"/>
        </w:rPr>
      </w:pPr>
      <w:r w:rsidRPr="007823FB">
        <w:rPr>
          <w:rFonts w:ascii="Times New Roman" w:hAnsi="Times New Roman" w:cs="Times New Roman"/>
          <w:bCs/>
          <w:sz w:val="36"/>
          <w:szCs w:val="36"/>
        </w:rPr>
        <w:t>Jurys Inn</w:t>
      </w:r>
    </w:p>
    <w:p w14:paraId="52E0C23E" w14:textId="306DE602" w:rsidR="00310567" w:rsidRDefault="00210C29" w:rsidP="00627514">
      <w:pPr>
        <w:pBdr>
          <w:bottom w:val="single" w:sz="4" w:space="1" w:color="auto"/>
        </w:pBdr>
        <w:jc w:val="center"/>
        <w:rPr>
          <w:rFonts w:ascii="Times New Roman" w:hAnsi="Times New Roman" w:cs="Times New Roman"/>
          <w:bCs/>
          <w:sz w:val="36"/>
          <w:szCs w:val="36"/>
        </w:rPr>
      </w:pPr>
      <w:r w:rsidRPr="007823FB">
        <w:rPr>
          <w:rFonts w:ascii="Times New Roman" w:hAnsi="Times New Roman" w:cs="Times New Roman"/>
          <w:bCs/>
          <w:sz w:val="36"/>
          <w:szCs w:val="36"/>
        </w:rPr>
        <w:t xml:space="preserve">“Financial management for Hotel Industry” </w:t>
      </w:r>
    </w:p>
    <w:p w14:paraId="031D9FE4" w14:textId="679EC655" w:rsidR="00C434C2" w:rsidRDefault="00C434C2" w:rsidP="00627514">
      <w:pPr>
        <w:pBdr>
          <w:bottom w:val="single" w:sz="4" w:space="1" w:color="auto"/>
        </w:pBdr>
        <w:jc w:val="center"/>
        <w:rPr>
          <w:rFonts w:ascii="Times New Roman" w:hAnsi="Times New Roman" w:cs="Times New Roman"/>
          <w:bCs/>
          <w:sz w:val="36"/>
          <w:szCs w:val="36"/>
        </w:rPr>
      </w:pPr>
      <w:r>
        <w:rPr>
          <w:rFonts w:ascii="Times New Roman" w:hAnsi="Times New Roman" w:cs="Times New Roman"/>
          <w:bCs/>
          <w:sz w:val="36"/>
          <w:szCs w:val="36"/>
        </w:rPr>
        <w:t>(BMIH5007)</w:t>
      </w:r>
    </w:p>
    <w:p w14:paraId="512BA6BC" w14:textId="12A85DCE" w:rsidR="00C434C2" w:rsidRDefault="00C434C2" w:rsidP="00627514">
      <w:pPr>
        <w:pBdr>
          <w:bottom w:val="single" w:sz="4" w:space="1" w:color="auto"/>
        </w:pBdr>
        <w:jc w:val="center"/>
        <w:rPr>
          <w:rFonts w:ascii="Times New Roman" w:hAnsi="Times New Roman" w:cs="Times New Roman"/>
          <w:bCs/>
          <w:sz w:val="36"/>
          <w:szCs w:val="36"/>
        </w:rPr>
      </w:pPr>
    </w:p>
    <w:p w14:paraId="602363B4" w14:textId="77777777" w:rsidR="00C434C2" w:rsidRDefault="00C434C2" w:rsidP="00627514">
      <w:pPr>
        <w:pBdr>
          <w:bottom w:val="single" w:sz="4" w:space="1" w:color="auto"/>
        </w:pBdr>
        <w:jc w:val="center"/>
        <w:rPr>
          <w:rFonts w:ascii="Times New Roman" w:hAnsi="Times New Roman" w:cs="Times New Roman"/>
          <w:bCs/>
          <w:sz w:val="36"/>
          <w:szCs w:val="36"/>
        </w:rPr>
      </w:pPr>
    </w:p>
    <w:p w14:paraId="23428A93" w14:textId="4ACAF827" w:rsidR="00C434C2" w:rsidRDefault="00C434C2" w:rsidP="00C434C2">
      <w:pPr>
        <w:pBdr>
          <w:bottom w:val="single" w:sz="4" w:space="1" w:color="auto"/>
        </w:pBdr>
        <w:rPr>
          <w:rFonts w:ascii="Times New Roman" w:hAnsi="Times New Roman" w:cs="Times New Roman"/>
          <w:bCs/>
          <w:sz w:val="36"/>
          <w:szCs w:val="36"/>
        </w:rPr>
      </w:pPr>
      <w:r>
        <w:rPr>
          <w:rFonts w:ascii="Times New Roman" w:hAnsi="Times New Roman" w:cs="Times New Roman"/>
          <w:bCs/>
          <w:sz w:val="36"/>
          <w:szCs w:val="36"/>
        </w:rPr>
        <w:t xml:space="preserve">                        Student name: Catalina Timofte</w:t>
      </w:r>
    </w:p>
    <w:p w14:paraId="1B1A7712" w14:textId="6FD09841" w:rsidR="00C434C2" w:rsidRDefault="00C434C2" w:rsidP="00C434C2">
      <w:pPr>
        <w:pBdr>
          <w:bottom w:val="single" w:sz="4" w:space="1" w:color="auto"/>
        </w:pBdr>
        <w:rPr>
          <w:rFonts w:ascii="Times New Roman" w:hAnsi="Times New Roman" w:cs="Times New Roman"/>
          <w:bCs/>
          <w:sz w:val="36"/>
          <w:szCs w:val="36"/>
        </w:rPr>
      </w:pPr>
      <w:r>
        <w:rPr>
          <w:rFonts w:ascii="Times New Roman" w:hAnsi="Times New Roman" w:cs="Times New Roman"/>
          <w:bCs/>
          <w:sz w:val="36"/>
          <w:szCs w:val="36"/>
        </w:rPr>
        <w:t xml:space="preserve">                        Student number: 2013231</w:t>
      </w:r>
    </w:p>
    <w:p w14:paraId="691787AF" w14:textId="5FC91F08" w:rsidR="00C434C2" w:rsidRPr="007823FB" w:rsidRDefault="00C434C2" w:rsidP="00C434C2">
      <w:pPr>
        <w:pBdr>
          <w:bottom w:val="single" w:sz="4" w:space="1" w:color="auto"/>
        </w:pBdr>
        <w:rPr>
          <w:rFonts w:ascii="Times New Roman" w:hAnsi="Times New Roman" w:cs="Times New Roman"/>
          <w:bCs/>
          <w:sz w:val="36"/>
          <w:szCs w:val="36"/>
        </w:rPr>
      </w:pPr>
      <w:r>
        <w:rPr>
          <w:rFonts w:ascii="Times New Roman" w:hAnsi="Times New Roman" w:cs="Times New Roman"/>
          <w:bCs/>
          <w:sz w:val="36"/>
          <w:szCs w:val="36"/>
        </w:rPr>
        <w:t xml:space="preserve">                       </w:t>
      </w:r>
    </w:p>
    <w:p w14:paraId="1388B226" w14:textId="77777777" w:rsidR="00627514" w:rsidRPr="007823FB" w:rsidRDefault="00627514" w:rsidP="00627514">
      <w:pPr>
        <w:jc w:val="center"/>
        <w:rPr>
          <w:rFonts w:ascii="Times New Roman" w:hAnsi="Times New Roman" w:cs="Times New Roman"/>
          <w:b/>
          <w:bCs/>
          <w:sz w:val="36"/>
          <w:szCs w:val="36"/>
        </w:rPr>
      </w:pPr>
    </w:p>
    <w:p w14:paraId="7E270550" w14:textId="18C7E91C" w:rsidR="000D4873" w:rsidRDefault="000D4873" w:rsidP="00627514">
      <w:pPr>
        <w:jc w:val="center"/>
        <w:rPr>
          <w:rFonts w:ascii="Times New Roman" w:hAnsi="Times New Roman" w:cs="Times New Roman"/>
          <w:b/>
          <w:bCs/>
          <w:sz w:val="36"/>
          <w:szCs w:val="36"/>
        </w:rPr>
      </w:pPr>
    </w:p>
    <w:p w14:paraId="48469D61" w14:textId="77777777" w:rsidR="00C434C2" w:rsidRPr="007823FB" w:rsidRDefault="00C434C2" w:rsidP="00627514">
      <w:pPr>
        <w:jc w:val="center"/>
        <w:rPr>
          <w:rFonts w:ascii="Times New Roman" w:hAnsi="Times New Roman" w:cs="Times New Roman"/>
          <w:b/>
          <w:bCs/>
          <w:sz w:val="36"/>
          <w:szCs w:val="36"/>
        </w:rPr>
      </w:pPr>
    </w:p>
    <w:p w14:paraId="3A03C007" w14:textId="77777777" w:rsidR="000D4873" w:rsidRPr="007823FB" w:rsidRDefault="000D4873" w:rsidP="00627514">
      <w:pPr>
        <w:jc w:val="center"/>
        <w:rPr>
          <w:rFonts w:ascii="Times New Roman" w:hAnsi="Times New Roman" w:cs="Times New Roman"/>
          <w:b/>
          <w:bCs/>
          <w:sz w:val="36"/>
          <w:szCs w:val="36"/>
        </w:rPr>
      </w:pPr>
    </w:p>
    <w:p w14:paraId="361D1272" w14:textId="77777777" w:rsidR="00627514" w:rsidRPr="007823FB" w:rsidRDefault="00627514" w:rsidP="00627514">
      <w:pPr>
        <w:jc w:val="center"/>
        <w:rPr>
          <w:rFonts w:ascii="Times New Roman" w:hAnsi="Times New Roman" w:cs="Times New Roman"/>
          <w:b/>
          <w:bCs/>
          <w:sz w:val="36"/>
          <w:szCs w:val="36"/>
        </w:rPr>
      </w:pPr>
    </w:p>
    <w:p w14:paraId="14597DC0" w14:textId="77777777" w:rsidR="00627514" w:rsidRPr="007823FB" w:rsidRDefault="00627514" w:rsidP="00627514">
      <w:pPr>
        <w:jc w:val="center"/>
        <w:rPr>
          <w:rFonts w:ascii="Times New Roman" w:hAnsi="Times New Roman" w:cs="Times New Roman"/>
          <w:b/>
          <w:bCs/>
          <w:sz w:val="36"/>
          <w:szCs w:val="36"/>
        </w:rPr>
      </w:pPr>
    </w:p>
    <w:p w14:paraId="4839FC87" w14:textId="77777777" w:rsidR="00627514" w:rsidRPr="007823FB" w:rsidRDefault="00627514" w:rsidP="00627514">
      <w:pPr>
        <w:jc w:val="center"/>
        <w:rPr>
          <w:rFonts w:ascii="Times New Roman" w:hAnsi="Times New Roman" w:cs="Times New Roman"/>
          <w:b/>
          <w:bCs/>
          <w:sz w:val="36"/>
          <w:szCs w:val="36"/>
        </w:rPr>
      </w:pPr>
    </w:p>
    <w:p w14:paraId="73998F59" w14:textId="77777777" w:rsidR="00627514" w:rsidRPr="007823FB" w:rsidRDefault="00627514" w:rsidP="00627514">
      <w:pPr>
        <w:jc w:val="center"/>
        <w:rPr>
          <w:rFonts w:ascii="Times New Roman" w:hAnsi="Times New Roman" w:cs="Times New Roman"/>
          <w:b/>
          <w:bCs/>
          <w:sz w:val="36"/>
          <w:szCs w:val="36"/>
        </w:rPr>
      </w:pPr>
    </w:p>
    <w:p w14:paraId="651D2E09" w14:textId="77777777" w:rsidR="00627514" w:rsidRPr="007823FB" w:rsidRDefault="00627514" w:rsidP="00627514">
      <w:pPr>
        <w:jc w:val="center"/>
        <w:rPr>
          <w:rFonts w:ascii="Times New Roman" w:hAnsi="Times New Roman" w:cs="Times New Roman"/>
          <w:b/>
          <w:bCs/>
          <w:sz w:val="36"/>
          <w:szCs w:val="36"/>
        </w:rPr>
      </w:pPr>
    </w:p>
    <w:p w14:paraId="2B7BEDE8" w14:textId="77777777" w:rsidR="00627514" w:rsidRPr="007823FB" w:rsidRDefault="00627514" w:rsidP="00627514">
      <w:pPr>
        <w:jc w:val="center"/>
        <w:rPr>
          <w:rFonts w:ascii="Times New Roman" w:hAnsi="Times New Roman" w:cs="Times New Roman"/>
          <w:b/>
          <w:bCs/>
          <w:sz w:val="36"/>
          <w:szCs w:val="36"/>
        </w:rPr>
      </w:pPr>
    </w:p>
    <w:p w14:paraId="4C62A091" w14:textId="77777777" w:rsidR="00627514" w:rsidRPr="007823FB" w:rsidRDefault="00627514" w:rsidP="00627514">
      <w:pPr>
        <w:jc w:val="center"/>
        <w:rPr>
          <w:rFonts w:ascii="Times New Roman" w:hAnsi="Times New Roman" w:cs="Times New Roman"/>
          <w:b/>
          <w:bCs/>
          <w:sz w:val="36"/>
          <w:szCs w:val="36"/>
        </w:rPr>
      </w:pPr>
    </w:p>
    <w:p w14:paraId="7EB6B8DB" w14:textId="77777777" w:rsidR="00627514" w:rsidRPr="007823FB" w:rsidRDefault="00627514" w:rsidP="00627514">
      <w:pPr>
        <w:jc w:val="center"/>
        <w:rPr>
          <w:rFonts w:ascii="Times New Roman" w:hAnsi="Times New Roman" w:cs="Times New Roman"/>
          <w:b/>
          <w:bCs/>
          <w:sz w:val="36"/>
          <w:szCs w:val="36"/>
        </w:rPr>
      </w:pPr>
    </w:p>
    <w:p w14:paraId="42DEB620" w14:textId="77777777" w:rsidR="00627514" w:rsidRPr="007823FB" w:rsidRDefault="00627514" w:rsidP="00627514">
      <w:pPr>
        <w:jc w:val="center"/>
        <w:rPr>
          <w:rFonts w:ascii="Times New Roman" w:hAnsi="Times New Roman" w:cs="Times New Roman"/>
          <w:b/>
          <w:bCs/>
          <w:sz w:val="36"/>
          <w:szCs w:val="36"/>
        </w:rPr>
      </w:pPr>
    </w:p>
    <w:p w14:paraId="74FDBA2C" w14:textId="77777777" w:rsidR="00627514" w:rsidRPr="007823FB" w:rsidRDefault="00627514" w:rsidP="00627514">
      <w:pPr>
        <w:jc w:val="center"/>
        <w:rPr>
          <w:rFonts w:ascii="Times New Roman" w:hAnsi="Times New Roman" w:cs="Times New Roman"/>
          <w:b/>
          <w:bCs/>
          <w:sz w:val="36"/>
          <w:szCs w:val="36"/>
        </w:rPr>
      </w:pPr>
    </w:p>
    <w:p w14:paraId="44DC0DF0" w14:textId="77777777" w:rsidR="00627514" w:rsidRPr="007823FB" w:rsidRDefault="00627514" w:rsidP="00627514">
      <w:pPr>
        <w:jc w:val="center"/>
        <w:rPr>
          <w:rFonts w:ascii="Times New Roman" w:hAnsi="Times New Roman" w:cs="Times New Roman"/>
          <w:b/>
          <w:bCs/>
          <w:sz w:val="36"/>
          <w:szCs w:val="36"/>
        </w:rPr>
      </w:pPr>
    </w:p>
    <w:p w14:paraId="490F9604" w14:textId="77777777" w:rsidR="00627514" w:rsidRPr="007823FB" w:rsidRDefault="00627514" w:rsidP="00627514">
      <w:pPr>
        <w:jc w:val="center"/>
        <w:rPr>
          <w:rFonts w:ascii="Times New Roman" w:hAnsi="Times New Roman" w:cs="Times New Roman"/>
          <w:b/>
          <w:bCs/>
          <w:sz w:val="36"/>
          <w:szCs w:val="36"/>
        </w:rPr>
      </w:pPr>
    </w:p>
    <w:p w14:paraId="75FAEB85" w14:textId="77777777" w:rsidR="00627514" w:rsidRPr="007823FB" w:rsidRDefault="00627514" w:rsidP="00627514">
      <w:pPr>
        <w:jc w:val="center"/>
        <w:rPr>
          <w:rFonts w:ascii="Times New Roman" w:hAnsi="Times New Roman" w:cs="Times New Roman"/>
          <w:b/>
          <w:bCs/>
          <w:sz w:val="36"/>
          <w:szCs w:val="36"/>
        </w:rPr>
      </w:pPr>
    </w:p>
    <w:p w14:paraId="0EC78642" w14:textId="42AFDA49" w:rsidR="00627514" w:rsidRDefault="00627514" w:rsidP="00C434C2">
      <w:pPr>
        <w:rPr>
          <w:rFonts w:ascii="Times New Roman" w:hAnsi="Times New Roman" w:cs="Times New Roman"/>
          <w:b/>
          <w:bCs/>
          <w:sz w:val="36"/>
          <w:szCs w:val="36"/>
        </w:rPr>
      </w:pPr>
    </w:p>
    <w:p w14:paraId="6F55E8E0" w14:textId="77777777" w:rsidR="00C434C2" w:rsidRDefault="00C434C2" w:rsidP="00C434C2">
      <w:pPr>
        <w:rPr>
          <w:rFonts w:ascii="Times New Roman" w:hAnsi="Times New Roman" w:cs="Times New Roman"/>
          <w:b/>
          <w:bCs/>
          <w:sz w:val="36"/>
          <w:szCs w:val="36"/>
        </w:rPr>
      </w:pPr>
    </w:p>
    <w:p w14:paraId="063C211B" w14:textId="4BCEB863" w:rsidR="00675DE4" w:rsidRDefault="00675DE4" w:rsidP="00627514">
      <w:pPr>
        <w:jc w:val="center"/>
        <w:rPr>
          <w:rFonts w:ascii="Times New Roman" w:hAnsi="Times New Roman" w:cs="Times New Roman"/>
          <w:b/>
          <w:bCs/>
          <w:sz w:val="36"/>
          <w:szCs w:val="36"/>
        </w:rPr>
      </w:pPr>
    </w:p>
    <w:p w14:paraId="548494EA" w14:textId="5ED1A61B" w:rsidR="00675DE4" w:rsidRDefault="00675DE4" w:rsidP="00627514">
      <w:pPr>
        <w:jc w:val="center"/>
        <w:rPr>
          <w:rFonts w:ascii="Times New Roman" w:hAnsi="Times New Roman" w:cs="Times New Roman"/>
          <w:b/>
          <w:bCs/>
          <w:sz w:val="36"/>
          <w:szCs w:val="36"/>
        </w:rPr>
      </w:pPr>
    </w:p>
    <w:p w14:paraId="2BDE4974" w14:textId="636F18D8" w:rsidR="00675DE4" w:rsidRDefault="00675DE4" w:rsidP="00627514">
      <w:pPr>
        <w:jc w:val="center"/>
        <w:rPr>
          <w:rFonts w:ascii="Times New Roman" w:hAnsi="Times New Roman" w:cs="Times New Roman"/>
          <w:b/>
          <w:bCs/>
          <w:sz w:val="36"/>
          <w:szCs w:val="36"/>
        </w:rPr>
      </w:pPr>
    </w:p>
    <w:p w14:paraId="381913AD" w14:textId="443884D9" w:rsidR="00675DE4" w:rsidRDefault="00675DE4" w:rsidP="00627514">
      <w:pPr>
        <w:jc w:val="center"/>
        <w:rPr>
          <w:rFonts w:ascii="Times New Roman" w:hAnsi="Times New Roman" w:cs="Times New Roman"/>
          <w:b/>
          <w:bCs/>
          <w:sz w:val="36"/>
          <w:szCs w:val="36"/>
        </w:rPr>
      </w:pPr>
    </w:p>
    <w:p w14:paraId="483E1E8E" w14:textId="77777777" w:rsidR="00675DE4" w:rsidRPr="007823FB" w:rsidRDefault="00675DE4" w:rsidP="00627514">
      <w:pPr>
        <w:jc w:val="center"/>
        <w:rPr>
          <w:rFonts w:ascii="Times New Roman" w:hAnsi="Times New Roman" w:cs="Times New Roman"/>
          <w:b/>
          <w:bCs/>
          <w:sz w:val="36"/>
          <w:szCs w:val="36"/>
        </w:rPr>
      </w:pPr>
    </w:p>
    <w:p w14:paraId="17764A53" w14:textId="77777777" w:rsidR="00527841" w:rsidRPr="007823FB" w:rsidRDefault="00210C29" w:rsidP="002716C5">
      <w:pPr>
        <w:pStyle w:val="Heading1"/>
        <w:jc w:val="center"/>
        <w:rPr>
          <w:rFonts w:ascii="Times New Roman" w:hAnsi="Times New Roman" w:cs="Times New Roman"/>
          <w:b/>
          <w:sz w:val="24"/>
        </w:rPr>
      </w:pPr>
      <w:bookmarkStart w:id="0" w:name="_Toc95810011"/>
      <w:r w:rsidRPr="007823FB">
        <w:rPr>
          <w:rFonts w:ascii="Times New Roman" w:hAnsi="Times New Roman" w:cs="Times New Roman"/>
          <w:b/>
          <w:sz w:val="24"/>
        </w:rPr>
        <w:t>Table of contents</w:t>
      </w:r>
      <w:bookmarkEnd w:id="0"/>
    </w:p>
    <w:p w14:paraId="300E1C68" w14:textId="77777777" w:rsidR="000B5F19" w:rsidRPr="007823FB" w:rsidRDefault="000B5F19">
      <w:pPr>
        <w:widowControl/>
        <w:autoSpaceDE/>
        <w:autoSpaceDN/>
        <w:spacing w:after="200" w:line="276" w:lineRule="auto"/>
        <w:rPr>
          <w:rFonts w:ascii="Times New Roman" w:hAnsi="Times New Roman" w:cs="Times New Roman"/>
          <w:b/>
          <w:bCs/>
          <w:sz w:val="36"/>
          <w:szCs w:val="36"/>
        </w:rPr>
      </w:pPr>
    </w:p>
    <w:sdt>
      <w:sdtPr>
        <w:rPr>
          <w:rFonts w:ascii="Liberation Sans" w:eastAsia="Liberation Sans" w:hAnsi="Liberation Sans" w:cs="Liberation Sans"/>
          <w:color w:val="auto"/>
          <w:sz w:val="22"/>
          <w:szCs w:val="22"/>
        </w:rPr>
        <w:id w:val="1141612745"/>
        <w:docPartObj>
          <w:docPartGallery w:val="Table of Contents"/>
          <w:docPartUnique/>
        </w:docPartObj>
      </w:sdtPr>
      <w:sdtEndPr>
        <w:rPr>
          <w:b/>
          <w:bCs/>
          <w:noProof/>
        </w:rPr>
      </w:sdtEndPr>
      <w:sdtContent>
        <w:p w14:paraId="28649BD9" w14:textId="77777777" w:rsidR="00C738F5" w:rsidRPr="00C738F5" w:rsidRDefault="00C738F5" w:rsidP="00C738F5">
          <w:pPr>
            <w:pStyle w:val="TOCHeading"/>
            <w:spacing w:line="480" w:lineRule="auto"/>
            <w:rPr>
              <w:rFonts w:ascii="Times New Roman" w:hAnsi="Times New Roman" w:cs="Times New Roman"/>
              <w:sz w:val="24"/>
              <w:szCs w:val="24"/>
            </w:rPr>
          </w:pPr>
        </w:p>
        <w:p w14:paraId="537D12C4" w14:textId="3265B39B" w:rsidR="00675DE4" w:rsidRDefault="00210C29">
          <w:pPr>
            <w:pStyle w:val="TOC1"/>
            <w:tabs>
              <w:tab w:val="right" w:leader="dot" w:pos="9350"/>
            </w:tabs>
            <w:rPr>
              <w:rFonts w:asciiTheme="minorHAnsi" w:eastAsiaTheme="minorEastAsia" w:hAnsiTheme="minorHAnsi" w:cstheme="minorBidi"/>
              <w:noProof/>
              <w:lang w:val="en-GB" w:eastAsia="en-GB"/>
            </w:rPr>
          </w:pPr>
          <w:r w:rsidRPr="00C738F5">
            <w:rPr>
              <w:rFonts w:ascii="Times New Roman" w:hAnsi="Times New Roman" w:cs="Times New Roman"/>
              <w:bCs/>
              <w:noProof/>
              <w:sz w:val="24"/>
              <w:szCs w:val="24"/>
            </w:rPr>
            <w:fldChar w:fldCharType="begin"/>
          </w:r>
          <w:r w:rsidRPr="00C738F5">
            <w:rPr>
              <w:rFonts w:ascii="Times New Roman" w:hAnsi="Times New Roman" w:cs="Times New Roman"/>
              <w:bCs/>
              <w:noProof/>
              <w:sz w:val="24"/>
              <w:szCs w:val="24"/>
            </w:rPr>
            <w:instrText xml:space="preserve"> TOC \o "1-3" \h \z \u </w:instrText>
          </w:r>
          <w:r w:rsidRPr="00C738F5">
            <w:rPr>
              <w:rFonts w:ascii="Times New Roman" w:hAnsi="Times New Roman" w:cs="Times New Roman"/>
              <w:bCs/>
              <w:noProof/>
              <w:sz w:val="24"/>
              <w:szCs w:val="24"/>
            </w:rPr>
            <w:fldChar w:fldCharType="separate"/>
          </w:r>
          <w:hyperlink w:anchor="_Toc95810011" w:history="1">
            <w:r w:rsidR="00675DE4" w:rsidRPr="007B0D3E">
              <w:rPr>
                <w:rStyle w:val="Hyperlink"/>
                <w:rFonts w:ascii="Times New Roman" w:hAnsi="Times New Roman" w:cs="Times New Roman"/>
                <w:b/>
                <w:noProof/>
              </w:rPr>
              <w:t>Table of contents</w:t>
            </w:r>
            <w:r w:rsidR="00675DE4">
              <w:rPr>
                <w:noProof/>
                <w:webHidden/>
              </w:rPr>
              <w:tab/>
            </w:r>
            <w:r w:rsidR="00675DE4">
              <w:rPr>
                <w:noProof/>
                <w:webHidden/>
              </w:rPr>
              <w:fldChar w:fldCharType="begin"/>
            </w:r>
            <w:r w:rsidR="00675DE4">
              <w:rPr>
                <w:noProof/>
                <w:webHidden/>
              </w:rPr>
              <w:instrText xml:space="preserve"> PAGEREF _Toc95810011 \h </w:instrText>
            </w:r>
            <w:r w:rsidR="00675DE4">
              <w:rPr>
                <w:noProof/>
                <w:webHidden/>
              </w:rPr>
            </w:r>
            <w:r w:rsidR="00675DE4">
              <w:rPr>
                <w:noProof/>
                <w:webHidden/>
              </w:rPr>
              <w:fldChar w:fldCharType="separate"/>
            </w:r>
            <w:r w:rsidR="00675DE4">
              <w:rPr>
                <w:noProof/>
                <w:webHidden/>
              </w:rPr>
              <w:t>2</w:t>
            </w:r>
            <w:r w:rsidR="00675DE4">
              <w:rPr>
                <w:noProof/>
                <w:webHidden/>
              </w:rPr>
              <w:fldChar w:fldCharType="end"/>
            </w:r>
          </w:hyperlink>
        </w:p>
        <w:p w14:paraId="0045BD47" w14:textId="05267DFE" w:rsidR="00675DE4" w:rsidRDefault="00B0386C">
          <w:pPr>
            <w:pStyle w:val="TOC1"/>
            <w:tabs>
              <w:tab w:val="left" w:pos="440"/>
              <w:tab w:val="right" w:leader="dot" w:pos="9350"/>
            </w:tabs>
            <w:rPr>
              <w:rFonts w:asciiTheme="minorHAnsi" w:eastAsiaTheme="minorEastAsia" w:hAnsiTheme="minorHAnsi" w:cstheme="minorBidi"/>
              <w:noProof/>
              <w:lang w:val="en-GB" w:eastAsia="en-GB"/>
            </w:rPr>
          </w:pPr>
          <w:hyperlink w:anchor="_Toc95810012" w:history="1">
            <w:r w:rsidR="00675DE4" w:rsidRPr="007B0D3E">
              <w:rPr>
                <w:rStyle w:val="Hyperlink"/>
                <w:rFonts w:ascii="Times New Roman" w:hAnsi="Times New Roman" w:cs="Times New Roman"/>
                <w:b/>
                <w:noProof/>
              </w:rPr>
              <w:t>1.</w:t>
            </w:r>
            <w:r w:rsidR="00675DE4">
              <w:rPr>
                <w:rFonts w:asciiTheme="minorHAnsi" w:eastAsiaTheme="minorEastAsia" w:hAnsiTheme="minorHAnsi" w:cstheme="minorBidi"/>
                <w:noProof/>
                <w:lang w:val="en-GB" w:eastAsia="en-GB"/>
              </w:rPr>
              <w:tab/>
            </w:r>
            <w:r w:rsidR="00675DE4" w:rsidRPr="007B0D3E">
              <w:rPr>
                <w:rStyle w:val="Hyperlink"/>
                <w:rFonts w:ascii="Times New Roman" w:hAnsi="Times New Roman" w:cs="Times New Roman"/>
                <w:b/>
                <w:noProof/>
              </w:rPr>
              <w:t>Introduction</w:t>
            </w:r>
            <w:r w:rsidR="00675DE4">
              <w:rPr>
                <w:noProof/>
                <w:webHidden/>
              </w:rPr>
              <w:tab/>
            </w:r>
            <w:r w:rsidR="00675DE4">
              <w:rPr>
                <w:noProof/>
                <w:webHidden/>
              </w:rPr>
              <w:fldChar w:fldCharType="begin"/>
            </w:r>
            <w:r w:rsidR="00675DE4">
              <w:rPr>
                <w:noProof/>
                <w:webHidden/>
              </w:rPr>
              <w:instrText xml:space="preserve"> PAGEREF _Toc95810012 \h </w:instrText>
            </w:r>
            <w:r w:rsidR="00675DE4">
              <w:rPr>
                <w:noProof/>
                <w:webHidden/>
              </w:rPr>
            </w:r>
            <w:r w:rsidR="00675DE4">
              <w:rPr>
                <w:noProof/>
                <w:webHidden/>
              </w:rPr>
              <w:fldChar w:fldCharType="separate"/>
            </w:r>
            <w:r w:rsidR="00675DE4">
              <w:rPr>
                <w:noProof/>
                <w:webHidden/>
              </w:rPr>
              <w:t>3</w:t>
            </w:r>
            <w:r w:rsidR="00675DE4">
              <w:rPr>
                <w:noProof/>
                <w:webHidden/>
              </w:rPr>
              <w:fldChar w:fldCharType="end"/>
            </w:r>
          </w:hyperlink>
        </w:p>
        <w:p w14:paraId="0E7AF8A1" w14:textId="3B75A84A" w:rsidR="00675DE4" w:rsidRDefault="00B0386C">
          <w:pPr>
            <w:pStyle w:val="TOC1"/>
            <w:tabs>
              <w:tab w:val="left" w:pos="440"/>
              <w:tab w:val="right" w:leader="dot" w:pos="9350"/>
            </w:tabs>
            <w:rPr>
              <w:rFonts w:asciiTheme="minorHAnsi" w:eastAsiaTheme="minorEastAsia" w:hAnsiTheme="minorHAnsi" w:cstheme="minorBidi"/>
              <w:noProof/>
              <w:lang w:val="en-GB" w:eastAsia="en-GB"/>
            </w:rPr>
          </w:pPr>
          <w:hyperlink w:anchor="_Toc95810013" w:history="1">
            <w:r w:rsidR="00675DE4" w:rsidRPr="007B0D3E">
              <w:rPr>
                <w:rStyle w:val="Hyperlink"/>
                <w:rFonts w:ascii="Times New Roman" w:hAnsi="Times New Roman" w:cs="Times New Roman"/>
                <w:b/>
                <w:noProof/>
              </w:rPr>
              <w:t>2.</w:t>
            </w:r>
            <w:r w:rsidR="00675DE4">
              <w:rPr>
                <w:rFonts w:asciiTheme="minorHAnsi" w:eastAsiaTheme="minorEastAsia" w:hAnsiTheme="minorHAnsi" w:cstheme="minorBidi"/>
                <w:noProof/>
                <w:lang w:val="en-GB" w:eastAsia="en-GB"/>
              </w:rPr>
              <w:tab/>
            </w:r>
            <w:r w:rsidR="00675DE4" w:rsidRPr="007B0D3E">
              <w:rPr>
                <w:rStyle w:val="Hyperlink"/>
                <w:rFonts w:ascii="Times New Roman" w:hAnsi="Times New Roman" w:cs="Times New Roman"/>
                <w:b/>
                <w:noProof/>
              </w:rPr>
              <w:t>Financial Analysis</w:t>
            </w:r>
            <w:r w:rsidR="00675DE4">
              <w:rPr>
                <w:noProof/>
                <w:webHidden/>
              </w:rPr>
              <w:tab/>
            </w:r>
            <w:r w:rsidR="00675DE4">
              <w:rPr>
                <w:noProof/>
                <w:webHidden/>
              </w:rPr>
              <w:fldChar w:fldCharType="begin"/>
            </w:r>
            <w:r w:rsidR="00675DE4">
              <w:rPr>
                <w:noProof/>
                <w:webHidden/>
              </w:rPr>
              <w:instrText xml:space="preserve"> PAGEREF _Toc95810013 \h </w:instrText>
            </w:r>
            <w:r w:rsidR="00675DE4">
              <w:rPr>
                <w:noProof/>
                <w:webHidden/>
              </w:rPr>
            </w:r>
            <w:r w:rsidR="00675DE4">
              <w:rPr>
                <w:noProof/>
                <w:webHidden/>
              </w:rPr>
              <w:fldChar w:fldCharType="separate"/>
            </w:r>
            <w:r w:rsidR="00675DE4">
              <w:rPr>
                <w:noProof/>
                <w:webHidden/>
              </w:rPr>
              <w:t>3</w:t>
            </w:r>
            <w:r w:rsidR="00675DE4">
              <w:rPr>
                <w:noProof/>
                <w:webHidden/>
              </w:rPr>
              <w:fldChar w:fldCharType="end"/>
            </w:r>
          </w:hyperlink>
        </w:p>
        <w:p w14:paraId="1EA0F5EF" w14:textId="65DC47A7" w:rsidR="00675DE4" w:rsidRDefault="00B0386C">
          <w:pPr>
            <w:pStyle w:val="TOC1"/>
            <w:tabs>
              <w:tab w:val="left" w:pos="440"/>
              <w:tab w:val="right" w:leader="dot" w:pos="9350"/>
            </w:tabs>
            <w:rPr>
              <w:rFonts w:asciiTheme="minorHAnsi" w:eastAsiaTheme="minorEastAsia" w:hAnsiTheme="minorHAnsi" w:cstheme="minorBidi"/>
              <w:noProof/>
              <w:lang w:val="en-GB" w:eastAsia="en-GB"/>
            </w:rPr>
          </w:pPr>
          <w:hyperlink w:anchor="_Toc95810014" w:history="1">
            <w:r w:rsidR="00675DE4" w:rsidRPr="007B0D3E">
              <w:rPr>
                <w:rStyle w:val="Hyperlink"/>
                <w:rFonts w:ascii="Times New Roman" w:hAnsi="Times New Roman" w:cs="Times New Roman"/>
                <w:b/>
                <w:noProof/>
              </w:rPr>
              <w:t>3.</w:t>
            </w:r>
            <w:r w:rsidR="00675DE4">
              <w:rPr>
                <w:rFonts w:asciiTheme="minorHAnsi" w:eastAsiaTheme="minorEastAsia" w:hAnsiTheme="minorHAnsi" w:cstheme="minorBidi"/>
                <w:noProof/>
                <w:lang w:val="en-GB" w:eastAsia="en-GB"/>
              </w:rPr>
              <w:tab/>
            </w:r>
            <w:r w:rsidR="00675DE4" w:rsidRPr="007B0D3E">
              <w:rPr>
                <w:rStyle w:val="Hyperlink"/>
                <w:rFonts w:ascii="Times New Roman" w:hAnsi="Times New Roman" w:cs="Times New Roman"/>
                <w:b/>
                <w:noProof/>
              </w:rPr>
              <w:t>Knowledge from Ratio Analysis</w:t>
            </w:r>
            <w:r w:rsidR="00675DE4">
              <w:rPr>
                <w:noProof/>
                <w:webHidden/>
              </w:rPr>
              <w:tab/>
            </w:r>
            <w:r w:rsidR="00675DE4">
              <w:rPr>
                <w:noProof/>
                <w:webHidden/>
              </w:rPr>
              <w:fldChar w:fldCharType="begin"/>
            </w:r>
            <w:r w:rsidR="00675DE4">
              <w:rPr>
                <w:noProof/>
                <w:webHidden/>
              </w:rPr>
              <w:instrText xml:space="preserve"> PAGEREF _Toc95810014 \h </w:instrText>
            </w:r>
            <w:r w:rsidR="00675DE4">
              <w:rPr>
                <w:noProof/>
                <w:webHidden/>
              </w:rPr>
            </w:r>
            <w:r w:rsidR="00675DE4">
              <w:rPr>
                <w:noProof/>
                <w:webHidden/>
              </w:rPr>
              <w:fldChar w:fldCharType="separate"/>
            </w:r>
            <w:r w:rsidR="00675DE4">
              <w:rPr>
                <w:noProof/>
                <w:webHidden/>
              </w:rPr>
              <w:t>8</w:t>
            </w:r>
            <w:r w:rsidR="00675DE4">
              <w:rPr>
                <w:noProof/>
                <w:webHidden/>
              </w:rPr>
              <w:fldChar w:fldCharType="end"/>
            </w:r>
          </w:hyperlink>
        </w:p>
        <w:p w14:paraId="20079192" w14:textId="2DFC83CF" w:rsidR="00675DE4" w:rsidRDefault="00B0386C">
          <w:pPr>
            <w:pStyle w:val="TOC1"/>
            <w:tabs>
              <w:tab w:val="left" w:pos="440"/>
              <w:tab w:val="right" w:leader="dot" w:pos="9350"/>
            </w:tabs>
            <w:rPr>
              <w:rFonts w:asciiTheme="minorHAnsi" w:eastAsiaTheme="minorEastAsia" w:hAnsiTheme="minorHAnsi" w:cstheme="minorBidi"/>
              <w:noProof/>
              <w:lang w:val="en-GB" w:eastAsia="en-GB"/>
            </w:rPr>
          </w:pPr>
          <w:hyperlink w:anchor="_Toc95810015" w:history="1">
            <w:r w:rsidR="00675DE4" w:rsidRPr="007B0D3E">
              <w:rPr>
                <w:rStyle w:val="Hyperlink"/>
                <w:rFonts w:ascii="Times New Roman" w:hAnsi="Times New Roman" w:cs="Times New Roman"/>
                <w:b/>
                <w:noProof/>
              </w:rPr>
              <w:t>4.</w:t>
            </w:r>
            <w:r w:rsidR="00675DE4">
              <w:rPr>
                <w:rFonts w:asciiTheme="minorHAnsi" w:eastAsiaTheme="minorEastAsia" w:hAnsiTheme="minorHAnsi" w:cstheme="minorBidi"/>
                <w:noProof/>
                <w:lang w:val="en-GB" w:eastAsia="en-GB"/>
              </w:rPr>
              <w:tab/>
            </w:r>
            <w:r w:rsidR="00675DE4" w:rsidRPr="007B0D3E">
              <w:rPr>
                <w:rStyle w:val="Hyperlink"/>
                <w:rFonts w:ascii="Times New Roman" w:hAnsi="Times New Roman" w:cs="Times New Roman"/>
                <w:b/>
                <w:noProof/>
              </w:rPr>
              <w:t>Benefits and Limitations of Ratio Analysis</w:t>
            </w:r>
            <w:r w:rsidR="00675DE4">
              <w:rPr>
                <w:noProof/>
                <w:webHidden/>
              </w:rPr>
              <w:tab/>
            </w:r>
            <w:r w:rsidR="00675DE4">
              <w:rPr>
                <w:noProof/>
                <w:webHidden/>
              </w:rPr>
              <w:fldChar w:fldCharType="begin"/>
            </w:r>
            <w:r w:rsidR="00675DE4">
              <w:rPr>
                <w:noProof/>
                <w:webHidden/>
              </w:rPr>
              <w:instrText xml:space="preserve"> PAGEREF _Toc95810015 \h </w:instrText>
            </w:r>
            <w:r w:rsidR="00675DE4">
              <w:rPr>
                <w:noProof/>
                <w:webHidden/>
              </w:rPr>
            </w:r>
            <w:r w:rsidR="00675DE4">
              <w:rPr>
                <w:noProof/>
                <w:webHidden/>
              </w:rPr>
              <w:fldChar w:fldCharType="separate"/>
            </w:r>
            <w:r w:rsidR="00675DE4">
              <w:rPr>
                <w:noProof/>
                <w:webHidden/>
              </w:rPr>
              <w:t>9</w:t>
            </w:r>
            <w:r w:rsidR="00675DE4">
              <w:rPr>
                <w:noProof/>
                <w:webHidden/>
              </w:rPr>
              <w:fldChar w:fldCharType="end"/>
            </w:r>
          </w:hyperlink>
        </w:p>
        <w:p w14:paraId="5D685F7C" w14:textId="404643FF" w:rsidR="00675DE4" w:rsidRDefault="00B0386C">
          <w:pPr>
            <w:pStyle w:val="TOC1"/>
            <w:tabs>
              <w:tab w:val="left" w:pos="440"/>
              <w:tab w:val="right" w:leader="dot" w:pos="9350"/>
            </w:tabs>
            <w:rPr>
              <w:rFonts w:asciiTheme="minorHAnsi" w:eastAsiaTheme="minorEastAsia" w:hAnsiTheme="minorHAnsi" w:cstheme="minorBidi"/>
              <w:noProof/>
              <w:lang w:val="en-GB" w:eastAsia="en-GB"/>
            </w:rPr>
          </w:pPr>
          <w:hyperlink w:anchor="_Toc95810016" w:history="1">
            <w:r w:rsidR="00675DE4" w:rsidRPr="007B0D3E">
              <w:rPr>
                <w:rStyle w:val="Hyperlink"/>
                <w:rFonts w:ascii="Times New Roman" w:hAnsi="Times New Roman" w:cs="Times New Roman"/>
                <w:b/>
                <w:noProof/>
              </w:rPr>
              <w:t>5.</w:t>
            </w:r>
            <w:r w:rsidR="00675DE4">
              <w:rPr>
                <w:rFonts w:asciiTheme="minorHAnsi" w:eastAsiaTheme="minorEastAsia" w:hAnsiTheme="minorHAnsi" w:cstheme="minorBidi"/>
                <w:noProof/>
                <w:lang w:val="en-GB" w:eastAsia="en-GB"/>
              </w:rPr>
              <w:tab/>
            </w:r>
            <w:r w:rsidR="00675DE4" w:rsidRPr="007B0D3E">
              <w:rPr>
                <w:rStyle w:val="Hyperlink"/>
                <w:rFonts w:ascii="Times New Roman" w:hAnsi="Times New Roman" w:cs="Times New Roman"/>
                <w:b/>
                <w:noProof/>
              </w:rPr>
              <w:t>Conclusion</w:t>
            </w:r>
            <w:r w:rsidR="00675DE4">
              <w:rPr>
                <w:noProof/>
                <w:webHidden/>
              </w:rPr>
              <w:tab/>
            </w:r>
            <w:r w:rsidR="00675DE4">
              <w:rPr>
                <w:noProof/>
                <w:webHidden/>
              </w:rPr>
              <w:fldChar w:fldCharType="begin"/>
            </w:r>
            <w:r w:rsidR="00675DE4">
              <w:rPr>
                <w:noProof/>
                <w:webHidden/>
              </w:rPr>
              <w:instrText xml:space="preserve"> PAGEREF _Toc95810016 \h </w:instrText>
            </w:r>
            <w:r w:rsidR="00675DE4">
              <w:rPr>
                <w:noProof/>
                <w:webHidden/>
              </w:rPr>
            </w:r>
            <w:r w:rsidR="00675DE4">
              <w:rPr>
                <w:noProof/>
                <w:webHidden/>
              </w:rPr>
              <w:fldChar w:fldCharType="separate"/>
            </w:r>
            <w:r w:rsidR="00675DE4">
              <w:rPr>
                <w:noProof/>
                <w:webHidden/>
              </w:rPr>
              <w:t>10</w:t>
            </w:r>
            <w:r w:rsidR="00675DE4">
              <w:rPr>
                <w:noProof/>
                <w:webHidden/>
              </w:rPr>
              <w:fldChar w:fldCharType="end"/>
            </w:r>
          </w:hyperlink>
        </w:p>
        <w:p w14:paraId="082402E6" w14:textId="65B0395A" w:rsidR="00675DE4" w:rsidRDefault="00B0386C">
          <w:pPr>
            <w:pStyle w:val="TOC1"/>
            <w:tabs>
              <w:tab w:val="right" w:leader="dot" w:pos="9350"/>
            </w:tabs>
            <w:rPr>
              <w:rFonts w:asciiTheme="minorHAnsi" w:eastAsiaTheme="minorEastAsia" w:hAnsiTheme="minorHAnsi" w:cstheme="minorBidi"/>
              <w:noProof/>
              <w:lang w:val="en-GB" w:eastAsia="en-GB"/>
            </w:rPr>
          </w:pPr>
          <w:hyperlink w:anchor="_Toc95810017" w:history="1">
            <w:r w:rsidR="00675DE4" w:rsidRPr="007B0D3E">
              <w:rPr>
                <w:rStyle w:val="Hyperlink"/>
                <w:rFonts w:ascii="Times New Roman" w:hAnsi="Times New Roman" w:cs="Times New Roman"/>
                <w:b/>
                <w:noProof/>
              </w:rPr>
              <w:t>References</w:t>
            </w:r>
            <w:r w:rsidR="00675DE4">
              <w:rPr>
                <w:noProof/>
                <w:webHidden/>
              </w:rPr>
              <w:tab/>
            </w:r>
            <w:r w:rsidR="00675DE4">
              <w:rPr>
                <w:noProof/>
                <w:webHidden/>
              </w:rPr>
              <w:fldChar w:fldCharType="begin"/>
            </w:r>
            <w:r w:rsidR="00675DE4">
              <w:rPr>
                <w:noProof/>
                <w:webHidden/>
              </w:rPr>
              <w:instrText xml:space="preserve"> PAGEREF _Toc95810017 \h </w:instrText>
            </w:r>
            <w:r w:rsidR="00675DE4">
              <w:rPr>
                <w:noProof/>
                <w:webHidden/>
              </w:rPr>
            </w:r>
            <w:r w:rsidR="00675DE4">
              <w:rPr>
                <w:noProof/>
                <w:webHidden/>
              </w:rPr>
              <w:fldChar w:fldCharType="separate"/>
            </w:r>
            <w:r w:rsidR="00675DE4">
              <w:rPr>
                <w:noProof/>
                <w:webHidden/>
              </w:rPr>
              <w:t>11</w:t>
            </w:r>
            <w:r w:rsidR="00675DE4">
              <w:rPr>
                <w:noProof/>
                <w:webHidden/>
              </w:rPr>
              <w:fldChar w:fldCharType="end"/>
            </w:r>
          </w:hyperlink>
        </w:p>
        <w:p w14:paraId="6A8ECD79" w14:textId="688FE5C7" w:rsidR="00C738F5" w:rsidRDefault="00210C29" w:rsidP="00C738F5">
          <w:pPr>
            <w:spacing w:line="480" w:lineRule="auto"/>
          </w:pPr>
          <w:r w:rsidRPr="00C738F5">
            <w:rPr>
              <w:rFonts w:ascii="Times New Roman" w:hAnsi="Times New Roman" w:cs="Times New Roman"/>
              <w:bCs/>
              <w:noProof/>
              <w:sz w:val="24"/>
              <w:szCs w:val="24"/>
            </w:rPr>
            <w:fldChar w:fldCharType="end"/>
          </w:r>
        </w:p>
      </w:sdtContent>
    </w:sdt>
    <w:p w14:paraId="036D9CE3" w14:textId="77777777" w:rsidR="000D4873" w:rsidRPr="007823FB" w:rsidRDefault="000D4873">
      <w:pPr>
        <w:widowControl/>
        <w:autoSpaceDE/>
        <w:autoSpaceDN/>
        <w:spacing w:after="200" w:line="276" w:lineRule="auto"/>
        <w:rPr>
          <w:rFonts w:ascii="Times New Roman" w:hAnsi="Times New Roman" w:cs="Times New Roman"/>
          <w:b/>
          <w:bCs/>
          <w:sz w:val="36"/>
          <w:szCs w:val="36"/>
        </w:rPr>
      </w:pPr>
    </w:p>
    <w:p w14:paraId="1F286298" w14:textId="77777777" w:rsidR="000D4873" w:rsidRPr="007823FB" w:rsidRDefault="000D4873">
      <w:pPr>
        <w:widowControl/>
        <w:autoSpaceDE/>
        <w:autoSpaceDN/>
        <w:spacing w:after="200" w:line="276" w:lineRule="auto"/>
        <w:rPr>
          <w:rFonts w:ascii="Times New Roman" w:hAnsi="Times New Roman" w:cs="Times New Roman"/>
          <w:b/>
          <w:bCs/>
          <w:sz w:val="36"/>
          <w:szCs w:val="36"/>
        </w:rPr>
      </w:pPr>
    </w:p>
    <w:p w14:paraId="6B5B288C" w14:textId="77777777" w:rsidR="000D4873" w:rsidRPr="007823FB" w:rsidRDefault="000D4873">
      <w:pPr>
        <w:widowControl/>
        <w:autoSpaceDE/>
        <w:autoSpaceDN/>
        <w:spacing w:after="200" w:line="276" w:lineRule="auto"/>
        <w:rPr>
          <w:rFonts w:ascii="Times New Roman" w:hAnsi="Times New Roman" w:cs="Times New Roman"/>
          <w:b/>
          <w:bCs/>
          <w:sz w:val="36"/>
          <w:szCs w:val="36"/>
        </w:rPr>
      </w:pPr>
    </w:p>
    <w:p w14:paraId="232F8011" w14:textId="77777777" w:rsidR="000D4873" w:rsidRPr="007823FB" w:rsidRDefault="000D4873">
      <w:pPr>
        <w:widowControl/>
        <w:autoSpaceDE/>
        <w:autoSpaceDN/>
        <w:spacing w:after="200" w:line="276" w:lineRule="auto"/>
        <w:rPr>
          <w:rFonts w:ascii="Times New Roman" w:hAnsi="Times New Roman" w:cs="Times New Roman"/>
          <w:b/>
          <w:bCs/>
          <w:sz w:val="36"/>
          <w:szCs w:val="36"/>
        </w:rPr>
      </w:pPr>
    </w:p>
    <w:p w14:paraId="7050D3BB" w14:textId="77777777" w:rsidR="000D4873" w:rsidRPr="007823FB" w:rsidRDefault="000D4873">
      <w:pPr>
        <w:widowControl/>
        <w:autoSpaceDE/>
        <w:autoSpaceDN/>
        <w:spacing w:after="200" w:line="276" w:lineRule="auto"/>
        <w:rPr>
          <w:rFonts w:ascii="Times New Roman" w:hAnsi="Times New Roman" w:cs="Times New Roman"/>
          <w:b/>
          <w:bCs/>
          <w:sz w:val="36"/>
          <w:szCs w:val="36"/>
        </w:rPr>
      </w:pPr>
    </w:p>
    <w:p w14:paraId="67D798AE" w14:textId="35F940E4" w:rsidR="000D4873" w:rsidRDefault="000D4873">
      <w:pPr>
        <w:widowControl/>
        <w:autoSpaceDE/>
        <w:autoSpaceDN/>
        <w:spacing w:after="200" w:line="276" w:lineRule="auto"/>
        <w:rPr>
          <w:rFonts w:ascii="Times New Roman" w:hAnsi="Times New Roman" w:cs="Times New Roman"/>
          <w:b/>
          <w:bCs/>
          <w:sz w:val="36"/>
          <w:szCs w:val="36"/>
        </w:rPr>
      </w:pPr>
    </w:p>
    <w:p w14:paraId="363B2E0A" w14:textId="7B852A71" w:rsidR="00675DE4" w:rsidRDefault="00675DE4">
      <w:pPr>
        <w:widowControl/>
        <w:autoSpaceDE/>
        <w:autoSpaceDN/>
        <w:spacing w:after="200" w:line="276" w:lineRule="auto"/>
        <w:rPr>
          <w:rFonts w:ascii="Times New Roman" w:hAnsi="Times New Roman" w:cs="Times New Roman"/>
          <w:b/>
          <w:bCs/>
          <w:sz w:val="36"/>
          <w:szCs w:val="36"/>
        </w:rPr>
      </w:pPr>
    </w:p>
    <w:p w14:paraId="3EBA26B0" w14:textId="3662A110" w:rsidR="00675DE4" w:rsidRDefault="00675DE4">
      <w:pPr>
        <w:widowControl/>
        <w:autoSpaceDE/>
        <w:autoSpaceDN/>
        <w:spacing w:after="200" w:line="276" w:lineRule="auto"/>
        <w:rPr>
          <w:rFonts w:ascii="Times New Roman" w:hAnsi="Times New Roman" w:cs="Times New Roman"/>
          <w:b/>
          <w:bCs/>
          <w:sz w:val="36"/>
          <w:szCs w:val="36"/>
        </w:rPr>
      </w:pPr>
    </w:p>
    <w:p w14:paraId="00C9AD25" w14:textId="54041F1C" w:rsidR="00675DE4" w:rsidRDefault="00675DE4">
      <w:pPr>
        <w:widowControl/>
        <w:autoSpaceDE/>
        <w:autoSpaceDN/>
        <w:spacing w:after="200" w:line="276" w:lineRule="auto"/>
        <w:rPr>
          <w:rFonts w:ascii="Times New Roman" w:hAnsi="Times New Roman" w:cs="Times New Roman"/>
          <w:b/>
          <w:bCs/>
          <w:sz w:val="36"/>
          <w:szCs w:val="36"/>
        </w:rPr>
      </w:pPr>
    </w:p>
    <w:p w14:paraId="3D2A57A1" w14:textId="1C70945B" w:rsidR="00675DE4" w:rsidRDefault="00675DE4">
      <w:pPr>
        <w:widowControl/>
        <w:autoSpaceDE/>
        <w:autoSpaceDN/>
        <w:spacing w:after="200" w:line="276" w:lineRule="auto"/>
        <w:rPr>
          <w:rFonts w:ascii="Times New Roman" w:hAnsi="Times New Roman" w:cs="Times New Roman"/>
          <w:b/>
          <w:bCs/>
          <w:sz w:val="36"/>
          <w:szCs w:val="36"/>
        </w:rPr>
      </w:pPr>
    </w:p>
    <w:p w14:paraId="25F82ADF" w14:textId="77777777" w:rsidR="00675DE4" w:rsidRPr="007823FB" w:rsidRDefault="00675DE4">
      <w:pPr>
        <w:widowControl/>
        <w:autoSpaceDE/>
        <w:autoSpaceDN/>
        <w:spacing w:after="200" w:line="276" w:lineRule="auto"/>
        <w:rPr>
          <w:rFonts w:ascii="Times New Roman" w:hAnsi="Times New Roman" w:cs="Times New Roman"/>
          <w:b/>
          <w:bCs/>
          <w:sz w:val="36"/>
          <w:szCs w:val="36"/>
        </w:rPr>
      </w:pPr>
    </w:p>
    <w:p w14:paraId="55092CD7" w14:textId="77777777" w:rsidR="002716C5" w:rsidRPr="007823FB" w:rsidRDefault="002716C5">
      <w:pPr>
        <w:widowControl/>
        <w:autoSpaceDE/>
        <w:autoSpaceDN/>
        <w:spacing w:after="200" w:line="276" w:lineRule="auto"/>
        <w:rPr>
          <w:rFonts w:ascii="Times New Roman" w:hAnsi="Times New Roman" w:cs="Times New Roman"/>
          <w:b/>
          <w:bCs/>
          <w:sz w:val="36"/>
          <w:szCs w:val="36"/>
        </w:rPr>
      </w:pPr>
    </w:p>
    <w:p w14:paraId="5C0A27F1" w14:textId="77777777" w:rsidR="000D4873" w:rsidRPr="007823FB" w:rsidRDefault="000D4873">
      <w:pPr>
        <w:widowControl/>
        <w:autoSpaceDE/>
        <w:autoSpaceDN/>
        <w:spacing w:after="200" w:line="276" w:lineRule="auto"/>
        <w:rPr>
          <w:rFonts w:ascii="Times New Roman" w:hAnsi="Times New Roman" w:cs="Times New Roman"/>
          <w:b/>
          <w:sz w:val="24"/>
        </w:rPr>
      </w:pPr>
    </w:p>
    <w:p w14:paraId="0CAB41B7" w14:textId="77777777" w:rsidR="00937198" w:rsidRPr="007823FB" w:rsidRDefault="00210C29" w:rsidP="002716C5">
      <w:pPr>
        <w:pStyle w:val="Heading1"/>
        <w:numPr>
          <w:ilvl w:val="0"/>
          <w:numId w:val="1"/>
        </w:numPr>
        <w:rPr>
          <w:rFonts w:ascii="Times New Roman" w:hAnsi="Times New Roman" w:cs="Times New Roman"/>
          <w:b/>
          <w:sz w:val="24"/>
        </w:rPr>
      </w:pPr>
      <w:bookmarkStart w:id="1" w:name="_Toc95810012"/>
      <w:r w:rsidRPr="007823FB">
        <w:rPr>
          <w:rFonts w:ascii="Times New Roman" w:hAnsi="Times New Roman" w:cs="Times New Roman"/>
          <w:b/>
          <w:sz w:val="24"/>
        </w:rPr>
        <w:t>Introduction</w:t>
      </w:r>
      <w:bookmarkEnd w:id="1"/>
    </w:p>
    <w:p w14:paraId="2104B1F2" w14:textId="5DC6DE2B" w:rsidR="003007A3" w:rsidRPr="007823FB" w:rsidRDefault="00210C29" w:rsidP="00937198">
      <w:pPr>
        <w:spacing w:line="360" w:lineRule="auto"/>
        <w:jc w:val="both"/>
        <w:rPr>
          <w:rFonts w:ascii="Times New Roman" w:hAnsi="Times New Roman" w:cs="Times New Roman"/>
          <w:sz w:val="24"/>
        </w:rPr>
      </w:pPr>
      <w:r w:rsidRPr="007823FB">
        <w:rPr>
          <w:rFonts w:ascii="Times New Roman" w:hAnsi="Times New Roman" w:cs="Times New Roman"/>
          <w:sz w:val="24"/>
        </w:rPr>
        <w:t xml:space="preserve">There are many advantages to using financial ratios to </w:t>
      </w:r>
      <w:proofErr w:type="spellStart"/>
      <w:r w:rsidRPr="007823FB">
        <w:rPr>
          <w:rFonts w:ascii="Times New Roman" w:hAnsi="Times New Roman" w:cs="Times New Roman"/>
          <w:sz w:val="24"/>
        </w:rPr>
        <w:t>analy</w:t>
      </w:r>
      <w:r w:rsidR="00675DE4">
        <w:rPr>
          <w:rFonts w:ascii="Times New Roman" w:hAnsi="Times New Roman" w:cs="Times New Roman"/>
          <w:sz w:val="24"/>
        </w:rPr>
        <w:t>s</w:t>
      </w:r>
      <w:r w:rsidRPr="007823FB">
        <w:rPr>
          <w:rFonts w:ascii="Times New Roman" w:hAnsi="Times New Roman" w:cs="Times New Roman"/>
          <w:sz w:val="24"/>
        </w:rPr>
        <w:t>e</w:t>
      </w:r>
      <w:proofErr w:type="spellEnd"/>
      <w:r w:rsidRPr="007823FB">
        <w:rPr>
          <w:rFonts w:ascii="Times New Roman" w:hAnsi="Times New Roman" w:cs="Times New Roman"/>
          <w:sz w:val="24"/>
        </w:rPr>
        <w:t xml:space="preserve"> financial data. Ratio analysis analy</w:t>
      </w:r>
      <w:r w:rsidR="00675DE4">
        <w:rPr>
          <w:rFonts w:ascii="Times New Roman" w:hAnsi="Times New Roman" w:cs="Times New Roman"/>
          <w:sz w:val="24"/>
        </w:rPr>
        <w:t>se</w:t>
      </w:r>
      <w:r w:rsidRPr="007823FB">
        <w:rPr>
          <w:rFonts w:ascii="Times New Roman" w:hAnsi="Times New Roman" w:cs="Times New Roman"/>
          <w:sz w:val="24"/>
        </w:rPr>
        <w:t xml:space="preserve">s spreadsheet data that enables you to see the connections between data points. Use this tool to find out if the company has too much debt or inventory. How timely do your customers make the payments? Moreover, Is the cost of running the company prohibitive? Examining </w:t>
      </w:r>
      <w:proofErr w:type="gramStart"/>
      <w:r w:rsidRPr="007823FB">
        <w:rPr>
          <w:rFonts w:ascii="Times New Roman" w:hAnsi="Times New Roman" w:cs="Times New Roman"/>
          <w:sz w:val="24"/>
        </w:rPr>
        <w:t>all of</w:t>
      </w:r>
      <w:proofErr w:type="gramEnd"/>
      <w:r w:rsidRPr="007823FB">
        <w:rPr>
          <w:rFonts w:ascii="Times New Roman" w:hAnsi="Times New Roman" w:cs="Times New Roman"/>
          <w:sz w:val="24"/>
        </w:rPr>
        <w:t xml:space="preserve"> a company's financial ties might help you determine the firm's financial strengths and shortcomings (</w:t>
      </w:r>
      <w:proofErr w:type="spellStart"/>
      <w:r w:rsidRPr="007823FB">
        <w:rPr>
          <w:rFonts w:ascii="Times New Roman" w:hAnsi="Times New Roman" w:cs="Times New Roman"/>
          <w:sz w:val="24"/>
        </w:rPr>
        <w:t>Almani</w:t>
      </w:r>
      <w:proofErr w:type="spellEnd"/>
      <w:r w:rsidRPr="007823FB">
        <w:rPr>
          <w:rFonts w:ascii="Times New Roman" w:hAnsi="Times New Roman" w:cs="Times New Roman"/>
          <w:sz w:val="24"/>
        </w:rPr>
        <w:t xml:space="preserve"> et al., 2020). Trying to keep track of these ratios over time makes it possible to acquire insight into an industry's operational efficiency. The following assignment focuses on the importance of ratio analysis in the hospitality sector. Using financial data and statements from Jurys Inn Company, we can get a deeper understanding of the company's finances.</w:t>
      </w:r>
    </w:p>
    <w:p w14:paraId="4C2B47B0" w14:textId="77777777" w:rsidR="00937198" w:rsidRPr="007823FB" w:rsidRDefault="00210C29" w:rsidP="002716C5">
      <w:pPr>
        <w:pStyle w:val="Heading1"/>
        <w:numPr>
          <w:ilvl w:val="0"/>
          <w:numId w:val="1"/>
        </w:numPr>
        <w:rPr>
          <w:rFonts w:ascii="Times New Roman" w:hAnsi="Times New Roman" w:cs="Times New Roman"/>
          <w:b/>
          <w:sz w:val="24"/>
        </w:rPr>
      </w:pPr>
      <w:bookmarkStart w:id="2" w:name="_Toc95810013"/>
      <w:r w:rsidRPr="007823FB">
        <w:rPr>
          <w:rFonts w:ascii="Times New Roman" w:hAnsi="Times New Roman" w:cs="Times New Roman"/>
          <w:b/>
          <w:sz w:val="24"/>
        </w:rPr>
        <w:t>Financial Analysis</w:t>
      </w:r>
      <w:bookmarkEnd w:id="2"/>
    </w:p>
    <w:p w14:paraId="3369FC50" w14:textId="77777777" w:rsidR="00937198" w:rsidRPr="007823FB" w:rsidRDefault="00210C29" w:rsidP="00937198">
      <w:pPr>
        <w:spacing w:line="360" w:lineRule="auto"/>
        <w:jc w:val="both"/>
        <w:rPr>
          <w:rFonts w:ascii="Times New Roman" w:hAnsi="Times New Roman" w:cs="Times New Roman"/>
          <w:i/>
          <w:sz w:val="24"/>
        </w:rPr>
      </w:pPr>
      <w:r w:rsidRPr="007823FB">
        <w:rPr>
          <w:rFonts w:ascii="Times New Roman" w:hAnsi="Times New Roman" w:cs="Times New Roman"/>
          <w:b/>
          <w:sz w:val="24"/>
        </w:rPr>
        <w:t>Ratio Calculation:</w:t>
      </w:r>
      <w:r w:rsidRPr="007823FB">
        <w:rPr>
          <w:rFonts w:ascii="Times New Roman" w:hAnsi="Times New Roman" w:cs="Times New Roman"/>
          <w:sz w:val="24"/>
        </w:rPr>
        <w:t xml:space="preserve"> </w:t>
      </w:r>
      <w:r w:rsidRPr="007823FB">
        <w:rPr>
          <w:rFonts w:ascii="Times New Roman" w:hAnsi="Times New Roman" w:cs="Times New Roman"/>
          <w:i/>
          <w:sz w:val="24"/>
        </w:rPr>
        <w:t xml:space="preserve">Profitability Ratio, Operating Ratio: </w:t>
      </w:r>
    </w:p>
    <w:p w14:paraId="04014695" w14:textId="77777777" w:rsidR="0043480F" w:rsidRPr="007823FB" w:rsidRDefault="00210C29" w:rsidP="00937198">
      <w:pPr>
        <w:spacing w:line="360" w:lineRule="auto"/>
        <w:jc w:val="both"/>
        <w:rPr>
          <w:rFonts w:ascii="Times New Roman" w:hAnsi="Times New Roman" w:cs="Times New Roman"/>
          <w:sz w:val="24"/>
        </w:rPr>
      </w:pPr>
      <w:r w:rsidRPr="007823FB">
        <w:rPr>
          <w:rFonts w:ascii="Times New Roman" w:hAnsi="Times New Roman" w:cs="Times New Roman"/>
          <w:sz w:val="24"/>
        </w:rPr>
        <w:t xml:space="preserve">This formula links these expenses and revenues from operations. The operating cost includes the money generated by activities and the expenses incurred to run them (Kim et al., 2020). These are the costs a business </w:t>
      </w:r>
      <w:proofErr w:type="gramStart"/>
      <w:r w:rsidRPr="007823FB">
        <w:rPr>
          <w:rFonts w:ascii="Times New Roman" w:hAnsi="Times New Roman" w:cs="Times New Roman"/>
          <w:sz w:val="24"/>
        </w:rPr>
        <w:t>has to</w:t>
      </w:r>
      <w:proofErr w:type="gramEnd"/>
      <w:r w:rsidRPr="007823FB">
        <w:rPr>
          <w:rFonts w:ascii="Times New Roman" w:hAnsi="Times New Roman" w:cs="Times New Roman"/>
          <w:sz w:val="24"/>
        </w:rPr>
        <w:t xml:space="preserve"> bear to run daily.</w:t>
      </w:r>
      <w:r w:rsidR="00B63202" w:rsidRPr="007823FB">
        <w:rPr>
          <w:rFonts w:ascii="Times New Roman" w:hAnsi="Times New Roman" w:cs="Times New Roman"/>
          <w:noProof/>
        </w:rPr>
        <w:drawing>
          <wp:inline distT="0" distB="0" distL="0" distR="0" wp14:anchorId="1FF8C9D9" wp14:editId="266447F3">
            <wp:extent cx="4025735" cy="107023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8"/>
                    <a:stretch>
                      <a:fillRect/>
                    </a:stretch>
                  </pic:blipFill>
                  <pic:spPr>
                    <a:xfrm>
                      <a:off x="0" y="0"/>
                      <a:ext cx="4108227" cy="1092162"/>
                    </a:xfrm>
                    <a:prstGeom prst="rect">
                      <a:avLst/>
                    </a:prstGeom>
                  </pic:spPr>
                </pic:pic>
              </a:graphicData>
            </a:graphic>
          </wp:inline>
        </w:drawing>
      </w:r>
    </w:p>
    <w:p w14:paraId="3FFD7A7A" w14:textId="77777777" w:rsidR="0043480F" w:rsidRPr="007823FB" w:rsidRDefault="0043480F" w:rsidP="00937198">
      <w:pPr>
        <w:spacing w:line="360" w:lineRule="auto"/>
        <w:jc w:val="both"/>
        <w:rPr>
          <w:rFonts w:ascii="Times New Roman" w:hAnsi="Times New Roman" w:cs="Times New Roman"/>
          <w:sz w:val="24"/>
        </w:rPr>
      </w:pPr>
    </w:p>
    <w:p w14:paraId="7A506492" w14:textId="77777777" w:rsidR="003007A3" w:rsidRPr="007823FB" w:rsidRDefault="00210C29" w:rsidP="003007A3">
      <w:pPr>
        <w:spacing w:line="360" w:lineRule="auto"/>
        <w:jc w:val="both"/>
        <w:rPr>
          <w:rFonts w:ascii="Times New Roman" w:hAnsi="Times New Roman" w:cs="Times New Roman"/>
          <w:sz w:val="24"/>
        </w:rPr>
      </w:pPr>
      <w:r w:rsidRPr="007823FB">
        <w:rPr>
          <w:rFonts w:ascii="Times New Roman" w:hAnsi="Times New Roman" w:cs="Times New Roman"/>
          <w:sz w:val="24"/>
        </w:rPr>
        <w:t xml:space="preserve">Recall that the Operating Income Ratio (OIR) and the Operating Ratio (OR) are mutually supporting, so subtracting one from the other will yield a different OIR. In other words, the </w:t>
      </w:r>
      <w:r w:rsidRPr="007823FB">
        <w:rPr>
          <w:rFonts w:ascii="Times New Roman" w:hAnsi="Times New Roman" w:cs="Times New Roman"/>
          <w:sz w:val="24"/>
        </w:rPr>
        <w:lastRenderedPageBreak/>
        <w:t>operating profit margin multiplied by the operating ratio comes to a total of one hundred (100).</w:t>
      </w:r>
    </w:p>
    <w:p w14:paraId="792F3577" w14:textId="77777777" w:rsidR="003007A3" w:rsidRPr="007823FB" w:rsidRDefault="00210C29" w:rsidP="003007A3">
      <w:pPr>
        <w:spacing w:line="360" w:lineRule="auto"/>
        <w:jc w:val="both"/>
        <w:rPr>
          <w:rFonts w:ascii="Times New Roman" w:hAnsi="Times New Roman" w:cs="Times New Roman"/>
          <w:sz w:val="24"/>
        </w:rPr>
      </w:pPr>
      <w:r w:rsidRPr="007823FB">
        <w:rPr>
          <w:rFonts w:ascii="Times New Roman" w:hAnsi="Times New Roman" w:cs="Times New Roman"/>
          <w:sz w:val="24"/>
        </w:rPr>
        <w:t>The Operating Ratio must be calculated to assess a company's operational efficiency (</w:t>
      </w:r>
      <w:proofErr w:type="spellStart"/>
      <w:r w:rsidRPr="007823FB">
        <w:rPr>
          <w:rFonts w:ascii="Times New Roman" w:hAnsi="Times New Roman" w:cs="Times New Roman"/>
          <w:sz w:val="24"/>
        </w:rPr>
        <w:t>Fridson</w:t>
      </w:r>
      <w:proofErr w:type="spellEnd"/>
      <w:r w:rsidRPr="007823FB">
        <w:rPr>
          <w:rFonts w:ascii="Times New Roman" w:hAnsi="Times New Roman" w:cs="Times New Roman"/>
          <w:sz w:val="24"/>
        </w:rPr>
        <w:t xml:space="preserve"> et al., 2021). For example, a reduced operating ratio is preferred since it gives a more significant profit margin that may be used to meet non-operational expenses such as dividends and other commitments. When the Operating Ratio rises, the company is losing efficiency.</w:t>
      </w:r>
    </w:p>
    <w:p w14:paraId="2322FCF6" w14:textId="77777777" w:rsidR="003007A3" w:rsidRPr="007823FB" w:rsidRDefault="003007A3" w:rsidP="003007A3">
      <w:pPr>
        <w:spacing w:line="360" w:lineRule="auto"/>
        <w:jc w:val="both"/>
        <w:rPr>
          <w:rFonts w:ascii="Times New Roman" w:hAnsi="Times New Roman" w:cs="Times New Roman"/>
          <w:sz w:val="24"/>
        </w:rPr>
      </w:pPr>
    </w:p>
    <w:p w14:paraId="104F1E0C" w14:textId="77777777" w:rsidR="003007A3" w:rsidRPr="007823FB" w:rsidRDefault="003007A3" w:rsidP="003007A3">
      <w:pPr>
        <w:spacing w:line="360" w:lineRule="auto"/>
        <w:jc w:val="both"/>
        <w:rPr>
          <w:rFonts w:ascii="Times New Roman" w:hAnsi="Times New Roman" w:cs="Times New Roman"/>
          <w:sz w:val="24"/>
        </w:rPr>
      </w:pPr>
    </w:p>
    <w:p w14:paraId="46405A12" w14:textId="77777777" w:rsidR="003007A3" w:rsidRPr="007823FB" w:rsidRDefault="003007A3" w:rsidP="003007A3">
      <w:pPr>
        <w:spacing w:line="360" w:lineRule="auto"/>
        <w:jc w:val="both"/>
        <w:rPr>
          <w:rFonts w:ascii="Times New Roman" w:hAnsi="Times New Roman" w:cs="Times New Roman"/>
          <w:sz w:val="24"/>
        </w:rPr>
      </w:pPr>
    </w:p>
    <w:p w14:paraId="2DCC48B8" w14:textId="77777777" w:rsidR="00937198" w:rsidRPr="007823FB" w:rsidRDefault="00210C29" w:rsidP="00937198">
      <w:pPr>
        <w:spacing w:line="360" w:lineRule="auto"/>
        <w:jc w:val="both"/>
        <w:rPr>
          <w:rFonts w:ascii="Times New Roman" w:hAnsi="Times New Roman" w:cs="Times New Roman"/>
          <w:sz w:val="24"/>
        </w:rPr>
      </w:pPr>
      <w:r w:rsidRPr="007823FB">
        <w:rPr>
          <w:rFonts w:ascii="Times New Roman" w:hAnsi="Times New Roman" w:cs="Times New Roman"/>
          <w:b/>
          <w:i/>
          <w:sz w:val="24"/>
        </w:rPr>
        <w:t>Explanation</w:t>
      </w:r>
      <w:r w:rsidRPr="007823FB">
        <w:rPr>
          <w:rFonts w:ascii="Times New Roman" w:hAnsi="Times New Roman" w:cs="Times New Roman"/>
          <w:sz w:val="24"/>
        </w:rPr>
        <w:t>:</w:t>
      </w:r>
    </w:p>
    <w:p w14:paraId="110E8F11" w14:textId="77777777" w:rsidR="0043480F" w:rsidRPr="007823FB" w:rsidRDefault="00210C29" w:rsidP="00937198">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7028FF01" wp14:editId="6FCBBF5F">
            <wp:extent cx="5770179" cy="1390256"/>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39300" cy="1406910"/>
                    </a:xfrm>
                    <a:prstGeom prst="rect">
                      <a:avLst/>
                    </a:prstGeom>
                  </pic:spPr>
                </pic:pic>
              </a:graphicData>
            </a:graphic>
          </wp:inline>
        </w:drawing>
      </w:r>
    </w:p>
    <w:p w14:paraId="769338F1" w14:textId="77777777" w:rsidR="0043480F" w:rsidRPr="007823FB" w:rsidRDefault="00210C29" w:rsidP="0043480F">
      <w:pPr>
        <w:spacing w:line="360" w:lineRule="auto"/>
        <w:jc w:val="both"/>
        <w:rPr>
          <w:rFonts w:ascii="Times New Roman" w:hAnsi="Times New Roman" w:cs="Times New Roman"/>
          <w:sz w:val="24"/>
        </w:rPr>
      </w:pPr>
      <w:r w:rsidRPr="007823FB">
        <w:rPr>
          <w:rFonts w:ascii="Times New Roman" w:hAnsi="Times New Roman" w:cs="Times New Roman"/>
          <w:sz w:val="24"/>
        </w:rPr>
        <w:t>The operational ratio in 2019 is more significant than it was in 2010. The optimal operating ratio ranges from 50% to 80%. However, the operational costs are meager in both circumstances. While this is excellent for the corporation, it is also optimistic.</w:t>
      </w:r>
    </w:p>
    <w:p w14:paraId="08FC777B" w14:textId="77777777" w:rsidR="00682094" w:rsidRPr="007823FB" w:rsidRDefault="00682094" w:rsidP="0043480F">
      <w:pPr>
        <w:spacing w:line="360" w:lineRule="auto"/>
        <w:jc w:val="both"/>
        <w:rPr>
          <w:rFonts w:ascii="Times New Roman" w:hAnsi="Times New Roman" w:cs="Times New Roman"/>
          <w:sz w:val="24"/>
        </w:rPr>
      </w:pPr>
    </w:p>
    <w:p w14:paraId="58805BF6" w14:textId="77777777" w:rsidR="00682094" w:rsidRPr="007823FB" w:rsidRDefault="00210C29" w:rsidP="00682094">
      <w:pPr>
        <w:spacing w:line="360" w:lineRule="auto"/>
        <w:jc w:val="both"/>
        <w:rPr>
          <w:rFonts w:ascii="Times New Roman" w:hAnsi="Times New Roman" w:cs="Times New Roman"/>
          <w:sz w:val="24"/>
        </w:rPr>
      </w:pPr>
      <w:r w:rsidRPr="007823FB">
        <w:rPr>
          <w:rFonts w:ascii="Times New Roman" w:hAnsi="Times New Roman" w:cs="Times New Roman"/>
          <w:b/>
          <w:sz w:val="24"/>
        </w:rPr>
        <w:t>Return on Investment</w:t>
      </w:r>
      <w:r w:rsidRPr="007823FB">
        <w:rPr>
          <w:rFonts w:ascii="Times New Roman" w:hAnsi="Times New Roman" w:cs="Times New Roman"/>
          <w:sz w:val="24"/>
        </w:rPr>
        <w:t>: The phrase "Return on Investment" is used to describe the relationship between revenue (before interest and taxes) and capital employed. Depending on the circumstances, a company's actions must yield either profit or loss (</w:t>
      </w:r>
      <w:proofErr w:type="spellStart"/>
      <w:r w:rsidRPr="007823FB">
        <w:rPr>
          <w:rFonts w:ascii="Times New Roman" w:hAnsi="Times New Roman" w:cs="Times New Roman"/>
          <w:sz w:val="24"/>
        </w:rPr>
        <w:t>Largary</w:t>
      </w:r>
      <w:proofErr w:type="spellEnd"/>
      <w:r w:rsidRPr="007823FB">
        <w:rPr>
          <w:rFonts w:ascii="Times New Roman" w:hAnsi="Times New Roman" w:cs="Times New Roman"/>
          <w:sz w:val="24"/>
        </w:rPr>
        <w:t xml:space="preserve"> et al., 2020).</w:t>
      </w:r>
    </w:p>
    <w:p w14:paraId="4F54C1A3" w14:textId="77777777" w:rsidR="0043480F" w:rsidRPr="007823FB" w:rsidRDefault="00210C29" w:rsidP="00682094">
      <w:pPr>
        <w:spacing w:line="360" w:lineRule="auto"/>
        <w:jc w:val="both"/>
        <w:rPr>
          <w:rFonts w:ascii="Times New Roman" w:hAnsi="Times New Roman" w:cs="Times New Roman"/>
          <w:sz w:val="24"/>
        </w:rPr>
      </w:pPr>
      <w:r w:rsidRPr="007823FB">
        <w:rPr>
          <w:rFonts w:ascii="Times New Roman" w:hAnsi="Times New Roman" w:cs="Times New Roman"/>
          <w:sz w:val="24"/>
        </w:rPr>
        <w:t>Profit or loss in the company is derived from the money or resources supplied by the shareholders (equity holders) and from debts incurred by the company. The Liabilities Framework or the Assets Technique can compute Investment Employed (Kim et al., 2020). Regardless of the technique we use, we must consider that the amount of capital we will need is the same. As a result, the capital employed is equal to (Total Asset - Current Liabilities).</w:t>
      </w:r>
      <w:r w:rsidRPr="007823FB">
        <w:rPr>
          <w:rFonts w:ascii="Times New Roman" w:hAnsi="Times New Roman" w:cs="Times New Roman"/>
          <w:noProof/>
        </w:rPr>
        <w:lastRenderedPageBreak/>
        <w:drawing>
          <wp:inline distT="0" distB="0" distL="0" distR="0" wp14:anchorId="7679A302" wp14:editId="336F7B8A">
            <wp:extent cx="6038193" cy="215649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6080123" cy="2171473"/>
                    </a:xfrm>
                    <a:prstGeom prst="rect">
                      <a:avLst/>
                    </a:prstGeom>
                  </pic:spPr>
                </pic:pic>
              </a:graphicData>
            </a:graphic>
          </wp:inline>
        </w:drawing>
      </w:r>
      <w:r w:rsidR="007D152E" w:rsidRPr="007823FB">
        <w:rPr>
          <w:rFonts w:ascii="Times New Roman" w:hAnsi="Times New Roman" w:cs="Times New Roman"/>
        </w:rPr>
        <w:t xml:space="preserve"> </w:t>
      </w:r>
      <w:r w:rsidR="007D152E" w:rsidRPr="007823FB">
        <w:rPr>
          <w:rFonts w:ascii="Times New Roman" w:hAnsi="Times New Roman" w:cs="Times New Roman"/>
          <w:sz w:val="24"/>
        </w:rPr>
        <w:t>In this case, the calculated rate of return is deemed excessive. Over 7 percent is generally considered a respectable level. However, the outcome here is suspiciously high.</w:t>
      </w:r>
    </w:p>
    <w:p w14:paraId="019558D2" w14:textId="77777777" w:rsidR="00D0505F" w:rsidRPr="007823FB" w:rsidRDefault="00D0505F" w:rsidP="0043480F">
      <w:pPr>
        <w:spacing w:line="360" w:lineRule="auto"/>
        <w:jc w:val="both"/>
        <w:rPr>
          <w:rFonts w:ascii="Times New Roman" w:hAnsi="Times New Roman" w:cs="Times New Roman"/>
          <w:sz w:val="24"/>
        </w:rPr>
      </w:pPr>
    </w:p>
    <w:p w14:paraId="597D1228" w14:textId="77777777" w:rsidR="00D0505F" w:rsidRPr="007823FB" w:rsidRDefault="00210C29" w:rsidP="00D0505F">
      <w:pPr>
        <w:spacing w:line="360" w:lineRule="auto"/>
        <w:jc w:val="both"/>
        <w:rPr>
          <w:rFonts w:ascii="Times New Roman" w:hAnsi="Times New Roman" w:cs="Times New Roman"/>
          <w:b/>
          <w:sz w:val="24"/>
        </w:rPr>
      </w:pPr>
      <w:r w:rsidRPr="007823FB">
        <w:rPr>
          <w:rFonts w:ascii="Times New Roman" w:hAnsi="Times New Roman" w:cs="Times New Roman"/>
          <w:b/>
          <w:sz w:val="24"/>
        </w:rPr>
        <w:t>Liquidity Ratio</w:t>
      </w:r>
    </w:p>
    <w:p w14:paraId="2E2E6645" w14:textId="77777777" w:rsidR="007D152E" w:rsidRPr="007823FB" w:rsidRDefault="00210C29" w:rsidP="007D152E">
      <w:pPr>
        <w:spacing w:line="360" w:lineRule="auto"/>
        <w:jc w:val="both"/>
        <w:rPr>
          <w:rFonts w:ascii="Times New Roman" w:hAnsi="Times New Roman" w:cs="Times New Roman"/>
          <w:sz w:val="24"/>
        </w:rPr>
      </w:pPr>
      <w:r w:rsidRPr="007823FB">
        <w:rPr>
          <w:rFonts w:ascii="Times New Roman" w:hAnsi="Times New Roman" w:cs="Times New Roman"/>
          <w:b/>
          <w:sz w:val="24"/>
        </w:rPr>
        <w:t>Quick Ratio</w:t>
      </w:r>
      <w:r w:rsidRPr="007823FB">
        <w:rPr>
          <w:rFonts w:ascii="Times New Roman" w:hAnsi="Times New Roman" w:cs="Times New Roman"/>
          <w:sz w:val="24"/>
        </w:rPr>
        <w:t>: It is a financial ratio related to both current assets and liabilities. Whether there is sufficient short-term money available to cover down current liabilities is determined by this calculation (Power, 2019).</w:t>
      </w:r>
    </w:p>
    <w:p w14:paraId="45162CEC" w14:textId="37BFAADA" w:rsidR="007D152E" w:rsidRPr="007823FB" w:rsidRDefault="00210C29" w:rsidP="007D152E">
      <w:pPr>
        <w:spacing w:line="360" w:lineRule="auto"/>
        <w:jc w:val="both"/>
        <w:rPr>
          <w:rFonts w:ascii="Times New Roman" w:hAnsi="Times New Roman" w:cs="Times New Roman"/>
          <w:sz w:val="24"/>
        </w:rPr>
      </w:pPr>
      <w:r w:rsidRPr="007823FB">
        <w:rPr>
          <w:rFonts w:ascii="Times New Roman" w:hAnsi="Times New Roman" w:cs="Times New Roman"/>
          <w:sz w:val="24"/>
        </w:rPr>
        <w:t>Because of this, it outperforms the Current Ratio. A fast asset includes both cash and near-cash holdings. The calculation excludes inventory since it cannot be easily redeemed. Prepaid expenses, paid upfront and cannot be converted to cash, are also eliminated from the calculation. One to one is the best Quick Ratio or Acid-test Ratio</w:t>
      </w:r>
      <w:r w:rsidR="00675DE4">
        <w:rPr>
          <w:rFonts w:ascii="Times New Roman" w:hAnsi="Times New Roman" w:cs="Times New Roman"/>
          <w:sz w:val="24"/>
        </w:rPr>
        <w:t xml:space="preserve"> (Purnomo, 2018)</w:t>
      </w:r>
      <w:r w:rsidRPr="007823FB">
        <w:rPr>
          <w:rFonts w:ascii="Times New Roman" w:hAnsi="Times New Roman" w:cs="Times New Roman"/>
          <w:sz w:val="24"/>
        </w:rPr>
        <w:t>.</w:t>
      </w:r>
    </w:p>
    <w:p w14:paraId="7EC63AFD" w14:textId="77777777" w:rsidR="00D0505F" w:rsidRPr="007823FB" w:rsidRDefault="00210C29" w:rsidP="007D152E">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56E321B1" wp14:editId="629064DB">
            <wp:extent cx="5445457" cy="2051911"/>
            <wp:effectExtent l="0" t="0" r="317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5451717" cy="2054270"/>
                    </a:xfrm>
                    <a:prstGeom prst="rect">
                      <a:avLst/>
                    </a:prstGeom>
                  </pic:spPr>
                </pic:pic>
              </a:graphicData>
            </a:graphic>
          </wp:inline>
        </w:drawing>
      </w:r>
    </w:p>
    <w:p w14:paraId="15D1F346" w14:textId="77777777" w:rsidR="007D152E" w:rsidRPr="007823FB" w:rsidRDefault="00210C29" w:rsidP="00D0505F">
      <w:pPr>
        <w:spacing w:line="360" w:lineRule="auto"/>
        <w:jc w:val="both"/>
        <w:rPr>
          <w:rFonts w:ascii="Times New Roman" w:hAnsi="Times New Roman" w:cs="Times New Roman"/>
          <w:sz w:val="24"/>
        </w:rPr>
      </w:pPr>
      <w:r w:rsidRPr="007823FB">
        <w:rPr>
          <w:rFonts w:ascii="Times New Roman" w:hAnsi="Times New Roman" w:cs="Times New Roman"/>
          <w:sz w:val="24"/>
        </w:rPr>
        <w:t>Due to a lack of inventory and prepaid expenses information, it is impossible to calculate the quick ratio in the provided balance sheet document.</w:t>
      </w:r>
    </w:p>
    <w:p w14:paraId="326E858B" w14:textId="77777777" w:rsidR="007D152E" w:rsidRPr="007823FB" w:rsidRDefault="00210C29" w:rsidP="007D152E">
      <w:pPr>
        <w:spacing w:line="360" w:lineRule="auto"/>
        <w:jc w:val="both"/>
        <w:rPr>
          <w:rFonts w:ascii="Times New Roman" w:hAnsi="Times New Roman" w:cs="Times New Roman"/>
          <w:sz w:val="24"/>
        </w:rPr>
      </w:pPr>
      <w:r w:rsidRPr="007823FB">
        <w:rPr>
          <w:rFonts w:ascii="Times New Roman" w:hAnsi="Times New Roman" w:cs="Times New Roman"/>
          <w:b/>
          <w:sz w:val="24"/>
        </w:rPr>
        <w:t>Cash Ratio:</w:t>
      </w:r>
      <w:r w:rsidRPr="007823FB">
        <w:rPr>
          <w:rFonts w:ascii="Times New Roman" w:hAnsi="Times New Roman" w:cs="Times New Roman"/>
          <w:sz w:val="24"/>
        </w:rPr>
        <w:t xml:space="preserve"> It is a tool for evaluating its overall liquidity. Using the company's cash and bank accounts and investment holdings determine if the company's existing liabilities can be fully paid </w:t>
      </w:r>
      <w:r w:rsidRPr="007823FB">
        <w:rPr>
          <w:rFonts w:ascii="Times New Roman" w:hAnsi="Times New Roman" w:cs="Times New Roman"/>
          <w:sz w:val="24"/>
        </w:rPr>
        <w:lastRenderedPageBreak/>
        <w:t>(Yeo, 2021).</w:t>
      </w:r>
    </w:p>
    <w:p w14:paraId="5505F96A" w14:textId="77777777" w:rsidR="00D0505F" w:rsidRPr="007823FB" w:rsidRDefault="00210C29" w:rsidP="007D152E">
      <w:pPr>
        <w:spacing w:line="360" w:lineRule="auto"/>
        <w:jc w:val="both"/>
        <w:rPr>
          <w:rFonts w:ascii="Times New Roman" w:hAnsi="Times New Roman" w:cs="Times New Roman"/>
          <w:sz w:val="24"/>
        </w:rPr>
      </w:pPr>
      <w:r w:rsidRPr="007823FB">
        <w:rPr>
          <w:rFonts w:ascii="Times New Roman" w:hAnsi="Times New Roman" w:cs="Times New Roman"/>
          <w:sz w:val="24"/>
        </w:rPr>
        <w:t>There is no guarantee that inventory or debts will be collected; hence they are not included in the computation.</w:t>
      </w:r>
    </w:p>
    <w:p w14:paraId="613E4221" w14:textId="77777777" w:rsidR="007D152E" w:rsidRPr="007823FB" w:rsidRDefault="00210C29" w:rsidP="007D152E">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587A126E" wp14:editId="5E21DCE0">
            <wp:extent cx="5628290" cy="187609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5750710" cy="1916903"/>
                    </a:xfrm>
                    <a:prstGeom prst="rect">
                      <a:avLst/>
                    </a:prstGeom>
                  </pic:spPr>
                </pic:pic>
              </a:graphicData>
            </a:graphic>
          </wp:inline>
        </w:drawing>
      </w:r>
    </w:p>
    <w:p w14:paraId="2C7BD809" w14:textId="77777777" w:rsidR="007D152E" w:rsidRPr="007823FB" w:rsidRDefault="007D152E" w:rsidP="00D0505F">
      <w:pPr>
        <w:spacing w:line="360" w:lineRule="auto"/>
        <w:jc w:val="both"/>
        <w:rPr>
          <w:rFonts w:ascii="Times New Roman" w:hAnsi="Times New Roman" w:cs="Times New Roman"/>
          <w:sz w:val="24"/>
        </w:rPr>
      </w:pPr>
    </w:p>
    <w:p w14:paraId="261BA843" w14:textId="77777777" w:rsidR="007D152E" w:rsidRPr="007823FB" w:rsidRDefault="00210C29" w:rsidP="00D0505F">
      <w:pPr>
        <w:spacing w:line="360" w:lineRule="auto"/>
        <w:jc w:val="both"/>
        <w:rPr>
          <w:rFonts w:ascii="Times New Roman" w:hAnsi="Times New Roman" w:cs="Times New Roman"/>
          <w:sz w:val="24"/>
        </w:rPr>
      </w:pPr>
      <w:r w:rsidRPr="007823FB">
        <w:rPr>
          <w:rFonts w:ascii="Times New Roman" w:hAnsi="Times New Roman" w:cs="Times New Roman"/>
          <w:sz w:val="24"/>
        </w:rPr>
        <w:t>The ideal cash-to-equity ratio is somewhere between 0.5 and 1. In the preceding case, the cash ratio was 0.89 in 2020, whereas it was more significant than one in 2019. It indicates that the corporation can resolve its liabilities only via the use of both cash and bank balances and its shares. The debentures do not need to be held.</w:t>
      </w:r>
    </w:p>
    <w:p w14:paraId="0E12E7C3" w14:textId="77777777" w:rsidR="00D0505F" w:rsidRPr="007823FB" w:rsidRDefault="00210C29" w:rsidP="00D0505F">
      <w:pPr>
        <w:spacing w:line="360" w:lineRule="auto"/>
        <w:jc w:val="both"/>
        <w:rPr>
          <w:rFonts w:ascii="Times New Roman" w:hAnsi="Times New Roman" w:cs="Times New Roman"/>
          <w:b/>
          <w:sz w:val="24"/>
        </w:rPr>
      </w:pPr>
      <w:r w:rsidRPr="007823FB">
        <w:rPr>
          <w:rFonts w:ascii="Times New Roman" w:hAnsi="Times New Roman" w:cs="Times New Roman"/>
          <w:b/>
          <w:sz w:val="24"/>
        </w:rPr>
        <w:t>Gearing Ratio</w:t>
      </w:r>
    </w:p>
    <w:p w14:paraId="0651DA04" w14:textId="77777777" w:rsidR="00D0505F" w:rsidRPr="007823FB" w:rsidRDefault="00210C29" w:rsidP="00D0505F">
      <w:pPr>
        <w:spacing w:line="360" w:lineRule="auto"/>
        <w:jc w:val="both"/>
        <w:rPr>
          <w:rFonts w:ascii="Times New Roman" w:hAnsi="Times New Roman" w:cs="Times New Roman"/>
          <w:sz w:val="24"/>
        </w:rPr>
      </w:pPr>
      <w:r w:rsidRPr="007823FB">
        <w:rPr>
          <w:rFonts w:ascii="Times New Roman" w:hAnsi="Times New Roman" w:cs="Times New Roman"/>
          <w:b/>
          <w:sz w:val="24"/>
        </w:rPr>
        <w:t>Equity Ratio:</w:t>
      </w:r>
      <w:r w:rsidRPr="007823FB">
        <w:rPr>
          <w:rFonts w:ascii="Times New Roman" w:hAnsi="Times New Roman" w:cs="Times New Roman"/>
          <w:sz w:val="24"/>
        </w:rPr>
        <w:t xml:space="preserve"> </w:t>
      </w:r>
      <w:r w:rsidR="0035795F" w:rsidRPr="007823FB">
        <w:rPr>
          <w:rFonts w:ascii="Times New Roman" w:hAnsi="Times New Roman" w:cs="Times New Roman"/>
          <w:sz w:val="24"/>
        </w:rPr>
        <w:t>As a fraction of the total funds invested in the firm, it shows the owner's financial position (</w:t>
      </w:r>
      <w:proofErr w:type="spellStart"/>
      <w:r w:rsidR="0035795F" w:rsidRPr="007823FB">
        <w:rPr>
          <w:rFonts w:ascii="Times New Roman" w:hAnsi="Times New Roman" w:cs="Times New Roman"/>
          <w:sz w:val="24"/>
        </w:rPr>
        <w:t>Fridson</w:t>
      </w:r>
      <w:proofErr w:type="spellEnd"/>
      <w:r w:rsidR="0035795F" w:rsidRPr="007823FB">
        <w:rPr>
          <w:rFonts w:ascii="Times New Roman" w:hAnsi="Times New Roman" w:cs="Times New Roman"/>
          <w:sz w:val="24"/>
        </w:rPr>
        <w:t xml:space="preserve"> et al., 2021). The less risk there is, the higher the equity ratio.</w:t>
      </w:r>
    </w:p>
    <w:p w14:paraId="0D258B72" w14:textId="77777777" w:rsidR="00D0505F" w:rsidRPr="007823FB" w:rsidRDefault="00210C29" w:rsidP="00D0505F">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54237230" wp14:editId="6EE07C18">
            <wp:extent cx="4145926" cy="1146412"/>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4151559" cy="1147970"/>
                    </a:xfrm>
                    <a:prstGeom prst="rect">
                      <a:avLst/>
                    </a:prstGeom>
                  </pic:spPr>
                </pic:pic>
              </a:graphicData>
            </a:graphic>
          </wp:inline>
        </w:drawing>
      </w:r>
    </w:p>
    <w:p w14:paraId="74634C88" w14:textId="77777777" w:rsidR="00CE2E31" w:rsidRPr="007823FB" w:rsidRDefault="00210C29" w:rsidP="00D0505F">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35058AB2" wp14:editId="30A6B0BF">
            <wp:extent cx="6018663" cy="1745526"/>
            <wp:effectExtent l="0" t="0" r="127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6045618" cy="1753343"/>
                    </a:xfrm>
                    <a:prstGeom prst="rect">
                      <a:avLst/>
                    </a:prstGeom>
                  </pic:spPr>
                </pic:pic>
              </a:graphicData>
            </a:graphic>
          </wp:inline>
        </w:drawing>
      </w:r>
    </w:p>
    <w:p w14:paraId="207BFF7C" w14:textId="77777777" w:rsidR="0035795F" w:rsidRPr="007823FB" w:rsidRDefault="00210C29" w:rsidP="00CE2E31">
      <w:pPr>
        <w:spacing w:line="360" w:lineRule="auto"/>
        <w:jc w:val="both"/>
        <w:rPr>
          <w:rFonts w:ascii="Times New Roman" w:hAnsi="Times New Roman" w:cs="Times New Roman"/>
          <w:sz w:val="24"/>
        </w:rPr>
      </w:pPr>
      <w:r w:rsidRPr="007823FB">
        <w:rPr>
          <w:rFonts w:ascii="Times New Roman" w:hAnsi="Times New Roman" w:cs="Times New Roman"/>
          <w:sz w:val="24"/>
        </w:rPr>
        <w:t xml:space="preserve">The ideal equity ratio is a 50/50 split. </w:t>
      </w:r>
      <w:proofErr w:type="gramStart"/>
      <w:r w:rsidRPr="007823FB">
        <w:rPr>
          <w:rFonts w:ascii="Times New Roman" w:hAnsi="Times New Roman" w:cs="Times New Roman"/>
          <w:sz w:val="24"/>
        </w:rPr>
        <w:t>Both of these</w:t>
      </w:r>
      <w:proofErr w:type="gramEnd"/>
      <w:r w:rsidRPr="007823FB">
        <w:rPr>
          <w:rFonts w:ascii="Times New Roman" w:hAnsi="Times New Roman" w:cs="Times New Roman"/>
          <w:sz w:val="24"/>
        </w:rPr>
        <w:t xml:space="preserve"> percentages are well below the 50% mark. It </w:t>
      </w:r>
      <w:r w:rsidRPr="007823FB">
        <w:rPr>
          <w:rFonts w:ascii="Times New Roman" w:hAnsi="Times New Roman" w:cs="Times New Roman"/>
          <w:sz w:val="24"/>
        </w:rPr>
        <w:lastRenderedPageBreak/>
        <w:t>is a little lower this year.</w:t>
      </w:r>
    </w:p>
    <w:p w14:paraId="5004F81C" w14:textId="77777777" w:rsidR="0035795F" w:rsidRPr="007823FB" w:rsidRDefault="00210C29" w:rsidP="0035795F">
      <w:pPr>
        <w:spacing w:line="360" w:lineRule="auto"/>
        <w:jc w:val="both"/>
        <w:rPr>
          <w:rFonts w:ascii="Times New Roman" w:hAnsi="Times New Roman" w:cs="Times New Roman"/>
          <w:sz w:val="24"/>
        </w:rPr>
      </w:pPr>
      <w:r w:rsidRPr="007823FB">
        <w:rPr>
          <w:rFonts w:ascii="Times New Roman" w:hAnsi="Times New Roman" w:cs="Times New Roman"/>
          <w:b/>
          <w:sz w:val="24"/>
        </w:rPr>
        <w:t>Debt to Equity Ratio:</w:t>
      </w:r>
      <w:r w:rsidRPr="007823FB">
        <w:rPr>
          <w:rFonts w:ascii="Times New Roman" w:hAnsi="Times New Roman" w:cs="Times New Roman"/>
          <w:sz w:val="24"/>
        </w:rPr>
        <w:t xml:space="preserve"> A particular year determines how much loan money will be used to invest in inequities. It is a measure of the company's financial strength. This ratio serves as a guide for management when deciding on capital structure determinants.</w:t>
      </w:r>
    </w:p>
    <w:p w14:paraId="69AF2F9F" w14:textId="77777777" w:rsidR="00CE2E31" w:rsidRPr="007823FB" w:rsidRDefault="00210C29" w:rsidP="0035795F">
      <w:pPr>
        <w:spacing w:line="360" w:lineRule="auto"/>
        <w:jc w:val="both"/>
        <w:rPr>
          <w:rFonts w:ascii="Times New Roman" w:hAnsi="Times New Roman" w:cs="Times New Roman"/>
          <w:sz w:val="24"/>
        </w:rPr>
      </w:pPr>
      <w:r w:rsidRPr="007823FB">
        <w:rPr>
          <w:rFonts w:ascii="Times New Roman" w:hAnsi="Times New Roman" w:cs="Times New Roman"/>
          <w:sz w:val="24"/>
        </w:rPr>
        <w:t>Large Debt-Equity Ratios indicate lenders' vulnerability, whereas small Debt-Equity Ratios indicate borrowers have a substantial safety net (</w:t>
      </w:r>
      <w:proofErr w:type="spellStart"/>
      <w:r w:rsidRPr="007823FB">
        <w:rPr>
          <w:rFonts w:ascii="Times New Roman" w:hAnsi="Times New Roman" w:cs="Times New Roman"/>
          <w:sz w:val="24"/>
        </w:rPr>
        <w:t>Schmidgall</w:t>
      </w:r>
      <w:proofErr w:type="spellEnd"/>
      <w:r w:rsidRPr="007823FB">
        <w:rPr>
          <w:rFonts w:ascii="Times New Roman" w:hAnsi="Times New Roman" w:cs="Times New Roman"/>
          <w:sz w:val="24"/>
        </w:rPr>
        <w:t xml:space="preserve"> et al., 2021). The calculation of Shareholder's Equity is based on the value of the company's common and preferred stock and post-accrued profits but excludes the value of the company's imaginary assets.</w:t>
      </w:r>
    </w:p>
    <w:p w14:paraId="00C2E4B8" w14:textId="77777777" w:rsidR="00CE2E31" w:rsidRPr="007823FB" w:rsidRDefault="00CE2E31" w:rsidP="00CE2E31">
      <w:pPr>
        <w:spacing w:line="360" w:lineRule="auto"/>
        <w:jc w:val="both"/>
        <w:rPr>
          <w:rFonts w:ascii="Times New Roman" w:hAnsi="Times New Roman" w:cs="Times New Roman"/>
          <w:sz w:val="24"/>
        </w:rPr>
      </w:pPr>
    </w:p>
    <w:p w14:paraId="4FCD2748" w14:textId="77777777" w:rsidR="00CE2E31" w:rsidRPr="007823FB" w:rsidRDefault="00210C29" w:rsidP="00CE2E31">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05D76050" wp14:editId="32969722">
            <wp:extent cx="5472752" cy="2189101"/>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stretch>
                      <a:fillRect/>
                    </a:stretch>
                  </pic:blipFill>
                  <pic:spPr>
                    <a:xfrm>
                      <a:off x="0" y="0"/>
                      <a:ext cx="5487205" cy="2194882"/>
                    </a:xfrm>
                    <a:prstGeom prst="rect">
                      <a:avLst/>
                    </a:prstGeom>
                  </pic:spPr>
                </pic:pic>
              </a:graphicData>
            </a:graphic>
          </wp:inline>
        </w:drawing>
      </w:r>
    </w:p>
    <w:p w14:paraId="0C68D718" w14:textId="77777777" w:rsidR="00597FA4" w:rsidRPr="007823FB" w:rsidRDefault="00210C29" w:rsidP="000252E3">
      <w:pPr>
        <w:spacing w:line="360" w:lineRule="auto"/>
        <w:jc w:val="both"/>
        <w:rPr>
          <w:rFonts w:ascii="Times New Roman" w:hAnsi="Times New Roman" w:cs="Times New Roman"/>
          <w:sz w:val="24"/>
        </w:rPr>
      </w:pPr>
      <w:r w:rsidRPr="007823FB">
        <w:rPr>
          <w:rFonts w:ascii="Times New Roman" w:hAnsi="Times New Roman" w:cs="Times New Roman"/>
          <w:sz w:val="24"/>
        </w:rPr>
        <w:t xml:space="preserve">In this case, the debt-to-equity ratio exceeds 1, although the ideal range is between 2 and 2.5. That is why they </w:t>
      </w:r>
      <w:proofErr w:type="gramStart"/>
      <w:r w:rsidRPr="007823FB">
        <w:rPr>
          <w:rFonts w:ascii="Times New Roman" w:hAnsi="Times New Roman" w:cs="Times New Roman"/>
          <w:sz w:val="24"/>
        </w:rPr>
        <w:t>have to</w:t>
      </w:r>
      <w:proofErr w:type="gramEnd"/>
      <w:r w:rsidRPr="007823FB">
        <w:rPr>
          <w:rFonts w:ascii="Times New Roman" w:hAnsi="Times New Roman" w:cs="Times New Roman"/>
          <w:sz w:val="24"/>
        </w:rPr>
        <w:t xml:space="preserve"> take a closer look at things.</w:t>
      </w:r>
    </w:p>
    <w:p w14:paraId="2D105BCF" w14:textId="77777777" w:rsidR="000252E3" w:rsidRPr="007823FB" w:rsidRDefault="00210C29" w:rsidP="000252E3">
      <w:pPr>
        <w:spacing w:line="360" w:lineRule="auto"/>
        <w:jc w:val="both"/>
        <w:rPr>
          <w:rFonts w:ascii="Times New Roman" w:hAnsi="Times New Roman" w:cs="Times New Roman"/>
          <w:b/>
          <w:sz w:val="24"/>
        </w:rPr>
      </w:pPr>
      <w:r w:rsidRPr="007823FB">
        <w:rPr>
          <w:rFonts w:ascii="Times New Roman" w:hAnsi="Times New Roman" w:cs="Times New Roman"/>
          <w:b/>
          <w:sz w:val="24"/>
        </w:rPr>
        <w:t>Financial Analysis Trends</w:t>
      </w:r>
    </w:p>
    <w:p w14:paraId="679ECE7E" w14:textId="77777777" w:rsidR="000252E3" w:rsidRPr="007823FB" w:rsidRDefault="00210C29" w:rsidP="000252E3">
      <w:pPr>
        <w:spacing w:line="360" w:lineRule="auto"/>
        <w:jc w:val="both"/>
        <w:rPr>
          <w:rFonts w:ascii="Times New Roman" w:hAnsi="Times New Roman" w:cs="Times New Roman"/>
          <w:b/>
          <w:sz w:val="24"/>
        </w:rPr>
      </w:pPr>
      <w:r w:rsidRPr="007823FB">
        <w:rPr>
          <w:rFonts w:ascii="Times New Roman" w:hAnsi="Times New Roman" w:cs="Times New Roman"/>
          <w:b/>
          <w:sz w:val="24"/>
        </w:rPr>
        <w:t>Profitability:</w:t>
      </w:r>
    </w:p>
    <w:p w14:paraId="52649DC0" w14:textId="77777777" w:rsidR="00597FA4" w:rsidRPr="007823FB" w:rsidRDefault="00210C29" w:rsidP="000252E3">
      <w:pPr>
        <w:spacing w:line="360" w:lineRule="auto"/>
        <w:jc w:val="both"/>
        <w:rPr>
          <w:rFonts w:ascii="Times New Roman" w:hAnsi="Times New Roman" w:cs="Times New Roman"/>
          <w:sz w:val="24"/>
        </w:rPr>
      </w:pPr>
      <w:r w:rsidRPr="007823FB">
        <w:rPr>
          <w:rFonts w:ascii="Times New Roman" w:hAnsi="Times New Roman" w:cs="Times New Roman"/>
          <w:sz w:val="24"/>
        </w:rPr>
        <w:t>Jurys Inn's profitability ratios for 2019 and 2020 are shown below. Compared to 2019, 2020 appears to be somewhat underperforming.</w:t>
      </w:r>
    </w:p>
    <w:p w14:paraId="7904B0C1" w14:textId="77777777" w:rsidR="000252E3" w:rsidRPr="007823FB" w:rsidRDefault="00210C29" w:rsidP="000252E3">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5630C46C" wp14:editId="27EC519B">
            <wp:extent cx="5143500" cy="1638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6"/>
                    <a:stretch>
                      <a:fillRect/>
                    </a:stretch>
                  </pic:blipFill>
                  <pic:spPr>
                    <a:xfrm>
                      <a:off x="0" y="0"/>
                      <a:ext cx="5200650" cy="1656503"/>
                    </a:xfrm>
                    <a:prstGeom prst="rect">
                      <a:avLst/>
                    </a:prstGeom>
                  </pic:spPr>
                </pic:pic>
              </a:graphicData>
            </a:graphic>
          </wp:inline>
        </w:drawing>
      </w:r>
    </w:p>
    <w:p w14:paraId="43FDCC6E" w14:textId="77777777" w:rsidR="000252E3" w:rsidRPr="007823FB" w:rsidRDefault="00210C29" w:rsidP="000252E3">
      <w:pPr>
        <w:spacing w:line="360" w:lineRule="auto"/>
        <w:jc w:val="both"/>
        <w:rPr>
          <w:rFonts w:ascii="Times New Roman" w:hAnsi="Times New Roman" w:cs="Times New Roman"/>
          <w:b/>
          <w:sz w:val="24"/>
        </w:rPr>
      </w:pPr>
      <w:r w:rsidRPr="007823FB">
        <w:rPr>
          <w:rFonts w:ascii="Times New Roman" w:hAnsi="Times New Roman" w:cs="Times New Roman"/>
          <w:b/>
          <w:sz w:val="24"/>
        </w:rPr>
        <w:t>Liquidity:</w:t>
      </w:r>
    </w:p>
    <w:p w14:paraId="7A987C96" w14:textId="77777777" w:rsidR="00597FA4" w:rsidRPr="007823FB" w:rsidRDefault="00210C29" w:rsidP="000252E3">
      <w:pPr>
        <w:spacing w:line="360" w:lineRule="auto"/>
        <w:jc w:val="both"/>
        <w:rPr>
          <w:rFonts w:ascii="Times New Roman" w:hAnsi="Times New Roman" w:cs="Times New Roman"/>
          <w:sz w:val="24"/>
        </w:rPr>
      </w:pPr>
      <w:r w:rsidRPr="007823FB">
        <w:rPr>
          <w:rFonts w:ascii="Times New Roman" w:hAnsi="Times New Roman" w:cs="Times New Roman"/>
          <w:sz w:val="24"/>
        </w:rPr>
        <w:lastRenderedPageBreak/>
        <w:t>The following graph illustrates how 2020 is expected to be a poor year for fund management in general. The jury's lodging firm must be aware of this.</w:t>
      </w:r>
    </w:p>
    <w:p w14:paraId="46F08486" w14:textId="77777777" w:rsidR="000252E3" w:rsidRPr="007823FB" w:rsidRDefault="00210C29" w:rsidP="000252E3">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30037024" wp14:editId="0EF1DDD6">
            <wp:extent cx="5143500" cy="15811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7"/>
                    <a:stretch>
                      <a:fillRect/>
                    </a:stretch>
                  </pic:blipFill>
                  <pic:spPr>
                    <a:xfrm>
                      <a:off x="0" y="0"/>
                      <a:ext cx="5197682" cy="1597806"/>
                    </a:xfrm>
                    <a:prstGeom prst="rect">
                      <a:avLst/>
                    </a:prstGeom>
                  </pic:spPr>
                </pic:pic>
              </a:graphicData>
            </a:graphic>
          </wp:inline>
        </w:drawing>
      </w:r>
    </w:p>
    <w:p w14:paraId="1418D03D" w14:textId="77777777" w:rsidR="000252E3" w:rsidRPr="007823FB" w:rsidRDefault="000252E3" w:rsidP="000252E3">
      <w:pPr>
        <w:spacing w:line="360" w:lineRule="auto"/>
        <w:jc w:val="both"/>
        <w:rPr>
          <w:rFonts w:ascii="Times New Roman" w:hAnsi="Times New Roman" w:cs="Times New Roman"/>
          <w:sz w:val="24"/>
        </w:rPr>
      </w:pPr>
    </w:p>
    <w:p w14:paraId="16F9798C" w14:textId="77777777" w:rsidR="000252E3" w:rsidRPr="007823FB" w:rsidRDefault="00210C29" w:rsidP="000252E3">
      <w:pPr>
        <w:spacing w:line="360" w:lineRule="auto"/>
        <w:jc w:val="both"/>
        <w:rPr>
          <w:rFonts w:ascii="Times New Roman" w:hAnsi="Times New Roman" w:cs="Times New Roman"/>
          <w:b/>
          <w:sz w:val="24"/>
        </w:rPr>
      </w:pPr>
      <w:r w:rsidRPr="007823FB">
        <w:rPr>
          <w:rFonts w:ascii="Times New Roman" w:hAnsi="Times New Roman" w:cs="Times New Roman"/>
          <w:b/>
          <w:sz w:val="24"/>
        </w:rPr>
        <w:t>Gearing:</w:t>
      </w:r>
    </w:p>
    <w:p w14:paraId="7BB8AAF9" w14:textId="77777777" w:rsidR="00597FA4" w:rsidRPr="007823FB" w:rsidRDefault="00210C29" w:rsidP="000252E3">
      <w:pPr>
        <w:spacing w:line="360" w:lineRule="auto"/>
        <w:jc w:val="both"/>
        <w:rPr>
          <w:rFonts w:ascii="Times New Roman" w:hAnsi="Times New Roman" w:cs="Times New Roman"/>
          <w:sz w:val="24"/>
        </w:rPr>
      </w:pPr>
      <w:r w:rsidRPr="007823FB">
        <w:rPr>
          <w:rFonts w:ascii="Times New Roman" w:hAnsi="Times New Roman" w:cs="Times New Roman"/>
          <w:sz w:val="24"/>
        </w:rPr>
        <w:t>This data implies that the firm is borrowing more money from a third party to fund its expenses, suggesting that the company has developed the ability to pay interest.</w:t>
      </w:r>
    </w:p>
    <w:p w14:paraId="76841EB8" w14:textId="77777777" w:rsidR="000252E3" w:rsidRPr="007823FB" w:rsidRDefault="00210C29" w:rsidP="000252E3">
      <w:pPr>
        <w:spacing w:line="360" w:lineRule="auto"/>
        <w:jc w:val="both"/>
        <w:rPr>
          <w:rFonts w:ascii="Times New Roman" w:hAnsi="Times New Roman" w:cs="Times New Roman"/>
          <w:sz w:val="24"/>
        </w:rPr>
      </w:pPr>
      <w:r w:rsidRPr="007823FB">
        <w:rPr>
          <w:rFonts w:ascii="Times New Roman" w:hAnsi="Times New Roman" w:cs="Times New Roman"/>
          <w:noProof/>
        </w:rPr>
        <w:drawing>
          <wp:inline distT="0" distB="0" distL="0" distR="0" wp14:anchorId="6FD81C87" wp14:editId="50CB5350">
            <wp:extent cx="5297714" cy="1390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8"/>
                    <a:stretch>
                      <a:fillRect/>
                    </a:stretch>
                  </pic:blipFill>
                  <pic:spPr>
                    <a:xfrm>
                      <a:off x="0" y="0"/>
                      <a:ext cx="5348654" cy="1404022"/>
                    </a:xfrm>
                    <a:prstGeom prst="rect">
                      <a:avLst/>
                    </a:prstGeom>
                  </pic:spPr>
                </pic:pic>
              </a:graphicData>
            </a:graphic>
          </wp:inline>
        </w:drawing>
      </w:r>
    </w:p>
    <w:p w14:paraId="459B7A3F" w14:textId="77777777" w:rsidR="00913042" w:rsidRPr="007823FB" w:rsidRDefault="00210C29" w:rsidP="002716C5">
      <w:pPr>
        <w:pStyle w:val="Heading1"/>
        <w:numPr>
          <w:ilvl w:val="0"/>
          <w:numId w:val="1"/>
        </w:numPr>
        <w:rPr>
          <w:rFonts w:ascii="Times New Roman" w:hAnsi="Times New Roman" w:cs="Times New Roman"/>
          <w:b/>
          <w:sz w:val="24"/>
        </w:rPr>
      </w:pPr>
      <w:bookmarkStart w:id="3" w:name="_Toc95810014"/>
      <w:r w:rsidRPr="007823FB">
        <w:rPr>
          <w:rFonts w:ascii="Times New Roman" w:hAnsi="Times New Roman" w:cs="Times New Roman"/>
          <w:b/>
          <w:sz w:val="24"/>
        </w:rPr>
        <w:t>Knowledge from Ratio Analysis</w:t>
      </w:r>
      <w:bookmarkEnd w:id="3"/>
    </w:p>
    <w:p w14:paraId="78AD9109" w14:textId="77777777" w:rsidR="00597FA4" w:rsidRPr="007823FB" w:rsidRDefault="00210C29" w:rsidP="00597FA4">
      <w:pPr>
        <w:spacing w:line="360" w:lineRule="auto"/>
        <w:jc w:val="both"/>
        <w:rPr>
          <w:rFonts w:ascii="Times New Roman" w:hAnsi="Times New Roman" w:cs="Times New Roman"/>
          <w:sz w:val="24"/>
        </w:rPr>
      </w:pPr>
      <w:r w:rsidRPr="007823FB">
        <w:rPr>
          <w:rFonts w:ascii="Times New Roman" w:hAnsi="Times New Roman" w:cs="Times New Roman"/>
          <w:sz w:val="24"/>
        </w:rPr>
        <w:t>Ratio analysis is the sole method to gauge a company's financial success (Yeo, 2021). Financial information users can evaluate the financial sustainability of various businesses by simply performing a single computation on the financial statements, income statements, or cash flow statements. This included profit, productivity, flexibility, and leveraging, to name a few.</w:t>
      </w:r>
    </w:p>
    <w:p w14:paraId="35A1F16B" w14:textId="77777777" w:rsidR="00597FA4" w:rsidRPr="007823FB" w:rsidRDefault="00210C29" w:rsidP="00597FA4">
      <w:pPr>
        <w:spacing w:line="360" w:lineRule="auto"/>
        <w:jc w:val="both"/>
        <w:rPr>
          <w:rFonts w:ascii="Times New Roman" w:hAnsi="Times New Roman" w:cs="Times New Roman"/>
          <w:sz w:val="24"/>
        </w:rPr>
      </w:pPr>
      <w:r w:rsidRPr="007823FB">
        <w:rPr>
          <w:rFonts w:ascii="Times New Roman" w:hAnsi="Times New Roman" w:cs="Times New Roman"/>
          <w:sz w:val="24"/>
        </w:rPr>
        <w:t>Powered by (2019). Strategic and long viability and profitability are determined by revenue, cash flow management, effectiveness, and debt management. This duty falls squarely on the shoulders of the company's investors, creditors/lenders, and shareholders.</w:t>
      </w:r>
    </w:p>
    <w:p w14:paraId="20B7661F" w14:textId="17BC49A9" w:rsidR="00913042" w:rsidRPr="007823FB" w:rsidRDefault="00210C29" w:rsidP="00597FA4">
      <w:pPr>
        <w:spacing w:line="360" w:lineRule="auto"/>
        <w:jc w:val="both"/>
        <w:rPr>
          <w:rFonts w:ascii="Times New Roman" w:hAnsi="Times New Roman" w:cs="Times New Roman"/>
          <w:sz w:val="24"/>
        </w:rPr>
      </w:pPr>
      <w:r w:rsidRPr="007823FB">
        <w:rPr>
          <w:rFonts w:ascii="Times New Roman" w:hAnsi="Times New Roman" w:cs="Times New Roman"/>
          <w:sz w:val="24"/>
        </w:rPr>
        <w:t>While ratios are an essential tool in the management of a firm, their limitations must be considered. Ratios are a great example of this, which is used to evaluate how frequently a corporation modifies its books to enhance its numbers. In addition, the ratios will not account for the effects of inflation (</w:t>
      </w:r>
      <w:proofErr w:type="spellStart"/>
      <w:r w:rsidRPr="007823FB">
        <w:rPr>
          <w:rFonts w:ascii="Times New Roman" w:hAnsi="Times New Roman" w:cs="Times New Roman"/>
          <w:sz w:val="24"/>
        </w:rPr>
        <w:t>Ehiedu</w:t>
      </w:r>
      <w:proofErr w:type="spellEnd"/>
      <w:r w:rsidRPr="007823FB">
        <w:rPr>
          <w:rFonts w:ascii="Times New Roman" w:hAnsi="Times New Roman" w:cs="Times New Roman"/>
          <w:sz w:val="24"/>
        </w:rPr>
        <w:t xml:space="preserve">, 2018). Because of this, they are erroneous because they are based on past expenditures and therefore do not consider price changes over time. Consequently. If you </w:t>
      </w:r>
      <w:r w:rsidRPr="007823FB">
        <w:rPr>
          <w:rFonts w:ascii="Times New Roman" w:hAnsi="Times New Roman" w:cs="Times New Roman"/>
          <w:sz w:val="24"/>
        </w:rPr>
        <w:lastRenderedPageBreak/>
        <w:t xml:space="preserve">look at the ratio analysis of a corporation, you will see that it just looks at quantitative aspects and not qualitative ones. Because the ratios are primarily concerned about the financial side, they ignore the qualitative components. There is no commonly used measure for the ratios, which implies that various </w:t>
      </w:r>
      <w:proofErr w:type="spellStart"/>
      <w:r w:rsidRPr="007823FB">
        <w:rPr>
          <w:rFonts w:ascii="Times New Roman" w:hAnsi="Times New Roman" w:cs="Times New Roman"/>
          <w:sz w:val="24"/>
        </w:rPr>
        <w:t>organi</w:t>
      </w:r>
      <w:r w:rsidR="00675DE4">
        <w:rPr>
          <w:rFonts w:ascii="Times New Roman" w:hAnsi="Times New Roman" w:cs="Times New Roman"/>
          <w:sz w:val="24"/>
        </w:rPr>
        <w:t>s</w:t>
      </w:r>
      <w:r w:rsidRPr="007823FB">
        <w:rPr>
          <w:rFonts w:ascii="Times New Roman" w:hAnsi="Times New Roman" w:cs="Times New Roman"/>
          <w:sz w:val="24"/>
        </w:rPr>
        <w:t>ations</w:t>
      </w:r>
      <w:proofErr w:type="spellEnd"/>
      <w:r w:rsidRPr="007823FB">
        <w:rPr>
          <w:rFonts w:ascii="Times New Roman" w:hAnsi="Times New Roman" w:cs="Times New Roman"/>
          <w:sz w:val="24"/>
        </w:rPr>
        <w:t xml:space="preserve"> may use several methods to calculate the ratios. Some firms' current liabilities do not include bank draughts as examples of current obligations; nevertheless, other companies include bank draughts as examples of current liabilities (</w:t>
      </w:r>
      <w:proofErr w:type="spellStart"/>
      <w:r w:rsidRPr="007823FB">
        <w:rPr>
          <w:rFonts w:ascii="Times New Roman" w:hAnsi="Times New Roman" w:cs="Times New Roman"/>
          <w:sz w:val="24"/>
        </w:rPr>
        <w:t>Edmister</w:t>
      </w:r>
      <w:proofErr w:type="spellEnd"/>
      <w:r w:rsidRPr="007823FB">
        <w:rPr>
          <w:rFonts w:ascii="Times New Roman" w:hAnsi="Times New Roman" w:cs="Times New Roman"/>
          <w:sz w:val="24"/>
        </w:rPr>
        <w:t xml:space="preserve">, 2019). In other words, ratio studies are not meant to be a purpose in and of itself or to fix a company's financial issues. However, this highlights the problem rather than working toward a solution. Many industries use average annual (or standard) ratio calculations. To see how their business stacks up against others in the same industry, business owners might </w:t>
      </w:r>
      <w:proofErr w:type="gramStart"/>
      <w:r w:rsidRPr="007823FB">
        <w:rPr>
          <w:rFonts w:ascii="Times New Roman" w:hAnsi="Times New Roman" w:cs="Times New Roman"/>
          <w:sz w:val="24"/>
        </w:rPr>
        <w:t>look into</w:t>
      </w:r>
      <w:proofErr w:type="gramEnd"/>
      <w:r w:rsidRPr="007823FB">
        <w:rPr>
          <w:rFonts w:ascii="Times New Roman" w:hAnsi="Times New Roman" w:cs="Times New Roman"/>
          <w:sz w:val="24"/>
        </w:rPr>
        <w:t xml:space="preserve"> average industry ratios (Kothari et al., 2018). Making the comparison here may be helpful. This has contributed to the growth of yet another method for assessing an </w:t>
      </w:r>
      <w:proofErr w:type="spellStart"/>
      <w:r w:rsidRPr="007823FB">
        <w:rPr>
          <w:rFonts w:ascii="Times New Roman" w:hAnsi="Times New Roman" w:cs="Times New Roman"/>
          <w:sz w:val="24"/>
        </w:rPr>
        <w:t>organi</w:t>
      </w:r>
      <w:r w:rsidR="00675DE4">
        <w:rPr>
          <w:rFonts w:ascii="Times New Roman" w:hAnsi="Times New Roman" w:cs="Times New Roman"/>
          <w:sz w:val="24"/>
        </w:rPr>
        <w:t>sa</w:t>
      </w:r>
      <w:r w:rsidRPr="007823FB">
        <w:rPr>
          <w:rFonts w:ascii="Times New Roman" w:hAnsi="Times New Roman" w:cs="Times New Roman"/>
          <w:sz w:val="24"/>
        </w:rPr>
        <w:t>tion's</w:t>
      </w:r>
      <w:proofErr w:type="spellEnd"/>
      <w:r w:rsidRPr="007823FB">
        <w:rPr>
          <w:rFonts w:ascii="Times New Roman" w:hAnsi="Times New Roman" w:cs="Times New Roman"/>
          <w:sz w:val="24"/>
        </w:rPr>
        <w:t xml:space="preserve"> strengths and shortcomings.</w:t>
      </w:r>
    </w:p>
    <w:p w14:paraId="36D57B58" w14:textId="77777777" w:rsidR="00913042" w:rsidRPr="007823FB" w:rsidRDefault="00210C29" w:rsidP="002716C5">
      <w:pPr>
        <w:pStyle w:val="Heading1"/>
        <w:numPr>
          <w:ilvl w:val="0"/>
          <w:numId w:val="1"/>
        </w:numPr>
        <w:rPr>
          <w:rFonts w:ascii="Times New Roman" w:hAnsi="Times New Roman" w:cs="Times New Roman"/>
          <w:b/>
          <w:sz w:val="26"/>
        </w:rPr>
      </w:pPr>
      <w:bookmarkStart w:id="4" w:name="_Toc95810015"/>
      <w:r w:rsidRPr="007823FB">
        <w:rPr>
          <w:rFonts w:ascii="Times New Roman" w:hAnsi="Times New Roman" w:cs="Times New Roman"/>
          <w:b/>
          <w:sz w:val="26"/>
        </w:rPr>
        <w:t>Benefits and Limitations of Ratio Analysis</w:t>
      </w:r>
      <w:bookmarkEnd w:id="4"/>
    </w:p>
    <w:p w14:paraId="36E9AEC5" w14:textId="77777777" w:rsidR="009448CD" w:rsidRPr="007823FB" w:rsidRDefault="00210C29" w:rsidP="009448CD">
      <w:pPr>
        <w:spacing w:line="360" w:lineRule="auto"/>
        <w:jc w:val="both"/>
        <w:rPr>
          <w:rFonts w:ascii="Times New Roman" w:hAnsi="Times New Roman" w:cs="Times New Roman"/>
          <w:sz w:val="24"/>
        </w:rPr>
      </w:pPr>
      <w:r w:rsidRPr="007823FB">
        <w:rPr>
          <w:rFonts w:ascii="Times New Roman" w:hAnsi="Times New Roman" w:cs="Times New Roman"/>
          <w:sz w:val="24"/>
        </w:rPr>
        <w:t xml:space="preserve">Ratio analysis will evaluate financial metrics like liquidity, productivity, and total debt, among others. There are various benefits and drawbacks to employing ratio analysis, </w:t>
      </w:r>
      <w:proofErr w:type="gramStart"/>
      <w:r w:rsidRPr="007823FB">
        <w:rPr>
          <w:rFonts w:ascii="Times New Roman" w:hAnsi="Times New Roman" w:cs="Times New Roman"/>
          <w:sz w:val="24"/>
        </w:rPr>
        <w:t>and also</w:t>
      </w:r>
      <w:proofErr w:type="gramEnd"/>
      <w:r w:rsidRPr="007823FB">
        <w:rPr>
          <w:rFonts w:ascii="Times New Roman" w:hAnsi="Times New Roman" w:cs="Times New Roman"/>
          <w:sz w:val="24"/>
        </w:rPr>
        <w:t xml:space="preserve"> new methods and concepts are being developed to make it more effective in the actual world (</w:t>
      </w:r>
      <w:proofErr w:type="spellStart"/>
      <w:r w:rsidRPr="007823FB">
        <w:rPr>
          <w:rFonts w:ascii="Times New Roman" w:hAnsi="Times New Roman" w:cs="Times New Roman"/>
          <w:sz w:val="24"/>
        </w:rPr>
        <w:t>Largay</w:t>
      </w:r>
      <w:proofErr w:type="spellEnd"/>
      <w:r w:rsidRPr="007823FB">
        <w:rPr>
          <w:rFonts w:ascii="Times New Roman" w:hAnsi="Times New Roman" w:cs="Times New Roman"/>
          <w:sz w:val="24"/>
        </w:rPr>
        <w:t xml:space="preserve"> et al., 2020). This session will focus on these issues along with their practical relevance.</w:t>
      </w:r>
    </w:p>
    <w:p w14:paraId="3DE28034" w14:textId="589F74AB" w:rsidR="009448CD" w:rsidRPr="007823FB" w:rsidRDefault="00210C29" w:rsidP="009448CD">
      <w:pPr>
        <w:spacing w:line="360" w:lineRule="auto"/>
        <w:jc w:val="both"/>
        <w:rPr>
          <w:rFonts w:ascii="Times New Roman" w:hAnsi="Times New Roman" w:cs="Times New Roman"/>
          <w:sz w:val="24"/>
        </w:rPr>
      </w:pPr>
      <w:r w:rsidRPr="007823FB">
        <w:rPr>
          <w:rFonts w:ascii="Times New Roman" w:hAnsi="Times New Roman" w:cs="Times New Roman"/>
          <w:sz w:val="24"/>
        </w:rPr>
        <w:t xml:space="preserve">The proper application of ratio studies can highlight an </w:t>
      </w:r>
      <w:proofErr w:type="spellStart"/>
      <w:r w:rsidRPr="007823FB">
        <w:rPr>
          <w:rFonts w:ascii="Times New Roman" w:hAnsi="Times New Roman" w:cs="Times New Roman"/>
          <w:sz w:val="24"/>
        </w:rPr>
        <w:t>organi</w:t>
      </w:r>
      <w:r w:rsidR="00675DE4">
        <w:rPr>
          <w:rFonts w:ascii="Times New Roman" w:hAnsi="Times New Roman" w:cs="Times New Roman"/>
          <w:sz w:val="24"/>
        </w:rPr>
        <w:t>sa</w:t>
      </w:r>
      <w:r w:rsidRPr="007823FB">
        <w:rPr>
          <w:rFonts w:ascii="Times New Roman" w:hAnsi="Times New Roman" w:cs="Times New Roman"/>
          <w:sz w:val="24"/>
        </w:rPr>
        <w:t>tion's</w:t>
      </w:r>
      <w:proofErr w:type="spellEnd"/>
      <w:r w:rsidRPr="007823FB">
        <w:rPr>
          <w:rFonts w:ascii="Times New Roman" w:hAnsi="Times New Roman" w:cs="Times New Roman"/>
          <w:sz w:val="24"/>
        </w:rPr>
        <w:t xml:space="preserve"> multiple issues and strengths. The use of ratio analysis will help you focus your management team's attention on the various issues to be addressed. Aside from that, the use of ratio analysis can help examine the firm's financial and investment decisions, as well as its decision making (Power, 2019). Since the financial report is split into a sequence of data points, the ratio test enables the comparing of financial information to be accomplished quickly and easily. As a result of the workplace, the administration has indeed been able to make better financial decisions.</w:t>
      </w:r>
    </w:p>
    <w:p w14:paraId="355D0D0E" w14:textId="2C131B66" w:rsidR="009448CD" w:rsidRPr="007823FB" w:rsidRDefault="00210C29" w:rsidP="009448CD">
      <w:pPr>
        <w:spacing w:line="360" w:lineRule="auto"/>
        <w:jc w:val="both"/>
        <w:rPr>
          <w:rFonts w:ascii="Times New Roman" w:hAnsi="Times New Roman" w:cs="Times New Roman"/>
          <w:sz w:val="24"/>
        </w:rPr>
      </w:pPr>
      <w:r w:rsidRPr="007823FB">
        <w:rPr>
          <w:rFonts w:ascii="Times New Roman" w:hAnsi="Times New Roman" w:cs="Times New Roman"/>
          <w:sz w:val="24"/>
        </w:rPr>
        <w:t xml:space="preserve">Moreover, using ratios makes complex financial information easier to understand, which is an advantage. The use of accounting ratios can also be used to measure a corporation's overall efficiency. The significance of this information will be judged by </w:t>
      </w:r>
      <w:proofErr w:type="gramStart"/>
      <w:r w:rsidRPr="007823FB">
        <w:rPr>
          <w:rFonts w:ascii="Times New Roman" w:hAnsi="Times New Roman" w:cs="Times New Roman"/>
          <w:sz w:val="24"/>
        </w:rPr>
        <w:t>whether or not</w:t>
      </w:r>
      <w:proofErr w:type="gramEnd"/>
      <w:r w:rsidRPr="007823FB">
        <w:rPr>
          <w:rFonts w:ascii="Times New Roman" w:hAnsi="Times New Roman" w:cs="Times New Roman"/>
          <w:sz w:val="24"/>
        </w:rPr>
        <w:t xml:space="preserve"> the company used its resources effectively and earned income (</w:t>
      </w:r>
      <w:proofErr w:type="spellStart"/>
      <w:r w:rsidRPr="007823FB">
        <w:rPr>
          <w:rFonts w:ascii="Times New Roman" w:hAnsi="Times New Roman" w:cs="Times New Roman"/>
          <w:sz w:val="24"/>
        </w:rPr>
        <w:t>Almani</w:t>
      </w:r>
      <w:proofErr w:type="spellEnd"/>
      <w:r w:rsidRPr="007823FB">
        <w:rPr>
          <w:rFonts w:ascii="Times New Roman" w:hAnsi="Times New Roman" w:cs="Times New Roman"/>
          <w:sz w:val="24"/>
        </w:rPr>
        <w:t xml:space="preserve">, 2020). Furthermore, it is possible to compare an </w:t>
      </w:r>
      <w:proofErr w:type="spellStart"/>
      <w:r w:rsidRPr="007823FB">
        <w:rPr>
          <w:rFonts w:ascii="Times New Roman" w:hAnsi="Times New Roman" w:cs="Times New Roman"/>
          <w:sz w:val="24"/>
        </w:rPr>
        <w:t>organi</w:t>
      </w:r>
      <w:r w:rsidR="00675DE4">
        <w:rPr>
          <w:rFonts w:ascii="Times New Roman" w:hAnsi="Times New Roman" w:cs="Times New Roman"/>
          <w:sz w:val="24"/>
        </w:rPr>
        <w:t>s</w:t>
      </w:r>
      <w:r w:rsidRPr="007823FB">
        <w:rPr>
          <w:rFonts w:ascii="Times New Roman" w:hAnsi="Times New Roman" w:cs="Times New Roman"/>
          <w:sz w:val="24"/>
        </w:rPr>
        <w:t>ation's</w:t>
      </w:r>
      <w:proofErr w:type="spellEnd"/>
      <w:r w:rsidRPr="007823FB">
        <w:rPr>
          <w:rFonts w:ascii="Times New Roman" w:hAnsi="Times New Roman" w:cs="Times New Roman"/>
          <w:sz w:val="24"/>
        </w:rPr>
        <w:t xml:space="preserve"> long-term success with the record of other </w:t>
      </w:r>
      <w:proofErr w:type="spellStart"/>
      <w:r w:rsidRPr="007823FB">
        <w:rPr>
          <w:rFonts w:ascii="Times New Roman" w:hAnsi="Times New Roman" w:cs="Times New Roman"/>
          <w:sz w:val="24"/>
        </w:rPr>
        <w:t>organi</w:t>
      </w:r>
      <w:r w:rsidR="00675DE4">
        <w:rPr>
          <w:rFonts w:ascii="Times New Roman" w:hAnsi="Times New Roman" w:cs="Times New Roman"/>
          <w:sz w:val="24"/>
        </w:rPr>
        <w:t>s</w:t>
      </w:r>
      <w:r w:rsidRPr="007823FB">
        <w:rPr>
          <w:rFonts w:ascii="Times New Roman" w:hAnsi="Times New Roman" w:cs="Times New Roman"/>
          <w:sz w:val="24"/>
        </w:rPr>
        <w:t>ations</w:t>
      </w:r>
      <w:proofErr w:type="spellEnd"/>
      <w:r w:rsidRPr="007823FB">
        <w:rPr>
          <w:rFonts w:ascii="Times New Roman" w:hAnsi="Times New Roman" w:cs="Times New Roman"/>
          <w:sz w:val="24"/>
        </w:rPr>
        <w:t xml:space="preserve"> using ratio analysis, which enables this type of comparison.</w:t>
      </w:r>
    </w:p>
    <w:p w14:paraId="4DCA9479" w14:textId="37FF167B" w:rsidR="009448CD" w:rsidRPr="007823FB" w:rsidRDefault="00210C29" w:rsidP="009448CD">
      <w:pPr>
        <w:spacing w:line="360" w:lineRule="auto"/>
        <w:jc w:val="both"/>
        <w:rPr>
          <w:rFonts w:ascii="Times New Roman" w:hAnsi="Times New Roman" w:cs="Times New Roman"/>
          <w:sz w:val="24"/>
        </w:rPr>
      </w:pPr>
      <w:r w:rsidRPr="007823FB">
        <w:rPr>
          <w:rFonts w:ascii="Times New Roman" w:hAnsi="Times New Roman" w:cs="Times New Roman"/>
          <w:sz w:val="24"/>
        </w:rPr>
        <w:t xml:space="preserve">An operating cash flow and long-term viability are critical elements to examine. Two significant </w:t>
      </w:r>
      <w:r w:rsidRPr="007823FB">
        <w:rPr>
          <w:rFonts w:ascii="Times New Roman" w:hAnsi="Times New Roman" w:cs="Times New Roman"/>
          <w:sz w:val="24"/>
        </w:rPr>
        <w:lastRenderedPageBreak/>
        <w:t xml:space="preserve">activities for which ratios are used include comparing a firm's overall performance and determining </w:t>
      </w:r>
      <w:proofErr w:type="gramStart"/>
      <w:r w:rsidRPr="007823FB">
        <w:rPr>
          <w:rFonts w:ascii="Times New Roman" w:hAnsi="Times New Roman" w:cs="Times New Roman"/>
          <w:sz w:val="24"/>
        </w:rPr>
        <w:t>whether or not</w:t>
      </w:r>
      <w:proofErr w:type="gramEnd"/>
      <w:r w:rsidRPr="007823FB">
        <w:rPr>
          <w:rFonts w:ascii="Times New Roman" w:hAnsi="Times New Roman" w:cs="Times New Roman"/>
          <w:sz w:val="24"/>
        </w:rPr>
        <w:t xml:space="preserve"> its sources of finance are sufficient to sustain its present and future operations</w:t>
      </w:r>
      <w:r w:rsidR="00675DE4">
        <w:rPr>
          <w:rFonts w:ascii="Times New Roman" w:hAnsi="Times New Roman" w:cs="Times New Roman"/>
          <w:sz w:val="24"/>
        </w:rPr>
        <w:t xml:space="preserve"> (Mills and Yamamura, 1998)</w:t>
      </w:r>
      <w:r w:rsidRPr="007823FB">
        <w:rPr>
          <w:rFonts w:ascii="Times New Roman" w:hAnsi="Times New Roman" w:cs="Times New Roman"/>
          <w:sz w:val="24"/>
        </w:rPr>
        <w:t>. Since this is one of the profitability scalability ratios, it is expected that revenues will grow at the same rate as total costs and inflation in the future. Another indicator of profitability is the company's dependence on a particular source of revenue for profit (</w:t>
      </w:r>
      <w:proofErr w:type="spellStart"/>
      <w:r w:rsidRPr="007823FB">
        <w:rPr>
          <w:rFonts w:ascii="Times New Roman" w:hAnsi="Times New Roman" w:cs="Times New Roman"/>
          <w:sz w:val="24"/>
        </w:rPr>
        <w:t>Fridson</w:t>
      </w:r>
      <w:proofErr w:type="spellEnd"/>
      <w:r w:rsidRPr="007823FB">
        <w:rPr>
          <w:rFonts w:ascii="Times New Roman" w:hAnsi="Times New Roman" w:cs="Times New Roman"/>
          <w:sz w:val="24"/>
        </w:rPr>
        <w:t xml:space="preserve"> et al., 2021). In conjunction with corporate financing objectives, sustainability ratios can be used to </w:t>
      </w:r>
      <w:proofErr w:type="spellStart"/>
      <w:r w:rsidRPr="007823FB">
        <w:rPr>
          <w:rFonts w:ascii="Times New Roman" w:hAnsi="Times New Roman" w:cs="Times New Roman"/>
          <w:sz w:val="24"/>
        </w:rPr>
        <w:t>analy</w:t>
      </w:r>
      <w:r w:rsidR="00675DE4">
        <w:rPr>
          <w:rFonts w:ascii="Times New Roman" w:hAnsi="Times New Roman" w:cs="Times New Roman"/>
          <w:sz w:val="24"/>
        </w:rPr>
        <w:t>s</w:t>
      </w:r>
      <w:r w:rsidRPr="007823FB">
        <w:rPr>
          <w:rFonts w:ascii="Times New Roman" w:hAnsi="Times New Roman" w:cs="Times New Roman"/>
          <w:sz w:val="24"/>
        </w:rPr>
        <w:t>e</w:t>
      </w:r>
      <w:proofErr w:type="spellEnd"/>
      <w:r w:rsidRPr="007823FB">
        <w:rPr>
          <w:rFonts w:ascii="Times New Roman" w:hAnsi="Times New Roman" w:cs="Times New Roman"/>
          <w:sz w:val="24"/>
        </w:rPr>
        <w:t xml:space="preserve"> long- and short-term trends, which can be augmented with a range of additional assessments. Using these funds, it is possible to reduce the </w:t>
      </w:r>
      <w:proofErr w:type="spellStart"/>
      <w:r w:rsidRPr="007823FB">
        <w:rPr>
          <w:rFonts w:ascii="Times New Roman" w:hAnsi="Times New Roman" w:cs="Times New Roman"/>
          <w:sz w:val="24"/>
        </w:rPr>
        <w:t>organi</w:t>
      </w:r>
      <w:r w:rsidR="00675DE4">
        <w:rPr>
          <w:rFonts w:ascii="Times New Roman" w:hAnsi="Times New Roman" w:cs="Times New Roman"/>
          <w:sz w:val="24"/>
        </w:rPr>
        <w:t>s</w:t>
      </w:r>
      <w:r w:rsidRPr="007823FB">
        <w:rPr>
          <w:rFonts w:ascii="Times New Roman" w:hAnsi="Times New Roman" w:cs="Times New Roman"/>
          <w:sz w:val="24"/>
        </w:rPr>
        <w:t>ation's</w:t>
      </w:r>
      <w:proofErr w:type="spellEnd"/>
      <w:r w:rsidRPr="007823FB">
        <w:rPr>
          <w:rFonts w:ascii="Times New Roman" w:hAnsi="Times New Roman" w:cs="Times New Roman"/>
          <w:sz w:val="24"/>
        </w:rPr>
        <w:t xml:space="preserve"> reliance on external financing while also increasing its independence.</w:t>
      </w:r>
    </w:p>
    <w:p w14:paraId="6FAEBD3F" w14:textId="77777777" w:rsidR="009448CD" w:rsidRPr="007823FB" w:rsidRDefault="00210C29" w:rsidP="009448CD">
      <w:pPr>
        <w:spacing w:line="360" w:lineRule="auto"/>
        <w:jc w:val="both"/>
        <w:rPr>
          <w:rFonts w:ascii="Times New Roman" w:hAnsi="Times New Roman" w:cs="Times New Roman"/>
          <w:sz w:val="24"/>
        </w:rPr>
      </w:pPr>
      <w:r w:rsidRPr="007823FB">
        <w:rPr>
          <w:rFonts w:ascii="Times New Roman" w:hAnsi="Times New Roman" w:cs="Times New Roman"/>
          <w:sz w:val="24"/>
        </w:rPr>
        <w:t>Use the following formula to compute the Operating Self-Sufficiency Ratio: Total Business Income divided by Net Business Expenses The firm uses the ratio to show how dependent it is on financial assistance compared to other funding sources (Kim et al., 2020). The ratio is used to determine a firm's profit after deducting all indirect costs from the total in the actual world.</w:t>
      </w:r>
    </w:p>
    <w:p w14:paraId="1D9F0B2E" w14:textId="77777777" w:rsidR="004D3D9F" w:rsidRPr="007823FB" w:rsidRDefault="004D3D9F" w:rsidP="009448CD">
      <w:pPr>
        <w:spacing w:line="360" w:lineRule="auto"/>
        <w:jc w:val="both"/>
        <w:rPr>
          <w:rFonts w:ascii="Times New Roman" w:hAnsi="Times New Roman" w:cs="Times New Roman"/>
          <w:sz w:val="24"/>
        </w:rPr>
      </w:pPr>
    </w:p>
    <w:p w14:paraId="797CAFC3" w14:textId="77777777" w:rsidR="00913042" w:rsidRPr="007823FB" w:rsidRDefault="00210C29" w:rsidP="002716C5">
      <w:pPr>
        <w:pStyle w:val="Heading1"/>
        <w:numPr>
          <w:ilvl w:val="0"/>
          <w:numId w:val="1"/>
        </w:numPr>
        <w:rPr>
          <w:rFonts w:ascii="Times New Roman" w:hAnsi="Times New Roman" w:cs="Times New Roman"/>
          <w:b/>
          <w:sz w:val="24"/>
        </w:rPr>
      </w:pPr>
      <w:bookmarkStart w:id="5" w:name="_Toc95810016"/>
      <w:r w:rsidRPr="007823FB">
        <w:rPr>
          <w:rFonts w:ascii="Times New Roman" w:hAnsi="Times New Roman" w:cs="Times New Roman"/>
          <w:b/>
          <w:sz w:val="24"/>
        </w:rPr>
        <w:t>Conclusion</w:t>
      </w:r>
      <w:bookmarkEnd w:id="5"/>
    </w:p>
    <w:p w14:paraId="3F6FB3B1" w14:textId="0B6399AD" w:rsidR="00913042" w:rsidRPr="007823FB" w:rsidRDefault="00210C29" w:rsidP="00913042">
      <w:pPr>
        <w:spacing w:line="360" w:lineRule="auto"/>
        <w:jc w:val="both"/>
        <w:rPr>
          <w:rFonts w:ascii="Times New Roman" w:hAnsi="Times New Roman" w:cs="Times New Roman"/>
          <w:sz w:val="24"/>
        </w:rPr>
      </w:pPr>
      <w:r w:rsidRPr="007823FB">
        <w:rPr>
          <w:rFonts w:ascii="Times New Roman" w:hAnsi="Times New Roman" w:cs="Times New Roman"/>
          <w:sz w:val="24"/>
        </w:rPr>
        <w:t xml:space="preserve">Financial metrics may not be all that significant when it comes to the day-to-day running of a business. Ratios are only statistically significant when they are derived from accurate financial data. Ratios can only be calculated if they are based on data that can be trusted. Since these ratios are expected to remain consistent throughout time, consistency is also an issue to keep in mind. When it comes to financial data, the capacity to draw direct comparisons has a significant impact. To compare internal goals and criteria, ratios must be used to compare. When comparing </w:t>
      </w:r>
      <w:proofErr w:type="spellStart"/>
      <w:r w:rsidRPr="007823FB">
        <w:rPr>
          <w:rFonts w:ascii="Times New Roman" w:hAnsi="Times New Roman" w:cs="Times New Roman"/>
          <w:sz w:val="24"/>
        </w:rPr>
        <w:t>organi</w:t>
      </w:r>
      <w:r w:rsidR="00675DE4">
        <w:rPr>
          <w:rFonts w:ascii="Times New Roman" w:hAnsi="Times New Roman" w:cs="Times New Roman"/>
          <w:sz w:val="24"/>
        </w:rPr>
        <w:t>s</w:t>
      </w:r>
      <w:r w:rsidRPr="007823FB">
        <w:rPr>
          <w:rFonts w:ascii="Times New Roman" w:hAnsi="Times New Roman" w:cs="Times New Roman"/>
          <w:sz w:val="24"/>
        </w:rPr>
        <w:t>ations</w:t>
      </w:r>
      <w:proofErr w:type="spellEnd"/>
      <w:r w:rsidRPr="007823FB">
        <w:rPr>
          <w:rFonts w:ascii="Times New Roman" w:hAnsi="Times New Roman" w:cs="Times New Roman"/>
          <w:sz w:val="24"/>
        </w:rPr>
        <w:t xml:space="preserve">, ratios must be used. They. Comparing and </w:t>
      </w:r>
      <w:proofErr w:type="spellStart"/>
      <w:r w:rsidRPr="007823FB">
        <w:rPr>
          <w:rFonts w:ascii="Times New Roman" w:hAnsi="Times New Roman" w:cs="Times New Roman"/>
          <w:sz w:val="24"/>
        </w:rPr>
        <w:t>analy</w:t>
      </w:r>
      <w:r w:rsidR="00675DE4">
        <w:rPr>
          <w:rFonts w:ascii="Times New Roman" w:hAnsi="Times New Roman" w:cs="Times New Roman"/>
          <w:sz w:val="24"/>
        </w:rPr>
        <w:t>s</w:t>
      </w:r>
      <w:r w:rsidRPr="007823FB">
        <w:rPr>
          <w:rFonts w:ascii="Times New Roman" w:hAnsi="Times New Roman" w:cs="Times New Roman"/>
          <w:sz w:val="24"/>
        </w:rPr>
        <w:t>ing</w:t>
      </w:r>
      <w:proofErr w:type="spellEnd"/>
      <w:r w:rsidRPr="007823FB">
        <w:rPr>
          <w:rFonts w:ascii="Times New Roman" w:hAnsi="Times New Roman" w:cs="Times New Roman"/>
          <w:sz w:val="24"/>
        </w:rPr>
        <w:t xml:space="preserve"> the performance of firms in the same sector may be done using the ratios of such companies. In today's world, financial ratios are employed in a wide variety of ways and concepts.</w:t>
      </w:r>
    </w:p>
    <w:p w14:paraId="3B4D5DD9" w14:textId="77777777" w:rsidR="00913042" w:rsidRPr="007823FB" w:rsidRDefault="00913042" w:rsidP="00913042">
      <w:pPr>
        <w:spacing w:line="360" w:lineRule="auto"/>
        <w:jc w:val="both"/>
        <w:rPr>
          <w:rFonts w:ascii="Times New Roman" w:hAnsi="Times New Roman" w:cs="Times New Roman"/>
          <w:sz w:val="24"/>
        </w:rPr>
      </w:pPr>
    </w:p>
    <w:p w14:paraId="221631CA" w14:textId="77777777" w:rsidR="00627514" w:rsidRPr="007823FB" w:rsidRDefault="00627514" w:rsidP="00913042">
      <w:pPr>
        <w:spacing w:line="360" w:lineRule="auto"/>
        <w:jc w:val="both"/>
        <w:rPr>
          <w:rFonts w:ascii="Times New Roman" w:hAnsi="Times New Roman" w:cs="Times New Roman"/>
          <w:sz w:val="24"/>
        </w:rPr>
      </w:pPr>
    </w:p>
    <w:p w14:paraId="4880D1B2" w14:textId="77777777" w:rsidR="00627514" w:rsidRPr="007823FB" w:rsidRDefault="00627514" w:rsidP="00913042">
      <w:pPr>
        <w:spacing w:line="360" w:lineRule="auto"/>
        <w:jc w:val="both"/>
        <w:rPr>
          <w:rFonts w:ascii="Times New Roman" w:hAnsi="Times New Roman" w:cs="Times New Roman"/>
          <w:sz w:val="24"/>
        </w:rPr>
      </w:pPr>
    </w:p>
    <w:p w14:paraId="10F9862A" w14:textId="77777777" w:rsidR="00627514" w:rsidRPr="007823FB" w:rsidRDefault="00627514" w:rsidP="00913042">
      <w:pPr>
        <w:spacing w:line="360" w:lineRule="auto"/>
        <w:jc w:val="both"/>
        <w:rPr>
          <w:rFonts w:ascii="Times New Roman" w:hAnsi="Times New Roman" w:cs="Times New Roman"/>
          <w:sz w:val="24"/>
        </w:rPr>
      </w:pPr>
    </w:p>
    <w:p w14:paraId="4F9CAD55" w14:textId="77777777" w:rsidR="00627514" w:rsidRPr="007823FB" w:rsidRDefault="00627514" w:rsidP="00913042">
      <w:pPr>
        <w:spacing w:line="360" w:lineRule="auto"/>
        <w:jc w:val="both"/>
        <w:rPr>
          <w:rFonts w:ascii="Times New Roman" w:hAnsi="Times New Roman" w:cs="Times New Roman"/>
          <w:sz w:val="24"/>
        </w:rPr>
      </w:pPr>
    </w:p>
    <w:p w14:paraId="48B278EF" w14:textId="77777777" w:rsidR="00627514" w:rsidRPr="007823FB" w:rsidRDefault="00627514" w:rsidP="00913042">
      <w:pPr>
        <w:spacing w:line="360" w:lineRule="auto"/>
        <w:jc w:val="both"/>
        <w:rPr>
          <w:rFonts w:ascii="Times New Roman" w:hAnsi="Times New Roman" w:cs="Times New Roman"/>
          <w:sz w:val="24"/>
        </w:rPr>
      </w:pPr>
    </w:p>
    <w:p w14:paraId="01D6479D" w14:textId="77777777" w:rsidR="00627514" w:rsidRPr="007823FB" w:rsidRDefault="00627514" w:rsidP="00913042">
      <w:pPr>
        <w:spacing w:line="360" w:lineRule="auto"/>
        <w:jc w:val="both"/>
        <w:rPr>
          <w:rFonts w:ascii="Times New Roman" w:hAnsi="Times New Roman" w:cs="Times New Roman"/>
          <w:sz w:val="24"/>
        </w:rPr>
      </w:pPr>
    </w:p>
    <w:p w14:paraId="1485FCE6" w14:textId="77777777" w:rsidR="00627514" w:rsidRPr="007823FB" w:rsidRDefault="00627514" w:rsidP="00913042">
      <w:pPr>
        <w:spacing w:line="360" w:lineRule="auto"/>
        <w:jc w:val="both"/>
        <w:rPr>
          <w:rFonts w:ascii="Times New Roman" w:hAnsi="Times New Roman" w:cs="Times New Roman"/>
          <w:sz w:val="24"/>
        </w:rPr>
      </w:pPr>
    </w:p>
    <w:p w14:paraId="7343B322" w14:textId="77777777" w:rsidR="00627514" w:rsidRPr="007823FB" w:rsidRDefault="00627514" w:rsidP="00913042">
      <w:pPr>
        <w:spacing w:line="360" w:lineRule="auto"/>
        <w:jc w:val="both"/>
        <w:rPr>
          <w:rFonts w:ascii="Times New Roman" w:hAnsi="Times New Roman" w:cs="Times New Roman"/>
          <w:sz w:val="24"/>
        </w:rPr>
      </w:pPr>
    </w:p>
    <w:p w14:paraId="073C1D4F" w14:textId="77777777" w:rsidR="00627514" w:rsidRPr="007823FB" w:rsidRDefault="00627514" w:rsidP="00913042">
      <w:pPr>
        <w:spacing w:line="360" w:lineRule="auto"/>
        <w:jc w:val="both"/>
        <w:rPr>
          <w:rFonts w:ascii="Times New Roman" w:hAnsi="Times New Roman" w:cs="Times New Roman"/>
          <w:sz w:val="24"/>
        </w:rPr>
      </w:pPr>
    </w:p>
    <w:p w14:paraId="283D2037" w14:textId="77777777" w:rsidR="00627514" w:rsidRPr="007823FB" w:rsidRDefault="00627514" w:rsidP="00913042">
      <w:pPr>
        <w:spacing w:line="360" w:lineRule="auto"/>
        <w:jc w:val="both"/>
        <w:rPr>
          <w:rFonts w:ascii="Times New Roman" w:hAnsi="Times New Roman" w:cs="Times New Roman"/>
          <w:sz w:val="24"/>
        </w:rPr>
      </w:pPr>
    </w:p>
    <w:p w14:paraId="4C09A084" w14:textId="77777777" w:rsidR="00627514" w:rsidRPr="007823FB" w:rsidRDefault="00627514" w:rsidP="00913042">
      <w:pPr>
        <w:spacing w:line="360" w:lineRule="auto"/>
        <w:jc w:val="both"/>
        <w:rPr>
          <w:rFonts w:ascii="Times New Roman" w:hAnsi="Times New Roman" w:cs="Times New Roman"/>
          <w:sz w:val="24"/>
        </w:rPr>
      </w:pPr>
    </w:p>
    <w:p w14:paraId="285FCD2F" w14:textId="77777777" w:rsidR="00627514" w:rsidRDefault="00627514" w:rsidP="00913042">
      <w:pPr>
        <w:spacing w:line="360" w:lineRule="auto"/>
        <w:jc w:val="both"/>
        <w:rPr>
          <w:rFonts w:ascii="Times New Roman" w:hAnsi="Times New Roman" w:cs="Times New Roman"/>
          <w:sz w:val="24"/>
        </w:rPr>
      </w:pPr>
    </w:p>
    <w:p w14:paraId="7E4F46C2" w14:textId="77777777" w:rsidR="00B87A44" w:rsidRDefault="00B87A44" w:rsidP="00913042">
      <w:pPr>
        <w:spacing w:line="360" w:lineRule="auto"/>
        <w:jc w:val="both"/>
        <w:rPr>
          <w:rFonts w:ascii="Times New Roman" w:hAnsi="Times New Roman" w:cs="Times New Roman"/>
          <w:sz w:val="24"/>
        </w:rPr>
      </w:pPr>
    </w:p>
    <w:p w14:paraId="425A73A4" w14:textId="77777777" w:rsidR="00B87A44" w:rsidRDefault="00B87A44" w:rsidP="00913042">
      <w:pPr>
        <w:spacing w:line="360" w:lineRule="auto"/>
        <w:jc w:val="both"/>
        <w:rPr>
          <w:rFonts w:ascii="Times New Roman" w:hAnsi="Times New Roman" w:cs="Times New Roman"/>
          <w:sz w:val="24"/>
        </w:rPr>
      </w:pPr>
    </w:p>
    <w:p w14:paraId="23133B76" w14:textId="77777777" w:rsidR="00B87A44" w:rsidRPr="007823FB" w:rsidRDefault="00B87A44" w:rsidP="00913042">
      <w:pPr>
        <w:spacing w:line="360" w:lineRule="auto"/>
        <w:jc w:val="both"/>
        <w:rPr>
          <w:rFonts w:ascii="Times New Roman" w:hAnsi="Times New Roman" w:cs="Times New Roman"/>
          <w:sz w:val="24"/>
        </w:rPr>
      </w:pPr>
    </w:p>
    <w:p w14:paraId="33DCF263" w14:textId="77777777" w:rsidR="00627514" w:rsidRPr="007823FB" w:rsidRDefault="00627514" w:rsidP="00913042">
      <w:pPr>
        <w:spacing w:line="360" w:lineRule="auto"/>
        <w:jc w:val="both"/>
        <w:rPr>
          <w:rFonts w:ascii="Times New Roman" w:hAnsi="Times New Roman" w:cs="Times New Roman"/>
          <w:sz w:val="24"/>
        </w:rPr>
      </w:pPr>
    </w:p>
    <w:p w14:paraId="3E4B959C" w14:textId="77777777" w:rsidR="00627514" w:rsidRPr="007823FB" w:rsidRDefault="00210C29" w:rsidP="002716C5">
      <w:pPr>
        <w:pStyle w:val="Heading1"/>
        <w:jc w:val="center"/>
        <w:rPr>
          <w:rFonts w:ascii="Times New Roman" w:hAnsi="Times New Roman" w:cs="Times New Roman"/>
          <w:b/>
          <w:sz w:val="24"/>
        </w:rPr>
      </w:pPr>
      <w:bookmarkStart w:id="6" w:name="_Toc95810017"/>
      <w:r w:rsidRPr="007823FB">
        <w:rPr>
          <w:rFonts w:ascii="Times New Roman" w:hAnsi="Times New Roman" w:cs="Times New Roman"/>
          <w:b/>
          <w:sz w:val="24"/>
        </w:rPr>
        <w:t>References</w:t>
      </w:r>
      <w:bookmarkEnd w:id="6"/>
    </w:p>
    <w:p w14:paraId="74B74CBF" w14:textId="77777777" w:rsidR="00627514" w:rsidRPr="00675DE4" w:rsidRDefault="00210C29" w:rsidP="00675DE4">
      <w:pPr>
        <w:pStyle w:val="BodyText"/>
        <w:rPr>
          <w:rFonts w:asciiTheme="minorHAnsi" w:hAnsiTheme="minorHAnsi" w:cstheme="minorHAnsi"/>
          <w:noProof/>
        </w:rPr>
      </w:pPr>
      <w:r w:rsidRPr="00675DE4">
        <w:rPr>
          <w:rFonts w:asciiTheme="minorHAnsi" w:hAnsiTheme="minorHAnsi" w:cstheme="minorHAnsi"/>
          <w:noProof/>
        </w:rPr>
        <w:t>Almani, M. and Nobanee, H., 2020. Financial Statement Analysis of NIKE. Available at SSRN 3675026.</w:t>
      </w:r>
    </w:p>
    <w:p w14:paraId="37083BBD" w14:textId="77777777" w:rsidR="00627514" w:rsidRPr="00675DE4" w:rsidRDefault="00210C29" w:rsidP="00675DE4">
      <w:pPr>
        <w:pStyle w:val="BodyText"/>
        <w:rPr>
          <w:rFonts w:asciiTheme="minorHAnsi" w:hAnsiTheme="minorHAnsi" w:cstheme="minorHAnsi"/>
          <w:noProof/>
        </w:rPr>
      </w:pPr>
      <w:r w:rsidRPr="00675DE4">
        <w:rPr>
          <w:rFonts w:asciiTheme="minorHAnsi" w:hAnsiTheme="minorHAnsi" w:cstheme="minorHAnsi"/>
          <w:noProof/>
        </w:rPr>
        <w:t>Edmister, R.O., 2019. An empirical test of financial ratio analysis for small business failure prediction. Journal of Financial and Quantitative analysis, 7(2), pp.1477-1493.</w:t>
      </w:r>
    </w:p>
    <w:p w14:paraId="51E8A158" w14:textId="77777777" w:rsidR="00627514" w:rsidRPr="00675DE4" w:rsidRDefault="00210C29" w:rsidP="00675DE4">
      <w:pPr>
        <w:pStyle w:val="BodyText"/>
        <w:rPr>
          <w:rFonts w:asciiTheme="minorHAnsi" w:hAnsiTheme="minorHAnsi" w:cstheme="minorHAnsi"/>
          <w:noProof/>
        </w:rPr>
      </w:pPr>
      <w:r w:rsidRPr="00675DE4">
        <w:rPr>
          <w:rFonts w:asciiTheme="minorHAnsi" w:hAnsiTheme="minorHAnsi" w:cstheme="minorHAnsi"/>
          <w:noProof/>
        </w:rPr>
        <w:t>Hindu, V.C., 2018. The impact of liquidity on the profitability of some selected companies: The financial statement analysis (FSA) approach. Research Journal of Finance and Accounting, 5(5), pp.81-90.</w:t>
      </w:r>
    </w:p>
    <w:p w14:paraId="64828515" w14:textId="77777777" w:rsidR="00627514" w:rsidRPr="00675DE4" w:rsidRDefault="00210C29" w:rsidP="00675DE4">
      <w:pPr>
        <w:pStyle w:val="BodyText"/>
        <w:rPr>
          <w:rFonts w:asciiTheme="minorHAnsi" w:hAnsiTheme="minorHAnsi" w:cstheme="minorHAnsi"/>
          <w:noProof/>
        </w:rPr>
      </w:pPr>
      <w:r w:rsidRPr="00675DE4">
        <w:rPr>
          <w:rFonts w:asciiTheme="minorHAnsi" w:hAnsiTheme="minorHAnsi" w:cstheme="minorHAnsi"/>
          <w:noProof/>
        </w:rPr>
        <w:t>Fridson, M.S. and Alvarez, F., 2021. Financial statement analysis: a practitioner's guide. John Wiley &amp; Sons.</w:t>
      </w:r>
    </w:p>
    <w:p w14:paraId="7E3867D8" w14:textId="77777777" w:rsidR="00627514" w:rsidRPr="00675DE4" w:rsidRDefault="00210C29" w:rsidP="00675DE4">
      <w:pPr>
        <w:pStyle w:val="BodyText"/>
        <w:rPr>
          <w:rFonts w:asciiTheme="minorHAnsi" w:hAnsiTheme="minorHAnsi" w:cstheme="minorHAnsi"/>
          <w:noProof/>
        </w:rPr>
      </w:pPr>
      <w:r w:rsidRPr="00675DE4">
        <w:rPr>
          <w:rFonts w:asciiTheme="minorHAnsi" w:hAnsiTheme="minorHAnsi" w:cstheme="minorHAnsi"/>
          <w:noProof/>
        </w:rPr>
        <w:t>Kim, W.G. and Ayoun, B., 2020. Ratio analysis for the hospitality industry: A cross-sector comparison of financial trends in the lodg</w:t>
      </w:r>
      <w:r w:rsidR="004D3D9F" w:rsidRPr="00675DE4">
        <w:rPr>
          <w:rFonts w:asciiTheme="minorHAnsi" w:hAnsiTheme="minorHAnsi" w:cstheme="minorHAnsi"/>
          <w:noProof/>
        </w:rPr>
        <w:t xml:space="preserve">ing, restaurant, airline, and amusement sectors. </w:t>
      </w:r>
      <w:r w:rsidRPr="00675DE4">
        <w:rPr>
          <w:rFonts w:asciiTheme="minorHAnsi" w:hAnsiTheme="minorHAnsi" w:cstheme="minorHAnsi"/>
          <w:noProof/>
        </w:rPr>
        <w:t>The Journal of Hospitality Financial Management, 13(1), pp.59- 78.</w:t>
      </w:r>
    </w:p>
    <w:p w14:paraId="54F4B4EA" w14:textId="77777777" w:rsidR="00627514" w:rsidRPr="00675DE4" w:rsidRDefault="00210C29" w:rsidP="00675DE4">
      <w:pPr>
        <w:pStyle w:val="BodyText"/>
        <w:rPr>
          <w:rFonts w:asciiTheme="minorHAnsi" w:hAnsiTheme="minorHAnsi" w:cstheme="minorHAnsi"/>
          <w:noProof/>
        </w:rPr>
      </w:pPr>
      <w:r w:rsidRPr="00675DE4">
        <w:rPr>
          <w:rFonts w:asciiTheme="minorHAnsi" w:hAnsiTheme="minorHAnsi" w:cstheme="minorHAnsi"/>
          <w:noProof/>
        </w:rPr>
        <w:t>Kothari, S.P.</w:t>
      </w:r>
      <w:r w:rsidRPr="00675DE4">
        <w:rPr>
          <w:rFonts w:asciiTheme="minorHAnsi" w:hAnsiTheme="minorHAnsi" w:cstheme="minorHAnsi"/>
          <w:noProof/>
        </w:rPr>
        <w:tab/>
        <w:t>and</w:t>
      </w:r>
      <w:r w:rsidRPr="00675DE4">
        <w:rPr>
          <w:rFonts w:asciiTheme="minorHAnsi" w:hAnsiTheme="minorHAnsi" w:cstheme="minorHAnsi"/>
          <w:noProof/>
        </w:rPr>
        <w:tab/>
        <w:t>Ball,</w:t>
      </w:r>
      <w:r w:rsidRPr="00675DE4">
        <w:rPr>
          <w:rFonts w:asciiTheme="minorHAnsi" w:hAnsiTheme="minorHAnsi" w:cstheme="minorHAnsi"/>
          <w:noProof/>
        </w:rPr>
        <w:tab/>
        <w:t>R.,</w:t>
      </w:r>
      <w:r w:rsidRPr="00675DE4">
        <w:rPr>
          <w:rFonts w:asciiTheme="minorHAnsi" w:hAnsiTheme="minorHAnsi" w:cstheme="minorHAnsi"/>
          <w:noProof/>
        </w:rPr>
        <w:tab/>
        <w:t>2018</w:t>
      </w:r>
      <w:r w:rsidR="004D3D9F" w:rsidRPr="00675DE4">
        <w:rPr>
          <w:rFonts w:asciiTheme="minorHAnsi" w:hAnsiTheme="minorHAnsi" w:cstheme="minorHAnsi"/>
          <w:noProof/>
        </w:rPr>
        <w:t>. Financial</w:t>
      </w:r>
      <w:r w:rsidR="004D3D9F" w:rsidRPr="00675DE4">
        <w:rPr>
          <w:rFonts w:asciiTheme="minorHAnsi" w:hAnsiTheme="minorHAnsi" w:cstheme="minorHAnsi"/>
          <w:noProof/>
        </w:rPr>
        <w:tab/>
        <w:t>statement</w:t>
      </w:r>
      <w:r w:rsidR="004D3D9F" w:rsidRPr="00675DE4">
        <w:rPr>
          <w:rFonts w:asciiTheme="minorHAnsi" w:hAnsiTheme="minorHAnsi" w:cstheme="minorHAnsi"/>
          <w:noProof/>
        </w:rPr>
        <w:tab/>
        <w:t>analysis.</w:t>
      </w:r>
      <w:r w:rsidRPr="00675DE4">
        <w:rPr>
          <w:rFonts w:asciiTheme="minorHAnsi" w:hAnsiTheme="minorHAnsi" w:cstheme="minorHAnsi"/>
          <w:noProof/>
        </w:rPr>
        <w:t>Mcgrew-Hill Companies.</w:t>
      </w:r>
    </w:p>
    <w:p w14:paraId="4ACD6121" w14:textId="5CC65512" w:rsidR="00627514" w:rsidRPr="00675DE4" w:rsidRDefault="00210C29" w:rsidP="00675DE4">
      <w:pPr>
        <w:pStyle w:val="BodyText"/>
        <w:rPr>
          <w:rFonts w:asciiTheme="minorHAnsi" w:hAnsiTheme="minorHAnsi" w:cstheme="minorHAnsi"/>
          <w:noProof/>
        </w:rPr>
      </w:pPr>
      <w:r w:rsidRPr="00675DE4">
        <w:rPr>
          <w:rFonts w:asciiTheme="minorHAnsi" w:hAnsiTheme="minorHAnsi" w:cstheme="minorHAnsi"/>
          <w:noProof/>
        </w:rPr>
        <w:t>Largay III, J.A., and Stickney, C.P., 2020. Cash flows, ratio analysis, and the WT Grant Company bankruptcy. Financial Analysts Journal, 36(4), pp.51-54. POWER, E., 2019. Financial Statement Analysis.</w:t>
      </w:r>
    </w:p>
    <w:p w14:paraId="3FBA7745" w14:textId="10321696" w:rsidR="00675DE4" w:rsidRPr="00675DE4" w:rsidRDefault="00675DE4" w:rsidP="00675DE4">
      <w:pPr>
        <w:pStyle w:val="BodyText"/>
        <w:rPr>
          <w:rFonts w:asciiTheme="minorHAnsi" w:hAnsiTheme="minorHAnsi" w:cstheme="minorHAnsi"/>
        </w:rPr>
      </w:pPr>
      <w:r w:rsidRPr="00675DE4">
        <w:rPr>
          <w:rFonts w:asciiTheme="minorHAnsi" w:hAnsiTheme="minorHAnsi" w:cstheme="minorHAnsi"/>
          <w:color w:val="222222"/>
          <w:shd w:val="clear" w:color="auto" w:fill="FFFFFF"/>
        </w:rPr>
        <w:t xml:space="preserve">Mills, </w:t>
      </w:r>
      <w:proofErr w:type="gramStart"/>
      <w:r w:rsidRPr="00675DE4">
        <w:rPr>
          <w:rFonts w:asciiTheme="minorHAnsi" w:hAnsiTheme="minorHAnsi" w:cstheme="minorHAnsi"/>
          <w:color w:val="222222"/>
          <w:shd w:val="clear" w:color="auto" w:fill="FFFFFF"/>
        </w:rPr>
        <w:t>J.</w:t>
      </w:r>
      <w:proofErr w:type="gramEnd"/>
      <w:r w:rsidRPr="00675DE4">
        <w:rPr>
          <w:rFonts w:asciiTheme="minorHAnsi" w:hAnsiTheme="minorHAnsi" w:cstheme="minorHAnsi"/>
          <w:color w:val="222222"/>
          <w:shd w:val="clear" w:color="auto" w:fill="FFFFFF"/>
        </w:rPr>
        <w:t xml:space="preserve"> and Yamamura, J.H., 1998. The power of cash flow ratios. </w:t>
      </w:r>
      <w:r w:rsidRPr="00675DE4">
        <w:rPr>
          <w:rFonts w:asciiTheme="minorHAnsi" w:hAnsiTheme="minorHAnsi" w:cstheme="minorHAnsi"/>
          <w:i/>
          <w:iCs/>
          <w:color w:val="222222"/>
          <w:shd w:val="clear" w:color="auto" w:fill="FFFFFF"/>
        </w:rPr>
        <w:t>Journal of Accountancy</w:t>
      </w:r>
      <w:r w:rsidRPr="00675DE4">
        <w:rPr>
          <w:rFonts w:asciiTheme="minorHAnsi" w:hAnsiTheme="minorHAnsi" w:cstheme="minorHAnsi"/>
          <w:color w:val="222222"/>
          <w:shd w:val="clear" w:color="auto" w:fill="FFFFFF"/>
        </w:rPr>
        <w:t>, </w:t>
      </w:r>
      <w:r w:rsidRPr="00675DE4">
        <w:rPr>
          <w:rFonts w:asciiTheme="minorHAnsi" w:hAnsiTheme="minorHAnsi" w:cstheme="minorHAnsi"/>
          <w:i/>
          <w:iCs/>
          <w:color w:val="222222"/>
          <w:shd w:val="clear" w:color="auto" w:fill="FFFFFF"/>
        </w:rPr>
        <w:t>186</w:t>
      </w:r>
      <w:r w:rsidRPr="00675DE4">
        <w:rPr>
          <w:rFonts w:asciiTheme="minorHAnsi" w:hAnsiTheme="minorHAnsi" w:cstheme="minorHAnsi"/>
          <w:color w:val="222222"/>
          <w:shd w:val="clear" w:color="auto" w:fill="FFFFFF"/>
        </w:rPr>
        <w:t>(4), p.53.</w:t>
      </w:r>
    </w:p>
    <w:p w14:paraId="6D11BE81" w14:textId="4785B753" w:rsidR="00675DE4" w:rsidRPr="00675DE4" w:rsidRDefault="00675DE4" w:rsidP="00675DE4">
      <w:pPr>
        <w:pStyle w:val="BodyText"/>
        <w:rPr>
          <w:rFonts w:asciiTheme="minorHAnsi" w:hAnsiTheme="minorHAnsi" w:cstheme="minorHAnsi"/>
          <w:color w:val="222222"/>
          <w:shd w:val="clear" w:color="auto" w:fill="FFFFFF"/>
        </w:rPr>
      </w:pPr>
      <w:r w:rsidRPr="00675DE4">
        <w:rPr>
          <w:rFonts w:asciiTheme="minorHAnsi" w:hAnsiTheme="minorHAnsi" w:cstheme="minorHAnsi"/>
          <w:color w:val="222222"/>
          <w:shd w:val="clear" w:color="auto" w:fill="FFFFFF"/>
        </w:rPr>
        <w:t>Purnomo, A., 2018. Influence of the ratio of profit margin, financial leverage ratio, current ratio, quick ratio against the conditions and financial distress. </w:t>
      </w:r>
      <w:r w:rsidRPr="00675DE4">
        <w:rPr>
          <w:rFonts w:asciiTheme="minorHAnsi" w:hAnsiTheme="minorHAnsi" w:cstheme="minorHAnsi"/>
          <w:i/>
          <w:iCs/>
          <w:color w:val="222222"/>
          <w:shd w:val="clear" w:color="auto" w:fill="FFFFFF"/>
        </w:rPr>
        <w:t>Indonesian Journal of Business, Accounting and Management</w:t>
      </w:r>
      <w:r w:rsidRPr="00675DE4">
        <w:rPr>
          <w:rFonts w:asciiTheme="minorHAnsi" w:hAnsiTheme="minorHAnsi" w:cstheme="minorHAnsi"/>
          <w:color w:val="222222"/>
          <w:shd w:val="clear" w:color="auto" w:fill="FFFFFF"/>
        </w:rPr>
        <w:t>, </w:t>
      </w:r>
      <w:r w:rsidRPr="00675DE4">
        <w:rPr>
          <w:rFonts w:asciiTheme="minorHAnsi" w:hAnsiTheme="minorHAnsi" w:cstheme="minorHAnsi"/>
          <w:i/>
          <w:iCs/>
          <w:color w:val="222222"/>
          <w:shd w:val="clear" w:color="auto" w:fill="FFFFFF"/>
        </w:rPr>
        <w:t>1</w:t>
      </w:r>
      <w:r w:rsidRPr="00675DE4">
        <w:rPr>
          <w:rFonts w:asciiTheme="minorHAnsi" w:hAnsiTheme="minorHAnsi" w:cstheme="minorHAnsi"/>
          <w:color w:val="222222"/>
          <w:shd w:val="clear" w:color="auto" w:fill="FFFFFF"/>
        </w:rPr>
        <w:t>(1).</w:t>
      </w:r>
    </w:p>
    <w:p w14:paraId="44140CF3" w14:textId="77777777" w:rsidR="00627514" w:rsidRPr="00675DE4" w:rsidRDefault="00210C29" w:rsidP="00675DE4">
      <w:pPr>
        <w:pStyle w:val="BodyText"/>
        <w:rPr>
          <w:rFonts w:asciiTheme="minorHAnsi" w:hAnsiTheme="minorHAnsi" w:cstheme="minorHAnsi"/>
          <w:noProof/>
        </w:rPr>
      </w:pPr>
      <w:r w:rsidRPr="00675DE4">
        <w:rPr>
          <w:rFonts w:asciiTheme="minorHAnsi" w:hAnsiTheme="minorHAnsi" w:cstheme="minorHAnsi"/>
          <w:noProof/>
        </w:rPr>
        <w:t>Schmidgall, R.S. and DeFranco, A.L., 2021. Ratio analysis: Financial benchmarks for the club industry. The Journal of Hospitality Financial Management, 12(1), pp.1-14. Yeo, J., 2021. Financial statement analysis.</w:t>
      </w:r>
    </w:p>
    <w:p w14:paraId="50419793" w14:textId="77777777" w:rsidR="00627514" w:rsidRPr="00675DE4" w:rsidRDefault="00627514" w:rsidP="00675DE4">
      <w:pPr>
        <w:pStyle w:val="BodyText"/>
        <w:rPr>
          <w:rFonts w:asciiTheme="minorHAnsi" w:hAnsiTheme="minorHAnsi" w:cstheme="minorHAnsi"/>
        </w:rPr>
      </w:pPr>
    </w:p>
    <w:p w14:paraId="7F60BF4F" w14:textId="77777777" w:rsidR="00627514" w:rsidRPr="007823FB" w:rsidRDefault="00627514" w:rsidP="00913042">
      <w:pPr>
        <w:spacing w:line="360" w:lineRule="auto"/>
        <w:jc w:val="both"/>
        <w:rPr>
          <w:rFonts w:ascii="Times New Roman" w:hAnsi="Times New Roman" w:cs="Times New Roman"/>
          <w:sz w:val="24"/>
        </w:rPr>
      </w:pPr>
    </w:p>
    <w:p w14:paraId="3D9842E5" w14:textId="77777777" w:rsidR="00627514" w:rsidRPr="007823FB" w:rsidRDefault="00627514" w:rsidP="00913042">
      <w:pPr>
        <w:spacing w:line="360" w:lineRule="auto"/>
        <w:jc w:val="both"/>
        <w:rPr>
          <w:rFonts w:ascii="Times New Roman" w:hAnsi="Times New Roman" w:cs="Times New Roman"/>
          <w:sz w:val="24"/>
        </w:rPr>
      </w:pPr>
    </w:p>
    <w:p w14:paraId="154B1526" w14:textId="77777777" w:rsidR="00627514" w:rsidRPr="007823FB" w:rsidRDefault="00627514" w:rsidP="00913042">
      <w:pPr>
        <w:spacing w:line="360" w:lineRule="auto"/>
        <w:jc w:val="both"/>
        <w:rPr>
          <w:rFonts w:ascii="Times New Roman" w:hAnsi="Times New Roman" w:cs="Times New Roman"/>
          <w:sz w:val="24"/>
        </w:rPr>
      </w:pPr>
    </w:p>
    <w:p w14:paraId="7C7710FE" w14:textId="77777777" w:rsidR="00627514" w:rsidRPr="007823FB" w:rsidRDefault="00627514" w:rsidP="00913042">
      <w:pPr>
        <w:spacing w:line="360" w:lineRule="auto"/>
        <w:jc w:val="both"/>
        <w:rPr>
          <w:rFonts w:ascii="Times New Roman" w:hAnsi="Times New Roman" w:cs="Times New Roman"/>
          <w:sz w:val="24"/>
        </w:rPr>
      </w:pPr>
    </w:p>
    <w:p w14:paraId="7ED3D755" w14:textId="77777777" w:rsidR="00527841" w:rsidRPr="007823FB" w:rsidRDefault="00527841" w:rsidP="00913042">
      <w:pPr>
        <w:spacing w:line="360" w:lineRule="auto"/>
        <w:jc w:val="both"/>
        <w:rPr>
          <w:rFonts w:ascii="Times New Roman" w:hAnsi="Times New Roman" w:cs="Times New Roman"/>
          <w:sz w:val="24"/>
        </w:rPr>
      </w:pPr>
    </w:p>
    <w:sectPr w:rsidR="00527841" w:rsidRPr="007823FB" w:rsidSect="008A10C0">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27CCB" w14:textId="77777777" w:rsidR="00B0386C" w:rsidRDefault="00B0386C">
      <w:r>
        <w:separator/>
      </w:r>
    </w:p>
  </w:endnote>
  <w:endnote w:type="continuationSeparator" w:id="0">
    <w:p w14:paraId="1B0D96DB" w14:textId="77777777" w:rsidR="00B0386C" w:rsidRDefault="00B038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889665"/>
      <w:docPartObj>
        <w:docPartGallery w:val="Page Numbers (Bottom of Page)"/>
        <w:docPartUnique/>
      </w:docPartObj>
    </w:sdtPr>
    <w:sdtEndPr>
      <w:rPr>
        <w:noProof/>
      </w:rPr>
    </w:sdtEndPr>
    <w:sdtContent>
      <w:p w14:paraId="4833FF29" w14:textId="77777777" w:rsidR="001C00C6" w:rsidRDefault="00210C29">
        <w:pPr>
          <w:pStyle w:val="Footer"/>
          <w:jc w:val="right"/>
        </w:pPr>
        <w:r>
          <w:fldChar w:fldCharType="begin"/>
        </w:r>
        <w:r>
          <w:instrText xml:space="preserve"> PAGE   \* MERGEFORMAT </w:instrText>
        </w:r>
        <w:r>
          <w:fldChar w:fldCharType="separate"/>
        </w:r>
        <w:r w:rsidR="00B87A44">
          <w:rPr>
            <w:noProof/>
          </w:rPr>
          <w:t>11</w:t>
        </w:r>
        <w:r>
          <w:rPr>
            <w:noProof/>
          </w:rPr>
          <w:fldChar w:fldCharType="end"/>
        </w:r>
      </w:p>
    </w:sdtContent>
  </w:sdt>
  <w:p w14:paraId="0DD09F6A" w14:textId="77777777" w:rsidR="001C00C6" w:rsidRDefault="001C0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0864A" w14:textId="77777777" w:rsidR="00B0386C" w:rsidRDefault="00B0386C">
      <w:r>
        <w:separator/>
      </w:r>
    </w:p>
  </w:footnote>
  <w:footnote w:type="continuationSeparator" w:id="0">
    <w:p w14:paraId="1C591B5B" w14:textId="77777777" w:rsidR="00B0386C" w:rsidRDefault="00B038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4147D"/>
    <w:multiLevelType w:val="hybridMultilevel"/>
    <w:tmpl w:val="959C2962"/>
    <w:lvl w:ilvl="0" w:tplc="9B5CB23C">
      <w:start w:val="1"/>
      <w:numFmt w:val="decimal"/>
      <w:lvlText w:val="%1."/>
      <w:lvlJc w:val="left"/>
      <w:pPr>
        <w:ind w:left="601" w:hanging="360"/>
      </w:pPr>
      <w:rPr>
        <w:rFonts w:hint="default"/>
      </w:rPr>
    </w:lvl>
    <w:lvl w:ilvl="1" w:tplc="30C45B42" w:tentative="1">
      <w:start w:val="1"/>
      <w:numFmt w:val="lowerLetter"/>
      <w:lvlText w:val="%2."/>
      <w:lvlJc w:val="left"/>
      <w:pPr>
        <w:ind w:left="1321" w:hanging="360"/>
      </w:pPr>
    </w:lvl>
    <w:lvl w:ilvl="2" w:tplc="6FCE979A" w:tentative="1">
      <w:start w:val="1"/>
      <w:numFmt w:val="lowerRoman"/>
      <w:lvlText w:val="%3."/>
      <w:lvlJc w:val="right"/>
      <w:pPr>
        <w:ind w:left="2041" w:hanging="180"/>
      </w:pPr>
    </w:lvl>
    <w:lvl w:ilvl="3" w:tplc="5D0C0944" w:tentative="1">
      <w:start w:val="1"/>
      <w:numFmt w:val="decimal"/>
      <w:lvlText w:val="%4."/>
      <w:lvlJc w:val="left"/>
      <w:pPr>
        <w:ind w:left="2761" w:hanging="360"/>
      </w:pPr>
    </w:lvl>
    <w:lvl w:ilvl="4" w:tplc="DEAAD21C" w:tentative="1">
      <w:start w:val="1"/>
      <w:numFmt w:val="lowerLetter"/>
      <w:lvlText w:val="%5."/>
      <w:lvlJc w:val="left"/>
      <w:pPr>
        <w:ind w:left="3481" w:hanging="360"/>
      </w:pPr>
    </w:lvl>
    <w:lvl w:ilvl="5" w:tplc="35B4A46E" w:tentative="1">
      <w:start w:val="1"/>
      <w:numFmt w:val="lowerRoman"/>
      <w:lvlText w:val="%6."/>
      <w:lvlJc w:val="right"/>
      <w:pPr>
        <w:ind w:left="4201" w:hanging="180"/>
      </w:pPr>
    </w:lvl>
    <w:lvl w:ilvl="6" w:tplc="8188D31A" w:tentative="1">
      <w:start w:val="1"/>
      <w:numFmt w:val="decimal"/>
      <w:lvlText w:val="%7."/>
      <w:lvlJc w:val="left"/>
      <w:pPr>
        <w:ind w:left="4921" w:hanging="360"/>
      </w:pPr>
    </w:lvl>
    <w:lvl w:ilvl="7" w:tplc="459E161A" w:tentative="1">
      <w:start w:val="1"/>
      <w:numFmt w:val="lowerLetter"/>
      <w:lvlText w:val="%8."/>
      <w:lvlJc w:val="left"/>
      <w:pPr>
        <w:ind w:left="5641" w:hanging="360"/>
      </w:pPr>
    </w:lvl>
    <w:lvl w:ilvl="8" w:tplc="6CAA412E" w:tentative="1">
      <w:start w:val="1"/>
      <w:numFmt w:val="lowerRoman"/>
      <w:lvlText w:val="%9."/>
      <w:lvlJc w:val="right"/>
      <w:pPr>
        <w:ind w:left="6361"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20ED"/>
    <w:rsid w:val="000252E3"/>
    <w:rsid w:val="000B5F19"/>
    <w:rsid w:val="000D4873"/>
    <w:rsid w:val="001C00C6"/>
    <w:rsid w:val="00210C29"/>
    <w:rsid w:val="00245B47"/>
    <w:rsid w:val="002716C5"/>
    <w:rsid w:val="003007A3"/>
    <w:rsid w:val="00310567"/>
    <w:rsid w:val="0035795F"/>
    <w:rsid w:val="0042531B"/>
    <w:rsid w:val="0043480F"/>
    <w:rsid w:val="00467C5A"/>
    <w:rsid w:val="0048452A"/>
    <w:rsid w:val="00497B1A"/>
    <w:rsid w:val="004A0F69"/>
    <w:rsid w:val="004B7566"/>
    <w:rsid w:val="004D3D9F"/>
    <w:rsid w:val="00500171"/>
    <w:rsid w:val="00513BD9"/>
    <w:rsid w:val="00527841"/>
    <w:rsid w:val="0058645D"/>
    <w:rsid w:val="00597FA4"/>
    <w:rsid w:val="00627514"/>
    <w:rsid w:val="00675DE4"/>
    <w:rsid w:val="00682094"/>
    <w:rsid w:val="006C5792"/>
    <w:rsid w:val="007823FB"/>
    <w:rsid w:val="007D152E"/>
    <w:rsid w:val="008A10C0"/>
    <w:rsid w:val="008E4A76"/>
    <w:rsid w:val="008F1B75"/>
    <w:rsid w:val="00913042"/>
    <w:rsid w:val="00937198"/>
    <w:rsid w:val="009448CD"/>
    <w:rsid w:val="009E3AB3"/>
    <w:rsid w:val="009F20ED"/>
    <w:rsid w:val="00B0386C"/>
    <w:rsid w:val="00B63202"/>
    <w:rsid w:val="00B87A44"/>
    <w:rsid w:val="00C434C2"/>
    <w:rsid w:val="00C738F5"/>
    <w:rsid w:val="00CE06E0"/>
    <w:rsid w:val="00CE2E31"/>
    <w:rsid w:val="00D0505F"/>
    <w:rsid w:val="00E707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34801"/>
  <w15:docId w15:val="{A12DA65E-68FE-4553-BFEB-0A5CCEF80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F20ED"/>
    <w:pPr>
      <w:widowControl w:val="0"/>
      <w:autoSpaceDE w:val="0"/>
      <w:autoSpaceDN w:val="0"/>
      <w:spacing w:after="0" w:line="240" w:lineRule="auto"/>
    </w:pPr>
    <w:rPr>
      <w:rFonts w:ascii="Liberation Sans" w:eastAsia="Liberation Sans" w:hAnsi="Liberation Sans" w:cs="Liberation Sans"/>
    </w:rPr>
  </w:style>
  <w:style w:type="paragraph" w:styleId="Heading1">
    <w:name w:val="heading 1"/>
    <w:basedOn w:val="Normal"/>
    <w:link w:val="Heading1Char"/>
    <w:uiPriority w:val="1"/>
    <w:qFormat/>
    <w:rsid w:val="009F20ED"/>
    <w:pPr>
      <w:spacing w:before="80"/>
      <w:ind w:left="241"/>
      <w:outlineLvl w:val="0"/>
    </w:pPr>
    <w:rPr>
      <w:sz w:val="32"/>
      <w:szCs w:val="32"/>
    </w:rPr>
  </w:style>
  <w:style w:type="paragraph" w:styleId="Heading2">
    <w:name w:val="heading 2"/>
    <w:basedOn w:val="Normal"/>
    <w:link w:val="Heading2Char"/>
    <w:uiPriority w:val="1"/>
    <w:semiHidden/>
    <w:unhideWhenUsed/>
    <w:qFormat/>
    <w:rsid w:val="009F20ED"/>
    <w:pPr>
      <w:ind w:left="241"/>
      <w:outlineLvl w:val="1"/>
    </w:pPr>
    <w:rPr>
      <w:sz w:val="26"/>
      <w:szCs w:val="26"/>
    </w:rPr>
  </w:style>
  <w:style w:type="paragraph" w:styleId="Heading3">
    <w:name w:val="heading 3"/>
    <w:basedOn w:val="Normal"/>
    <w:link w:val="Heading3Char"/>
    <w:uiPriority w:val="1"/>
    <w:semiHidden/>
    <w:unhideWhenUsed/>
    <w:qFormat/>
    <w:rsid w:val="009F20ED"/>
    <w:pPr>
      <w:ind w:left="241"/>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9F20ED"/>
    <w:rPr>
      <w:rFonts w:ascii="Liberation Sans" w:eastAsia="Liberation Sans" w:hAnsi="Liberation Sans" w:cs="Liberation Sans"/>
      <w:sz w:val="32"/>
      <w:szCs w:val="32"/>
    </w:rPr>
  </w:style>
  <w:style w:type="character" w:customStyle="1" w:styleId="Heading2Char">
    <w:name w:val="Heading 2 Char"/>
    <w:basedOn w:val="DefaultParagraphFont"/>
    <w:link w:val="Heading2"/>
    <w:uiPriority w:val="1"/>
    <w:semiHidden/>
    <w:rsid w:val="009F20ED"/>
    <w:rPr>
      <w:rFonts w:ascii="Liberation Sans" w:eastAsia="Liberation Sans" w:hAnsi="Liberation Sans" w:cs="Liberation Sans"/>
      <w:sz w:val="26"/>
      <w:szCs w:val="26"/>
    </w:rPr>
  </w:style>
  <w:style w:type="character" w:customStyle="1" w:styleId="Heading3Char">
    <w:name w:val="Heading 3 Char"/>
    <w:basedOn w:val="DefaultParagraphFont"/>
    <w:link w:val="Heading3"/>
    <w:uiPriority w:val="1"/>
    <w:semiHidden/>
    <w:rsid w:val="009F20ED"/>
    <w:rPr>
      <w:rFonts w:ascii="Liberation Sans" w:eastAsia="Liberation Sans" w:hAnsi="Liberation Sans" w:cs="Liberation Sans"/>
      <w:b/>
      <w:bCs/>
      <w:sz w:val="24"/>
      <w:szCs w:val="24"/>
    </w:rPr>
  </w:style>
  <w:style w:type="paragraph" w:styleId="BodyText">
    <w:name w:val="Body Text"/>
    <w:basedOn w:val="Normal"/>
    <w:link w:val="BodyTextChar"/>
    <w:uiPriority w:val="1"/>
    <w:unhideWhenUsed/>
    <w:qFormat/>
    <w:rsid w:val="009F20ED"/>
    <w:rPr>
      <w:sz w:val="24"/>
      <w:szCs w:val="24"/>
    </w:rPr>
  </w:style>
  <w:style w:type="character" w:customStyle="1" w:styleId="BodyTextChar">
    <w:name w:val="Body Text Char"/>
    <w:basedOn w:val="DefaultParagraphFont"/>
    <w:link w:val="BodyText"/>
    <w:uiPriority w:val="1"/>
    <w:rsid w:val="009F20ED"/>
    <w:rPr>
      <w:rFonts w:ascii="Liberation Sans" w:eastAsia="Liberation Sans" w:hAnsi="Liberation Sans" w:cs="Liberation Sans"/>
      <w:sz w:val="24"/>
      <w:szCs w:val="24"/>
    </w:rPr>
  </w:style>
  <w:style w:type="paragraph" w:customStyle="1" w:styleId="TableParagraph">
    <w:name w:val="Table Paragraph"/>
    <w:basedOn w:val="Normal"/>
    <w:uiPriority w:val="1"/>
    <w:qFormat/>
    <w:rsid w:val="009F20ED"/>
    <w:pPr>
      <w:spacing w:line="251" w:lineRule="exact"/>
      <w:ind w:left="46"/>
      <w:jc w:val="center"/>
    </w:pPr>
  </w:style>
  <w:style w:type="paragraph" w:styleId="BalloonText">
    <w:name w:val="Balloon Text"/>
    <w:basedOn w:val="Normal"/>
    <w:link w:val="BalloonTextChar"/>
    <w:uiPriority w:val="99"/>
    <w:semiHidden/>
    <w:unhideWhenUsed/>
    <w:rsid w:val="0043480F"/>
    <w:rPr>
      <w:rFonts w:ascii="Tahoma" w:hAnsi="Tahoma" w:cs="Tahoma"/>
      <w:sz w:val="16"/>
      <w:szCs w:val="16"/>
    </w:rPr>
  </w:style>
  <w:style w:type="character" w:customStyle="1" w:styleId="BalloonTextChar">
    <w:name w:val="Balloon Text Char"/>
    <w:basedOn w:val="DefaultParagraphFont"/>
    <w:link w:val="BalloonText"/>
    <w:uiPriority w:val="99"/>
    <w:semiHidden/>
    <w:rsid w:val="0043480F"/>
    <w:rPr>
      <w:rFonts w:ascii="Tahoma" w:eastAsia="Liberation Sans" w:hAnsi="Tahoma" w:cs="Tahoma"/>
      <w:sz w:val="16"/>
      <w:szCs w:val="16"/>
    </w:rPr>
  </w:style>
  <w:style w:type="paragraph" w:styleId="Bibliography">
    <w:name w:val="Bibliography"/>
    <w:basedOn w:val="Normal"/>
    <w:next w:val="Normal"/>
    <w:uiPriority w:val="37"/>
    <w:semiHidden/>
    <w:unhideWhenUsed/>
    <w:rsid w:val="00627514"/>
  </w:style>
  <w:style w:type="paragraph" w:styleId="TOCHeading">
    <w:name w:val="TOC Heading"/>
    <w:basedOn w:val="Heading1"/>
    <w:next w:val="Normal"/>
    <w:uiPriority w:val="39"/>
    <w:unhideWhenUsed/>
    <w:qFormat/>
    <w:rsid w:val="00C738F5"/>
    <w:pPr>
      <w:keepNext/>
      <w:keepLines/>
      <w:widowControl/>
      <w:autoSpaceDE/>
      <w:autoSpaceDN/>
      <w:spacing w:before="240" w:line="259" w:lineRule="auto"/>
      <w:ind w:left="0"/>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C738F5"/>
    <w:pPr>
      <w:spacing w:after="100"/>
    </w:pPr>
  </w:style>
  <w:style w:type="character" w:styleId="Hyperlink">
    <w:name w:val="Hyperlink"/>
    <w:basedOn w:val="DefaultParagraphFont"/>
    <w:uiPriority w:val="99"/>
    <w:unhideWhenUsed/>
    <w:rsid w:val="00C738F5"/>
    <w:rPr>
      <w:color w:val="0000FF" w:themeColor="hyperlink"/>
      <w:u w:val="single"/>
    </w:rPr>
  </w:style>
  <w:style w:type="paragraph" w:styleId="Header">
    <w:name w:val="header"/>
    <w:basedOn w:val="Normal"/>
    <w:link w:val="HeaderChar"/>
    <w:uiPriority w:val="99"/>
    <w:unhideWhenUsed/>
    <w:rsid w:val="001C00C6"/>
    <w:pPr>
      <w:tabs>
        <w:tab w:val="center" w:pos="4680"/>
        <w:tab w:val="right" w:pos="9360"/>
      </w:tabs>
    </w:pPr>
  </w:style>
  <w:style w:type="character" w:customStyle="1" w:styleId="HeaderChar">
    <w:name w:val="Header Char"/>
    <w:basedOn w:val="DefaultParagraphFont"/>
    <w:link w:val="Header"/>
    <w:uiPriority w:val="99"/>
    <w:rsid w:val="001C00C6"/>
    <w:rPr>
      <w:rFonts w:ascii="Liberation Sans" w:eastAsia="Liberation Sans" w:hAnsi="Liberation Sans" w:cs="Liberation Sans"/>
    </w:rPr>
  </w:style>
  <w:style w:type="paragraph" w:styleId="Footer">
    <w:name w:val="footer"/>
    <w:basedOn w:val="Normal"/>
    <w:link w:val="FooterChar"/>
    <w:uiPriority w:val="99"/>
    <w:unhideWhenUsed/>
    <w:rsid w:val="001C00C6"/>
    <w:pPr>
      <w:tabs>
        <w:tab w:val="center" w:pos="4680"/>
        <w:tab w:val="right" w:pos="9360"/>
      </w:tabs>
    </w:pPr>
  </w:style>
  <w:style w:type="character" w:customStyle="1" w:styleId="FooterChar">
    <w:name w:val="Footer Char"/>
    <w:basedOn w:val="DefaultParagraphFont"/>
    <w:link w:val="Footer"/>
    <w:uiPriority w:val="99"/>
    <w:rsid w:val="001C00C6"/>
    <w:rPr>
      <w:rFonts w:ascii="Liberation Sans" w:eastAsia="Liberation Sans" w:hAnsi="Liberation Sans" w:cs="Liberation S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6D33B9-5C83-4BED-AEBA-D421355E5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2181</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shahab</dc:creator>
  <cp:lastModifiedBy>Catalina Timofte (2013231)</cp:lastModifiedBy>
  <cp:revision>4</cp:revision>
  <dcterms:created xsi:type="dcterms:W3CDTF">2022-02-16T16:30:00Z</dcterms:created>
  <dcterms:modified xsi:type="dcterms:W3CDTF">2022-02-16T16:44:00Z</dcterms:modified>
</cp:coreProperties>
</file>