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238F4" w14:textId="1E0D4E7C" w:rsidR="00FD4FD1" w:rsidRPr="008F4E60" w:rsidRDefault="0092692B" w:rsidP="0024291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8F4E60">
        <w:rPr>
          <w:rFonts w:ascii="Arial" w:hAnsi="Arial" w:cs="Arial"/>
          <w:sz w:val="24"/>
          <w:szCs w:val="24"/>
          <w:u w:val="single"/>
        </w:rPr>
        <w:t>Reference list</w:t>
      </w:r>
    </w:p>
    <w:p w14:paraId="0FA0B3EE" w14:textId="77777777" w:rsidR="0024291A" w:rsidRPr="008A0696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8A0696">
        <w:rPr>
          <w:rFonts w:ascii="Arial" w:hAnsi="Arial" w:cs="Arial"/>
        </w:rPr>
        <w:t>Allman, B</w:t>
      </w:r>
      <w:r w:rsidRPr="008A0696">
        <w:rPr>
          <w:rFonts w:ascii="Arial" w:hAnsi="Arial" w:cs="Arial"/>
        </w:rPr>
        <w:t>.</w:t>
      </w:r>
      <w:r w:rsidRPr="008A0696">
        <w:rPr>
          <w:rFonts w:ascii="Arial" w:hAnsi="Arial" w:cs="Arial"/>
        </w:rPr>
        <w:t xml:space="preserve"> (2018) </w:t>
      </w:r>
      <w:proofErr w:type="spellStart"/>
      <w:r w:rsidRPr="008A0696">
        <w:rPr>
          <w:rFonts w:ascii="Arial" w:hAnsi="Arial" w:cs="Arial"/>
          <w:i/>
          <w:iCs/>
        </w:rPr>
        <w:t>Socioculturalism</w:t>
      </w:r>
      <w:proofErr w:type="spellEnd"/>
      <w:r w:rsidRPr="008A0696">
        <w:rPr>
          <w:rFonts w:ascii="Arial" w:hAnsi="Arial" w:cs="Arial"/>
        </w:rPr>
        <w:t xml:space="preserve">, </w:t>
      </w:r>
      <w:r w:rsidRPr="008A0696">
        <w:rPr>
          <w:rFonts w:ascii="Arial" w:hAnsi="Arial" w:cs="Arial"/>
          <w:i/>
          <w:iCs/>
        </w:rPr>
        <w:t>The Students' Guide to Learning Design and Research</w:t>
      </w:r>
      <w:r w:rsidRPr="008A0696">
        <w:rPr>
          <w:rFonts w:ascii="Arial" w:hAnsi="Arial" w:cs="Arial"/>
        </w:rPr>
        <w:t xml:space="preserve">. EdTech Books. Available at: </w:t>
      </w:r>
      <w:r w:rsidRPr="008A0696">
        <w:rPr>
          <w:rFonts w:ascii="Arial" w:hAnsi="Arial" w:cs="Arial"/>
          <w:color w:val="4472C4" w:themeColor="accent1"/>
          <w:u w:val="single"/>
        </w:rPr>
        <w:t>https://edtechbooks.org/studentguide/socioculturalism</w:t>
      </w:r>
      <w:r w:rsidRPr="008A0696">
        <w:rPr>
          <w:rFonts w:ascii="Arial" w:hAnsi="Arial" w:cs="Arial"/>
          <w:color w:val="4472C4" w:themeColor="accent1"/>
        </w:rPr>
        <w:t xml:space="preserve"> </w:t>
      </w:r>
      <w:r w:rsidRPr="008A0696">
        <w:rPr>
          <w:rFonts w:ascii="Arial" w:hAnsi="Arial" w:cs="Arial"/>
        </w:rPr>
        <w:t xml:space="preserve">(Accessed: March 14, 2023). </w:t>
      </w:r>
    </w:p>
    <w:p w14:paraId="232375A6" w14:textId="77777777" w:rsidR="0024291A" w:rsidRPr="00983418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983418">
        <w:rPr>
          <w:rFonts w:ascii="Arial" w:hAnsi="Arial" w:cs="Arial"/>
        </w:rPr>
        <w:t>Ballotpedia</w:t>
      </w:r>
      <w:r w:rsidRPr="00983418">
        <w:rPr>
          <w:rFonts w:ascii="Arial" w:hAnsi="Arial" w:cs="Arial"/>
          <w:i/>
          <w:iCs/>
        </w:rPr>
        <w:t xml:space="preserve"> </w:t>
      </w:r>
      <w:r w:rsidRPr="00983418">
        <w:rPr>
          <w:rFonts w:ascii="Arial" w:hAnsi="Arial" w:cs="Arial"/>
        </w:rPr>
        <w:t>(no date)</w:t>
      </w:r>
      <w:r w:rsidRPr="00983418">
        <w:rPr>
          <w:rFonts w:ascii="Arial" w:hAnsi="Arial" w:cs="Arial"/>
          <w:i/>
          <w:iCs/>
        </w:rPr>
        <w:t xml:space="preserve"> </w:t>
      </w:r>
      <w:r w:rsidRPr="00983418">
        <w:rPr>
          <w:rFonts w:ascii="Arial" w:hAnsi="Arial" w:cs="Arial"/>
          <w:i/>
          <w:iCs/>
        </w:rPr>
        <w:t>Immersion learning</w:t>
      </w:r>
      <w:r w:rsidRPr="00983418">
        <w:rPr>
          <w:rFonts w:ascii="Arial" w:hAnsi="Arial" w:cs="Arial"/>
        </w:rPr>
        <w:t xml:space="preserve">. </w:t>
      </w:r>
      <w:r w:rsidRPr="00983418">
        <w:rPr>
          <w:rFonts w:ascii="Arial" w:hAnsi="Arial" w:cs="Arial"/>
        </w:rPr>
        <w:t xml:space="preserve">Available at: </w:t>
      </w:r>
      <w:r w:rsidRPr="00983418">
        <w:rPr>
          <w:rFonts w:ascii="Arial" w:hAnsi="Arial" w:cs="Arial"/>
          <w:color w:val="4472C4" w:themeColor="accent1"/>
          <w:u w:val="single"/>
        </w:rPr>
        <w:t>https://ballotpedia.org/Immersion_learning</w:t>
      </w:r>
      <w:r w:rsidRPr="00983418">
        <w:rPr>
          <w:rFonts w:ascii="Arial" w:hAnsi="Arial" w:cs="Arial"/>
          <w:color w:val="4472C4" w:themeColor="accent1"/>
        </w:rPr>
        <w:t xml:space="preserve"> </w:t>
      </w:r>
      <w:r w:rsidRPr="00983418">
        <w:rPr>
          <w:rFonts w:ascii="Arial" w:hAnsi="Arial" w:cs="Arial"/>
        </w:rPr>
        <w:t xml:space="preserve">(Accessed: March 15, 2023). </w:t>
      </w:r>
    </w:p>
    <w:p w14:paraId="22652006" w14:textId="77777777" w:rsidR="0024291A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5E7AC6">
        <w:rPr>
          <w:rFonts w:ascii="Arial" w:hAnsi="Arial" w:cs="Arial"/>
        </w:rPr>
        <w:t>Bangor Independent School</w:t>
      </w:r>
      <w:r w:rsidRPr="005E7AC6">
        <w:rPr>
          <w:rFonts w:ascii="Arial" w:hAnsi="Arial" w:cs="Arial"/>
        </w:rPr>
        <w:t xml:space="preserve"> </w:t>
      </w:r>
      <w:r w:rsidRPr="005E7AC6">
        <w:rPr>
          <w:rFonts w:ascii="Arial" w:hAnsi="Arial" w:cs="Arial"/>
        </w:rPr>
        <w:t xml:space="preserve">(no date) </w:t>
      </w:r>
      <w:r w:rsidRPr="005E7AC6">
        <w:rPr>
          <w:rFonts w:ascii="Arial" w:hAnsi="Arial" w:cs="Arial"/>
          <w:i/>
          <w:iCs/>
        </w:rPr>
        <w:t xml:space="preserve">Curriculum </w:t>
      </w:r>
      <w:proofErr w:type="spellStart"/>
      <w:r w:rsidRPr="005E7AC6">
        <w:rPr>
          <w:rFonts w:ascii="Arial" w:hAnsi="Arial" w:cs="Arial"/>
          <w:i/>
          <w:iCs/>
        </w:rPr>
        <w:t>cymreig</w:t>
      </w:r>
      <w:proofErr w:type="spellEnd"/>
      <w:r>
        <w:rPr>
          <w:rFonts w:ascii="Arial" w:hAnsi="Arial" w:cs="Arial"/>
        </w:rPr>
        <w:t xml:space="preserve">. </w:t>
      </w:r>
      <w:r w:rsidRPr="005E7AC6">
        <w:rPr>
          <w:rFonts w:ascii="Arial" w:hAnsi="Arial" w:cs="Arial"/>
        </w:rPr>
        <w:t xml:space="preserve">Available at: </w:t>
      </w:r>
      <w:r w:rsidRPr="005E7AC6">
        <w:rPr>
          <w:rFonts w:ascii="Arial" w:hAnsi="Arial" w:cs="Arial"/>
          <w:color w:val="4472C4" w:themeColor="accent1"/>
          <w:u w:val="single"/>
        </w:rPr>
        <w:t>https://bangorindependentschool.org/curriculum-cymreig/</w:t>
      </w:r>
      <w:r w:rsidRPr="005E7AC6">
        <w:rPr>
          <w:rFonts w:ascii="Arial" w:hAnsi="Arial" w:cs="Arial"/>
          <w:color w:val="4472C4" w:themeColor="accent1"/>
        </w:rPr>
        <w:t xml:space="preserve"> </w:t>
      </w:r>
      <w:r w:rsidRPr="005E7AC6">
        <w:rPr>
          <w:rFonts w:ascii="Arial" w:hAnsi="Arial" w:cs="Arial"/>
        </w:rPr>
        <w:t xml:space="preserve">(Accessed: March 17, 2023). </w:t>
      </w:r>
    </w:p>
    <w:p w14:paraId="1C8A3AEF" w14:textId="77777777" w:rsidR="0024291A" w:rsidRPr="00D05459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D05459">
        <w:rPr>
          <w:rFonts w:ascii="Arial" w:hAnsi="Arial" w:cs="Arial"/>
        </w:rPr>
        <w:t xml:space="preserve">Beatty-Martínez, A.L., Navarro-Torres, C.A. and Dussias, P.E. (2020) “Codeswitching: A bilingual toolkit for opportunistic speech planning,” </w:t>
      </w:r>
      <w:r w:rsidRPr="00D05459">
        <w:rPr>
          <w:rFonts w:ascii="Arial" w:hAnsi="Arial" w:cs="Arial"/>
          <w:i/>
          <w:iCs/>
        </w:rPr>
        <w:t>Frontiers in Psychology</w:t>
      </w:r>
      <w:r w:rsidRPr="00D05459">
        <w:rPr>
          <w:rFonts w:ascii="Arial" w:hAnsi="Arial" w:cs="Arial"/>
        </w:rPr>
        <w:t xml:space="preserve">, 11. Available at: </w:t>
      </w:r>
      <w:r w:rsidRPr="00D05459">
        <w:rPr>
          <w:rFonts w:ascii="Arial" w:hAnsi="Arial" w:cs="Arial"/>
          <w:color w:val="4472C4" w:themeColor="accent1"/>
          <w:u w:val="single"/>
        </w:rPr>
        <w:t xml:space="preserve">https://doi.org/10.3389/fpsyg.2020.01699. </w:t>
      </w:r>
    </w:p>
    <w:p w14:paraId="7E039180" w14:textId="77777777" w:rsidR="0024291A" w:rsidRDefault="0024291A" w:rsidP="0024291A">
      <w:pPr>
        <w:pStyle w:val="NormalWeb"/>
        <w:spacing w:line="360" w:lineRule="auto"/>
        <w:rPr>
          <w:rFonts w:ascii="Arial" w:hAnsi="Arial" w:cs="Arial"/>
          <w:color w:val="4472C4" w:themeColor="accent1"/>
        </w:rPr>
      </w:pPr>
      <w:r w:rsidRPr="00052416">
        <w:rPr>
          <w:rFonts w:ascii="Arial" w:hAnsi="Arial" w:cs="Arial"/>
        </w:rPr>
        <w:t xml:space="preserve">Booton, S.A. </w:t>
      </w:r>
      <w:r w:rsidRPr="00052416">
        <w:rPr>
          <w:rFonts w:ascii="Arial" w:hAnsi="Arial" w:cs="Arial"/>
          <w:i/>
          <w:iCs/>
        </w:rPr>
        <w:t>et al.</w:t>
      </w:r>
      <w:r w:rsidRPr="00052416">
        <w:rPr>
          <w:rFonts w:ascii="Arial" w:hAnsi="Arial" w:cs="Arial"/>
        </w:rPr>
        <w:t xml:space="preserve"> (2021) “Children's divergent thinking and bilingualism,” </w:t>
      </w:r>
      <w:r w:rsidRPr="00052416">
        <w:rPr>
          <w:rFonts w:ascii="Arial" w:hAnsi="Arial" w:cs="Arial"/>
          <w:i/>
          <w:iCs/>
        </w:rPr>
        <w:t>Thinking Skills and Creativity</w:t>
      </w:r>
      <w:r w:rsidRPr="00052416">
        <w:rPr>
          <w:rFonts w:ascii="Arial" w:hAnsi="Arial" w:cs="Arial"/>
        </w:rPr>
        <w:t xml:space="preserve">, 41, p. 100918. Available at: </w:t>
      </w:r>
      <w:hyperlink r:id="rId4" w:history="1">
        <w:r w:rsidRPr="00AE60AF">
          <w:rPr>
            <w:rStyle w:val="Hyperlink"/>
            <w:rFonts w:ascii="Arial" w:hAnsi="Arial" w:cs="Arial"/>
          </w:rPr>
          <w:t>https://doi.org/10.1016/j.tsc.2021.100918</w:t>
        </w:r>
      </w:hyperlink>
      <w:r w:rsidRPr="00052416">
        <w:rPr>
          <w:rFonts w:ascii="Arial" w:hAnsi="Arial" w:cs="Arial"/>
          <w:color w:val="4472C4" w:themeColor="accent1"/>
          <w:u w:val="single"/>
        </w:rPr>
        <w:t>.</w:t>
      </w:r>
      <w:r w:rsidRPr="00052416">
        <w:rPr>
          <w:rFonts w:ascii="Arial" w:hAnsi="Arial" w:cs="Arial"/>
          <w:color w:val="4472C4" w:themeColor="accent1"/>
        </w:rPr>
        <w:t xml:space="preserve"> </w:t>
      </w:r>
    </w:p>
    <w:p w14:paraId="69F1E1EB" w14:textId="77777777" w:rsidR="0024291A" w:rsidRPr="008F4E60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8F4E60">
        <w:rPr>
          <w:rFonts w:ascii="Arial" w:hAnsi="Arial" w:cs="Arial"/>
        </w:rPr>
        <w:t xml:space="preserve">Cambridge Dictionary (no date) </w:t>
      </w:r>
      <w:r w:rsidRPr="008F4E60">
        <w:rPr>
          <w:rFonts w:ascii="Arial" w:hAnsi="Arial" w:cs="Arial"/>
          <w:i/>
          <w:iCs/>
        </w:rPr>
        <w:t>Bilingualism</w:t>
      </w:r>
      <w:r w:rsidRPr="008F4E60">
        <w:rPr>
          <w:rFonts w:ascii="Arial" w:hAnsi="Arial" w:cs="Arial"/>
        </w:rPr>
        <w:t xml:space="preserve">. Available at: </w:t>
      </w:r>
      <w:r w:rsidRPr="00A418A7">
        <w:rPr>
          <w:rFonts w:ascii="Arial" w:hAnsi="Arial" w:cs="Arial"/>
          <w:color w:val="4472C4" w:themeColor="accent1"/>
          <w:u w:val="single"/>
        </w:rPr>
        <w:t>https://dictionary.cambridge.org/dictionary/english/bilingualism</w:t>
      </w:r>
      <w:r w:rsidRPr="008F4E60">
        <w:rPr>
          <w:rFonts w:ascii="Arial" w:hAnsi="Arial" w:cs="Arial"/>
        </w:rPr>
        <w:t xml:space="preserve"> (Accessed: March 10, 2023). </w:t>
      </w:r>
    </w:p>
    <w:p w14:paraId="7F74EF7A" w14:textId="77777777" w:rsidR="0024291A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300744">
        <w:rPr>
          <w:rFonts w:ascii="Arial" w:hAnsi="Arial" w:cs="Arial"/>
        </w:rPr>
        <w:t xml:space="preserve">Cambridge Dictionary (no date) </w:t>
      </w:r>
      <w:r w:rsidRPr="00300744">
        <w:rPr>
          <w:rFonts w:ascii="Arial" w:hAnsi="Arial" w:cs="Arial"/>
          <w:i/>
          <w:iCs/>
        </w:rPr>
        <w:t>Code switching</w:t>
      </w:r>
      <w:r w:rsidRPr="00300744">
        <w:rPr>
          <w:rFonts w:ascii="Arial" w:hAnsi="Arial" w:cs="Arial"/>
        </w:rPr>
        <w:t xml:space="preserve">. </w:t>
      </w:r>
      <w:r w:rsidRPr="00300744">
        <w:rPr>
          <w:rFonts w:ascii="Arial" w:hAnsi="Arial" w:cs="Arial"/>
        </w:rPr>
        <w:t xml:space="preserve">Available at: </w:t>
      </w:r>
      <w:r w:rsidRPr="00300744">
        <w:rPr>
          <w:rFonts w:ascii="Arial" w:hAnsi="Arial" w:cs="Arial"/>
          <w:color w:val="4472C4" w:themeColor="accent1"/>
          <w:u w:val="single"/>
        </w:rPr>
        <w:t>https://dictionary.cambridge.org/dictionary/english/code-switching</w:t>
      </w:r>
      <w:r w:rsidRPr="00300744">
        <w:rPr>
          <w:rFonts w:ascii="Arial" w:hAnsi="Arial" w:cs="Arial"/>
        </w:rPr>
        <w:t xml:space="preserve"> (Accessed: March 14, 2023). </w:t>
      </w:r>
    </w:p>
    <w:p w14:paraId="441405DE" w14:textId="77777777" w:rsidR="0024291A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0465A2">
        <w:rPr>
          <w:rFonts w:ascii="Arial" w:hAnsi="Arial" w:cs="Arial"/>
        </w:rPr>
        <w:t xml:space="preserve">Carmarthenshire County Council </w:t>
      </w:r>
      <w:r w:rsidRPr="000465A2">
        <w:rPr>
          <w:rFonts w:ascii="Arial" w:hAnsi="Arial" w:cs="Arial"/>
        </w:rPr>
        <w:t xml:space="preserve">(2023) </w:t>
      </w:r>
      <w:r w:rsidRPr="000465A2">
        <w:rPr>
          <w:rFonts w:ascii="Arial" w:hAnsi="Arial" w:cs="Arial"/>
          <w:i/>
          <w:iCs/>
        </w:rPr>
        <w:t>Advantages of being bilingual</w:t>
      </w:r>
      <w:r w:rsidRPr="000465A2">
        <w:rPr>
          <w:rFonts w:ascii="Arial" w:hAnsi="Arial" w:cs="Arial"/>
        </w:rPr>
        <w:t xml:space="preserve">. Available at: </w:t>
      </w:r>
      <w:r w:rsidRPr="000465A2">
        <w:rPr>
          <w:rFonts w:ascii="Arial" w:hAnsi="Arial" w:cs="Arial"/>
          <w:color w:val="4472C4" w:themeColor="accent1"/>
          <w:u w:val="single"/>
        </w:rPr>
        <w:t>https://www.carmarthenshire.gov.wales/home/council-services/education-schools/bilingual-education/advantages-of-being-bilingual/#.ZChPvx_MK5c</w:t>
      </w:r>
      <w:r w:rsidRPr="000465A2">
        <w:rPr>
          <w:rFonts w:ascii="Arial" w:hAnsi="Arial" w:cs="Arial"/>
          <w:color w:val="4472C4" w:themeColor="accent1"/>
        </w:rPr>
        <w:t xml:space="preserve"> </w:t>
      </w:r>
      <w:r w:rsidRPr="000465A2">
        <w:rPr>
          <w:rFonts w:ascii="Arial" w:hAnsi="Arial" w:cs="Arial"/>
        </w:rPr>
        <w:t xml:space="preserve">(Accessed: March 14, 2023). </w:t>
      </w:r>
    </w:p>
    <w:p w14:paraId="4F31FAE0" w14:textId="77777777" w:rsidR="0024291A" w:rsidRPr="00157953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157953">
        <w:rPr>
          <w:rFonts w:ascii="Arial" w:hAnsi="Arial" w:cs="Arial"/>
        </w:rPr>
        <w:lastRenderedPageBreak/>
        <w:t>D</w:t>
      </w:r>
      <w:r w:rsidRPr="00157953">
        <w:rPr>
          <w:rFonts w:ascii="Arial" w:hAnsi="Arial" w:cs="Arial"/>
        </w:rPr>
        <w:t xml:space="preserve">aigneault, </w:t>
      </w:r>
      <w:r w:rsidRPr="00157953">
        <w:rPr>
          <w:rFonts w:ascii="Arial" w:hAnsi="Arial" w:cs="Arial"/>
        </w:rPr>
        <w:t>A.</w:t>
      </w:r>
      <w:r w:rsidRPr="00157953">
        <w:rPr>
          <w:rFonts w:ascii="Arial" w:hAnsi="Arial" w:cs="Arial"/>
        </w:rPr>
        <w:t xml:space="preserve"> (2019) </w:t>
      </w:r>
      <w:r w:rsidRPr="00157953">
        <w:rPr>
          <w:rFonts w:ascii="Arial" w:hAnsi="Arial" w:cs="Arial"/>
          <w:i/>
          <w:iCs/>
        </w:rPr>
        <w:t>How to resurrect dying languages</w:t>
      </w:r>
      <w:r w:rsidRPr="00157953">
        <w:rPr>
          <w:rFonts w:ascii="Arial" w:hAnsi="Arial" w:cs="Arial"/>
        </w:rPr>
        <w:t xml:space="preserve">, </w:t>
      </w:r>
      <w:r w:rsidRPr="00157953">
        <w:rPr>
          <w:rFonts w:ascii="Arial" w:hAnsi="Arial" w:cs="Arial"/>
          <w:i/>
          <w:iCs/>
        </w:rPr>
        <w:t>SAPIENS</w:t>
      </w:r>
      <w:r w:rsidRPr="00157953">
        <w:rPr>
          <w:rFonts w:ascii="Arial" w:hAnsi="Arial" w:cs="Arial"/>
        </w:rPr>
        <w:t xml:space="preserve">. Available at: </w:t>
      </w:r>
      <w:r w:rsidRPr="00157953">
        <w:rPr>
          <w:rFonts w:ascii="Arial" w:hAnsi="Arial" w:cs="Arial"/>
          <w:color w:val="4472C4" w:themeColor="accent1"/>
          <w:u w:val="single"/>
        </w:rPr>
        <w:t xml:space="preserve">https://www.sapiens.org/language/language-revitalization/ </w:t>
      </w:r>
      <w:r w:rsidRPr="00157953">
        <w:rPr>
          <w:rFonts w:ascii="Arial" w:hAnsi="Arial" w:cs="Arial"/>
        </w:rPr>
        <w:t xml:space="preserve">(Accessed: March 15, 2023). </w:t>
      </w:r>
    </w:p>
    <w:p w14:paraId="4B724C6D" w14:textId="77777777" w:rsidR="0024291A" w:rsidRPr="00750994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750994">
        <w:rPr>
          <w:rFonts w:ascii="Arial" w:hAnsi="Arial" w:cs="Arial"/>
        </w:rPr>
        <w:t xml:space="preserve">Dijk, M. </w:t>
      </w:r>
      <w:r w:rsidRPr="00750994">
        <w:rPr>
          <w:rFonts w:ascii="Arial" w:hAnsi="Arial" w:cs="Arial"/>
          <w:i/>
          <w:iCs/>
        </w:rPr>
        <w:t>et al.</w:t>
      </w:r>
      <w:r w:rsidRPr="00750994">
        <w:rPr>
          <w:rFonts w:ascii="Arial" w:hAnsi="Arial" w:cs="Arial"/>
        </w:rPr>
        <w:t xml:space="preserve"> (2018) “Bilingualism and creativity: Towards a situated cognition approach,” </w:t>
      </w:r>
      <w:r w:rsidRPr="00750994">
        <w:rPr>
          <w:rFonts w:ascii="Arial" w:hAnsi="Arial" w:cs="Arial"/>
          <w:i/>
          <w:iCs/>
        </w:rPr>
        <w:t xml:space="preserve">The Journal of Creative </w:t>
      </w:r>
      <w:proofErr w:type="spellStart"/>
      <w:r w:rsidRPr="00750994">
        <w:rPr>
          <w:rFonts w:ascii="Arial" w:hAnsi="Arial" w:cs="Arial"/>
          <w:i/>
          <w:iCs/>
        </w:rPr>
        <w:t>Behavior</w:t>
      </w:r>
      <w:proofErr w:type="spellEnd"/>
      <w:r w:rsidRPr="00750994">
        <w:rPr>
          <w:rFonts w:ascii="Arial" w:hAnsi="Arial" w:cs="Arial"/>
        </w:rPr>
        <w:t xml:space="preserve">, 53(2), pp. 178–188. Available at: </w:t>
      </w:r>
      <w:r w:rsidRPr="00266B9D">
        <w:rPr>
          <w:rFonts w:ascii="Arial" w:hAnsi="Arial" w:cs="Arial"/>
          <w:color w:val="4472C4" w:themeColor="accent1"/>
          <w:u w:val="single"/>
        </w:rPr>
        <w:t>https://doi.org/10.1002/jocb.238.</w:t>
      </w:r>
      <w:r w:rsidRPr="00266B9D">
        <w:rPr>
          <w:rFonts w:ascii="Arial" w:hAnsi="Arial" w:cs="Arial"/>
          <w:color w:val="4472C4" w:themeColor="accent1"/>
        </w:rPr>
        <w:t xml:space="preserve"> </w:t>
      </w:r>
    </w:p>
    <w:p w14:paraId="7AEABE65" w14:textId="77777777" w:rsidR="0024291A" w:rsidRDefault="0024291A" w:rsidP="00C56DF3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GOV.UK (</w:t>
      </w:r>
      <w:r w:rsidRPr="00F83C4C">
        <w:rPr>
          <w:rFonts w:ascii="Arial" w:hAnsi="Arial" w:cs="Arial"/>
        </w:rPr>
        <w:t xml:space="preserve">no date) </w:t>
      </w:r>
      <w:r w:rsidRPr="00F83C4C">
        <w:rPr>
          <w:rFonts w:ascii="Arial" w:hAnsi="Arial" w:cs="Arial"/>
          <w:i/>
          <w:iCs/>
        </w:rPr>
        <w:t>Developing a vision for curriculum design</w:t>
      </w:r>
      <w:r w:rsidRPr="00F83C4C">
        <w:rPr>
          <w:rFonts w:ascii="Arial" w:hAnsi="Arial" w:cs="Arial"/>
        </w:rPr>
        <w:t xml:space="preserve">. Available at: </w:t>
      </w:r>
      <w:r w:rsidRPr="00F83C4C">
        <w:rPr>
          <w:rFonts w:ascii="Arial" w:hAnsi="Arial" w:cs="Arial"/>
          <w:color w:val="4472C4" w:themeColor="accent1"/>
          <w:u w:val="single"/>
        </w:rPr>
        <w:t>https://hwb.gov.wales/curriculum-for-wales/designing-your-curriculum/developing-a-vision-for-curriculum-design/#a-curriculum-accessible-to-all</w:t>
      </w:r>
      <w:r w:rsidRPr="00F83C4C">
        <w:rPr>
          <w:rFonts w:ascii="Arial" w:hAnsi="Arial" w:cs="Arial"/>
          <w:color w:val="4472C4" w:themeColor="accent1"/>
        </w:rPr>
        <w:t xml:space="preserve"> </w:t>
      </w:r>
      <w:r w:rsidRPr="00F83C4C">
        <w:rPr>
          <w:rFonts w:ascii="Arial" w:hAnsi="Arial" w:cs="Arial"/>
        </w:rPr>
        <w:t xml:space="preserve">(Accessed: March 18, 2023). </w:t>
      </w:r>
    </w:p>
    <w:p w14:paraId="1A972FDD" w14:textId="77777777" w:rsidR="0024291A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F13355">
        <w:rPr>
          <w:rFonts w:ascii="Arial" w:hAnsi="Arial" w:cs="Arial"/>
        </w:rPr>
        <w:t xml:space="preserve">GOV.UK (no date) </w:t>
      </w:r>
      <w:r w:rsidRPr="00F13355">
        <w:rPr>
          <w:rFonts w:ascii="Arial" w:hAnsi="Arial" w:cs="Arial"/>
          <w:i/>
          <w:iCs/>
        </w:rPr>
        <w:t>The Cwricwlwm Cymreig, history and the story of Wale</w:t>
      </w:r>
      <w:r w:rsidRPr="00F13355">
        <w:rPr>
          <w:rFonts w:ascii="Arial" w:hAnsi="Arial" w:cs="Arial"/>
          <w:i/>
          <w:iCs/>
        </w:rPr>
        <w:t>s</w:t>
      </w:r>
      <w:r w:rsidRPr="00F13355">
        <w:rPr>
          <w:rFonts w:ascii="Arial" w:hAnsi="Arial" w:cs="Arial"/>
        </w:rPr>
        <w:t xml:space="preserve">. Available at: </w:t>
      </w:r>
      <w:r w:rsidRPr="00F13355">
        <w:rPr>
          <w:rFonts w:ascii="Arial" w:hAnsi="Arial" w:cs="Arial"/>
          <w:color w:val="4472C4" w:themeColor="accent1"/>
          <w:u w:val="single"/>
        </w:rPr>
        <w:t>https://www.gov.wales/sites/default/files/publications/2018-11/the-cwricwlwm-cymreig-history-and-the-story-of-wales-final-report.pdf</w:t>
      </w:r>
      <w:r w:rsidRPr="00F13355">
        <w:rPr>
          <w:rFonts w:ascii="Arial" w:hAnsi="Arial" w:cs="Arial"/>
          <w:color w:val="4472C4" w:themeColor="accent1"/>
        </w:rPr>
        <w:t xml:space="preserve"> </w:t>
      </w:r>
      <w:r w:rsidRPr="00F13355">
        <w:rPr>
          <w:rFonts w:ascii="Arial" w:hAnsi="Arial" w:cs="Arial"/>
        </w:rPr>
        <w:t xml:space="preserve">(Accessed: March 17, 2023). </w:t>
      </w:r>
    </w:p>
    <w:p w14:paraId="3513FED6" w14:textId="77777777" w:rsidR="0024291A" w:rsidRPr="0001300B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01300B">
        <w:rPr>
          <w:rFonts w:ascii="Arial" w:hAnsi="Arial" w:cs="Arial"/>
        </w:rPr>
        <w:t xml:space="preserve">Kozlova, M. (2021) </w:t>
      </w:r>
      <w:r w:rsidRPr="0001300B">
        <w:rPr>
          <w:rFonts w:ascii="Arial" w:hAnsi="Arial" w:cs="Arial"/>
          <w:i/>
          <w:iCs/>
        </w:rPr>
        <w:t>Cambridge English</w:t>
      </w:r>
      <w:r w:rsidRPr="0001300B">
        <w:rPr>
          <w:rFonts w:ascii="Arial" w:hAnsi="Arial" w:cs="Arial"/>
        </w:rPr>
        <w:t xml:space="preserve">. Available at: </w:t>
      </w:r>
      <w:r w:rsidRPr="0001300B">
        <w:rPr>
          <w:rFonts w:ascii="Arial" w:hAnsi="Arial" w:cs="Arial"/>
          <w:color w:val="4472C4" w:themeColor="accent1"/>
          <w:u w:val="single"/>
        </w:rPr>
        <w:t>https://www.cambridgeenglish.org/blog/the-benefit-of-immersive-language-learning-experiences-and-how-to-create-them/</w:t>
      </w:r>
      <w:r w:rsidRPr="0001300B">
        <w:rPr>
          <w:rFonts w:ascii="Arial" w:hAnsi="Arial" w:cs="Arial"/>
          <w:color w:val="4472C4" w:themeColor="accent1"/>
        </w:rPr>
        <w:t xml:space="preserve"> </w:t>
      </w:r>
      <w:r w:rsidRPr="0001300B">
        <w:rPr>
          <w:rFonts w:ascii="Arial" w:hAnsi="Arial" w:cs="Arial"/>
        </w:rPr>
        <w:t xml:space="preserve">(Accessed: March 14, 2023). </w:t>
      </w:r>
    </w:p>
    <w:p w14:paraId="5B243181" w14:textId="77777777" w:rsidR="0024291A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176913">
        <w:rPr>
          <w:rFonts w:ascii="Arial" w:hAnsi="Arial" w:cs="Arial"/>
        </w:rPr>
        <w:t xml:space="preserve">LaMarr, T. (2022) </w:t>
      </w:r>
      <w:r w:rsidRPr="00176913">
        <w:rPr>
          <w:rFonts w:ascii="Arial" w:hAnsi="Arial" w:cs="Arial"/>
          <w:i/>
          <w:iCs/>
        </w:rPr>
        <w:t>12.5: Interactionist/Social Theory</w:t>
      </w:r>
      <w:r w:rsidRPr="00176913">
        <w:rPr>
          <w:rFonts w:ascii="Arial" w:hAnsi="Arial" w:cs="Arial"/>
        </w:rPr>
        <w:t xml:space="preserve">, </w:t>
      </w:r>
      <w:r w:rsidRPr="00176913">
        <w:rPr>
          <w:rFonts w:ascii="Arial" w:hAnsi="Arial" w:cs="Arial"/>
          <w:i/>
          <w:iCs/>
        </w:rPr>
        <w:t xml:space="preserve">Social Sci </w:t>
      </w:r>
      <w:proofErr w:type="spellStart"/>
      <w:r w:rsidRPr="00176913">
        <w:rPr>
          <w:rFonts w:ascii="Arial" w:hAnsi="Arial" w:cs="Arial"/>
          <w:i/>
          <w:iCs/>
        </w:rPr>
        <w:t>LibreTexts</w:t>
      </w:r>
      <w:proofErr w:type="spellEnd"/>
      <w:r w:rsidRPr="00176913">
        <w:rPr>
          <w:rFonts w:ascii="Arial" w:hAnsi="Arial" w:cs="Arial"/>
        </w:rPr>
        <w:t xml:space="preserve">. </w:t>
      </w:r>
      <w:proofErr w:type="spellStart"/>
      <w:r w:rsidRPr="00176913">
        <w:rPr>
          <w:rFonts w:ascii="Arial" w:hAnsi="Arial" w:cs="Arial"/>
        </w:rPr>
        <w:t>Libretexts</w:t>
      </w:r>
      <w:proofErr w:type="spellEnd"/>
      <w:r w:rsidRPr="00176913">
        <w:rPr>
          <w:rFonts w:ascii="Arial" w:hAnsi="Arial" w:cs="Arial"/>
        </w:rPr>
        <w:t xml:space="preserve">. Available at: </w:t>
      </w:r>
      <w:r w:rsidRPr="00AD3D22">
        <w:rPr>
          <w:rFonts w:ascii="Arial" w:hAnsi="Arial" w:cs="Arial"/>
          <w:color w:val="4472C4" w:themeColor="accent1"/>
          <w:u w:val="single"/>
        </w:rPr>
        <w:t>https://socialsci.libretexts.org/Bookshelves/Early_Childhood_Education/Infant_and_Toddler_Care_and_Development_(Taintor_and_LaMarr)/12%3A_Theories_of_Language_Acquisition/12.05%3A_Interactionist_Social_Theory</w:t>
      </w:r>
      <w:r w:rsidRPr="00AD3D22">
        <w:rPr>
          <w:rFonts w:ascii="Arial" w:hAnsi="Arial" w:cs="Arial"/>
          <w:color w:val="4472C4" w:themeColor="accent1"/>
        </w:rPr>
        <w:t xml:space="preserve"> </w:t>
      </w:r>
      <w:r w:rsidRPr="00176913">
        <w:rPr>
          <w:rFonts w:ascii="Arial" w:hAnsi="Arial" w:cs="Arial"/>
        </w:rPr>
        <w:t xml:space="preserve">(Accessed: March 14, 2023). </w:t>
      </w:r>
    </w:p>
    <w:p w14:paraId="168C12EF" w14:textId="77777777" w:rsidR="0024291A" w:rsidRPr="00ED61AB" w:rsidRDefault="0024291A" w:rsidP="0024291A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ED61AB">
        <w:rPr>
          <w:rFonts w:ascii="Arial" w:hAnsi="Arial" w:cs="Arial"/>
        </w:rPr>
        <w:t>Mcleod</w:t>
      </w:r>
      <w:proofErr w:type="spellEnd"/>
      <w:r w:rsidRPr="00ED61AB">
        <w:rPr>
          <w:rFonts w:ascii="Arial" w:hAnsi="Arial" w:cs="Arial"/>
        </w:rPr>
        <w:t xml:space="preserve">, S. (2023) </w:t>
      </w:r>
      <w:r w:rsidRPr="00ED61AB">
        <w:rPr>
          <w:rFonts w:ascii="Arial" w:hAnsi="Arial" w:cs="Arial"/>
          <w:i/>
          <w:iCs/>
        </w:rPr>
        <w:t>Bronfenbrenner's ecological systems theory</w:t>
      </w:r>
      <w:r w:rsidRPr="00ED61AB">
        <w:rPr>
          <w:rFonts w:ascii="Arial" w:hAnsi="Arial" w:cs="Arial"/>
        </w:rPr>
        <w:t xml:space="preserve">, </w:t>
      </w:r>
      <w:r w:rsidRPr="00ED61AB">
        <w:rPr>
          <w:rFonts w:ascii="Arial" w:hAnsi="Arial" w:cs="Arial"/>
          <w:i/>
          <w:iCs/>
        </w:rPr>
        <w:t>Simply Psychology</w:t>
      </w:r>
      <w:r w:rsidRPr="00ED61AB">
        <w:rPr>
          <w:rFonts w:ascii="Arial" w:hAnsi="Arial" w:cs="Arial"/>
        </w:rPr>
        <w:t xml:space="preserve">. Available at: </w:t>
      </w:r>
      <w:r w:rsidRPr="00ED61AB">
        <w:rPr>
          <w:rFonts w:ascii="Arial" w:hAnsi="Arial" w:cs="Arial"/>
          <w:color w:val="4472C4" w:themeColor="accent1"/>
          <w:u w:val="single"/>
        </w:rPr>
        <w:t>https://simplypsychology.org/bronfenbrenner.html</w:t>
      </w:r>
      <w:r w:rsidRPr="00ED61AB">
        <w:rPr>
          <w:rFonts w:ascii="Arial" w:hAnsi="Arial" w:cs="Arial"/>
          <w:color w:val="4472C4" w:themeColor="accent1"/>
        </w:rPr>
        <w:t xml:space="preserve"> </w:t>
      </w:r>
      <w:r w:rsidRPr="00ED61AB">
        <w:rPr>
          <w:rFonts w:ascii="Arial" w:hAnsi="Arial" w:cs="Arial"/>
        </w:rPr>
        <w:t xml:space="preserve">(Accessed: March 14, 2023). </w:t>
      </w:r>
    </w:p>
    <w:p w14:paraId="47AD0E3F" w14:textId="77777777" w:rsidR="0024291A" w:rsidRDefault="0024291A" w:rsidP="0024291A">
      <w:pPr>
        <w:pStyle w:val="NormalWeb"/>
        <w:spacing w:line="360" w:lineRule="auto"/>
        <w:ind w:left="567" w:hanging="567"/>
        <w:rPr>
          <w:rFonts w:ascii="Arial" w:hAnsi="Arial" w:cs="Arial"/>
          <w:i/>
          <w:iCs/>
        </w:rPr>
      </w:pPr>
    </w:p>
    <w:p w14:paraId="16BF11F9" w14:textId="2980D267" w:rsidR="0024291A" w:rsidRPr="0024291A" w:rsidRDefault="0024291A" w:rsidP="00C56DF3">
      <w:pPr>
        <w:pStyle w:val="NormalWeb"/>
        <w:spacing w:line="360" w:lineRule="auto"/>
        <w:rPr>
          <w:rFonts w:ascii="Arial" w:hAnsi="Arial" w:cs="Arial"/>
        </w:rPr>
      </w:pPr>
      <w:r w:rsidRPr="0024291A">
        <w:rPr>
          <w:rFonts w:ascii="Arial" w:hAnsi="Arial" w:cs="Arial"/>
        </w:rPr>
        <w:lastRenderedPageBreak/>
        <w:t>Natural Resources Wales</w:t>
      </w:r>
      <w:r>
        <w:rPr>
          <w:rFonts w:ascii="Arial" w:hAnsi="Arial" w:cs="Arial"/>
        </w:rPr>
        <w:t xml:space="preserve"> (no date)</w:t>
      </w:r>
      <w:r w:rsidRPr="0024291A">
        <w:rPr>
          <w:rFonts w:ascii="Arial" w:hAnsi="Arial" w:cs="Arial"/>
          <w:i/>
          <w:iCs/>
        </w:rPr>
        <w:t xml:space="preserve"> </w:t>
      </w:r>
      <w:proofErr w:type="spellStart"/>
      <w:r w:rsidRPr="0024291A">
        <w:rPr>
          <w:rFonts w:ascii="Arial" w:hAnsi="Arial" w:cs="Arial"/>
          <w:i/>
          <w:iCs/>
        </w:rPr>
        <w:t>mudiad</w:t>
      </w:r>
      <w:proofErr w:type="spellEnd"/>
      <w:r w:rsidRPr="0024291A">
        <w:rPr>
          <w:rFonts w:ascii="Arial" w:hAnsi="Arial" w:cs="Arial"/>
          <w:i/>
          <w:iCs/>
        </w:rPr>
        <w:t xml:space="preserve"> </w:t>
      </w:r>
      <w:proofErr w:type="spellStart"/>
      <w:r w:rsidRPr="0024291A">
        <w:rPr>
          <w:rFonts w:ascii="Arial" w:hAnsi="Arial" w:cs="Arial"/>
          <w:i/>
          <w:iCs/>
        </w:rPr>
        <w:t>meithrin</w:t>
      </w:r>
      <w:proofErr w:type="spellEnd"/>
      <w:r w:rsidRPr="0024291A">
        <w:rPr>
          <w:rFonts w:ascii="Arial" w:hAnsi="Arial" w:cs="Arial"/>
          <w:i/>
          <w:iCs/>
        </w:rPr>
        <w:t xml:space="preserve"> – using the outdoors to '</w:t>
      </w:r>
      <w:proofErr w:type="spellStart"/>
      <w:r w:rsidRPr="0024291A">
        <w:rPr>
          <w:rFonts w:ascii="Arial" w:hAnsi="Arial" w:cs="Arial"/>
          <w:i/>
          <w:iCs/>
        </w:rPr>
        <w:t>Meithrin</w:t>
      </w:r>
      <w:proofErr w:type="spellEnd"/>
      <w:r w:rsidRPr="0024291A">
        <w:rPr>
          <w:rFonts w:ascii="Arial" w:hAnsi="Arial" w:cs="Arial"/>
          <w:i/>
          <w:iCs/>
        </w:rPr>
        <w:t xml:space="preserve">' / nurture </w:t>
      </w:r>
      <w:proofErr w:type="spellStart"/>
      <w:r w:rsidRPr="0024291A">
        <w:rPr>
          <w:rFonts w:ascii="Arial" w:hAnsi="Arial" w:cs="Arial"/>
          <w:i/>
          <w:iCs/>
        </w:rPr>
        <w:t>welsh</w:t>
      </w:r>
      <w:proofErr w:type="spellEnd"/>
      <w:r w:rsidRPr="0024291A">
        <w:rPr>
          <w:rFonts w:ascii="Arial" w:hAnsi="Arial" w:cs="Arial"/>
          <w:i/>
          <w:iCs/>
        </w:rPr>
        <w:t xml:space="preserve"> language development</w:t>
      </w:r>
      <w:r>
        <w:rPr>
          <w:rFonts w:ascii="Arial" w:hAnsi="Arial" w:cs="Arial"/>
        </w:rPr>
        <w:t xml:space="preserve">. </w:t>
      </w:r>
      <w:r w:rsidRPr="0024291A">
        <w:rPr>
          <w:rFonts w:ascii="Arial" w:hAnsi="Arial" w:cs="Arial"/>
        </w:rPr>
        <w:t xml:space="preserve">Available at: </w:t>
      </w:r>
      <w:r w:rsidRPr="0024291A">
        <w:rPr>
          <w:rFonts w:ascii="Arial" w:hAnsi="Arial" w:cs="Arial"/>
          <w:color w:val="4472C4" w:themeColor="accent1"/>
          <w:u w:val="single"/>
        </w:rPr>
        <w:t>https://naturalresources.wales/about-us/news/blog/mudiad-meithrin-using-the-outdoors-to-meithrin-nurture-welsh-language-development/?lang=en</w:t>
      </w:r>
      <w:r w:rsidRPr="0024291A">
        <w:rPr>
          <w:rFonts w:ascii="Arial" w:hAnsi="Arial" w:cs="Arial"/>
          <w:color w:val="4472C4" w:themeColor="accent1"/>
        </w:rPr>
        <w:t xml:space="preserve"> </w:t>
      </w:r>
      <w:r w:rsidRPr="0024291A">
        <w:rPr>
          <w:rFonts w:ascii="Arial" w:hAnsi="Arial" w:cs="Arial"/>
        </w:rPr>
        <w:t xml:space="preserve">(Accessed: March 19, 2023). </w:t>
      </w:r>
    </w:p>
    <w:p w14:paraId="3B214B4F" w14:textId="77777777" w:rsidR="0024291A" w:rsidRPr="00346F2B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346F2B">
        <w:rPr>
          <w:rFonts w:ascii="Arial" w:hAnsi="Arial" w:cs="Arial"/>
        </w:rPr>
        <w:t>Skibba, R. (</w:t>
      </w:r>
      <w:r w:rsidRPr="00346F2B">
        <w:rPr>
          <w:rFonts w:ascii="Arial" w:hAnsi="Arial" w:cs="Arial"/>
        </w:rPr>
        <w:t>2018</w:t>
      </w:r>
      <w:r w:rsidRPr="00346F2B">
        <w:rPr>
          <w:rFonts w:ascii="Arial" w:hAnsi="Arial" w:cs="Arial"/>
        </w:rPr>
        <w:t xml:space="preserve">) </w:t>
      </w:r>
      <w:r w:rsidRPr="00346F2B">
        <w:rPr>
          <w:rFonts w:ascii="Arial" w:hAnsi="Arial" w:cs="Arial"/>
          <w:i/>
          <w:iCs/>
        </w:rPr>
        <w:t>How a second language can boost the brain - knowable magazine</w:t>
      </w:r>
      <w:r w:rsidRPr="00346F2B">
        <w:rPr>
          <w:rFonts w:ascii="Arial" w:hAnsi="Arial" w:cs="Arial"/>
        </w:rPr>
        <w:t xml:space="preserve">. Available at: </w:t>
      </w:r>
      <w:r w:rsidRPr="00A418A7">
        <w:rPr>
          <w:rFonts w:ascii="Arial" w:hAnsi="Arial" w:cs="Arial"/>
          <w:color w:val="4472C4" w:themeColor="accent1"/>
          <w:u w:val="single"/>
        </w:rPr>
        <w:t>https://knowablemagazine.org/article/mind/2018/how-second-language-can-boost-brain</w:t>
      </w:r>
      <w:r w:rsidRPr="00346F2B">
        <w:rPr>
          <w:rFonts w:ascii="Arial" w:hAnsi="Arial" w:cs="Arial"/>
        </w:rPr>
        <w:t xml:space="preserve"> (Accessed: March 10, 2023). </w:t>
      </w:r>
    </w:p>
    <w:p w14:paraId="0752E4FA" w14:textId="77777777" w:rsidR="0024291A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950446">
        <w:rPr>
          <w:rFonts w:ascii="Arial" w:hAnsi="Arial" w:cs="Arial"/>
        </w:rPr>
        <w:t>The University of Edinburgh</w:t>
      </w:r>
      <w:r w:rsidRPr="00950446">
        <w:rPr>
          <w:rFonts w:ascii="Arial" w:hAnsi="Arial" w:cs="Arial"/>
        </w:rPr>
        <w:t xml:space="preserve"> (2016)</w:t>
      </w:r>
      <w:r w:rsidRPr="00950446">
        <w:rPr>
          <w:rFonts w:ascii="Arial" w:hAnsi="Arial" w:cs="Arial"/>
          <w:i/>
          <w:iCs/>
        </w:rPr>
        <w:t xml:space="preserve"> </w:t>
      </w:r>
      <w:r w:rsidRPr="00950446">
        <w:rPr>
          <w:rFonts w:ascii="Arial" w:hAnsi="Arial" w:cs="Arial"/>
          <w:i/>
          <w:iCs/>
        </w:rPr>
        <w:t>Languages help stroke recovery, study says</w:t>
      </w:r>
      <w:r w:rsidRPr="00950446">
        <w:rPr>
          <w:rFonts w:ascii="Arial" w:hAnsi="Arial" w:cs="Arial"/>
        </w:rPr>
        <w:t xml:space="preserve">. </w:t>
      </w:r>
      <w:r w:rsidRPr="00950446">
        <w:rPr>
          <w:rFonts w:ascii="Arial" w:hAnsi="Arial" w:cs="Arial"/>
          <w:color w:val="4472C4" w:themeColor="accent1"/>
          <w:u w:val="single"/>
        </w:rPr>
        <w:t>Available at: https://www.ed.ac.uk/news/2015/stroke-191115</w:t>
      </w:r>
      <w:r w:rsidRPr="00950446">
        <w:rPr>
          <w:rFonts w:ascii="Arial" w:hAnsi="Arial" w:cs="Arial"/>
          <w:color w:val="4472C4" w:themeColor="accent1"/>
        </w:rPr>
        <w:t xml:space="preserve"> </w:t>
      </w:r>
      <w:r w:rsidRPr="00950446">
        <w:rPr>
          <w:rFonts w:ascii="Arial" w:hAnsi="Arial" w:cs="Arial"/>
        </w:rPr>
        <w:t xml:space="preserve">(Accessed: March 13, 2023). </w:t>
      </w:r>
    </w:p>
    <w:p w14:paraId="1227050B" w14:textId="77777777" w:rsidR="0024291A" w:rsidRPr="002A4CE3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2A4CE3">
        <w:rPr>
          <w:rFonts w:ascii="Arial" w:hAnsi="Arial" w:cs="Arial"/>
          <w:i/>
          <w:iCs/>
        </w:rPr>
        <w:t>UNICEF UK</w:t>
      </w:r>
      <w:r w:rsidRPr="002A4CE3">
        <w:rPr>
          <w:rFonts w:ascii="Arial" w:hAnsi="Arial" w:cs="Arial"/>
        </w:rPr>
        <w:t xml:space="preserve"> (2017) </w:t>
      </w:r>
      <w:r w:rsidRPr="002A4CE3">
        <w:rPr>
          <w:rFonts w:ascii="Arial" w:hAnsi="Arial" w:cs="Arial"/>
          <w:i/>
          <w:iCs/>
        </w:rPr>
        <w:t>A summary of the UN Convention on the Rights of the child</w:t>
      </w:r>
      <w:r w:rsidRPr="002A4CE3">
        <w:rPr>
          <w:rFonts w:ascii="Arial" w:hAnsi="Arial" w:cs="Arial"/>
          <w:i/>
          <w:iCs/>
        </w:rPr>
        <w:t xml:space="preserve">. </w:t>
      </w:r>
      <w:r w:rsidRPr="002A4CE3">
        <w:rPr>
          <w:rFonts w:ascii="Arial" w:hAnsi="Arial" w:cs="Arial"/>
        </w:rPr>
        <w:t xml:space="preserve">Available at: </w:t>
      </w:r>
      <w:r w:rsidRPr="002A4CE3">
        <w:rPr>
          <w:rFonts w:ascii="Arial" w:hAnsi="Arial" w:cs="Arial"/>
          <w:color w:val="4472C4" w:themeColor="accent1"/>
          <w:u w:val="single"/>
        </w:rPr>
        <w:t>https://downloads.unicef.org.uk/wp-content/uploads/2010/05/UNCRC_summary.pdf</w:t>
      </w:r>
      <w:r w:rsidRPr="002A4CE3">
        <w:rPr>
          <w:rFonts w:ascii="Arial" w:hAnsi="Arial" w:cs="Arial"/>
          <w:color w:val="4472C4" w:themeColor="accent1"/>
        </w:rPr>
        <w:t xml:space="preserve"> </w:t>
      </w:r>
      <w:r w:rsidRPr="002A4CE3">
        <w:rPr>
          <w:rFonts w:ascii="Arial" w:hAnsi="Arial" w:cs="Arial"/>
        </w:rPr>
        <w:t xml:space="preserve">(Accessed: March 16, 2023). </w:t>
      </w:r>
    </w:p>
    <w:p w14:paraId="7DF92FA3" w14:textId="77777777" w:rsidR="0024291A" w:rsidRPr="00ED1165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ED1165">
        <w:rPr>
          <w:rFonts w:ascii="Arial" w:hAnsi="Arial" w:cs="Arial"/>
        </w:rPr>
        <w:t xml:space="preserve">Vanhove, J. (2013) “The critical period hypothesis in Second language acquisition: A statistical critique and a reanalysis,” </w:t>
      </w:r>
      <w:proofErr w:type="spellStart"/>
      <w:r w:rsidRPr="00ED1165">
        <w:rPr>
          <w:rFonts w:ascii="Arial" w:hAnsi="Arial" w:cs="Arial"/>
          <w:i/>
          <w:iCs/>
        </w:rPr>
        <w:t>PLoS</w:t>
      </w:r>
      <w:proofErr w:type="spellEnd"/>
      <w:r w:rsidRPr="00ED1165">
        <w:rPr>
          <w:rFonts w:ascii="Arial" w:hAnsi="Arial" w:cs="Arial"/>
          <w:i/>
          <w:iCs/>
        </w:rPr>
        <w:t xml:space="preserve"> ONE</w:t>
      </w:r>
      <w:r w:rsidRPr="00ED1165">
        <w:rPr>
          <w:rFonts w:ascii="Arial" w:hAnsi="Arial" w:cs="Arial"/>
        </w:rPr>
        <w:t xml:space="preserve">, 8(7). Available at: </w:t>
      </w:r>
      <w:r w:rsidRPr="00ED1165">
        <w:rPr>
          <w:rFonts w:ascii="Arial" w:hAnsi="Arial" w:cs="Arial"/>
          <w:color w:val="4472C4" w:themeColor="accent1"/>
          <w:u w:val="single"/>
        </w:rPr>
        <w:t>https://doi.org/10.1371/journal.pone.0069172.</w:t>
      </w:r>
      <w:r w:rsidRPr="00ED1165">
        <w:rPr>
          <w:rFonts w:ascii="Arial" w:hAnsi="Arial" w:cs="Arial"/>
          <w:color w:val="4472C4" w:themeColor="accent1"/>
        </w:rPr>
        <w:t xml:space="preserve"> </w:t>
      </w:r>
    </w:p>
    <w:p w14:paraId="5BA58CB4" w14:textId="77777777" w:rsidR="0024291A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7E2552">
        <w:rPr>
          <w:rFonts w:ascii="Arial" w:hAnsi="Arial" w:cs="Arial"/>
        </w:rPr>
        <w:t xml:space="preserve">Vince, G. (2022) </w:t>
      </w:r>
      <w:r w:rsidRPr="007E2552">
        <w:rPr>
          <w:rFonts w:ascii="Arial" w:hAnsi="Arial" w:cs="Arial"/>
          <w:i/>
          <w:iCs/>
        </w:rPr>
        <w:t>The amazing benefits of being bilingual</w:t>
      </w:r>
      <w:r w:rsidRPr="007E2552">
        <w:rPr>
          <w:rFonts w:ascii="Arial" w:hAnsi="Arial" w:cs="Arial"/>
        </w:rPr>
        <w:t xml:space="preserve">, </w:t>
      </w:r>
      <w:r w:rsidRPr="007E2552">
        <w:rPr>
          <w:rFonts w:ascii="Arial" w:hAnsi="Arial" w:cs="Arial"/>
          <w:i/>
          <w:iCs/>
        </w:rPr>
        <w:t>BBC Future</w:t>
      </w:r>
      <w:r w:rsidRPr="007E2552">
        <w:rPr>
          <w:rFonts w:ascii="Arial" w:hAnsi="Arial" w:cs="Arial"/>
        </w:rPr>
        <w:t xml:space="preserve">. BBC. </w:t>
      </w:r>
      <w:r w:rsidRPr="007E2552">
        <w:rPr>
          <w:rFonts w:ascii="Arial" w:hAnsi="Arial" w:cs="Arial"/>
          <w:color w:val="4472C4" w:themeColor="accent1"/>
          <w:u w:val="single"/>
        </w:rPr>
        <w:t>Available at: https://www.bbc.com/future/article/20160811-the-amazing-benefits-of-being-bilingual</w:t>
      </w:r>
      <w:r w:rsidRPr="007E2552">
        <w:rPr>
          <w:rFonts w:ascii="Arial" w:hAnsi="Arial" w:cs="Arial"/>
          <w:color w:val="4472C4" w:themeColor="accent1"/>
        </w:rPr>
        <w:t xml:space="preserve"> </w:t>
      </w:r>
      <w:r w:rsidRPr="007E2552">
        <w:rPr>
          <w:rFonts w:ascii="Arial" w:hAnsi="Arial" w:cs="Arial"/>
        </w:rPr>
        <w:t xml:space="preserve">(Accessed: March 13, 2023). </w:t>
      </w:r>
    </w:p>
    <w:p w14:paraId="7913C568" w14:textId="77777777" w:rsidR="0024291A" w:rsidRDefault="0024291A" w:rsidP="0024291A">
      <w:pPr>
        <w:pStyle w:val="NormalWeb"/>
        <w:spacing w:line="360" w:lineRule="auto"/>
        <w:rPr>
          <w:rFonts w:ascii="Arial" w:hAnsi="Arial" w:cs="Arial"/>
        </w:rPr>
      </w:pPr>
      <w:r w:rsidRPr="001117E7">
        <w:rPr>
          <w:rFonts w:ascii="Arial" w:hAnsi="Arial" w:cs="Arial"/>
        </w:rPr>
        <w:t xml:space="preserve">Waterford.org. </w:t>
      </w:r>
      <w:r w:rsidRPr="001117E7">
        <w:rPr>
          <w:rFonts w:ascii="Arial" w:hAnsi="Arial" w:cs="Arial"/>
        </w:rPr>
        <w:t xml:space="preserve">(2019) </w:t>
      </w:r>
      <w:r w:rsidRPr="001117E7">
        <w:rPr>
          <w:rFonts w:ascii="Arial" w:hAnsi="Arial" w:cs="Arial"/>
          <w:i/>
          <w:iCs/>
        </w:rPr>
        <w:t>Why bilingual students have a cognitive advantage for learning to read</w:t>
      </w:r>
      <w:r w:rsidRPr="001117E7">
        <w:rPr>
          <w:rFonts w:ascii="Arial" w:hAnsi="Arial" w:cs="Arial"/>
        </w:rPr>
        <w:t xml:space="preserve">. </w:t>
      </w:r>
      <w:r w:rsidRPr="001117E7">
        <w:rPr>
          <w:rFonts w:ascii="Arial" w:hAnsi="Arial" w:cs="Arial"/>
        </w:rPr>
        <w:t xml:space="preserve">Available at: </w:t>
      </w:r>
      <w:r w:rsidRPr="001117E7">
        <w:rPr>
          <w:rFonts w:ascii="Arial" w:hAnsi="Arial" w:cs="Arial"/>
          <w:color w:val="4472C4" w:themeColor="accent1"/>
          <w:u w:val="single"/>
        </w:rPr>
        <w:t>https://www.waterford.org/education/why-bilingual-students-have-a-cognitive-advantage-for-learning-to-read/</w:t>
      </w:r>
      <w:r w:rsidRPr="001117E7">
        <w:rPr>
          <w:rFonts w:ascii="Arial" w:hAnsi="Arial" w:cs="Arial"/>
        </w:rPr>
        <w:t xml:space="preserve"> (Accessed: March 13, 2023). </w:t>
      </w:r>
    </w:p>
    <w:p w14:paraId="068915D4" w14:textId="77777777" w:rsidR="0024291A" w:rsidRDefault="0024291A" w:rsidP="0024291A">
      <w:pPr>
        <w:pStyle w:val="NormalWeb"/>
        <w:spacing w:line="360" w:lineRule="auto"/>
        <w:rPr>
          <w:rFonts w:ascii="Arial" w:hAnsi="Arial" w:cs="Arial"/>
          <w:color w:val="4472C4" w:themeColor="accent1"/>
        </w:rPr>
      </w:pPr>
      <w:r w:rsidRPr="00A527AC">
        <w:rPr>
          <w:rFonts w:ascii="Arial" w:hAnsi="Arial" w:cs="Arial"/>
        </w:rPr>
        <w:t xml:space="preserve">Xia, T., An, Y. and Guo, J. (2022) “Bilingualism and creativity: Benefits from cognitive inhibition and cognitive flexibility,” </w:t>
      </w:r>
      <w:r w:rsidRPr="00A527AC">
        <w:rPr>
          <w:rFonts w:ascii="Arial" w:hAnsi="Arial" w:cs="Arial"/>
          <w:i/>
          <w:iCs/>
        </w:rPr>
        <w:t>Frontiers in Psychology</w:t>
      </w:r>
      <w:r w:rsidRPr="00A527AC">
        <w:rPr>
          <w:rFonts w:ascii="Arial" w:hAnsi="Arial" w:cs="Arial"/>
        </w:rPr>
        <w:t xml:space="preserve">, 13. Available at: </w:t>
      </w:r>
      <w:r w:rsidRPr="00A527AC">
        <w:rPr>
          <w:rFonts w:ascii="Arial" w:hAnsi="Arial" w:cs="Arial"/>
          <w:color w:val="4472C4" w:themeColor="accent1"/>
          <w:u w:val="single"/>
        </w:rPr>
        <w:t>https://doi.org/10.3389/fpsyg.2022.1016777.</w:t>
      </w:r>
      <w:r w:rsidRPr="00A527AC">
        <w:rPr>
          <w:rFonts w:ascii="Arial" w:hAnsi="Arial" w:cs="Arial"/>
          <w:color w:val="4472C4" w:themeColor="accent1"/>
        </w:rPr>
        <w:t xml:space="preserve"> </w:t>
      </w:r>
    </w:p>
    <w:p w14:paraId="736466FE" w14:textId="77777777" w:rsidR="0024291A" w:rsidRPr="00F83C4C" w:rsidRDefault="0024291A" w:rsidP="00F83C4C">
      <w:pPr>
        <w:pStyle w:val="NormalWeb"/>
        <w:spacing w:line="360" w:lineRule="auto"/>
        <w:ind w:left="567" w:hanging="567"/>
        <w:rPr>
          <w:rFonts w:ascii="Arial" w:hAnsi="Arial" w:cs="Arial"/>
        </w:rPr>
      </w:pPr>
    </w:p>
    <w:p w14:paraId="14CA9CC1" w14:textId="3231BBDB" w:rsidR="0092429B" w:rsidRPr="00F13355" w:rsidRDefault="0092429B" w:rsidP="00F13355">
      <w:pPr>
        <w:pStyle w:val="NormalWeb"/>
        <w:spacing w:line="360" w:lineRule="auto"/>
        <w:rPr>
          <w:rFonts w:ascii="Arial" w:hAnsi="Arial" w:cs="Arial"/>
        </w:rPr>
      </w:pPr>
    </w:p>
    <w:p w14:paraId="0E45CF75" w14:textId="77777777" w:rsidR="00F13355" w:rsidRPr="005E7AC6" w:rsidRDefault="00F13355" w:rsidP="005E7AC6">
      <w:pPr>
        <w:pStyle w:val="NormalWeb"/>
        <w:spacing w:line="360" w:lineRule="auto"/>
        <w:rPr>
          <w:rFonts w:ascii="Arial" w:hAnsi="Arial" w:cs="Arial"/>
        </w:rPr>
      </w:pPr>
    </w:p>
    <w:p w14:paraId="0A493964" w14:textId="77777777" w:rsidR="005E7AC6" w:rsidRPr="00176913" w:rsidRDefault="005E7AC6" w:rsidP="00176913">
      <w:pPr>
        <w:pStyle w:val="NormalWeb"/>
        <w:spacing w:line="360" w:lineRule="auto"/>
        <w:rPr>
          <w:rFonts w:ascii="Arial" w:hAnsi="Arial" w:cs="Arial"/>
        </w:rPr>
      </w:pPr>
    </w:p>
    <w:p w14:paraId="4F09C17B" w14:textId="77777777" w:rsidR="008A0696" w:rsidRPr="00A527AC" w:rsidRDefault="008A0696" w:rsidP="00C4641B">
      <w:pPr>
        <w:pStyle w:val="NormalWeb"/>
        <w:spacing w:line="360" w:lineRule="auto"/>
        <w:rPr>
          <w:rFonts w:ascii="Arial" w:hAnsi="Arial" w:cs="Arial"/>
        </w:rPr>
      </w:pPr>
    </w:p>
    <w:p w14:paraId="29D15B7B" w14:textId="77777777" w:rsidR="00750994" w:rsidRPr="00052416" w:rsidRDefault="00750994" w:rsidP="00052416">
      <w:pPr>
        <w:pStyle w:val="NormalWeb"/>
        <w:spacing w:line="360" w:lineRule="auto"/>
        <w:rPr>
          <w:rFonts w:ascii="Arial" w:hAnsi="Arial" w:cs="Arial"/>
        </w:rPr>
      </w:pPr>
    </w:p>
    <w:p w14:paraId="496DA399" w14:textId="77777777" w:rsidR="003B5427" w:rsidRPr="001117E7" w:rsidRDefault="003B5427" w:rsidP="001117E7">
      <w:pPr>
        <w:pStyle w:val="NormalWeb"/>
        <w:spacing w:line="360" w:lineRule="auto"/>
        <w:rPr>
          <w:rFonts w:ascii="Arial" w:hAnsi="Arial" w:cs="Arial"/>
        </w:rPr>
      </w:pPr>
    </w:p>
    <w:p w14:paraId="2DE8DF08" w14:textId="77777777" w:rsidR="001117E7" w:rsidRPr="007E2552" w:rsidRDefault="001117E7" w:rsidP="007E2552">
      <w:pPr>
        <w:pStyle w:val="NormalWeb"/>
        <w:spacing w:line="360" w:lineRule="auto"/>
        <w:rPr>
          <w:rFonts w:ascii="Arial" w:hAnsi="Arial" w:cs="Arial"/>
        </w:rPr>
      </w:pPr>
    </w:p>
    <w:p w14:paraId="13F8CE07" w14:textId="77777777" w:rsidR="007E2552" w:rsidRPr="00950446" w:rsidRDefault="007E2552" w:rsidP="00950446">
      <w:pPr>
        <w:pStyle w:val="NormalWeb"/>
        <w:spacing w:line="360" w:lineRule="auto"/>
        <w:rPr>
          <w:rFonts w:ascii="Arial" w:hAnsi="Arial" w:cs="Arial"/>
        </w:rPr>
      </w:pPr>
    </w:p>
    <w:p w14:paraId="3E734708" w14:textId="77777777" w:rsidR="0092692B" w:rsidRDefault="0092692B"/>
    <w:sectPr w:rsidR="009269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92B"/>
    <w:rsid w:val="0001300B"/>
    <w:rsid w:val="000465A2"/>
    <w:rsid w:val="00052416"/>
    <w:rsid w:val="000D5F1A"/>
    <w:rsid w:val="001117E7"/>
    <w:rsid w:val="00157953"/>
    <w:rsid w:val="00176913"/>
    <w:rsid w:val="002031F6"/>
    <w:rsid w:val="0024291A"/>
    <w:rsid w:val="00266B9D"/>
    <w:rsid w:val="002A4CE3"/>
    <w:rsid w:val="00300744"/>
    <w:rsid w:val="00346F2B"/>
    <w:rsid w:val="003B5427"/>
    <w:rsid w:val="005A3E78"/>
    <w:rsid w:val="005E7AC6"/>
    <w:rsid w:val="006D2410"/>
    <w:rsid w:val="00750994"/>
    <w:rsid w:val="007E2552"/>
    <w:rsid w:val="008A0696"/>
    <w:rsid w:val="008F4E60"/>
    <w:rsid w:val="0092429B"/>
    <w:rsid w:val="0092692B"/>
    <w:rsid w:val="00950446"/>
    <w:rsid w:val="00983418"/>
    <w:rsid w:val="009C43C9"/>
    <w:rsid w:val="00A418A7"/>
    <w:rsid w:val="00A527AC"/>
    <w:rsid w:val="00AD3D22"/>
    <w:rsid w:val="00AE3487"/>
    <w:rsid w:val="00C4641B"/>
    <w:rsid w:val="00C56DF3"/>
    <w:rsid w:val="00CF1F8D"/>
    <w:rsid w:val="00D05459"/>
    <w:rsid w:val="00E35217"/>
    <w:rsid w:val="00ED1165"/>
    <w:rsid w:val="00ED61AB"/>
    <w:rsid w:val="00EF0EEB"/>
    <w:rsid w:val="00F13355"/>
    <w:rsid w:val="00F83C4C"/>
    <w:rsid w:val="00FD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8421E"/>
  <w15:chartTrackingRefBased/>
  <w15:docId w15:val="{1AA9C494-FB36-4D4C-8C8A-8AD3ABF59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6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509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9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1016/j.tsc.2021.1009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</dc:creator>
  <cp:keywords/>
  <dc:description/>
  <cp:lastModifiedBy>Molly Evans</cp:lastModifiedBy>
  <cp:revision>35</cp:revision>
  <dcterms:created xsi:type="dcterms:W3CDTF">2023-03-29T13:36:00Z</dcterms:created>
  <dcterms:modified xsi:type="dcterms:W3CDTF">2023-04-02T16:52:00Z</dcterms:modified>
</cp:coreProperties>
</file>