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525" w:rsidRDefault="005B5B8B">
      <w:pPr>
        <w:pStyle w:val="Heading1"/>
        <w:ind w:left="936"/>
        <w:jc w:val="left"/>
      </w:pPr>
      <w:bookmarkStart w:id="0" w:name="_GoBack"/>
      <w:bookmarkEnd w:id="0"/>
      <w:r>
        <w:rPr>
          <w:sz w:val="30"/>
        </w:rPr>
        <w:t>Prifysgol Cymru</w:t>
      </w:r>
    </w:p>
    <w:p w:rsidR="00753525" w:rsidRDefault="005B5B8B">
      <w:pPr>
        <w:spacing w:after="0"/>
        <w:ind w:left="927" w:hanging="10"/>
      </w:pPr>
      <w:r>
        <w:rPr>
          <w:sz w:val="20"/>
        </w:rPr>
        <w:t>Y Orindod Dewi Sant</w:t>
      </w:r>
    </w:p>
    <w:p w:rsidR="00753525" w:rsidRDefault="005B5B8B">
      <w:pPr>
        <w:spacing w:after="3"/>
        <w:ind w:left="917"/>
        <w:jc w:val="both"/>
      </w:pPr>
      <w:r>
        <w:rPr>
          <w:sz w:val="28"/>
        </w:rPr>
        <w:t>University of Wales</w:t>
      </w:r>
    </w:p>
    <w:p w:rsidR="00753525" w:rsidRDefault="005B5B8B">
      <w:pPr>
        <w:tabs>
          <w:tab w:val="center" w:pos="1685"/>
          <w:tab w:val="center" w:pos="2734"/>
        </w:tabs>
        <w:spacing w:after="496" w:line="270" w:lineRule="auto"/>
      </w:pPr>
      <w:r>
        <w:tab/>
        <w:t>Trinity Saint David</w:t>
      </w:r>
      <w:r>
        <w:tab/>
      </w:r>
      <w:r>
        <w:rPr>
          <w:noProof/>
        </w:rPr>
        <w:drawing>
          <wp:inline distT="0" distB="0" distL="0" distR="0">
            <wp:extent cx="21336" cy="18293"/>
            <wp:effectExtent l="0" t="0" r="0" b="0"/>
            <wp:docPr id="1000" name="Picture 1000"/>
            <wp:cNvGraphicFramePr/>
            <a:graphic xmlns:a="http://schemas.openxmlformats.org/drawingml/2006/main">
              <a:graphicData uri="http://schemas.openxmlformats.org/drawingml/2006/picture">
                <pic:pic xmlns:pic="http://schemas.openxmlformats.org/drawingml/2006/picture">
                  <pic:nvPicPr>
                    <pic:cNvPr id="1000" name="Picture 1000"/>
                    <pic:cNvPicPr/>
                  </pic:nvPicPr>
                  <pic:blipFill>
                    <a:blip r:embed="rId7"/>
                    <a:stretch>
                      <a:fillRect/>
                    </a:stretch>
                  </pic:blipFill>
                  <pic:spPr>
                    <a:xfrm>
                      <a:off x="0" y="0"/>
                      <a:ext cx="21336" cy="18293"/>
                    </a:xfrm>
                    <a:prstGeom prst="rect">
                      <a:avLst/>
                    </a:prstGeom>
                  </pic:spPr>
                </pic:pic>
              </a:graphicData>
            </a:graphic>
          </wp:inline>
        </w:drawing>
      </w:r>
    </w:p>
    <w:p w:rsidR="00753525" w:rsidRDefault="005B5B8B">
      <w:pPr>
        <w:spacing w:after="684" w:line="248" w:lineRule="auto"/>
        <w:ind w:left="-5" w:right="964" w:firstLine="4"/>
        <w:jc w:val="both"/>
      </w:pPr>
      <w:r>
        <w:rPr>
          <w:sz w:val="48"/>
        </w:rPr>
        <w:t>GRADUATE CERTIFICATE in Consolidation of Social Work Practice LEVEL 6 - 60 Credits BMPF6044</w:t>
      </w:r>
    </w:p>
    <w:p w:rsidR="00753525" w:rsidRDefault="005B5B8B">
      <w:pPr>
        <w:spacing w:after="22" w:line="248" w:lineRule="auto"/>
        <w:ind w:left="-5" w:right="964" w:firstLine="4"/>
        <w:jc w:val="both"/>
      </w:pPr>
      <w:r>
        <w:rPr>
          <w:sz w:val="48"/>
        </w:rPr>
        <w:t>LEARNER PORTFOLIO</w:t>
      </w:r>
    </w:p>
    <w:p w:rsidR="00753525" w:rsidRDefault="005B5B8B">
      <w:pPr>
        <w:spacing w:after="0" w:line="262" w:lineRule="auto"/>
        <w:ind w:left="53" w:hanging="10"/>
      </w:pPr>
      <w:r>
        <w:rPr>
          <w:sz w:val="46"/>
        </w:rPr>
        <w:t>(PORTH AGORED and UNIVERSITY OF WALES</w:t>
      </w:r>
    </w:p>
    <w:p w:rsidR="00753525" w:rsidRDefault="005B5B8B">
      <w:pPr>
        <w:spacing w:after="657" w:line="262" w:lineRule="auto"/>
        <w:ind w:left="53" w:hanging="10"/>
      </w:pPr>
      <w:r>
        <w:rPr>
          <w:sz w:val="46"/>
        </w:rPr>
        <w:t>TRINITY SAINT DAVID)</w:t>
      </w:r>
    </w:p>
    <w:p w:rsidR="00753525" w:rsidRDefault="005B5B8B">
      <w:pPr>
        <w:pBdr>
          <w:top w:val="single" w:sz="4" w:space="0" w:color="000000"/>
          <w:left w:val="single" w:sz="4" w:space="0" w:color="000000"/>
          <w:bottom w:val="single" w:sz="3" w:space="0" w:color="000000"/>
          <w:right w:val="single" w:sz="4" w:space="0" w:color="000000"/>
        </w:pBdr>
        <w:spacing w:after="390"/>
        <w:ind w:left="139" w:hanging="10"/>
      </w:pPr>
      <w:r>
        <w:rPr>
          <w:sz w:val="44"/>
        </w:rPr>
        <w:t>Learner's name: Rachel Anne Cannon</w:t>
      </w:r>
    </w:p>
    <w:p w:rsidR="00753525" w:rsidRDefault="005B5B8B">
      <w:pPr>
        <w:pBdr>
          <w:top w:val="single" w:sz="4" w:space="0" w:color="000000"/>
          <w:left w:val="single" w:sz="4" w:space="0" w:color="000000"/>
          <w:bottom w:val="single" w:sz="3" w:space="0" w:color="000000"/>
          <w:right w:val="single" w:sz="4" w:space="0" w:color="000000"/>
        </w:pBdr>
        <w:spacing w:after="418"/>
        <w:ind w:left="139" w:hanging="10"/>
      </w:pPr>
      <w:r>
        <w:rPr>
          <w:sz w:val="44"/>
        </w:rPr>
        <w:t>Email address: rachel.cannon@wrexham.gov.uk</w:t>
      </w:r>
    </w:p>
    <w:p w:rsidR="00753525" w:rsidRDefault="005B5B8B">
      <w:pPr>
        <w:pBdr>
          <w:top w:val="single" w:sz="4" w:space="0" w:color="000000"/>
          <w:left w:val="single" w:sz="4" w:space="0" w:color="000000"/>
          <w:bottom w:val="single" w:sz="3" w:space="0" w:color="000000"/>
          <w:right w:val="single" w:sz="4" w:space="0" w:color="000000"/>
        </w:pBdr>
        <w:spacing w:after="397"/>
        <w:ind w:left="129"/>
      </w:pPr>
      <w:r>
        <w:rPr>
          <w:sz w:val="48"/>
        </w:rPr>
        <w:t>Learner's University Registration Number: 19103</w:t>
      </w:r>
    </w:p>
    <w:p w:rsidR="00753525" w:rsidRDefault="005B5B8B">
      <w:pPr>
        <w:pBdr>
          <w:top w:val="single" w:sz="4" w:space="0" w:color="000000"/>
          <w:left w:val="single" w:sz="4" w:space="0" w:color="000000"/>
          <w:bottom w:val="single" w:sz="3" w:space="0" w:color="000000"/>
          <w:right w:val="single" w:sz="4" w:space="0" w:color="000000"/>
        </w:pBdr>
        <w:spacing w:after="26"/>
        <w:ind w:left="139" w:hanging="10"/>
      </w:pPr>
      <w:r>
        <w:rPr>
          <w:sz w:val="44"/>
        </w:rPr>
        <w:t>Cohort: 18 onwards</w:t>
      </w:r>
    </w:p>
    <w:p w:rsidR="00753525" w:rsidRDefault="005B5B8B">
      <w:pPr>
        <w:spacing w:after="56" w:line="217" w:lineRule="auto"/>
        <w:ind w:left="4"/>
      </w:pPr>
      <w:r>
        <w:rPr>
          <w:sz w:val="32"/>
        </w:rPr>
        <w:t>Reference List</w:t>
      </w:r>
    </w:p>
    <w:p w:rsidR="00753525" w:rsidRDefault="005B5B8B">
      <w:pPr>
        <w:spacing w:after="277" w:line="226" w:lineRule="auto"/>
        <w:ind w:left="4" w:right="4"/>
        <w:jc w:val="both"/>
      </w:pPr>
      <w:r>
        <w:rPr>
          <w:sz w:val="24"/>
        </w:rPr>
        <w:t>Information about referencing in written assignments and how to avoid plagiarism can be found on Moodle. It is important that you are aware of the importance of ensuring that the work submitted is your original work.</w:t>
      </w:r>
    </w:p>
    <w:p w:rsidR="00753525" w:rsidRDefault="005B5B8B">
      <w:pPr>
        <w:pStyle w:val="Heading1"/>
        <w:ind w:left="92" w:right="826"/>
      </w:pPr>
      <w:r>
        <w:lastRenderedPageBreak/>
        <w:t>Detail of Workshops Attended</w:t>
      </w:r>
    </w:p>
    <w:p w:rsidR="00753525" w:rsidRDefault="005B5B8B">
      <w:pPr>
        <w:spacing w:after="33" w:line="226" w:lineRule="auto"/>
        <w:ind w:left="4" w:right="4"/>
        <w:jc w:val="both"/>
      </w:pPr>
      <w:r>
        <w:rPr>
          <w:noProof/>
        </w:rPr>
        <w:drawing>
          <wp:anchor distT="0" distB="0" distL="114300" distR="114300" simplePos="0" relativeHeight="251658240" behindDoc="0" locked="0" layoutInCell="1" allowOverlap="0">
            <wp:simplePos x="0" y="0"/>
            <wp:positionH relativeFrom="page">
              <wp:posOffset>6187440</wp:posOffset>
            </wp:positionH>
            <wp:positionV relativeFrom="page">
              <wp:posOffset>9610036</wp:posOffset>
            </wp:positionV>
            <wp:extent cx="42672" cy="42684"/>
            <wp:effectExtent l="0" t="0" r="0" b="0"/>
            <wp:wrapTopAndBottom/>
            <wp:docPr id="187455" name="Picture 187455"/>
            <wp:cNvGraphicFramePr/>
            <a:graphic xmlns:a="http://schemas.openxmlformats.org/drawingml/2006/main">
              <a:graphicData uri="http://schemas.openxmlformats.org/drawingml/2006/picture">
                <pic:pic xmlns:pic="http://schemas.openxmlformats.org/drawingml/2006/picture">
                  <pic:nvPicPr>
                    <pic:cNvPr id="187455" name="Picture 187455"/>
                    <pic:cNvPicPr/>
                  </pic:nvPicPr>
                  <pic:blipFill>
                    <a:blip r:embed="rId8"/>
                    <a:stretch>
                      <a:fillRect/>
                    </a:stretch>
                  </pic:blipFill>
                  <pic:spPr>
                    <a:xfrm>
                      <a:off x="0" y="0"/>
                      <a:ext cx="42672" cy="42684"/>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6964681</wp:posOffset>
            </wp:positionH>
            <wp:positionV relativeFrom="page">
              <wp:posOffset>9616134</wp:posOffset>
            </wp:positionV>
            <wp:extent cx="91439" cy="42684"/>
            <wp:effectExtent l="0" t="0" r="0" b="0"/>
            <wp:wrapTopAndBottom/>
            <wp:docPr id="187457" name="Picture 187457"/>
            <wp:cNvGraphicFramePr/>
            <a:graphic xmlns:a="http://schemas.openxmlformats.org/drawingml/2006/main">
              <a:graphicData uri="http://schemas.openxmlformats.org/drawingml/2006/picture">
                <pic:pic xmlns:pic="http://schemas.openxmlformats.org/drawingml/2006/picture">
                  <pic:nvPicPr>
                    <pic:cNvPr id="187457" name="Picture 187457"/>
                    <pic:cNvPicPr/>
                  </pic:nvPicPr>
                  <pic:blipFill>
                    <a:blip r:embed="rId9"/>
                    <a:stretch>
                      <a:fillRect/>
                    </a:stretch>
                  </pic:blipFill>
                  <pic:spPr>
                    <a:xfrm>
                      <a:off x="0" y="0"/>
                      <a:ext cx="91439" cy="42684"/>
                    </a:xfrm>
                    <a:prstGeom prst="rect">
                      <a:avLst/>
                    </a:prstGeom>
                  </pic:spPr>
                </pic:pic>
              </a:graphicData>
            </a:graphic>
          </wp:anchor>
        </w:drawing>
      </w:r>
      <w:r>
        <w:rPr>
          <w:sz w:val="24"/>
        </w:rPr>
        <w:t>Please r</w:t>
      </w:r>
      <w:r>
        <w:rPr>
          <w:sz w:val="24"/>
        </w:rPr>
        <w:t>ecord in the table below the dates of each consolidation programme workshop you attended.</w:t>
      </w:r>
    </w:p>
    <w:tbl>
      <w:tblPr>
        <w:tblStyle w:val="TableGrid"/>
        <w:tblW w:w="9331" w:type="dxa"/>
        <w:tblInd w:w="0" w:type="dxa"/>
        <w:tblCellMar>
          <w:top w:w="9" w:type="dxa"/>
          <w:left w:w="101" w:type="dxa"/>
          <w:bottom w:w="0" w:type="dxa"/>
          <w:right w:w="34" w:type="dxa"/>
        </w:tblCellMar>
        <w:tblLook w:val="04A0" w:firstRow="1" w:lastRow="0" w:firstColumn="1" w:lastColumn="0" w:noHBand="0" w:noVBand="1"/>
      </w:tblPr>
      <w:tblGrid>
        <w:gridCol w:w="2342"/>
        <w:gridCol w:w="2321"/>
        <w:gridCol w:w="4668"/>
      </w:tblGrid>
      <w:tr w:rsidR="00753525">
        <w:trPr>
          <w:trHeight w:val="267"/>
        </w:trPr>
        <w:tc>
          <w:tcPr>
            <w:tcW w:w="2342" w:type="dxa"/>
            <w:tcBorders>
              <w:top w:val="single" w:sz="2" w:space="0" w:color="000000"/>
              <w:left w:val="single" w:sz="2" w:space="0" w:color="000000"/>
              <w:bottom w:val="single" w:sz="2" w:space="0" w:color="000000"/>
              <w:right w:val="nil"/>
            </w:tcBorders>
          </w:tcPr>
          <w:p w:rsidR="00753525" w:rsidRDefault="005B5B8B">
            <w:pPr>
              <w:spacing w:after="0"/>
              <w:ind w:left="5"/>
            </w:pPr>
            <w:r>
              <w:rPr>
                <w:sz w:val="24"/>
              </w:rPr>
              <w:t>Consolidation worksho</w:t>
            </w:r>
          </w:p>
        </w:tc>
        <w:tc>
          <w:tcPr>
            <w:tcW w:w="2321" w:type="dxa"/>
            <w:tcBorders>
              <w:top w:val="single" w:sz="2" w:space="0" w:color="000000"/>
              <w:left w:val="nil"/>
              <w:bottom w:val="single" w:sz="2" w:space="0" w:color="000000"/>
              <w:right w:val="single" w:sz="2" w:space="0" w:color="000000"/>
            </w:tcBorders>
          </w:tcPr>
          <w:p w:rsidR="00753525" w:rsidRDefault="00753525"/>
        </w:tc>
        <w:tc>
          <w:tcPr>
            <w:tcW w:w="4667"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7"/>
            </w:pPr>
            <w:r>
              <w:rPr>
                <w:sz w:val="24"/>
              </w:rPr>
              <w:t>Date Attended</w:t>
            </w:r>
          </w:p>
        </w:tc>
      </w:tr>
      <w:tr w:rsidR="00753525">
        <w:trPr>
          <w:trHeight w:val="269"/>
        </w:trPr>
        <w:tc>
          <w:tcPr>
            <w:tcW w:w="2342" w:type="dxa"/>
            <w:tcBorders>
              <w:top w:val="single" w:sz="2" w:space="0" w:color="000000"/>
              <w:left w:val="single" w:sz="2" w:space="0" w:color="000000"/>
              <w:bottom w:val="single" w:sz="2" w:space="0" w:color="000000"/>
              <w:right w:val="nil"/>
            </w:tcBorders>
          </w:tcPr>
          <w:p w:rsidR="00753525" w:rsidRDefault="005B5B8B">
            <w:pPr>
              <w:spacing w:after="0"/>
              <w:ind w:left="19"/>
            </w:pPr>
            <w:r>
              <w:rPr>
                <w:sz w:val="24"/>
              </w:rPr>
              <w:t>1</w:t>
            </w:r>
          </w:p>
        </w:tc>
        <w:tc>
          <w:tcPr>
            <w:tcW w:w="2321" w:type="dxa"/>
            <w:tcBorders>
              <w:top w:val="single" w:sz="2" w:space="0" w:color="000000"/>
              <w:left w:val="nil"/>
              <w:bottom w:val="single" w:sz="2" w:space="0" w:color="000000"/>
              <w:right w:val="single" w:sz="2" w:space="0" w:color="000000"/>
            </w:tcBorders>
          </w:tcPr>
          <w:p w:rsidR="00753525" w:rsidRDefault="00753525"/>
        </w:tc>
        <w:tc>
          <w:tcPr>
            <w:tcW w:w="4667" w:type="dxa"/>
            <w:tcBorders>
              <w:top w:val="single" w:sz="2" w:space="0" w:color="000000"/>
              <w:left w:val="single" w:sz="2" w:space="0" w:color="000000"/>
              <w:bottom w:val="single" w:sz="2" w:space="0" w:color="000000"/>
              <w:right w:val="single" w:sz="2" w:space="0" w:color="000000"/>
            </w:tcBorders>
          </w:tcPr>
          <w:p w:rsidR="00753525" w:rsidRDefault="00753525"/>
        </w:tc>
      </w:tr>
      <w:tr w:rsidR="00753525">
        <w:trPr>
          <w:trHeight w:val="266"/>
        </w:trPr>
        <w:tc>
          <w:tcPr>
            <w:tcW w:w="2342" w:type="dxa"/>
            <w:tcBorders>
              <w:top w:val="single" w:sz="2" w:space="0" w:color="000000"/>
              <w:left w:val="single" w:sz="2" w:space="0" w:color="000000"/>
              <w:bottom w:val="single" w:sz="2" w:space="0" w:color="000000"/>
              <w:right w:val="nil"/>
            </w:tcBorders>
          </w:tcPr>
          <w:p w:rsidR="00753525" w:rsidRDefault="005B5B8B">
            <w:pPr>
              <w:spacing w:after="0"/>
            </w:pPr>
            <w:r>
              <w:rPr>
                <w:sz w:val="24"/>
              </w:rPr>
              <w:t>2</w:t>
            </w:r>
          </w:p>
        </w:tc>
        <w:tc>
          <w:tcPr>
            <w:tcW w:w="2321" w:type="dxa"/>
            <w:tcBorders>
              <w:top w:val="single" w:sz="2" w:space="0" w:color="000000"/>
              <w:left w:val="nil"/>
              <w:bottom w:val="single" w:sz="2" w:space="0" w:color="000000"/>
              <w:right w:val="single" w:sz="2" w:space="0" w:color="000000"/>
            </w:tcBorders>
          </w:tcPr>
          <w:p w:rsidR="00753525" w:rsidRDefault="00753525"/>
        </w:tc>
        <w:tc>
          <w:tcPr>
            <w:tcW w:w="4667" w:type="dxa"/>
            <w:tcBorders>
              <w:top w:val="single" w:sz="2" w:space="0" w:color="000000"/>
              <w:left w:val="single" w:sz="2" w:space="0" w:color="000000"/>
              <w:bottom w:val="single" w:sz="2" w:space="0" w:color="000000"/>
              <w:right w:val="single" w:sz="2" w:space="0" w:color="000000"/>
            </w:tcBorders>
          </w:tcPr>
          <w:p w:rsidR="00753525" w:rsidRDefault="00753525"/>
        </w:tc>
      </w:tr>
      <w:tr w:rsidR="00753525">
        <w:trPr>
          <w:trHeight w:val="272"/>
        </w:trPr>
        <w:tc>
          <w:tcPr>
            <w:tcW w:w="2342" w:type="dxa"/>
            <w:tcBorders>
              <w:top w:val="single" w:sz="2" w:space="0" w:color="000000"/>
              <w:left w:val="single" w:sz="2" w:space="0" w:color="000000"/>
              <w:bottom w:val="single" w:sz="2" w:space="0" w:color="000000"/>
              <w:right w:val="nil"/>
            </w:tcBorders>
          </w:tcPr>
          <w:p w:rsidR="00753525" w:rsidRDefault="005B5B8B">
            <w:pPr>
              <w:spacing w:after="0"/>
            </w:pPr>
            <w:r>
              <w:rPr>
                <w:sz w:val="30"/>
              </w:rPr>
              <w:t>3</w:t>
            </w:r>
          </w:p>
        </w:tc>
        <w:tc>
          <w:tcPr>
            <w:tcW w:w="2321" w:type="dxa"/>
            <w:tcBorders>
              <w:top w:val="single" w:sz="2" w:space="0" w:color="000000"/>
              <w:left w:val="nil"/>
              <w:bottom w:val="single" w:sz="2" w:space="0" w:color="000000"/>
              <w:right w:val="single" w:sz="2" w:space="0" w:color="000000"/>
            </w:tcBorders>
          </w:tcPr>
          <w:p w:rsidR="00753525" w:rsidRDefault="00753525"/>
        </w:tc>
        <w:tc>
          <w:tcPr>
            <w:tcW w:w="4667" w:type="dxa"/>
            <w:tcBorders>
              <w:top w:val="single" w:sz="2" w:space="0" w:color="000000"/>
              <w:left w:val="single" w:sz="2" w:space="0" w:color="000000"/>
              <w:bottom w:val="single" w:sz="2" w:space="0" w:color="000000"/>
              <w:right w:val="single" w:sz="2" w:space="0" w:color="000000"/>
            </w:tcBorders>
          </w:tcPr>
          <w:p w:rsidR="00753525" w:rsidRDefault="00753525"/>
        </w:tc>
      </w:tr>
      <w:tr w:rsidR="00753525">
        <w:trPr>
          <w:trHeight w:val="264"/>
        </w:trPr>
        <w:tc>
          <w:tcPr>
            <w:tcW w:w="2342" w:type="dxa"/>
            <w:tcBorders>
              <w:top w:val="single" w:sz="2" w:space="0" w:color="000000"/>
              <w:left w:val="single" w:sz="2" w:space="0" w:color="000000"/>
              <w:bottom w:val="single" w:sz="2" w:space="0" w:color="000000"/>
              <w:right w:val="nil"/>
            </w:tcBorders>
          </w:tcPr>
          <w:p w:rsidR="00753525" w:rsidRDefault="005B5B8B">
            <w:pPr>
              <w:spacing w:after="0"/>
            </w:pPr>
            <w:r>
              <w:rPr>
                <w:sz w:val="26"/>
              </w:rPr>
              <w:t>4</w:t>
            </w:r>
          </w:p>
        </w:tc>
        <w:tc>
          <w:tcPr>
            <w:tcW w:w="2321" w:type="dxa"/>
            <w:tcBorders>
              <w:top w:val="single" w:sz="2" w:space="0" w:color="000000"/>
              <w:left w:val="nil"/>
              <w:bottom w:val="single" w:sz="2" w:space="0" w:color="000000"/>
              <w:right w:val="single" w:sz="2" w:space="0" w:color="000000"/>
            </w:tcBorders>
          </w:tcPr>
          <w:p w:rsidR="00753525" w:rsidRDefault="00753525"/>
        </w:tc>
        <w:tc>
          <w:tcPr>
            <w:tcW w:w="4667" w:type="dxa"/>
            <w:tcBorders>
              <w:top w:val="single" w:sz="2" w:space="0" w:color="000000"/>
              <w:left w:val="single" w:sz="2" w:space="0" w:color="000000"/>
              <w:bottom w:val="single" w:sz="2" w:space="0" w:color="000000"/>
              <w:right w:val="single" w:sz="2" w:space="0" w:color="000000"/>
            </w:tcBorders>
          </w:tcPr>
          <w:p w:rsidR="00753525" w:rsidRDefault="00753525"/>
        </w:tc>
      </w:tr>
    </w:tbl>
    <w:p w:rsidR="00753525" w:rsidRDefault="005B5B8B">
      <w:pPr>
        <w:spacing w:after="789" w:line="226" w:lineRule="auto"/>
        <w:ind w:left="4" w:right="4"/>
        <w:jc w:val="both"/>
      </w:pPr>
      <w:r>
        <w:rPr>
          <w:sz w:val="24"/>
        </w:rPr>
        <w:t>Notes</w:t>
      </w:r>
    </w:p>
    <w:p w:rsidR="00753525" w:rsidRDefault="005B5B8B">
      <w:pPr>
        <w:pStyle w:val="Heading2"/>
        <w:spacing w:after="0" w:line="265" w:lineRule="auto"/>
        <w:ind w:left="164" w:right="120"/>
        <w:jc w:val="center"/>
      </w:pPr>
      <w:r>
        <w:t>Mentor's report</w:t>
      </w:r>
    </w:p>
    <w:tbl>
      <w:tblPr>
        <w:tblStyle w:val="TableGrid"/>
        <w:tblW w:w="9329" w:type="dxa"/>
        <w:tblInd w:w="24" w:type="dxa"/>
        <w:tblCellMar>
          <w:top w:w="42" w:type="dxa"/>
          <w:left w:w="86" w:type="dxa"/>
          <w:bottom w:w="132" w:type="dxa"/>
          <w:right w:w="89" w:type="dxa"/>
        </w:tblCellMar>
        <w:tblLook w:val="04A0" w:firstRow="1" w:lastRow="0" w:firstColumn="1" w:lastColumn="0" w:noHBand="0" w:noVBand="1"/>
      </w:tblPr>
      <w:tblGrid>
        <w:gridCol w:w="9329"/>
      </w:tblGrid>
      <w:tr w:rsidR="00753525">
        <w:trPr>
          <w:trHeight w:val="1815"/>
        </w:trPr>
        <w:tc>
          <w:tcPr>
            <w:tcW w:w="9329"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right="24"/>
              <w:jc w:val="both"/>
            </w:pPr>
            <w:r>
              <w:rPr>
                <w:sz w:val="24"/>
              </w:rPr>
              <w:t>With reference to the 3 learning outcomes please comment fully on the learner's development over the duration of the whole programme. Reflect on information provided by the learner at the outset of the programme in Task 1 (Part a) and the later perspective</w:t>
            </w:r>
            <w:r>
              <w:rPr>
                <w:sz w:val="24"/>
              </w:rPr>
              <w:t xml:space="preserve"> given in Task 1 (Part b). Where you have seen or discussed feedback from individuals in need of care and support and/or their carers with whom the learner has worked, you are encouraged to comment on this with regard to the learner's development and their</w:t>
            </w:r>
            <w:r>
              <w:rPr>
                <w:sz w:val="24"/>
              </w:rPr>
              <w:t xml:space="preserve"> future development.</w:t>
            </w:r>
          </w:p>
        </w:tc>
      </w:tr>
      <w:tr w:rsidR="00753525">
        <w:trPr>
          <w:trHeight w:val="5808"/>
        </w:trPr>
        <w:tc>
          <w:tcPr>
            <w:tcW w:w="9329" w:type="dxa"/>
            <w:tcBorders>
              <w:top w:val="single" w:sz="2" w:space="0" w:color="000000"/>
              <w:left w:val="single" w:sz="2" w:space="0" w:color="000000"/>
              <w:bottom w:val="single" w:sz="2" w:space="0" w:color="000000"/>
              <w:right w:val="single" w:sz="2" w:space="0" w:color="000000"/>
            </w:tcBorders>
            <w:vAlign w:val="bottom"/>
          </w:tcPr>
          <w:p w:rsidR="00753525" w:rsidRDefault="005B5B8B">
            <w:pPr>
              <w:spacing w:after="400" w:line="258" w:lineRule="auto"/>
              <w:ind w:left="10" w:right="10" w:firstLine="10"/>
              <w:jc w:val="both"/>
            </w:pPr>
            <w:r>
              <w:rPr>
                <w:sz w:val="24"/>
              </w:rPr>
              <w:lastRenderedPageBreak/>
              <w:t>During my time working with and observing Rachel, she comes across as very capable, confident and is approachable to young people, their families, leaving care staff and other professionals. As Rachel did not immediately start working as a social worker fo</w:t>
            </w:r>
            <w:r>
              <w:rPr>
                <w:sz w:val="24"/>
              </w:rPr>
              <w:t>llowing her degree (see task la) and did not pass her initial attempt at CPEL due to extenuating family circumstances, she has more experience and knowledge than might usually be expected of a social worker undertaking CPEL. Rachel has also has a significa</w:t>
            </w:r>
            <w:r>
              <w:rPr>
                <w:sz w:val="24"/>
              </w:rPr>
              <w:t>nt period of sick leave during this second attempt at CPEL as she had an accident which left her physically impaired for nearly 6 months, so I wanted to note that she has shown great resilience in persisting with CPEL during this time.</w:t>
            </w:r>
          </w:p>
          <w:p w:rsidR="00753525" w:rsidRDefault="005B5B8B">
            <w:pPr>
              <w:spacing w:after="0"/>
              <w:ind w:left="19"/>
              <w:jc w:val="both"/>
            </w:pPr>
            <w:r>
              <w:rPr>
                <w:sz w:val="24"/>
              </w:rPr>
              <w:t>As per her first ide</w:t>
            </w:r>
            <w:r>
              <w:rPr>
                <w:sz w:val="24"/>
              </w:rPr>
              <w:t>ntified learning need, Rachel has continued to develop her analytical skills throughout this period of CPEL using critical reflection during peer and 1:1 supervision sessions which has increased her knowledge and skill base and subsequently informed her pr</w:t>
            </w:r>
            <w:r>
              <w:rPr>
                <w:sz w:val="24"/>
              </w:rPr>
              <w:t>actice. This has been evident in all the work she has undertaken during her CPEL period as</w:t>
            </w:r>
          </w:p>
        </w:tc>
      </w:tr>
    </w:tbl>
    <w:p w:rsidR="00753525" w:rsidRDefault="00753525">
      <w:pPr>
        <w:spacing w:after="0"/>
        <w:ind w:left="-1176" w:right="1196"/>
      </w:pPr>
    </w:p>
    <w:tbl>
      <w:tblPr>
        <w:tblStyle w:val="TableGrid"/>
        <w:tblW w:w="9379" w:type="dxa"/>
        <w:tblInd w:w="0" w:type="dxa"/>
        <w:tblCellMar>
          <w:top w:w="40" w:type="dxa"/>
          <w:left w:w="67" w:type="dxa"/>
          <w:bottom w:w="0" w:type="dxa"/>
          <w:right w:w="53" w:type="dxa"/>
        </w:tblCellMar>
        <w:tblLook w:val="04A0" w:firstRow="1" w:lastRow="0" w:firstColumn="1" w:lastColumn="0" w:noHBand="0" w:noVBand="1"/>
      </w:tblPr>
      <w:tblGrid>
        <w:gridCol w:w="9379"/>
      </w:tblGrid>
      <w:tr w:rsidR="00753525">
        <w:trPr>
          <w:trHeight w:val="11615"/>
        </w:trPr>
        <w:tc>
          <w:tcPr>
            <w:tcW w:w="9379" w:type="dxa"/>
            <w:tcBorders>
              <w:top w:val="single" w:sz="2" w:space="0" w:color="000000"/>
              <w:left w:val="single" w:sz="2" w:space="0" w:color="000000"/>
              <w:bottom w:val="single" w:sz="2" w:space="0" w:color="000000"/>
              <w:right w:val="single" w:sz="2" w:space="0" w:color="000000"/>
            </w:tcBorders>
          </w:tcPr>
          <w:p w:rsidR="00753525" w:rsidRDefault="005B5B8B">
            <w:pPr>
              <w:spacing w:after="389" w:line="314" w:lineRule="auto"/>
              <w:ind w:left="82" w:firstLine="10"/>
              <w:jc w:val="both"/>
            </w:pPr>
            <w:r>
              <w:rPr>
                <w:sz w:val="24"/>
              </w:rPr>
              <w:t>she has shown how she deals with very complex cases in a timely and effective manner but utilising management when needed. This way of working evidences Key Role 1 of the National Occupational Standards.</w:t>
            </w:r>
          </w:p>
          <w:p w:rsidR="00753525" w:rsidRDefault="005B5B8B">
            <w:pPr>
              <w:spacing w:after="462" w:line="271" w:lineRule="auto"/>
              <w:ind w:left="43" w:right="29" w:firstLine="43"/>
              <w:jc w:val="both"/>
            </w:pPr>
            <w:r>
              <w:rPr>
                <w:sz w:val="24"/>
              </w:rPr>
              <w:t>Rachel has not had the chance to develop as much wit</w:t>
            </w:r>
            <w:r>
              <w:rPr>
                <w:sz w:val="24"/>
              </w:rPr>
              <w:t>h her second identified learning need as much as she had hoped due to both her time off work and the lack of opportunity for more in-depth mental health training available. However she appears very passionate about this subject has developed considerable k</w:t>
            </w:r>
            <w:r>
              <w:rPr>
                <w:sz w:val="24"/>
              </w:rPr>
              <w:t>nowledge in this area though research and I am really pleased with her tenacity in doing this. I think this links in well to the COPP 6 which is a real are of real area of strength for Rachel. In terms of all the Codes Of Practice she is passionate about a</w:t>
            </w:r>
            <w:r>
              <w:rPr>
                <w:sz w:val="24"/>
              </w:rPr>
              <w:t>dhering to these and this has been reflected back to me from other professionals from outside agencies and also from many of the individuals, families and carers that she has worked with.</w:t>
            </w:r>
          </w:p>
          <w:p w:rsidR="00753525" w:rsidRDefault="005B5B8B">
            <w:pPr>
              <w:spacing w:after="391" w:line="295" w:lineRule="auto"/>
              <w:ind w:left="29" w:right="58" w:firstLine="24"/>
              <w:jc w:val="both"/>
            </w:pPr>
            <w:r>
              <w:rPr>
                <w:sz w:val="24"/>
              </w:rPr>
              <w:t>Rachel's safeguarding account shows how she has developed good worki</w:t>
            </w:r>
            <w:r>
              <w:rPr>
                <w:sz w:val="24"/>
              </w:rPr>
              <w:t>ng relationships with other social care and health colleagues and she has shown me that she is not afraid to challenge professional values with different disciplines when needed, yet also reflects on ways to improve working relationships which is in line w</w:t>
            </w:r>
            <w:r>
              <w:rPr>
                <w:sz w:val="24"/>
              </w:rPr>
              <w:t>ith her third identified learning need. This account demonstrates all the Key Roles of the National Occupation Standards.</w:t>
            </w:r>
          </w:p>
          <w:p w:rsidR="00753525" w:rsidRDefault="005B5B8B">
            <w:pPr>
              <w:spacing w:after="0"/>
              <w:ind w:right="67" w:firstLine="38"/>
              <w:jc w:val="both"/>
            </w:pPr>
            <w:r>
              <w:rPr>
                <w:sz w:val="24"/>
              </w:rPr>
              <w:t>Rachel's observation demonstrated her good practice when working a person centred way and I think this area of practise is one in whic</w:t>
            </w:r>
            <w:r>
              <w:rPr>
                <w:sz w:val="24"/>
              </w:rPr>
              <w:t>h Rachel excels and forming working relationships with these young people is something she is very passionate about. Whilst Rachel can struggle with the report writing in social work at times (see below) her person centred practice, which was clearly evide</w:t>
            </w:r>
            <w:r>
              <w:rPr>
                <w:sz w:val="24"/>
              </w:rPr>
              <w:t>nt to me during the observation, is what allows her to build up such good relationships with young people who find it hard to communicate or who don't really want to engage with social services but know they have to. This is so important when a young perso</w:t>
            </w:r>
            <w:r>
              <w:rPr>
                <w:sz w:val="24"/>
              </w:rPr>
              <w:t>n is in the process of leaving care so that they can get the most support possible as they transition into adulthood often without the support of family.</w:t>
            </w:r>
          </w:p>
        </w:tc>
      </w:tr>
    </w:tbl>
    <w:p w:rsidR="00753525" w:rsidRDefault="00753525">
      <w:pPr>
        <w:spacing w:after="0"/>
        <w:ind w:left="-1358" w:right="1378"/>
      </w:pPr>
    </w:p>
    <w:tbl>
      <w:tblPr>
        <w:tblStyle w:val="TableGrid"/>
        <w:tblW w:w="9336" w:type="dxa"/>
        <w:tblInd w:w="0" w:type="dxa"/>
        <w:tblCellMar>
          <w:top w:w="33" w:type="dxa"/>
          <w:left w:w="91" w:type="dxa"/>
          <w:bottom w:w="0" w:type="dxa"/>
          <w:right w:w="91" w:type="dxa"/>
        </w:tblCellMar>
        <w:tblLook w:val="04A0" w:firstRow="1" w:lastRow="0" w:firstColumn="1" w:lastColumn="0" w:noHBand="0" w:noVBand="1"/>
      </w:tblPr>
      <w:tblGrid>
        <w:gridCol w:w="9336"/>
      </w:tblGrid>
      <w:tr w:rsidR="00753525">
        <w:trPr>
          <w:trHeight w:val="10062"/>
        </w:trPr>
        <w:tc>
          <w:tcPr>
            <w:tcW w:w="9336" w:type="dxa"/>
            <w:tcBorders>
              <w:top w:val="single" w:sz="2" w:space="0" w:color="000000"/>
              <w:left w:val="single" w:sz="2" w:space="0" w:color="000000"/>
              <w:bottom w:val="single" w:sz="2" w:space="0" w:color="000000"/>
              <w:right w:val="single" w:sz="2" w:space="0" w:color="000000"/>
            </w:tcBorders>
          </w:tcPr>
          <w:p w:rsidR="00753525" w:rsidRDefault="005B5B8B">
            <w:pPr>
              <w:spacing w:after="497" w:line="234" w:lineRule="auto"/>
              <w:ind w:right="10" w:firstLine="10"/>
              <w:jc w:val="both"/>
            </w:pPr>
            <w:r>
              <w:rPr>
                <w:sz w:val="24"/>
              </w:rPr>
              <w:t>Rachel's final leaning need 'to continue to develop my writing skiffs 'is a need that I think Rachel has recognised is something that she needs to continue working on and I would firmly agree. Whilst the rest of Rachel's social work practice is very good a</w:t>
            </w:r>
            <w:r>
              <w:rPr>
                <w:sz w:val="24"/>
              </w:rPr>
              <w:t>nd she has so many strengths, this was an area that needed much improvement and I feel may have contributed to her failing her initial CPEL attempt. Rachel has worked hard on this and for all her written work I have continually asked to see drafts and aske</w:t>
            </w:r>
            <w:r>
              <w:rPr>
                <w:sz w:val="24"/>
              </w:rPr>
              <w:t>d her consider the way in which she was phrasing her sentences, giving her examples of good syntax and grammar and showing her how she could improve her written work to give more of a polished / professional look. Whilst this is not something I would usual</w:t>
            </w:r>
            <w:r>
              <w:rPr>
                <w:sz w:val="24"/>
              </w:rPr>
              <w:t>ly do with CPEL mentoring, and I appreciate is probably going above what would be expected of a CPEL mentor, Rachel has already given so much to give the social work profession already and has improved the lives of so many care leavers I felt that not help</w:t>
            </w:r>
            <w:r>
              <w:rPr>
                <w:sz w:val="24"/>
              </w:rPr>
              <w:t xml:space="preserve">ing her to improve the way in which she writes would be detrimental to not only her and her career as a social worker but also to the lives of other young care leavers she ca potentially support. Therefore, I concluded that was important (l would even say </w:t>
            </w:r>
            <w:r>
              <w:rPr>
                <w:sz w:val="24"/>
              </w:rPr>
              <w:t>necessary) to give her this extra 1:1 time to ensure these improvements were made in her written work. Both Rachel and I feel that this has been of great benefit to her and I really hope she carries this improvement in her writing forward into her day to d</w:t>
            </w:r>
            <w:r>
              <w:rPr>
                <w:sz w:val="24"/>
              </w:rPr>
              <w:t>ay practice.</w:t>
            </w:r>
          </w:p>
          <w:p w:rsidR="00753525" w:rsidRDefault="005B5B8B">
            <w:pPr>
              <w:spacing w:after="0"/>
              <w:ind w:left="14" w:firstLine="10"/>
              <w:jc w:val="both"/>
            </w:pPr>
            <w:r>
              <w:rPr>
                <w:sz w:val="24"/>
              </w:rPr>
              <w:t>Finally, in terms of working within Wales Rachel has a robust understanding of the legislation and framework pertinent to Children Services in Wales has used her time well with her CPEL to ensure that her understanding of Adult legislation and</w:t>
            </w:r>
            <w:r>
              <w:rPr>
                <w:sz w:val="24"/>
              </w:rPr>
              <w:t xml:space="preserve"> frameworks in Wales were as robust. That said, as an ongoing learning need, Rachel could develop this further by improving her understanding of the differences with the English / Scottish legislation and frameworks in comparison to Wales and also look at </w:t>
            </w:r>
            <w:r>
              <w:rPr>
                <w:sz w:val="24"/>
              </w:rPr>
              <w:t>some of the European legalisation and standards that underpin Welsh legislation and practice.</w:t>
            </w:r>
          </w:p>
        </w:tc>
      </w:tr>
      <w:tr w:rsidR="00753525">
        <w:trPr>
          <w:trHeight w:val="523"/>
        </w:trPr>
        <w:tc>
          <w:tcPr>
            <w:tcW w:w="9336"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9" w:firstLine="14"/>
              <w:jc w:val="both"/>
            </w:pPr>
            <w:r>
              <w:rPr>
                <w:sz w:val="24"/>
              </w:rPr>
              <w:t>Note for Mentor Please ensure that you provide a signature of verification of this report in the section titled 'Si natures and Line Mana er Verification'</w:t>
            </w:r>
          </w:p>
        </w:tc>
      </w:tr>
    </w:tbl>
    <w:p w:rsidR="00753525" w:rsidRDefault="005B5B8B">
      <w:pPr>
        <w:pStyle w:val="Heading1"/>
        <w:spacing w:after="132"/>
        <w:ind w:left="92"/>
      </w:pPr>
      <w:r>
        <w:t>Learn</w:t>
      </w:r>
      <w:r>
        <w:t>er Details</w:t>
      </w:r>
    </w:p>
    <w:p w:rsidR="00753525" w:rsidRDefault="005B5B8B">
      <w:pPr>
        <w:spacing w:after="175"/>
        <w:ind w:left="96"/>
        <w:jc w:val="both"/>
      </w:pPr>
      <w:r>
        <w:rPr>
          <w:sz w:val="26"/>
        </w:rPr>
        <w:t>Learner details, Signatures and Line manager verification.</w:t>
      </w:r>
    </w:p>
    <w:p w:rsidR="00753525" w:rsidRDefault="005B5B8B">
      <w:pPr>
        <w:spacing w:after="203"/>
        <w:ind w:left="82"/>
        <w:jc w:val="both"/>
      </w:pPr>
      <w:r>
        <w:rPr>
          <w:sz w:val="26"/>
        </w:rPr>
        <w:t>It is the learner's responsibility to ensure that their university learner number is correctly inserted wherever requested within the portfolio.</w:t>
      </w:r>
    </w:p>
    <w:p w:rsidR="00753525" w:rsidRDefault="005B5B8B">
      <w:pPr>
        <w:spacing w:after="3"/>
        <w:ind w:left="82"/>
        <w:jc w:val="both"/>
      </w:pPr>
      <w:r>
        <w:rPr>
          <w:sz w:val="28"/>
        </w:rPr>
        <w:t>Learner Details</w:t>
      </w:r>
    </w:p>
    <w:p w:rsidR="00753525" w:rsidRDefault="005B5B8B">
      <w:pPr>
        <w:spacing w:after="266" w:line="226" w:lineRule="auto"/>
        <w:ind w:left="4" w:right="182"/>
        <w:jc w:val="both"/>
      </w:pPr>
      <w:r>
        <w:rPr>
          <w:sz w:val="24"/>
        </w:rPr>
        <w:t>(NB it is essential that you inform your Workforce Development/Training Unit and the University of Wales Trinity Saint David if your name or your address for correspondence changes).</w:t>
      </w:r>
    </w:p>
    <w:p w:rsidR="00753525" w:rsidRDefault="005B5B8B">
      <w:pPr>
        <w:numPr>
          <w:ilvl w:val="0"/>
          <w:numId w:val="1"/>
        </w:numPr>
        <w:pBdr>
          <w:top w:val="single" w:sz="3" w:space="0" w:color="000000"/>
          <w:left w:val="single" w:sz="4" w:space="0" w:color="000000"/>
          <w:bottom w:val="single" w:sz="4" w:space="0" w:color="000000"/>
          <w:right w:val="single" w:sz="4" w:space="0" w:color="000000"/>
        </w:pBdr>
        <w:spacing w:after="164" w:line="265" w:lineRule="auto"/>
        <w:ind w:firstLine="14"/>
      </w:pPr>
      <w:r>
        <w:rPr>
          <w:sz w:val="26"/>
        </w:rPr>
        <w:t>Name of Learner: Rachel Anne Cannon</w:t>
      </w:r>
    </w:p>
    <w:p w:rsidR="00753525" w:rsidRDefault="005B5B8B">
      <w:pPr>
        <w:numPr>
          <w:ilvl w:val="0"/>
          <w:numId w:val="1"/>
        </w:numPr>
        <w:pBdr>
          <w:top w:val="single" w:sz="3" w:space="0" w:color="000000"/>
          <w:left w:val="single" w:sz="4" w:space="0" w:color="000000"/>
          <w:bottom w:val="single" w:sz="4" w:space="0" w:color="000000"/>
          <w:right w:val="single" w:sz="4" w:space="0" w:color="000000"/>
        </w:pBdr>
        <w:spacing w:after="164" w:line="265" w:lineRule="auto"/>
        <w:ind w:firstLine="14"/>
      </w:pPr>
      <w:r>
        <w:rPr>
          <w:sz w:val="26"/>
        </w:rPr>
        <w:t>Learner's University Number: 1910349</w:t>
      </w:r>
    </w:p>
    <w:p w:rsidR="00753525" w:rsidRDefault="005B5B8B">
      <w:pPr>
        <w:pBdr>
          <w:top w:val="single" w:sz="3" w:space="0" w:color="000000"/>
          <w:left w:val="single" w:sz="4" w:space="0" w:color="000000"/>
          <w:bottom w:val="single" w:sz="4" w:space="0" w:color="000000"/>
          <w:right w:val="single" w:sz="4" w:space="0" w:color="000000"/>
        </w:pBdr>
        <w:spacing w:after="164" w:line="265" w:lineRule="auto"/>
        <w:ind w:left="53" w:hanging="10"/>
      </w:pPr>
      <w:r>
        <w:rPr>
          <w:sz w:val="26"/>
        </w:rPr>
        <w:t>Address for Correspondence: 5 Elwyn Drive, Marchweil, Wrexham, LL13 ORB</w:t>
      </w:r>
    </w:p>
    <w:p w:rsidR="00753525" w:rsidRDefault="005B5B8B">
      <w:pPr>
        <w:pBdr>
          <w:top w:val="single" w:sz="3" w:space="0" w:color="000000"/>
          <w:left w:val="single" w:sz="4" w:space="0" w:color="000000"/>
          <w:bottom w:val="single" w:sz="4" w:space="0" w:color="000000"/>
          <w:right w:val="single" w:sz="4" w:space="0" w:color="000000"/>
        </w:pBdr>
        <w:spacing w:after="187" w:line="265" w:lineRule="auto"/>
        <w:ind w:left="53" w:hanging="10"/>
      </w:pPr>
      <w:r>
        <w:rPr>
          <w:sz w:val="26"/>
        </w:rPr>
        <w:t>Telephone Number: 01978 448609</w:t>
      </w:r>
    </w:p>
    <w:p w:rsidR="00753525" w:rsidRDefault="005B5B8B">
      <w:pPr>
        <w:pBdr>
          <w:top w:val="single" w:sz="3" w:space="0" w:color="000000"/>
          <w:left w:val="single" w:sz="4" w:space="0" w:color="000000"/>
          <w:bottom w:val="single" w:sz="4" w:space="0" w:color="000000"/>
          <w:right w:val="single" w:sz="4" w:space="0" w:color="000000"/>
        </w:pBdr>
        <w:spacing w:after="170"/>
        <w:ind w:left="43"/>
      </w:pPr>
      <w:r>
        <w:rPr>
          <w:sz w:val="24"/>
        </w:rPr>
        <w:t>E-mail address: rachel.cannon@wrexham.gov.uk</w:t>
      </w:r>
    </w:p>
    <w:p w:rsidR="00753525" w:rsidRDefault="005B5B8B">
      <w:pPr>
        <w:pBdr>
          <w:top w:val="single" w:sz="3" w:space="0" w:color="000000"/>
          <w:left w:val="single" w:sz="4" w:space="0" w:color="000000"/>
          <w:bottom w:val="single" w:sz="4" w:space="0" w:color="000000"/>
          <w:right w:val="single" w:sz="4" w:space="0" w:color="000000"/>
        </w:pBdr>
        <w:spacing w:after="164" w:line="265" w:lineRule="auto"/>
        <w:ind w:left="53" w:hanging="10"/>
      </w:pPr>
      <w:r>
        <w:rPr>
          <w:sz w:val="26"/>
        </w:rPr>
        <w:t>Date of Professional Qualification: October 2017</w:t>
      </w:r>
    </w:p>
    <w:p w:rsidR="00753525" w:rsidRDefault="005B5B8B">
      <w:pPr>
        <w:pBdr>
          <w:top w:val="single" w:sz="3" w:space="0" w:color="000000"/>
          <w:left w:val="single" w:sz="4" w:space="0" w:color="000000"/>
          <w:bottom w:val="single" w:sz="4" w:space="0" w:color="000000"/>
          <w:right w:val="single" w:sz="4" w:space="0" w:color="000000"/>
        </w:pBdr>
        <w:spacing w:after="743" w:line="265" w:lineRule="auto"/>
        <w:ind w:left="53" w:hanging="10"/>
      </w:pPr>
      <w:r>
        <w:rPr>
          <w:sz w:val="26"/>
        </w:rPr>
        <w:t>Date of registration with Social Care Wales: November 2017</w:t>
      </w:r>
    </w:p>
    <w:p w:rsidR="00753525" w:rsidRDefault="005B5B8B">
      <w:pPr>
        <w:numPr>
          <w:ilvl w:val="0"/>
          <w:numId w:val="1"/>
        </w:numPr>
        <w:pBdr>
          <w:top w:val="single" w:sz="3" w:space="0" w:color="000000"/>
          <w:left w:val="single" w:sz="4" w:space="0" w:color="000000"/>
          <w:bottom w:val="single" w:sz="3" w:space="0" w:color="000000"/>
          <w:right w:val="single" w:sz="4" w:space="0" w:color="000000"/>
        </w:pBdr>
        <w:spacing w:after="0" w:line="384" w:lineRule="auto"/>
        <w:ind w:left="4" w:firstLine="14"/>
      </w:pPr>
      <w:r>
        <w:rPr>
          <w:sz w:val="28"/>
        </w:rPr>
        <w:t>Name of Learner's Agency Agency Contact details</w:t>
      </w:r>
    </w:p>
    <w:p w:rsidR="00753525" w:rsidRDefault="005B5B8B">
      <w:pPr>
        <w:pBdr>
          <w:top w:val="single" w:sz="3" w:space="0" w:color="000000"/>
          <w:left w:val="single" w:sz="4" w:space="0" w:color="000000"/>
          <w:bottom w:val="single" w:sz="3" w:space="0" w:color="000000"/>
          <w:right w:val="single" w:sz="4" w:space="0" w:color="000000"/>
        </w:pBdr>
        <w:spacing w:after="168"/>
        <w:ind w:left="14" w:hanging="10"/>
      </w:pPr>
      <w:r>
        <w:rPr>
          <w:sz w:val="26"/>
        </w:rPr>
        <w:t>Name: Leaving Care Team</w:t>
      </w:r>
    </w:p>
    <w:p w:rsidR="00753525" w:rsidRDefault="005B5B8B">
      <w:pPr>
        <w:pBdr>
          <w:top w:val="single" w:sz="3" w:space="0" w:color="000000"/>
          <w:left w:val="single" w:sz="4" w:space="0" w:color="000000"/>
          <w:bottom w:val="single" w:sz="3" w:space="0" w:color="000000"/>
          <w:right w:val="single" w:sz="4" w:space="0" w:color="000000"/>
        </w:pBdr>
        <w:spacing w:after="168"/>
        <w:ind w:left="14" w:hanging="10"/>
      </w:pPr>
      <w:r>
        <w:rPr>
          <w:sz w:val="26"/>
        </w:rPr>
        <w:t>Address: Crown Buildings, Chester Street, Wrexham, LL13 8 GB</w:t>
      </w:r>
    </w:p>
    <w:p w:rsidR="00753525" w:rsidRDefault="005B5B8B">
      <w:pPr>
        <w:pBdr>
          <w:top w:val="single" w:sz="3" w:space="0" w:color="000000"/>
          <w:left w:val="single" w:sz="4" w:space="0" w:color="000000"/>
          <w:bottom w:val="single" w:sz="3" w:space="0" w:color="000000"/>
          <w:right w:val="single" w:sz="4" w:space="0" w:color="000000"/>
        </w:pBdr>
        <w:spacing w:after="188"/>
        <w:ind w:left="14" w:hanging="10"/>
      </w:pPr>
      <w:r>
        <w:rPr>
          <w:sz w:val="26"/>
        </w:rPr>
        <w:t>Telephone Number: 01978 295610</w:t>
      </w:r>
    </w:p>
    <w:p w:rsidR="00753525" w:rsidRDefault="005B5B8B">
      <w:pPr>
        <w:pBdr>
          <w:top w:val="single" w:sz="3" w:space="0" w:color="000000"/>
          <w:left w:val="single" w:sz="4" w:space="0" w:color="000000"/>
          <w:bottom w:val="single" w:sz="3" w:space="0" w:color="000000"/>
          <w:right w:val="single" w:sz="4" w:space="0" w:color="000000"/>
        </w:pBdr>
        <w:spacing w:after="468"/>
        <w:ind w:left="4"/>
      </w:pPr>
      <w:r>
        <w:rPr>
          <w:sz w:val="24"/>
        </w:rPr>
        <w:t>E-Mail address: rachel.cannon@wrexham.gov.uk</w:t>
      </w:r>
    </w:p>
    <w:tbl>
      <w:tblPr>
        <w:tblStyle w:val="TableGrid"/>
        <w:tblW w:w="9517" w:type="dxa"/>
        <w:tblInd w:w="-77" w:type="dxa"/>
        <w:tblCellMar>
          <w:top w:w="49" w:type="dxa"/>
          <w:left w:w="58" w:type="dxa"/>
          <w:bottom w:w="0" w:type="dxa"/>
          <w:right w:w="115" w:type="dxa"/>
        </w:tblCellMar>
        <w:tblLook w:val="04A0" w:firstRow="1" w:lastRow="0" w:firstColumn="1" w:lastColumn="0" w:noHBand="0" w:noVBand="1"/>
      </w:tblPr>
      <w:tblGrid>
        <w:gridCol w:w="9517"/>
      </w:tblGrid>
      <w:tr w:rsidR="00753525">
        <w:trPr>
          <w:trHeight w:val="799"/>
        </w:trPr>
        <w:tc>
          <w:tcPr>
            <w:tcW w:w="9517" w:type="dxa"/>
            <w:tcBorders>
              <w:top w:val="single" w:sz="2" w:space="0" w:color="000000"/>
              <w:left w:val="single" w:sz="2" w:space="0" w:color="000000"/>
              <w:bottom w:val="single" w:sz="2" w:space="0" w:color="000000"/>
              <w:right w:val="single" w:sz="2" w:space="0" w:color="000000"/>
            </w:tcBorders>
          </w:tcPr>
          <w:p w:rsidR="00753525" w:rsidRDefault="005B5B8B">
            <w:pPr>
              <w:spacing w:after="0"/>
            </w:pPr>
            <w:r>
              <w:rPr>
                <w:sz w:val="26"/>
              </w:rPr>
              <w:t>4. The evidence I have provided within this por</w:t>
            </w:r>
            <w:r>
              <w:rPr>
                <w:sz w:val="26"/>
              </w:rPr>
              <w:t>tfolio is in:</w:t>
            </w:r>
          </w:p>
          <w:p w:rsidR="00753525" w:rsidRDefault="005B5B8B">
            <w:pPr>
              <w:tabs>
                <w:tab w:val="center" w:pos="3206"/>
                <w:tab w:val="center" w:pos="5993"/>
              </w:tabs>
              <w:spacing w:after="0"/>
            </w:pPr>
            <w:r>
              <w:rPr>
                <w:sz w:val="28"/>
              </w:rPr>
              <w:t xml:space="preserve">Welsh onl </w:t>
            </w:r>
            <w:r>
              <w:rPr>
                <w:sz w:val="28"/>
              </w:rPr>
              <w:tab/>
              <w:t>Welsh and En lish a</w:t>
            </w:r>
            <w:r>
              <w:rPr>
                <w:sz w:val="28"/>
              </w:rPr>
              <w:tab/>
              <w:t>En lish onl</w:t>
            </w:r>
          </w:p>
        </w:tc>
      </w:tr>
    </w:tbl>
    <w:p w:rsidR="00753525" w:rsidRDefault="005B5B8B">
      <w:pPr>
        <w:spacing w:after="203"/>
        <w:ind w:left="9"/>
        <w:jc w:val="both"/>
      </w:pPr>
      <w:r>
        <w:rPr>
          <w:sz w:val="26"/>
        </w:rPr>
        <w:t>Mentor's details</w:t>
      </w:r>
    </w:p>
    <w:p w:rsidR="00753525" w:rsidRDefault="005B5B8B">
      <w:pPr>
        <w:pBdr>
          <w:top w:val="single" w:sz="4" w:space="0" w:color="000000"/>
          <w:left w:val="single" w:sz="8" w:space="0" w:color="000000"/>
          <w:bottom w:val="single" w:sz="3" w:space="0" w:color="000000"/>
          <w:right w:val="single" w:sz="3" w:space="0" w:color="000000"/>
        </w:pBdr>
        <w:spacing w:after="172"/>
        <w:ind w:left="-5"/>
      </w:pPr>
      <w:r>
        <w:rPr>
          <w:sz w:val="28"/>
        </w:rPr>
        <w:t>5. Mentor's details</w:t>
      </w:r>
    </w:p>
    <w:p w:rsidR="00753525" w:rsidRDefault="005B5B8B">
      <w:pPr>
        <w:pBdr>
          <w:top w:val="single" w:sz="4" w:space="0" w:color="000000"/>
          <w:left w:val="single" w:sz="8" w:space="0" w:color="000000"/>
          <w:bottom w:val="single" w:sz="3" w:space="0" w:color="000000"/>
          <w:right w:val="single" w:sz="3" w:space="0" w:color="000000"/>
        </w:pBdr>
        <w:spacing w:after="169"/>
        <w:ind w:left="5" w:hanging="10"/>
      </w:pPr>
      <w:r>
        <w:rPr>
          <w:sz w:val="26"/>
        </w:rPr>
        <w:t>Name: Sarah James</w:t>
      </w:r>
    </w:p>
    <w:p w:rsidR="00753525" w:rsidRDefault="005B5B8B">
      <w:pPr>
        <w:pBdr>
          <w:top w:val="single" w:sz="4" w:space="0" w:color="000000"/>
          <w:left w:val="single" w:sz="8" w:space="0" w:color="000000"/>
          <w:bottom w:val="single" w:sz="3" w:space="0" w:color="000000"/>
          <w:right w:val="single" w:sz="3" w:space="0" w:color="000000"/>
        </w:pBdr>
        <w:spacing w:after="169"/>
        <w:ind w:left="5" w:hanging="10"/>
      </w:pPr>
      <w:r>
        <w:rPr>
          <w:sz w:val="26"/>
        </w:rPr>
        <w:t>Address: Crown Buildings, Chester Street, Wrexham, LL13 8 GB</w:t>
      </w:r>
    </w:p>
    <w:p w:rsidR="00753525" w:rsidRDefault="005B5B8B">
      <w:pPr>
        <w:pBdr>
          <w:top w:val="single" w:sz="4" w:space="0" w:color="000000"/>
          <w:left w:val="single" w:sz="8" w:space="0" w:color="000000"/>
          <w:bottom w:val="single" w:sz="3" w:space="0" w:color="000000"/>
          <w:right w:val="single" w:sz="3" w:space="0" w:color="000000"/>
        </w:pBdr>
        <w:spacing w:after="200"/>
        <w:ind w:left="5" w:hanging="10"/>
      </w:pPr>
      <w:r>
        <w:rPr>
          <w:sz w:val="26"/>
        </w:rPr>
        <w:t>Telephone Number: 07467235744</w:t>
      </w:r>
    </w:p>
    <w:p w:rsidR="00753525" w:rsidRDefault="005B5B8B">
      <w:pPr>
        <w:pBdr>
          <w:top w:val="single" w:sz="4" w:space="0" w:color="000000"/>
          <w:left w:val="single" w:sz="8" w:space="0" w:color="000000"/>
          <w:bottom w:val="single" w:sz="3" w:space="0" w:color="000000"/>
          <w:right w:val="single" w:sz="3" w:space="0" w:color="000000"/>
        </w:pBdr>
        <w:spacing w:after="0"/>
        <w:ind w:left="-5"/>
      </w:pPr>
      <w:r>
        <w:rPr>
          <w:sz w:val="24"/>
        </w:rPr>
        <w:t>E-Mail address: sarah.james@wrexham.gov.uk</w:t>
      </w:r>
    </w:p>
    <w:tbl>
      <w:tblPr>
        <w:tblStyle w:val="TableGrid"/>
        <w:tblW w:w="9338" w:type="dxa"/>
        <w:tblInd w:w="17" w:type="dxa"/>
        <w:tblCellMar>
          <w:top w:w="41" w:type="dxa"/>
          <w:left w:w="98" w:type="dxa"/>
          <w:bottom w:w="0" w:type="dxa"/>
          <w:right w:w="2179" w:type="dxa"/>
        </w:tblCellMar>
        <w:tblLook w:val="04A0" w:firstRow="1" w:lastRow="0" w:firstColumn="1" w:lastColumn="0" w:noHBand="0" w:noVBand="1"/>
      </w:tblPr>
      <w:tblGrid>
        <w:gridCol w:w="9338"/>
      </w:tblGrid>
      <w:tr w:rsidR="00753525">
        <w:trPr>
          <w:trHeight w:val="3875"/>
        </w:trPr>
        <w:tc>
          <w:tcPr>
            <w:tcW w:w="9338" w:type="dxa"/>
            <w:tcBorders>
              <w:top w:val="single" w:sz="2" w:space="0" w:color="000000"/>
              <w:left w:val="single" w:sz="2" w:space="0" w:color="000000"/>
              <w:bottom w:val="single" w:sz="2" w:space="0" w:color="000000"/>
              <w:right w:val="single" w:sz="2" w:space="0" w:color="000000"/>
            </w:tcBorders>
          </w:tcPr>
          <w:p w:rsidR="00753525" w:rsidRDefault="005B5B8B">
            <w:pPr>
              <w:spacing w:after="166"/>
            </w:pPr>
            <w:r>
              <w:rPr>
                <w:sz w:val="28"/>
              </w:rPr>
              <w:t>6. Observer details</w:t>
            </w:r>
          </w:p>
          <w:p w:rsidR="00753525" w:rsidRDefault="005B5B8B">
            <w:pPr>
              <w:spacing w:after="192"/>
              <w:ind w:left="10"/>
            </w:pPr>
            <w:r>
              <w:rPr>
                <w:sz w:val="26"/>
              </w:rPr>
              <w:t>Name: Sarah James</w:t>
            </w:r>
          </w:p>
          <w:p w:rsidR="00753525" w:rsidRDefault="005B5B8B">
            <w:pPr>
              <w:spacing w:after="175"/>
            </w:pPr>
            <w:r>
              <w:rPr>
                <w:sz w:val="26"/>
              </w:rPr>
              <w:t>Work Address: Crown Buildings, Chester Street, Wrexham, LL13 8 GB</w:t>
            </w:r>
          </w:p>
          <w:p w:rsidR="00753525" w:rsidRDefault="005B5B8B">
            <w:pPr>
              <w:spacing w:after="0"/>
              <w:ind w:left="10"/>
            </w:pPr>
            <w:r>
              <w:rPr>
                <w:sz w:val="26"/>
              </w:rPr>
              <w:t>Professional Qualification and date of qualification:</w:t>
            </w:r>
          </w:p>
          <w:p w:rsidR="00753525" w:rsidRDefault="005B5B8B">
            <w:pPr>
              <w:spacing w:after="0"/>
              <w:ind w:left="5"/>
            </w:pPr>
            <w:r>
              <w:rPr>
                <w:sz w:val="26"/>
              </w:rPr>
              <w:t>Social Work BA Hons — Sept 2009</w:t>
            </w:r>
          </w:p>
          <w:p w:rsidR="00753525" w:rsidRDefault="005B5B8B">
            <w:pPr>
              <w:spacing w:after="247" w:line="216" w:lineRule="auto"/>
              <w:ind w:left="14" w:right="1282"/>
              <w:jc w:val="both"/>
            </w:pPr>
            <w:r>
              <w:rPr>
                <w:sz w:val="26"/>
              </w:rPr>
              <w:t>Post Qualifying Social Work Certificate — Nov 2012 Practice Assessors Award — Sept 2013</w:t>
            </w:r>
          </w:p>
          <w:p w:rsidR="00753525" w:rsidRDefault="005B5B8B">
            <w:pPr>
              <w:spacing w:after="192"/>
              <w:ind w:left="5"/>
            </w:pPr>
            <w:r>
              <w:rPr>
                <w:sz w:val="26"/>
              </w:rPr>
              <w:t>Telephone number: 07467235744</w:t>
            </w:r>
          </w:p>
          <w:p w:rsidR="00753525" w:rsidRDefault="005B5B8B">
            <w:pPr>
              <w:spacing w:after="0"/>
              <w:ind w:left="10"/>
            </w:pPr>
            <w:r>
              <w:rPr>
                <w:sz w:val="24"/>
              </w:rPr>
              <w:t>Email address: sarah.james@wrexham.gov.uk</w:t>
            </w:r>
          </w:p>
        </w:tc>
      </w:tr>
    </w:tbl>
    <w:p w:rsidR="00753525" w:rsidRDefault="005B5B8B">
      <w:pPr>
        <w:spacing w:after="0"/>
        <w:jc w:val="right"/>
      </w:pPr>
      <w:r>
        <w:rPr>
          <w:sz w:val="30"/>
        </w:rPr>
        <w:t>Signatures and Line Manager Verification</w:t>
      </w:r>
    </w:p>
    <w:tbl>
      <w:tblPr>
        <w:tblStyle w:val="TableGrid"/>
        <w:tblW w:w="9449" w:type="dxa"/>
        <w:tblInd w:w="-29" w:type="dxa"/>
        <w:tblCellMar>
          <w:top w:w="0" w:type="dxa"/>
          <w:left w:w="53" w:type="dxa"/>
          <w:bottom w:w="0" w:type="dxa"/>
          <w:right w:w="51" w:type="dxa"/>
        </w:tblCellMar>
        <w:tblLook w:val="04A0" w:firstRow="1" w:lastRow="0" w:firstColumn="1" w:lastColumn="0" w:noHBand="0" w:noVBand="1"/>
      </w:tblPr>
      <w:tblGrid>
        <w:gridCol w:w="9449"/>
      </w:tblGrid>
      <w:tr w:rsidR="00753525">
        <w:trPr>
          <w:trHeight w:val="3140"/>
        </w:trPr>
        <w:tc>
          <w:tcPr>
            <w:tcW w:w="9449" w:type="dxa"/>
            <w:tcBorders>
              <w:top w:val="single" w:sz="2" w:space="0" w:color="000000"/>
              <w:left w:val="single" w:sz="2" w:space="0" w:color="000000"/>
              <w:bottom w:val="single" w:sz="2" w:space="0" w:color="000000"/>
              <w:right w:val="single" w:sz="2" w:space="0" w:color="000000"/>
            </w:tcBorders>
            <w:vAlign w:val="center"/>
          </w:tcPr>
          <w:p w:rsidR="00753525" w:rsidRDefault="005B5B8B">
            <w:pPr>
              <w:spacing w:after="0"/>
              <w:ind w:left="10"/>
            </w:pPr>
            <w:r>
              <w:rPr>
                <w:sz w:val="28"/>
              </w:rPr>
              <w:t>CONFIDENTIALITY and PLAGIARISM - to be completed by th</w:t>
            </w:r>
            <w:r>
              <w:rPr>
                <w:sz w:val="28"/>
              </w:rPr>
              <w:t>e learner.</w:t>
            </w:r>
          </w:p>
          <w:p w:rsidR="00753525" w:rsidRDefault="005B5B8B">
            <w:pPr>
              <w:spacing w:after="213" w:line="216" w:lineRule="auto"/>
              <w:ind w:left="5" w:hanging="5"/>
              <w:jc w:val="both"/>
            </w:pPr>
            <w:r>
              <w:rPr>
                <w:sz w:val="24"/>
              </w:rPr>
              <w:t>All information provided in this portfolio complies with guidance on confidentiality. I confirm that all work apart from comments by others (e.g. mentor, individuals in need of care and support and/or their carers) is all my original work and ha</w:t>
            </w:r>
            <w:r>
              <w:rPr>
                <w:sz w:val="24"/>
              </w:rPr>
              <w:t>s not been copied. I understand that plagiarism is taken very seriously by the University and the programme.</w:t>
            </w:r>
          </w:p>
          <w:p w:rsidR="00753525" w:rsidRDefault="005B5B8B">
            <w:pPr>
              <w:spacing w:after="188"/>
              <w:ind w:left="10" w:right="4546"/>
            </w:pPr>
            <w:r>
              <w:rPr>
                <w:noProof/>
              </w:rPr>
              <w:drawing>
                <wp:anchor distT="0" distB="0" distL="114300" distR="114300" simplePos="0" relativeHeight="251660288" behindDoc="0" locked="0" layoutInCell="1" allowOverlap="0">
                  <wp:simplePos x="0" y="0"/>
                  <wp:positionH relativeFrom="column">
                    <wp:posOffset>670560</wp:posOffset>
                  </wp:positionH>
                  <wp:positionV relativeFrom="paragraph">
                    <wp:posOffset>-76220</wp:posOffset>
                  </wp:positionV>
                  <wp:extent cx="2410968" cy="542699"/>
                  <wp:effectExtent l="0" t="0" r="0" b="0"/>
                  <wp:wrapSquare wrapText="bothSides"/>
                  <wp:docPr id="187459" name="Picture 187459"/>
                  <wp:cNvGraphicFramePr/>
                  <a:graphic xmlns:a="http://schemas.openxmlformats.org/drawingml/2006/main">
                    <a:graphicData uri="http://schemas.openxmlformats.org/drawingml/2006/picture">
                      <pic:pic xmlns:pic="http://schemas.openxmlformats.org/drawingml/2006/picture">
                        <pic:nvPicPr>
                          <pic:cNvPr id="187459" name="Picture 187459"/>
                          <pic:cNvPicPr/>
                        </pic:nvPicPr>
                        <pic:blipFill>
                          <a:blip r:embed="rId10"/>
                          <a:stretch>
                            <a:fillRect/>
                          </a:stretch>
                        </pic:blipFill>
                        <pic:spPr>
                          <a:xfrm>
                            <a:off x="0" y="0"/>
                            <a:ext cx="2410968" cy="542699"/>
                          </a:xfrm>
                          <a:prstGeom prst="rect">
                            <a:avLst/>
                          </a:prstGeom>
                        </pic:spPr>
                      </pic:pic>
                    </a:graphicData>
                  </a:graphic>
                </wp:anchor>
              </w:drawing>
            </w:r>
            <w:r>
              <w:rPr>
                <w:sz w:val="26"/>
              </w:rPr>
              <w:t>Signed:</w:t>
            </w:r>
          </w:p>
          <w:p w:rsidR="00753525" w:rsidRDefault="005B5B8B">
            <w:pPr>
              <w:spacing w:after="0"/>
              <w:ind w:left="14" w:right="4546"/>
            </w:pPr>
            <w:r>
              <w:rPr>
                <w:sz w:val="26"/>
              </w:rPr>
              <w:t>Date:</w:t>
            </w:r>
          </w:p>
        </w:tc>
      </w:tr>
    </w:tbl>
    <w:p w:rsidR="00753525" w:rsidRDefault="005B5B8B">
      <w:pPr>
        <w:spacing w:after="0"/>
        <w:ind w:left="-34" w:right="-2208"/>
      </w:pPr>
      <w:r>
        <w:rPr>
          <w:noProof/>
        </w:rPr>
        <w:drawing>
          <wp:inline distT="0" distB="0" distL="0" distR="0">
            <wp:extent cx="6013705" cy="219518"/>
            <wp:effectExtent l="0" t="0" r="0" b="0"/>
            <wp:docPr id="12470" name="Picture 12470"/>
            <wp:cNvGraphicFramePr/>
            <a:graphic xmlns:a="http://schemas.openxmlformats.org/drawingml/2006/main">
              <a:graphicData uri="http://schemas.openxmlformats.org/drawingml/2006/picture">
                <pic:pic xmlns:pic="http://schemas.openxmlformats.org/drawingml/2006/picture">
                  <pic:nvPicPr>
                    <pic:cNvPr id="12470" name="Picture 12470"/>
                    <pic:cNvPicPr/>
                  </pic:nvPicPr>
                  <pic:blipFill>
                    <a:blip r:embed="rId11"/>
                    <a:stretch>
                      <a:fillRect/>
                    </a:stretch>
                  </pic:blipFill>
                  <pic:spPr>
                    <a:xfrm>
                      <a:off x="0" y="0"/>
                      <a:ext cx="6013705" cy="219518"/>
                    </a:xfrm>
                    <a:prstGeom prst="rect">
                      <a:avLst/>
                    </a:prstGeom>
                  </pic:spPr>
                </pic:pic>
              </a:graphicData>
            </a:graphic>
          </wp:inline>
        </w:drawing>
      </w:r>
    </w:p>
    <w:tbl>
      <w:tblPr>
        <w:tblStyle w:val="TableGrid"/>
        <w:tblW w:w="9499" w:type="dxa"/>
        <w:tblInd w:w="13" w:type="dxa"/>
        <w:tblCellMar>
          <w:top w:w="58" w:type="dxa"/>
          <w:left w:w="55" w:type="dxa"/>
          <w:bottom w:w="0" w:type="dxa"/>
          <w:right w:w="46" w:type="dxa"/>
        </w:tblCellMar>
        <w:tblLook w:val="04A0" w:firstRow="1" w:lastRow="0" w:firstColumn="1" w:lastColumn="0" w:noHBand="0" w:noVBand="1"/>
      </w:tblPr>
      <w:tblGrid>
        <w:gridCol w:w="9499"/>
      </w:tblGrid>
      <w:tr w:rsidR="00753525">
        <w:trPr>
          <w:trHeight w:val="3166"/>
        </w:trPr>
        <w:tc>
          <w:tcPr>
            <w:tcW w:w="9499" w:type="dxa"/>
            <w:tcBorders>
              <w:top w:val="single" w:sz="2" w:space="0" w:color="000000"/>
              <w:left w:val="single" w:sz="2" w:space="0" w:color="000000"/>
              <w:bottom w:val="single" w:sz="2" w:space="0" w:color="000000"/>
              <w:right w:val="single" w:sz="2" w:space="0" w:color="000000"/>
            </w:tcBorders>
          </w:tcPr>
          <w:p w:rsidR="00753525" w:rsidRDefault="005B5B8B">
            <w:pPr>
              <w:spacing w:after="217" w:line="216" w:lineRule="auto"/>
              <w:ind w:left="14" w:firstLine="10"/>
              <w:jc w:val="both"/>
            </w:pPr>
            <w:r>
              <w:rPr>
                <w:sz w:val="26"/>
              </w:rPr>
              <w:t>Feedback and comments from an individual using services, their family and/or carers (Task 2) - to be completed by the Observer.</w:t>
            </w:r>
          </w:p>
          <w:p w:rsidR="00753525" w:rsidRDefault="005B5B8B">
            <w:pPr>
              <w:spacing w:after="132" w:line="216" w:lineRule="auto"/>
              <w:ind w:firstLine="19"/>
              <w:jc w:val="both"/>
            </w:pPr>
            <w:r>
              <w:rPr>
                <w:sz w:val="24"/>
              </w:rPr>
              <w:t>I confirm that I am a registered social worker with knowledge of the learner's area of practice and that the observation summary and the comments above from the individual in need of care and support and/or their carers are about the same piece of practice</w:t>
            </w:r>
            <w:r>
              <w:rPr>
                <w:sz w:val="24"/>
              </w:rPr>
              <w:t xml:space="preserve"> that I observed on the date given.</w:t>
            </w:r>
          </w:p>
          <w:p w:rsidR="00753525" w:rsidRDefault="005B5B8B">
            <w:pPr>
              <w:spacing w:after="148"/>
              <w:ind w:left="1176"/>
            </w:pPr>
            <w:r>
              <w:rPr>
                <w:noProof/>
              </w:rPr>
              <w:drawing>
                <wp:inline distT="0" distB="0" distL="0" distR="0">
                  <wp:extent cx="3048" cy="3049"/>
                  <wp:effectExtent l="0" t="0" r="0" b="0"/>
                  <wp:docPr id="14943" name="Picture 14943"/>
                  <wp:cNvGraphicFramePr/>
                  <a:graphic xmlns:a="http://schemas.openxmlformats.org/drawingml/2006/main">
                    <a:graphicData uri="http://schemas.openxmlformats.org/drawingml/2006/picture">
                      <pic:pic xmlns:pic="http://schemas.openxmlformats.org/drawingml/2006/picture">
                        <pic:nvPicPr>
                          <pic:cNvPr id="14943" name="Picture 14943"/>
                          <pic:cNvPicPr/>
                        </pic:nvPicPr>
                        <pic:blipFill>
                          <a:blip r:embed="rId12"/>
                          <a:stretch>
                            <a:fillRect/>
                          </a:stretch>
                        </pic:blipFill>
                        <pic:spPr>
                          <a:xfrm>
                            <a:off x="0" y="0"/>
                            <a:ext cx="3048" cy="3049"/>
                          </a:xfrm>
                          <a:prstGeom prst="rect">
                            <a:avLst/>
                          </a:prstGeom>
                        </pic:spPr>
                      </pic:pic>
                    </a:graphicData>
                  </a:graphic>
                </wp:inline>
              </w:drawing>
            </w:r>
          </w:p>
          <w:p w:rsidR="00753525" w:rsidRDefault="005B5B8B">
            <w:pPr>
              <w:tabs>
                <w:tab w:val="center" w:pos="2633"/>
              </w:tabs>
              <w:spacing w:after="205"/>
            </w:pPr>
            <w:r>
              <w:rPr>
                <w:sz w:val="26"/>
              </w:rPr>
              <w:t>Signed:</w:t>
            </w:r>
            <w:r>
              <w:rPr>
                <w:sz w:val="26"/>
              </w:rPr>
              <w:tab/>
              <w:t>(Observer)</w:t>
            </w:r>
          </w:p>
          <w:p w:rsidR="00753525" w:rsidRDefault="005B5B8B">
            <w:pPr>
              <w:spacing w:after="0"/>
            </w:pPr>
            <w:r>
              <w:rPr>
                <w:sz w:val="24"/>
              </w:rPr>
              <w:t>Date: 28/01/2024</w:t>
            </w:r>
          </w:p>
        </w:tc>
      </w:tr>
    </w:tbl>
    <w:p w:rsidR="00753525" w:rsidRDefault="005B5B8B">
      <w:pPr>
        <w:pBdr>
          <w:top w:val="single" w:sz="3" w:space="0" w:color="000000"/>
          <w:left w:val="single" w:sz="3" w:space="0" w:color="000000"/>
          <w:bottom w:val="single" w:sz="3" w:space="0" w:color="000000"/>
          <w:right w:val="single" w:sz="4" w:space="0" w:color="000000"/>
        </w:pBdr>
        <w:spacing w:after="157"/>
        <w:ind w:left="120" w:right="4"/>
      </w:pPr>
      <w:r>
        <w:rPr>
          <w:sz w:val="26"/>
        </w:rPr>
        <w:t>Mentors Report (to be completed by the mentor)</w:t>
      </w:r>
    </w:p>
    <w:p w:rsidR="00753525" w:rsidRDefault="005B5B8B">
      <w:pPr>
        <w:pBdr>
          <w:top w:val="single" w:sz="3" w:space="0" w:color="000000"/>
          <w:left w:val="single" w:sz="3" w:space="0" w:color="000000"/>
          <w:bottom w:val="single" w:sz="3" w:space="0" w:color="000000"/>
          <w:right w:val="single" w:sz="4" w:space="0" w:color="000000"/>
        </w:pBdr>
        <w:spacing w:after="490" w:line="228" w:lineRule="auto"/>
        <w:ind w:left="120" w:right="4" w:firstLine="9"/>
        <w:jc w:val="both"/>
      </w:pPr>
      <w:r>
        <w:rPr>
          <w:sz w:val="24"/>
        </w:rPr>
        <w:t>I can confirm that I am a registered social worker and that in my role as mentor I have provided a written report of the learner's progress over the duration of the programme.</w:t>
      </w:r>
    </w:p>
    <w:p w:rsidR="00753525" w:rsidRDefault="005B5B8B">
      <w:pPr>
        <w:pBdr>
          <w:top w:val="single" w:sz="3" w:space="0" w:color="000000"/>
          <w:left w:val="single" w:sz="3" w:space="0" w:color="000000"/>
          <w:bottom w:val="single" w:sz="3" w:space="0" w:color="000000"/>
          <w:right w:val="single" w:sz="4" w:space="0" w:color="000000"/>
        </w:pBdr>
        <w:tabs>
          <w:tab w:val="center" w:pos="2690"/>
        </w:tabs>
        <w:spacing w:after="232" w:line="228" w:lineRule="auto"/>
        <w:ind w:left="120" w:right="4"/>
        <w:jc w:val="both"/>
      </w:pPr>
      <w:r>
        <w:rPr>
          <w:sz w:val="24"/>
        </w:rPr>
        <w:t>Signed:</w:t>
      </w:r>
      <w:r>
        <w:rPr>
          <w:sz w:val="24"/>
        </w:rPr>
        <w:tab/>
        <w:t>(Mentor)</w:t>
      </w:r>
    </w:p>
    <w:p w:rsidR="00753525" w:rsidRDefault="005B5B8B">
      <w:pPr>
        <w:pBdr>
          <w:top w:val="single" w:sz="3" w:space="0" w:color="000000"/>
          <w:left w:val="single" w:sz="3" w:space="0" w:color="000000"/>
          <w:bottom w:val="single" w:sz="3" w:space="0" w:color="000000"/>
          <w:right w:val="single" w:sz="4" w:space="0" w:color="000000"/>
        </w:pBdr>
        <w:spacing w:after="232" w:line="228" w:lineRule="auto"/>
        <w:ind w:left="120" w:right="4" w:firstLine="9"/>
        <w:jc w:val="both"/>
      </w:pPr>
      <w:r>
        <w:rPr>
          <w:sz w:val="24"/>
        </w:rPr>
        <w:t>Date: 28/01/2024</w:t>
      </w:r>
    </w:p>
    <w:p w:rsidR="00753525" w:rsidRDefault="005B5B8B">
      <w:pPr>
        <w:spacing w:after="0"/>
        <w:ind w:left="9"/>
        <w:jc w:val="both"/>
      </w:pPr>
      <w:r>
        <w:rPr>
          <w:sz w:val="26"/>
        </w:rPr>
        <w:t>Line manager verification.</w:t>
      </w:r>
    </w:p>
    <w:p w:rsidR="00753525" w:rsidRDefault="005B5B8B">
      <w:pPr>
        <w:spacing w:after="266" w:line="226" w:lineRule="auto"/>
        <w:ind w:left="4" w:right="134"/>
        <w:jc w:val="both"/>
      </w:pPr>
      <w:r>
        <w:rPr>
          <w:sz w:val="24"/>
        </w:rPr>
        <w:t>Guidance: This section must be completed and signed by the learner's line manager and/or senior practitioner. Where the line manager is not a registered social worker, verification must also be provided by a social work practitioner in a senior position (t</w:t>
      </w:r>
      <w:r>
        <w:rPr>
          <w:sz w:val="24"/>
        </w:rPr>
        <w:t>his could be the mentor) who is familiar with the learner's work and can verify that the learner has been involved with the safeguarding case evidenced in Task 3 of the portfolio and that the learner has met all the required criteria listed below.</w:t>
      </w:r>
    </w:p>
    <w:p w:rsidR="00753525" w:rsidRDefault="005B5B8B">
      <w:pPr>
        <w:spacing w:after="269" w:line="226" w:lineRule="auto"/>
        <w:ind w:left="4" w:right="4"/>
        <w:jc w:val="both"/>
      </w:pPr>
      <w:r>
        <w:rPr>
          <w:sz w:val="24"/>
        </w:rPr>
        <w:t xml:space="preserve">In this </w:t>
      </w:r>
      <w:r>
        <w:rPr>
          <w:sz w:val="24"/>
        </w:rPr>
        <w:t>section, please confirm that you have seen sufficient evidence of the learner's work during the period they have been undertaking the Consolidation programme. If necessary, please consult with other managers who the learner has worked with. In signing this</w:t>
      </w:r>
      <w:r>
        <w:rPr>
          <w:sz w:val="24"/>
        </w:rPr>
        <w:t xml:space="preserve"> section, you are confirming that you are content with the:</w:t>
      </w:r>
    </w:p>
    <w:p w:rsidR="00753525" w:rsidRDefault="005B5B8B">
      <w:pPr>
        <w:numPr>
          <w:ilvl w:val="0"/>
          <w:numId w:val="2"/>
        </w:numPr>
        <w:spacing w:after="33" w:line="226" w:lineRule="auto"/>
        <w:ind w:right="4" w:hanging="326"/>
        <w:jc w:val="both"/>
      </w:pPr>
      <w:r>
        <w:rPr>
          <w:sz w:val="24"/>
        </w:rPr>
        <w:t xml:space="preserve">level of supervision and mentoring support received by the learner; </w:t>
      </w:r>
      <w:r>
        <w:rPr>
          <w:noProof/>
        </w:rPr>
        <w:drawing>
          <wp:inline distT="0" distB="0" distL="0" distR="0">
            <wp:extent cx="42672" cy="42684"/>
            <wp:effectExtent l="0" t="0" r="0" b="0"/>
            <wp:docPr id="14963" name="Picture 14963"/>
            <wp:cNvGraphicFramePr/>
            <a:graphic xmlns:a="http://schemas.openxmlformats.org/drawingml/2006/main">
              <a:graphicData uri="http://schemas.openxmlformats.org/drawingml/2006/picture">
                <pic:pic xmlns:pic="http://schemas.openxmlformats.org/drawingml/2006/picture">
                  <pic:nvPicPr>
                    <pic:cNvPr id="14963" name="Picture 14963"/>
                    <pic:cNvPicPr/>
                  </pic:nvPicPr>
                  <pic:blipFill>
                    <a:blip r:embed="rId13"/>
                    <a:stretch>
                      <a:fillRect/>
                    </a:stretch>
                  </pic:blipFill>
                  <pic:spPr>
                    <a:xfrm>
                      <a:off x="0" y="0"/>
                      <a:ext cx="42672" cy="42684"/>
                    </a:xfrm>
                    <a:prstGeom prst="rect">
                      <a:avLst/>
                    </a:prstGeom>
                  </pic:spPr>
                </pic:pic>
              </a:graphicData>
            </a:graphic>
          </wp:inline>
        </w:drawing>
      </w:r>
      <w:r>
        <w:rPr>
          <w:sz w:val="24"/>
        </w:rPr>
        <w:t xml:space="preserve"> learning and development undertaken; </w:t>
      </w:r>
      <w:r>
        <w:rPr>
          <w:noProof/>
        </w:rPr>
        <w:drawing>
          <wp:inline distT="0" distB="0" distL="0" distR="0">
            <wp:extent cx="42672" cy="45733"/>
            <wp:effectExtent l="0" t="0" r="0" b="0"/>
            <wp:docPr id="14964" name="Picture 14964"/>
            <wp:cNvGraphicFramePr/>
            <a:graphic xmlns:a="http://schemas.openxmlformats.org/drawingml/2006/main">
              <a:graphicData uri="http://schemas.openxmlformats.org/drawingml/2006/picture">
                <pic:pic xmlns:pic="http://schemas.openxmlformats.org/drawingml/2006/picture">
                  <pic:nvPicPr>
                    <pic:cNvPr id="14964" name="Picture 14964"/>
                    <pic:cNvPicPr/>
                  </pic:nvPicPr>
                  <pic:blipFill>
                    <a:blip r:embed="rId14"/>
                    <a:stretch>
                      <a:fillRect/>
                    </a:stretch>
                  </pic:blipFill>
                  <pic:spPr>
                    <a:xfrm>
                      <a:off x="0" y="0"/>
                      <a:ext cx="42672" cy="45733"/>
                    </a:xfrm>
                    <a:prstGeom prst="rect">
                      <a:avLst/>
                    </a:prstGeom>
                  </pic:spPr>
                </pic:pic>
              </a:graphicData>
            </a:graphic>
          </wp:inline>
        </w:drawing>
      </w:r>
      <w:r>
        <w:rPr>
          <w:sz w:val="24"/>
        </w:rPr>
        <w:t xml:space="preserve"> reading and personal research undertaken; </w:t>
      </w:r>
      <w:r>
        <w:rPr>
          <w:noProof/>
        </w:rPr>
        <w:drawing>
          <wp:inline distT="0" distB="0" distL="0" distR="0">
            <wp:extent cx="42672" cy="45733"/>
            <wp:effectExtent l="0" t="0" r="0" b="0"/>
            <wp:docPr id="14965" name="Picture 14965"/>
            <wp:cNvGraphicFramePr/>
            <a:graphic xmlns:a="http://schemas.openxmlformats.org/drawingml/2006/main">
              <a:graphicData uri="http://schemas.openxmlformats.org/drawingml/2006/picture">
                <pic:pic xmlns:pic="http://schemas.openxmlformats.org/drawingml/2006/picture">
                  <pic:nvPicPr>
                    <pic:cNvPr id="14965" name="Picture 14965"/>
                    <pic:cNvPicPr/>
                  </pic:nvPicPr>
                  <pic:blipFill>
                    <a:blip r:embed="rId15"/>
                    <a:stretch>
                      <a:fillRect/>
                    </a:stretch>
                  </pic:blipFill>
                  <pic:spPr>
                    <a:xfrm>
                      <a:off x="0" y="0"/>
                      <a:ext cx="42672" cy="45733"/>
                    </a:xfrm>
                    <a:prstGeom prst="rect">
                      <a:avLst/>
                    </a:prstGeom>
                  </pic:spPr>
                </pic:pic>
              </a:graphicData>
            </a:graphic>
          </wp:inline>
        </w:drawing>
      </w:r>
      <w:r>
        <w:rPr>
          <w:sz w:val="24"/>
        </w:rPr>
        <w:t xml:space="preserve"> level of knowledge and skills demonstrated;</w:t>
      </w:r>
      <w:r>
        <w:rPr>
          <w:sz w:val="24"/>
        </w:rPr>
        <w:t xml:space="preserve"> </w:t>
      </w:r>
      <w:r>
        <w:rPr>
          <w:noProof/>
        </w:rPr>
        <w:drawing>
          <wp:inline distT="0" distB="0" distL="0" distR="0">
            <wp:extent cx="45720" cy="45733"/>
            <wp:effectExtent l="0" t="0" r="0" b="0"/>
            <wp:docPr id="14966" name="Picture 14966"/>
            <wp:cNvGraphicFramePr/>
            <a:graphic xmlns:a="http://schemas.openxmlformats.org/drawingml/2006/main">
              <a:graphicData uri="http://schemas.openxmlformats.org/drawingml/2006/picture">
                <pic:pic xmlns:pic="http://schemas.openxmlformats.org/drawingml/2006/picture">
                  <pic:nvPicPr>
                    <pic:cNvPr id="14966" name="Picture 14966"/>
                    <pic:cNvPicPr/>
                  </pic:nvPicPr>
                  <pic:blipFill>
                    <a:blip r:embed="rId16"/>
                    <a:stretch>
                      <a:fillRect/>
                    </a:stretch>
                  </pic:blipFill>
                  <pic:spPr>
                    <a:xfrm>
                      <a:off x="0" y="0"/>
                      <a:ext cx="45720" cy="45733"/>
                    </a:xfrm>
                    <a:prstGeom prst="rect">
                      <a:avLst/>
                    </a:prstGeom>
                  </pic:spPr>
                </pic:pic>
              </a:graphicData>
            </a:graphic>
          </wp:inline>
        </w:drawing>
      </w:r>
      <w:r>
        <w:rPr>
          <w:sz w:val="24"/>
        </w:rPr>
        <w:t xml:space="preserve"> understanding shown of the Code of Professional Practice and National Occupational Standards; </w:t>
      </w:r>
      <w:r>
        <w:rPr>
          <w:noProof/>
        </w:rPr>
        <w:drawing>
          <wp:inline distT="0" distB="0" distL="0" distR="0">
            <wp:extent cx="45720" cy="45734"/>
            <wp:effectExtent l="0" t="0" r="0" b="0"/>
            <wp:docPr id="14967" name="Picture 14967"/>
            <wp:cNvGraphicFramePr/>
            <a:graphic xmlns:a="http://schemas.openxmlformats.org/drawingml/2006/main">
              <a:graphicData uri="http://schemas.openxmlformats.org/drawingml/2006/picture">
                <pic:pic xmlns:pic="http://schemas.openxmlformats.org/drawingml/2006/picture">
                  <pic:nvPicPr>
                    <pic:cNvPr id="14967" name="Picture 14967"/>
                    <pic:cNvPicPr/>
                  </pic:nvPicPr>
                  <pic:blipFill>
                    <a:blip r:embed="rId17"/>
                    <a:stretch>
                      <a:fillRect/>
                    </a:stretch>
                  </pic:blipFill>
                  <pic:spPr>
                    <a:xfrm>
                      <a:off x="0" y="0"/>
                      <a:ext cx="45720" cy="45734"/>
                    </a:xfrm>
                    <a:prstGeom prst="rect">
                      <a:avLst/>
                    </a:prstGeom>
                  </pic:spPr>
                </pic:pic>
              </a:graphicData>
            </a:graphic>
          </wp:inline>
        </w:drawing>
      </w:r>
      <w:r>
        <w:rPr>
          <w:sz w:val="24"/>
        </w:rPr>
        <w:t xml:space="preserve"> core values of the learner; </w:t>
      </w:r>
      <w:r>
        <w:rPr>
          <w:noProof/>
        </w:rPr>
        <w:drawing>
          <wp:inline distT="0" distB="0" distL="0" distR="0">
            <wp:extent cx="54864" cy="51831"/>
            <wp:effectExtent l="0" t="0" r="0" b="0"/>
            <wp:docPr id="14968" name="Picture 14968"/>
            <wp:cNvGraphicFramePr/>
            <a:graphic xmlns:a="http://schemas.openxmlformats.org/drawingml/2006/main">
              <a:graphicData uri="http://schemas.openxmlformats.org/drawingml/2006/picture">
                <pic:pic xmlns:pic="http://schemas.openxmlformats.org/drawingml/2006/picture">
                  <pic:nvPicPr>
                    <pic:cNvPr id="14968" name="Picture 14968"/>
                    <pic:cNvPicPr/>
                  </pic:nvPicPr>
                  <pic:blipFill>
                    <a:blip r:embed="rId18"/>
                    <a:stretch>
                      <a:fillRect/>
                    </a:stretch>
                  </pic:blipFill>
                  <pic:spPr>
                    <a:xfrm>
                      <a:off x="0" y="0"/>
                      <a:ext cx="54864" cy="51831"/>
                    </a:xfrm>
                    <a:prstGeom prst="rect">
                      <a:avLst/>
                    </a:prstGeom>
                  </pic:spPr>
                </pic:pic>
              </a:graphicData>
            </a:graphic>
          </wp:inline>
        </w:drawing>
      </w:r>
      <w:r>
        <w:rPr>
          <w:sz w:val="24"/>
        </w:rPr>
        <w:t xml:space="preserve"> work and commentary referred to within the portfolio, that it is the learner's own work and based on current practice;</w:t>
      </w:r>
    </w:p>
    <w:p w:rsidR="00753525" w:rsidRDefault="005B5B8B">
      <w:pPr>
        <w:spacing w:after="33" w:line="226" w:lineRule="auto"/>
        <w:ind w:left="322" w:right="4"/>
        <w:jc w:val="both"/>
      </w:pPr>
      <w:r>
        <w:rPr>
          <w:noProof/>
        </w:rPr>
        <w:drawing>
          <wp:inline distT="0" distB="0" distL="0" distR="0">
            <wp:extent cx="42672" cy="45733"/>
            <wp:effectExtent l="0" t="0" r="0" b="0"/>
            <wp:docPr id="16513" name="Picture 16513"/>
            <wp:cNvGraphicFramePr/>
            <a:graphic xmlns:a="http://schemas.openxmlformats.org/drawingml/2006/main">
              <a:graphicData uri="http://schemas.openxmlformats.org/drawingml/2006/picture">
                <pic:pic xmlns:pic="http://schemas.openxmlformats.org/drawingml/2006/picture">
                  <pic:nvPicPr>
                    <pic:cNvPr id="16513" name="Picture 16513"/>
                    <pic:cNvPicPr/>
                  </pic:nvPicPr>
                  <pic:blipFill>
                    <a:blip r:embed="rId19"/>
                    <a:stretch>
                      <a:fillRect/>
                    </a:stretch>
                  </pic:blipFill>
                  <pic:spPr>
                    <a:xfrm>
                      <a:off x="0" y="0"/>
                      <a:ext cx="42672" cy="45733"/>
                    </a:xfrm>
                    <a:prstGeom prst="rect">
                      <a:avLst/>
                    </a:prstGeom>
                  </pic:spPr>
                </pic:pic>
              </a:graphicData>
            </a:graphic>
          </wp:inline>
        </w:drawing>
      </w:r>
      <w:r>
        <w:rPr>
          <w:sz w:val="24"/>
        </w:rPr>
        <w:t xml:space="preserve"> completion of accurate, cogent, coherent and analytical recording skills;</w:t>
      </w:r>
    </w:p>
    <w:p w:rsidR="00753525" w:rsidRDefault="005B5B8B">
      <w:pPr>
        <w:numPr>
          <w:ilvl w:val="0"/>
          <w:numId w:val="2"/>
        </w:numPr>
        <w:spacing w:after="33" w:line="226" w:lineRule="auto"/>
        <w:ind w:right="4" w:hanging="326"/>
        <w:jc w:val="both"/>
      </w:pPr>
      <w:r>
        <w:rPr>
          <w:sz w:val="24"/>
        </w:rPr>
        <w:t>Line manager to verify the learner has been involved with safeguarding.</w:t>
      </w:r>
    </w:p>
    <w:p w:rsidR="00753525" w:rsidRDefault="005B5B8B">
      <w:pPr>
        <w:numPr>
          <w:ilvl w:val="0"/>
          <w:numId w:val="2"/>
        </w:numPr>
        <w:spacing w:after="261" w:line="226" w:lineRule="auto"/>
        <w:ind w:right="4" w:hanging="326"/>
        <w:jc w:val="both"/>
      </w:pPr>
      <w:r>
        <w:rPr>
          <w:sz w:val="24"/>
        </w:rPr>
        <w:t>Mentor's report, and that it provides evidence of observations of Professional Practice that has been underta</w:t>
      </w:r>
      <w:r>
        <w:rPr>
          <w:sz w:val="24"/>
        </w:rPr>
        <w:t>ken over the duration of the Graduate Certificate in the Consolidation of Social Work practice pathway (work-based practice which is equivalent to 7,000 words).</w:t>
      </w:r>
    </w:p>
    <w:p w:rsidR="00753525" w:rsidRDefault="005B5B8B">
      <w:pPr>
        <w:spacing w:after="33" w:line="226" w:lineRule="auto"/>
        <w:ind w:left="4" w:right="4"/>
        <w:jc w:val="both"/>
      </w:pPr>
      <w:r>
        <w:rPr>
          <w:sz w:val="24"/>
        </w:rPr>
        <w:t>I confirm that this learner has achieved an appropriate level of professional practice.</w:t>
      </w:r>
    </w:p>
    <w:p w:rsidR="00753525" w:rsidRDefault="005B5B8B">
      <w:pPr>
        <w:spacing w:after="3"/>
        <w:ind w:left="9"/>
        <w:jc w:val="both"/>
      </w:pPr>
      <w:r>
        <w:rPr>
          <w:noProof/>
        </w:rPr>
        <w:drawing>
          <wp:anchor distT="0" distB="0" distL="114300" distR="114300" simplePos="0" relativeHeight="251661312" behindDoc="0" locked="0" layoutInCell="1" allowOverlap="0">
            <wp:simplePos x="0" y="0"/>
            <wp:positionH relativeFrom="page">
              <wp:posOffset>2599944</wp:posOffset>
            </wp:positionH>
            <wp:positionV relativeFrom="page">
              <wp:posOffset>9774675</wp:posOffset>
            </wp:positionV>
            <wp:extent cx="1514856" cy="228665"/>
            <wp:effectExtent l="0" t="0" r="0" b="0"/>
            <wp:wrapTopAndBottom/>
            <wp:docPr id="16770" name="Picture 16770"/>
            <wp:cNvGraphicFramePr/>
            <a:graphic xmlns:a="http://schemas.openxmlformats.org/drawingml/2006/main">
              <a:graphicData uri="http://schemas.openxmlformats.org/drawingml/2006/picture">
                <pic:pic xmlns:pic="http://schemas.openxmlformats.org/drawingml/2006/picture">
                  <pic:nvPicPr>
                    <pic:cNvPr id="16770" name="Picture 16770"/>
                    <pic:cNvPicPr/>
                  </pic:nvPicPr>
                  <pic:blipFill>
                    <a:blip r:embed="rId20"/>
                    <a:stretch>
                      <a:fillRect/>
                    </a:stretch>
                  </pic:blipFill>
                  <pic:spPr>
                    <a:xfrm>
                      <a:off x="0" y="0"/>
                      <a:ext cx="1514856" cy="228665"/>
                    </a:xfrm>
                    <a:prstGeom prst="rect">
                      <a:avLst/>
                    </a:prstGeom>
                  </pic:spPr>
                </pic:pic>
              </a:graphicData>
            </a:graphic>
          </wp:anchor>
        </w:drawing>
      </w:r>
      <w:r>
        <w:rPr>
          <w:sz w:val="28"/>
        </w:rPr>
        <w:t>LINE M</w:t>
      </w:r>
      <w:r>
        <w:rPr>
          <w:sz w:val="28"/>
        </w:rPr>
        <w:t>ANAGER VERIFICATION:</w:t>
      </w:r>
    </w:p>
    <w:tbl>
      <w:tblPr>
        <w:tblStyle w:val="TableGrid"/>
        <w:tblW w:w="9451" w:type="dxa"/>
        <w:tblInd w:w="-62" w:type="dxa"/>
        <w:tblCellMar>
          <w:top w:w="0" w:type="dxa"/>
          <w:left w:w="19" w:type="dxa"/>
          <w:bottom w:w="584" w:type="dxa"/>
          <w:right w:w="115" w:type="dxa"/>
        </w:tblCellMar>
        <w:tblLook w:val="04A0" w:firstRow="1" w:lastRow="0" w:firstColumn="1" w:lastColumn="0" w:noHBand="0" w:noVBand="1"/>
      </w:tblPr>
      <w:tblGrid>
        <w:gridCol w:w="3922"/>
        <w:gridCol w:w="5530"/>
      </w:tblGrid>
      <w:tr w:rsidR="00753525">
        <w:trPr>
          <w:trHeight w:val="2482"/>
        </w:trPr>
        <w:tc>
          <w:tcPr>
            <w:tcW w:w="3922" w:type="dxa"/>
            <w:tcBorders>
              <w:top w:val="single" w:sz="2" w:space="0" w:color="000000"/>
              <w:left w:val="single" w:sz="2" w:space="0" w:color="000000"/>
              <w:bottom w:val="single" w:sz="2" w:space="0" w:color="000000"/>
              <w:right w:val="nil"/>
            </w:tcBorders>
            <w:vAlign w:val="center"/>
          </w:tcPr>
          <w:p w:rsidR="00753525" w:rsidRDefault="005B5B8B">
            <w:pPr>
              <w:spacing w:after="171"/>
              <w:ind w:left="43"/>
            </w:pPr>
            <w:r>
              <w:rPr>
                <w:sz w:val="26"/>
              </w:rPr>
              <w:t>NAME OF LINE MANAGER:</w:t>
            </w:r>
          </w:p>
          <w:p w:rsidR="00753525" w:rsidRDefault="005B5B8B">
            <w:pPr>
              <w:spacing w:after="194"/>
              <w:ind w:left="38"/>
            </w:pPr>
            <w:r>
              <w:rPr>
                <w:sz w:val="28"/>
              </w:rPr>
              <w:t>SIGNATURE OF LINE MANAGER:</w:t>
            </w:r>
          </w:p>
          <w:p w:rsidR="00753525" w:rsidRDefault="005B5B8B">
            <w:pPr>
              <w:spacing w:after="0"/>
              <w:ind w:left="53"/>
            </w:pPr>
            <w:r>
              <w:rPr>
                <w:sz w:val="28"/>
              </w:rPr>
              <w:t>DATE:</w:t>
            </w:r>
          </w:p>
        </w:tc>
        <w:tc>
          <w:tcPr>
            <w:tcW w:w="5530" w:type="dxa"/>
            <w:tcBorders>
              <w:top w:val="single" w:sz="2" w:space="0" w:color="000000"/>
              <w:left w:val="nil"/>
              <w:bottom w:val="single" w:sz="2" w:space="0" w:color="000000"/>
              <w:right w:val="single" w:sz="2" w:space="0" w:color="000000"/>
            </w:tcBorders>
            <w:vAlign w:val="bottom"/>
          </w:tcPr>
          <w:p w:rsidR="00753525" w:rsidRDefault="005B5B8B">
            <w:pPr>
              <w:spacing w:after="224"/>
              <w:ind w:left="5"/>
            </w:pPr>
            <w:r>
              <w:rPr>
                <w:sz w:val="28"/>
              </w:rPr>
              <w:t>CSC,</w:t>
            </w:r>
            <w:r>
              <w:rPr>
                <w:noProof/>
              </w:rPr>
              <w:drawing>
                <wp:inline distT="0" distB="0" distL="0" distR="0">
                  <wp:extent cx="2481072" cy="417695"/>
                  <wp:effectExtent l="0" t="0" r="0" b="0"/>
                  <wp:docPr id="16435" name="Picture 16435"/>
                  <wp:cNvGraphicFramePr/>
                  <a:graphic xmlns:a="http://schemas.openxmlformats.org/drawingml/2006/main">
                    <a:graphicData uri="http://schemas.openxmlformats.org/drawingml/2006/picture">
                      <pic:pic xmlns:pic="http://schemas.openxmlformats.org/drawingml/2006/picture">
                        <pic:nvPicPr>
                          <pic:cNvPr id="16435" name="Picture 16435"/>
                          <pic:cNvPicPr/>
                        </pic:nvPicPr>
                        <pic:blipFill>
                          <a:blip r:embed="rId21"/>
                          <a:stretch>
                            <a:fillRect/>
                          </a:stretch>
                        </pic:blipFill>
                        <pic:spPr>
                          <a:xfrm>
                            <a:off x="0" y="0"/>
                            <a:ext cx="2481072" cy="417695"/>
                          </a:xfrm>
                          <a:prstGeom prst="rect">
                            <a:avLst/>
                          </a:prstGeom>
                        </pic:spPr>
                      </pic:pic>
                    </a:graphicData>
                  </a:graphic>
                </wp:inline>
              </w:drawing>
            </w:r>
          </w:p>
          <w:p w:rsidR="00753525" w:rsidRDefault="005B5B8B">
            <w:pPr>
              <w:spacing w:after="0"/>
              <w:ind w:left="62"/>
            </w:pPr>
            <w:r>
              <w:rPr>
                <w:sz w:val="46"/>
              </w:rPr>
              <w:t>13/q /202 3</w:t>
            </w:r>
          </w:p>
          <w:p w:rsidR="00753525" w:rsidRDefault="005B5B8B">
            <w:pPr>
              <w:spacing w:after="0"/>
            </w:pPr>
            <w:r>
              <w:rPr>
                <w:noProof/>
              </w:rPr>
              <w:drawing>
                <wp:inline distT="0" distB="0" distL="0" distR="0">
                  <wp:extent cx="1801368" cy="21342"/>
                  <wp:effectExtent l="0" t="0" r="0" b="0"/>
                  <wp:docPr id="16436" name="Picture 16436"/>
                  <wp:cNvGraphicFramePr/>
                  <a:graphic xmlns:a="http://schemas.openxmlformats.org/drawingml/2006/main">
                    <a:graphicData uri="http://schemas.openxmlformats.org/drawingml/2006/picture">
                      <pic:pic xmlns:pic="http://schemas.openxmlformats.org/drawingml/2006/picture">
                        <pic:nvPicPr>
                          <pic:cNvPr id="16436" name="Picture 16436"/>
                          <pic:cNvPicPr/>
                        </pic:nvPicPr>
                        <pic:blipFill>
                          <a:blip r:embed="rId22"/>
                          <a:stretch>
                            <a:fillRect/>
                          </a:stretch>
                        </pic:blipFill>
                        <pic:spPr>
                          <a:xfrm>
                            <a:off x="0" y="0"/>
                            <a:ext cx="1801368" cy="21342"/>
                          </a:xfrm>
                          <a:prstGeom prst="rect">
                            <a:avLst/>
                          </a:prstGeom>
                        </pic:spPr>
                      </pic:pic>
                    </a:graphicData>
                  </a:graphic>
                </wp:inline>
              </w:drawing>
            </w:r>
          </w:p>
        </w:tc>
      </w:tr>
    </w:tbl>
    <w:p w:rsidR="00753525" w:rsidRDefault="005B5B8B">
      <w:pPr>
        <w:spacing w:after="3"/>
        <w:ind w:left="9"/>
        <w:jc w:val="both"/>
      </w:pPr>
      <w:r>
        <w:rPr>
          <w:sz w:val="28"/>
        </w:rPr>
        <w:t>REGISTERED SOCIAL WORKER'S VERIFICATION (WHERE THE LINE MANAGER IS NOT A REGISTERED SOCIAL WORKER, THIS CAN BE THE MENTOR). NAME OF SOCIAL WORKER:</w:t>
      </w:r>
    </w:p>
    <w:tbl>
      <w:tblPr>
        <w:tblStyle w:val="TableGrid"/>
        <w:tblW w:w="9449" w:type="dxa"/>
        <w:tblInd w:w="-48" w:type="dxa"/>
        <w:tblCellMar>
          <w:top w:w="66" w:type="dxa"/>
          <w:left w:w="58" w:type="dxa"/>
          <w:bottom w:w="0" w:type="dxa"/>
          <w:right w:w="115" w:type="dxa"/>
        </w:tblCellMar>
        <w:tblLook w:val="04A0" w:firstRow="1" w:lastRow="0" w:firstColumn="1" w:lastColumn="0" w:noHBand="0" w:noVBand="1"/>
      </w:tblPr>
      <w:tblGrid>
        <w:gridCol w:w="9449"/>
      </w:tblGrid>
      <w:tr w:rsidR="00753525">
        <w:trPr>
          <w:trHeight w:val="1946"/>
        </w:trPr>
        <w:tc>
          <w:tcPr>
            <w:tcW w:w="9449" w:type="dxa"/>
            <w:tcBorders>
              <w:top w:val="single" w:sz="2" w:space="0" w:color="000000"/>
              <w:left w:val="single" w:sz="2" w:space="0" w:color="000000"/>
              <w:bottom w:val="single" w:sz="2" w:space="0" w:color="000000"/>
              <w:right w:val="single" w:sz="2" w:space="0" w:color="000000"/>
            </w:tcBorders>
          </w:tcPr>
          <w:p w:rsidR="00753525" w:rsidRDefault="005B5B8B">
            <w:pPr>
              <w:spacing w:after="244"/>
            </w:pPr>
            <w:r>
              <w:rPr>
                <w:sz w:val="28"/>
              </w:rPr>
              <w:t xml:space="preserve">SIGNATURE OF SOCIAL WORKER: </w:t>
            </w:r>
            <w:r>
              <w:rPr>
                <w:noProof/>
              </w:rPr>
              <w:drawing>
                <wp:inline distT="0" distB="0" distL="0" distR="0">
                  <wp:extent cx="3069336" cy="21342"/>
                  <wp:effectExtent l="0" t="0" r="0" b="0"/>
                  <wp:docPr id="16510" name="Picture 16510"/>
                  <wp:cNvGraphicFramePr/>
                  <a:graphic xmlns:a="http://schemas.openxmlformats.org/drawingml/2006/main">
                    <a:graphicData uri="http://schemas.openxmlformats.org/drawingml/2006/picture">
                      <pic:pic xmlns:pic="http://schemas.openxmlformats.org/drawingml/2006/picture">
                        <pic:nvPicPr>
                          <pic:cNvPr id="16510" name="Picture 16510"/>
                          <pic:cNvPicPr/>
                        </pic:nvPicPr>
                        <pic:blipFill>
                          <a:blip r:embed="rId23"/>
                          <a:stretch>
                            <a:fillRect/>
                          </a:stretch>
                        </pic:blipFill>
                        <pic:spPr>
                          <a:xfrm>
                            <a:off x="0" y="0"/>
                            <a:ext cx="3069336" cy="21342"/>
                          </a:xfrm>
                          <a:prstGeom prst="rect">
                            <a:avLst/>
                          </a:prstGeom>
                        </pic:spPr>
                      </pic:pic>
                    </a:graphicData>
                  </a:graphic>
                </wp:inline>
              </w:drawing>
            </w:r>
          </w:p>
          <w:p w:rsidR="00753525" w:rsidRDefault="005B5B8B">
            <w:pPr>
              <w:tabs>
                <w:tab w:val="center" w:pos="6242"/>
              </w:tabs>
              <w:spacing w:after="273"/>
            </w:pPr>
            <w:r>
              <w:rPr>
                <w:sz w:val="28"/>
              </w:rPr>
              <w:t>POSITION:</w:t>
            </w:r>
            <w:r>
              <w:rPr>
                <w:sz w:val="28"/>
              </w:rPr>
              <w:tab/>
            </w:r>
            <w:r>
              <w:rPr>
                <w:noProof/>
              </w:rPr>
              <w:drawing>
                <wp:inline distT="0" distB="0" distL="0" distR="0">
                  <wp:extent cx="3069336" cy="21342"/>
                  <wp:effectExtent l="0" t="0" r="0" b="0"/>
                  <wp:docPr id="16511" name="Picture 16511"/>
                  <wp:cNvGraphicFramePr/>
                  <a:graphic xmlns:a="http://schemas.openxmlformats.org/drawingml/2006/main">
                    <a:graphicData uri="http://schemas.openxmlformats.org/drawingml/2006/picture">
                      <pic:pic xmlns:pic="http://schemas.openxmlformats.org/drawingml/2006/picture">
                        <pic:nvPicPr>
                          <pic:cNvPr id="16511" name="Picture 16511"/>
                          <pic:cNvPicPr/>
                        </pic:nvPicPr>
                        <pic:blipFill>
                          <a:blip r:embed="rId24"/>
                          <a:stretch>
                            <a:fillRect/>
                          </a:stretch>
                        </pic:blipFill>
                        <pic:spPr>
                          <a:xfrm>
                            <a:off x="0" y="0"/>
                            <a:ext cx="3069336" cy="21342"/>
                          </a:xfrm>
                          <a:prstGeom prst="rect">
                            <a:avLst/>
                          </a:prstGeom>
                        </pic:spPr>
                      </pic:pic>
                    </a:graphicData>
                  </a:graphic>
                </wp:inline>
              </w:drawing>
            </w:r>
          </w:p>
          <w:p w:rsidR="00753525" w:rsidRDefault="005B5B8B">
            <w:pPr>
              <w:tabs>
                <w:tab w:val="center" w:pos="5350"/>
              </w:tabs>
              <w:spacing w:after="0"/>
            </w:pPr>
            <w:r>
              <w:rPr>
                <w:sz w:val="28"/>
              </w:rPr>
              <w:t>DATE:</w:t>
            </w:r>
            <w:r>
              <w:rPr>
                <w:sz w:val="28"/>
              </w:rPr>
              <w:tab/>
            </w:r>
            <w:r>
              <w:rPr>
                <w:noProof/>
              </w:rPr>
              <w:drawing>
                <wp:inline distT="0" distB="0" distL="0" distR="0">
                  <wp:extent cx="1972056" cy="18293"/>
                  <wp:effectExtent l="0" t="0" r="0" b="0"/>
                  <wp:docPr id="16512" name="Picture 16512"/>
                  <wp:cNvGraphicFramePr/>
                  <a:graphic xmlns:a="http://schemas.openxmlformats.org/drawingml/2006/main">
                    <a:graphicData uri="http://schemas.openxmlformats.org/drawingml/2006/picture">
                      <pic:pic xmlns:pic="http://schemas.openxmlformats.org/drawingml/2006/picture">
                        <pic:nvPicPr>
                          <pic:cNvPr id="16512" name="Picture 16512"/>
                          <pic:cNvPicPr/>
                        </pic:nvPicPr>
                        <pic:blipFill>
                          <a:blip r:embed="rId25"/>
                          <a:stretch>
                            <a:fillRect/>
                          </a:stretch>
                        </pic:blipFill>
                        <pic:spPr>
                          <a:xfrm>
                            <a:off x="0" y="0"/>
                            <a:ext cx="1972056" cy="18293"/>
                          </a:xfrm>
                          <a:prstGeom prst="rect">
                            <a:avLst/>
                          </a:prstGeom>
                        </pic:spPr>
                      </pic:pic>
                    </a:graphicData>
                  </a:graphic>
                </wp:inline>
              </w:drawing>
            </w:r>
          </w:p>
        </w:tc>
      </w:tr>
    </w:tbl>
    <w:p w:rsidR="00753525" w:rsidRDefault="005B5B8B">
      <w:pPr>
        <w:pStyle w:val="Heading2"/>
        <w:spacing w:after="390" w:line="265" w:lineRule="auto"/>
        <w:ind w:left="164"/>
        <w:jc w:val="center"/>
      </w:pPr>
      <w:r>
        <w:t>Learning Agreement</w:t>
      </w:r>
    </w:p>
    <w:p w:rsidR="00753525" w:rsidRDefault="005B5B8B">
      <w:pPr>
        <w:spacing w:after="156"/>
        <w:ind w:left="92" w:hanging="10"/>
        <w:jc w:val="center"/>
      </w:pPr>
      <w:r>
        <w:rPr>
          <w:sz w:val="28"/>
        </w:rPr>
        <w:t>PORTH AGORED AND UNIVERSITY OF WALES TRINITY SAINT DAVID</w:t>
      </w:r>
    </w:p>
    <w:p w:rsidR="00753525" w:rsidRDefault="005B5B8B">
      <w:pPr>
        <w:spacing w:after="156"/>
        <w:ind w:left="92" w:right="14" w:hanging="10"/>
        <w:jc w:val="center"/>
      </w:pPr>
      <w:r>
        <w:rPr>
          <w:sz w:val="28"/>
        </w:rPr>
        <w:t>GRADUATE CERTIFICATE IN CONSOLIDATION OF SOCIAL WORK PRACTICE</w:t>
      </w:r>
    </w:p>
    <w:p w:rsidR="00753525" w:rsidRDefault="005B5B8B">
      <w:pPr>
        <w:spacing w:after="0"/>
        <w:ind w:left="92" w:right="43" w:hanging="10"/>
        <w:jc w:val="center"/>
      </w:pPr>
      <w:r>
        <w:rPr>
          <w:sz w:val="28"/>
        </w:rPr>
        <w:t>LEARNER AND EMPLOYER'S LEARNING AGREEMENT</w:t>
      </w:r>
    </w:p>
    <w:tbl>
      <w:tblPr>
        <w:tblStyle w:val="TableGrid"/>
        <w:tblW w:w="7923" w:type="dxa"/>
        <w:tblInd w:w="77" w:type="dxa"/>
        <w:tblCellMar>
          <w:top w:w="35" w:type="dxa"/>
          <w:left w:w="106" w:type="dxa"/>
          <w:bottom w:w="0" w:type="dxa"/>
          <w:right w:w="115" w:type="dxa"/>
        </w:tblCellMar>
        <w:tblLook w:val="04A0" w:firstRow="1" w:lastRow="0" w:firstColumn="1" w:lastColumn="0" w:noHBand="0" w:noVBand="1"/>
      </w:tblPr>
      <w:tblGrid>
        <w:gridCol w:w="2602"/>
        <w:gridCol w:w="5321"/>
      </w:tblGrid>
      <w:tr w:rsidR="00753525">
        <w:trPr>
          <w:trHeight w:val="526"/>
        </w:trPr>
        <w:tc>
          <w:tcPr>
            <w:tcW w:w="260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9"/>
            </w:pPr>
            <w:r>
              <w:rPr>
                <w:sz w:val="26"/>
              </w:rPr>
              <w:t>Name of Learner</w:t>
            </w:r>
          </w:p>
        </w:tc>
        <w:tc>
          <w:tcPr>
            <w:tcW w:w="5321"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9"/>
            </w:pPr>
            <w:r>
              <w:rPr>
                <w:sz w:val="26"/>
              </w:rPr>
              <w:t>Rachel Cannon</w:t>
            </w:r>
          </w:p>
        </w:tc>
      </w:tr>
      <w:tr w:rsidR="00753525">
        <w:trPr>
          <w:trHeight w:val="528"/>
        </w:trPr>
        <w:tc>
          <w:tcPr>
            <w:tcW w:w="260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4"/>
            </w:pPr>
            <w:r>
              <w:rPr>
                <w:sz w:val="24"/>
              </w:rPr>
              <w:t>Name of Team/Agency</w:t>
            </w:r>
          </w:p>
        </w:tc>
        <w:tc>
          <w:tcPr>
            <w:tcW w:w="5321"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4"/>
            </w:pPr>
            <w:r>
              <w:rPr>
                <w:sz w:val="26"/>
              </w:rPr>
              <w:t>Leaving Care Team / Wrexham Social Services</w:t>
            </w:r>
          </w:p>
        </w:tc>
      </w:tr>
      <w:tr w:rsidR="00753525">
        <w:trPr>
          <w:trHeight w:val="528"/>
        </w:trPr>
        <w:tc>
          <w:tcPr>
            <w:tcW w:w="260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5"/>
            </w:pPr>
            <w:r>
              <w:rPr>
                <w:sz w:val="26"/>
              </w:rPr>
              <w:t>Name of Mentor</w:t>
            </w:r>
          </w:p>
        </w:tc>
        <w:tc>
          <w:tcPr>
            <w:tcW w:w="5321"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0"/>
            </w:pPr>
            <w:r>
              <w:rPr>
                <w:sz w:val="26"/>
              </w:rPr>
              <w:t>Sarah James</w:t>
            </w:r>
          </w:p>
        </w:tc>
      </w:tr>
      <w:tr w:rsidR="00753525">
        <w:trPr>
          <w:trHeight w:val="520"/>
        </w:trPr>
        <w:tc>
          <w:tcPr>
            <w:tcW w:w="2602" w:type="dxa"/>
            <w:tcBorders>
              <w:top w:val="single" w:sz="2" w:space="0" w:color="000000"/>
              <w:left w:val="nil"/>
              <w:bottom w:val="single" w:sz="2" w:space="0" w:color="000000"/>
              <w:right w:val="single" w:sz="2" w:space="0" w:color="000000"/>
            </w:tcBorders>
          </w:tcPr>
          <w:p w:rsidR="00753525" w:rsidRDefault="005B5B8B">
            <w:pPr>
              <w:spacing w:after="0"/>
            </w:pPr>
            <w:r>
              <w:rPr>
                <w:sz w:val="26"/>
              </w:rPr>
              <w:t>Name of Line Manager</w:t>
            </w:r>
          </w:p>
        </w:tc>
        <w:tc>
          <w:tcPr>
            <w:tcW w:w="5321"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085"/>
            </w:pPr>
            <w:r>
              <w:rPr>
                <w:noProof/>
              </w:rPr>
              <w:drawing>
                <wp:inline distT="0" distB="0" distL="0" distR="0">
                  <wp:extent cx="804671" cy="222567"/>
                  <wp:effectExtent l="0" t="0" r="0" b="0"/>
                  <wp:docPr id="18768" name="Picture 18768"/>
                  <wp:cNvGraphicFramePr/>
                  <a:graphic xmlns:a="http://schemas.openxmlformats.org/drawingml/2006/main">
                    <a:graphicData uri="http://schemas.openxmlformats.org/drawingml/2006/picture">
                      <pic:pic xmlns:pic="http://schemas.openxmlformats.org/drawingml/2006/picture">
                        <pic:nvPicPr>
                          <pic:cNvPr id="18768" name="Picture 18768"/>
                          <pic:cNvPicPr/>
                        </pic:nvPicPr>
                        <pic:blipFill>
                          <a:blip r:embed="rId26"/>
                          <a:stretch>
                            <a:fillRect/>
                          </a:stretch>
                        </pic:blipFill>
                        <pic:spPr>
                          <a:xfrm>
                            <a:off x="0" y="0"/>
                            <a:ext cx="804671" cy="222567"/>
                          </a:xfrm>
                          <a:prstGeom prst="rect">
                            <a:avLst/>
                          </a:prstGeom>
                        </pic:spPr>
                      </pic:pic>
                    </a:graphicData>
                  </a:graphic>
                </wp:inline>
              </w:drawing>
            </w:r>
          </w:p>
        </w:tc>
      </w:tr>
    </w:tbl>
    <w:p w:rsidR="00753525" w:rsidRDefault="005B5B8B">
      <w:pPr>
        <w:spacing w:after="203"/>
        <w:ind w:left="221"/>
        <w:jc w:val="both"/>
      </w:pPr>
      <w:r>
        <w:rPr>
          <w:sz w:val="26"/>
        </w:rPr>
        <w:t>tudy Duty</w:t>
      </w:r>
    </w:p>
    <w:p w:rsidR="00753525" w:rsidRDefault="005B5B8B">
      <w:pPr>
        <w:spacing w:after="253" w:line="226" w:lineRule="auto"/>
        <w:ind w:left="4" w:right="4"/>
        <w:jc w:val="both"/>
      </w:pPr>
      <w:r>
        <w:rPr>
          <w:sz w:val="24"/>
        </w:rPr>
        <w:t>The learner will undertake all elements of the Graduate Certificate programme diligently, including mandatory attendance at induction, four Consolidation Workshops, and participation in an evaluation survey or focus group on completion of the programme.</w:t>
      </w:r>
    </w:p>
    <w:p w:rsidR="00753525" w:rsidRDefault="005B5B8B">
      <w:pPr>
        <w:spacing w:after="196"/>
        <w:ind w:left="9" w:firstLine="19"/>
        <w:jc w:val="both"/>
      </w:pPr>
      <w:r>
        <w:rPr>
          <w:sz w:val="26"/>
        </w:rPr>
        <w:t>Th</w:t>
      </w:r>
      <w:r>
        <w:rPr>
          <w:sz w:val="26"/>
        </w:rPr>
        <w:t>e learner's full and effective participation on the Graduate Certificate is mandatory given that Social Care Wales has made completion of the programme a requirement within the first (three-year) period ofregistration as a Social Worker. This applies to so</w:t>
      </w:r>
      <w:r>
        <w:rPr>
          <w:sz w:val="26"/>
        </w:rPr>
        <w:t>cial workers who qualified after April 2016.</w:t>
      </w:r>
    </w:p>
    <w:p w:rsidR="00753525" w:rsidRDefault="005B5B8B">
      <w:pPr>
        <w:spacing w:after="178"/>
        <w:ind w:left="9"/>
        <w:jc w:val="both"/>
      </w:pPr>
      <w:r>
        <w:rPr>
          <w:sz w:val="28"/>
        </w:rPr>
        <w:t>Study Leave</w:t>
      </w:r>
    </w:p>
    <w:p w:rsidR="00753525" w:rsidRDefault="005B5B8B">
      <w:pPr>
        <w:spacing w:after="0" w:line="226" w:lineRule="auto"/>
        <w:ind w:left="4" w:right="4"/>
        <w:jc w:val="both"/>
      </w:pPr>
      <w:r>
        <w:rPr>
          <w:sz w:val="24"/>
        </w:rPr>
        <w:t>The employer undertakes to support the learner by providing time within their normal contract of employment to attend all agreed mandatory elements of the programme which include; induction day and four Consolidation Workshops. Additional time may be provi</w:t>
      </w:r>
      <w:r>
        <w:rPr>
          <w:sz w:val="24"/>
        </w:rPr>
        <w:t>ded for programme evaluation meetings and any training agreed as a requirement of the programme.</w:t>
      </w:r>
    </w:p>
    <w:p w:rsidR="00753525" w:rsidRDefault="005B5B8B">
      <w:pPr>
        <w:spacing w:after="33" w:line="226" w:lineRule="auto"/>
        <w:ind w:left="4" w:right="4"/>
        <w:jc w:val="both"/>
      </w:pPr>
      <w:r>
        <w:rPr>
          <w:sz w:val="24"/>
        </w:rPr>
        <w:t>Three further study days will be provided by the employer as a contribution towards the time involved in personal research and developing the portfolio for sub</w:t>
      </w:r>
      <w:r>
        <w:rPr>
          <w:sz w:val="24"/>
        </w:rPr>
        <w:t xml:space="preserve">mission. The study days can be taken on any week-day (or combination of days) as long this is (i) appropriate to the stage of portfolio preparation at the time, and (ii) agreed with the Team Manager who will take into account team and service needs. Where </w:t>
      </w:r>
      <w:r>
        <w:rPr>
          <w:sz w:val="24"/>
        </w:rPr>
        <w:t>the learner works less than 37 hours a week, mandatory days and study leave will be approved in accordance with the employer's local policies.</w:t>
      </w:r>
    </w:p>
    <w:p w:rsidR="00753525" w:rsidRDefault="005B5B8B">
      <w:pPr>
        <w:spacing w:after="172"/>
        <w:ind w:left="9"/>
        <w:jc w:val="both"/>
      </w:pPr>
      <w:r>
        <w:rPr>
          <w:sz w:val="28"/>
        </w:rPr>
        <w:t>Resources</w:t>
      </w:r>
    </w:p>
    <w:p w:rsidR="00753525" w:rsidRDefault="005B5B8B">
      <w:pPr>
        <w:spacing w:after="239" w:line="226" w:lineRule="auto"/>
        <w:ind w:left="4" w:right="4"/>
        <w:jc w:val="both"/>
      </w:pPr>
      <w:r>
        <w:rPr>
          <w:sz w:val="24"/>
        </w:rPr>
        <w:t xml:space="preserve">Learners are able to access learning and library materials from their employer's existing resources or </w:t>
      </w:r>
      <w:r>
        <w:rPr>
          <w:sz w:val="24"/>
        </w:rPr>
        <w:t>as described in the Programme Handbook, from the University. The employer understands that the Graduate Certificate is to be completed by newly qualified Social Workers in their first period of registration and will support this timescale. There is also an</w:t>
      </w:r>
      <w:r>
        <w:rPr>
          <w:sz w:val="24"/>
        </w:rPr>
        <w:t xml:space="preserve"> expectation that as it is a professional development programme, learners will take responsibility for their own learning and will also use their own time for personal study and portfolio preparation.</w:t>
      </w:r>
    </w:p>
    <w:p w:rsidR="00753525" w:rsidRDefault="005B5B8B">
      <w:pPr>
        <w:spacing w:after="169"/>
        <w:ind w:left="9"/>
        <w:jc w:val="both"/>
      </w:pPr>
      <w:r>
        <w:rPr>
          <w:sz w:val="26"/>
        </w:rPr>
        <w:t>The employer's training department agrees to:</w:t>
      </w:r>
    </w:p>
    <w:p w:rsidR="00753525" w:rsidRDefault="005B5B8B">
      <w:pPr>
        <w:numPr>
          <w:ilvl w:val="0"/>
          <w:numId w:val="3"/>
        </w:numPr>
        <w:spacing w:after="33" w:line="226" w:lineRule="auto"/>
        <w:ind w:right="4" w:hanging="326"/>
        <w:jc w:val="both"/>
      </w:pPr>
      <w:r>
        <w:rPr>
          <w:sz w:val="24"/>
        </w:rPr>
        <w:t>arrange f</w:t>
      </w:r>
      <w:r>
        <w:rPr>
          <w:sz w:val="24"/>
        </w:rPr>
        <w:t>or eligible staff to join the programme;</w:t>
      </w:r>
    </w:p>
    <w:p w:rsidR="00753525" w:rsidRDefault="005B5B8B">
      <w:pPr>
        <w:numPr>
          <w:ilvl w:val="0"/>
          <w:numId w:val="3"/>
        </w:numPr>
        <w:spacing w:after="33" w:line="226" w:lineRule="auto"/>
        <w:ind w:right="4" w:hanging="326"/>
        <w:jc w:val="both"/>
      </w:pPr>
      <w:r>
        <w:rPr>
          <w:sz w:val="24"/>
        </w:rPr>
        <w:t xml:space="preserve">pay course fees directly to the University; </w:t>
      </w:r>
      <w:r>
        <w:rPr>
          <w:noProof/>
        </w:rPr>
        <w:drawing>
          <wp:inline distT="0" distB="0" distL="0" distR="0">
            <wp:extent cx="42672" cy="45733"/>
            <wp:effectExtent l="0" t="0" r="0" b="0"/>
            <wp:docPr id="20942" name="Picture 20942"/>
            <wp:cNvGraphicFramePr/>
            <a:graphic xmlns:a="http://schemas.openxmlformats.org/drawingml/2006/main">
              <a:graphicData uri="http://schemas.openxmlformats.org/drawingml/2006/picture">
                <pic:pic xmlns:pic="http://schemas.openxmlformats.org/drawingml/2006/picture">
                  <pic:nvPicPr>
                    <pic:cNvPr id="20942" name="Picture 20942"/>
                    <pic:cNvPicPr/>
                  </pic:nvPicPr>
                  <pic:blipFill>
                    <a:blip r:embed="rId27"/>
                    <a:stretch>
                      <a:fillRect/>
                    </a:stretch>
                  </pic:blipFill>
                  <pic:spPr>
                    <a:xfrm>
                      <a:off x="0" y="0"/>
                      <a:ext cx="42672" cy="45733"/>
                    </a:xfrm>
                    <a:prstGeom prst="rect">
                      <a:avLst/>
                    </a:prstGeom>
                  </pic:spPr>
                </pic:pic>
              </a:graphicData>
            </a:graphic>
          </wp:inline>
        </w:drawing>
      </w:r>
      <w:r>
        <w:rPr>
          <w:sz w:val="24"/>
        </w:rPr>
        <w:t xml:space="preserve"> pay Porth Agored partnership fees for each learner;</w:t>
      </w:r>
    </w:p>
    <w:p w:rsidR="00753525" w:rsidRDefault="005B5B8B">
      <w:pPr>
        <w:numPr>
          <w:ilvl w:val="0"/>
          <w:numId w:val="3"/>
        </w:numPr>
        <w:spacing w:after="179" w:line="226" w:lineRule="auto"/>
        <w:ind w:right="4" w:hanging="326"/>
        <w:jc w:val="both"/>
      </w:pPr>
      <w:r>
        <w:rPr>
          <w:sz w:val="24"/>
        </w:rPr>
        <w:t>provide additional guidance and support by:</w:t>
      </w:r>
    </w:p>
    <w:p w:rsidR="00753525" w:rsidRDefault="005B5B8B">
      <w:pPr>
        <w:numPr>
          <w:ilvl w:val="1"/>
          <w:numId w:val="3"/>
        </w:numPr>
        <w:spacing w:after="33" w:line="226" w:lineRule="auto"/>
        <w:ind w:left="1335" w:right="4" w:hanging="341"/>
        <w:jc w:val="both"/>
      </w:pPr>
      <w:r>
        <w:rPr>
          <w:sz w:val="24"/>
        </w:rPr>
        <w:t>facilitating access to existing learning materials or library resources;</w:t>
      </w:r>
    </w:p>
    <w:p w:rsidR="00753525" w:rsidRDefault="005B5B8B">
      <w:pPr>
        <w:numPr>
          <w:ilvl w:val="1"/>
          <w:numId w:val="3"/>
        </w:numPr>
        <w:spacing w:after="0" w:line="226" w:lineRule="auto"/>
        <w:ind w:left="1335" w:right="4" w:hanging="341"/>
        <w:jc w:val="both"/>
      </w:pPr>
      <w:r>
        <w:rPr>
          <w:sz w:val="24"/>
        </w:rPr>
        <w:t>providing appropriate training opportunities from existing internal training programmes as agreed with the learner and mentor;</w:t>
      </w:r>
    </w:p>
    <w:p w:rsidR="00753525" w:rsidRDefault="005B5B8B">
      <w:pPr>
        <w:numPr>
          <w:ilvl w:val="1"/>
          <w:numId w:val="3"/>
        </w:numPr>
        <w:spacing w:after="33" w:line="226" w:lineRule="auto"/>
        <w:ind w:left="1335" w:right="4" w:hanging="341"/>
        <w:jc w:val="both"/>
      </w:pPr>
      <w:r>
        <w:rPr>
          <w:sz w:val="24"/>
        </w:rPr>
        <w:t>providing programme induction and Consolidation Workshops;</w:t>
      </w:r>
    </w:p>
    <w:p w:rsidR="00753525" w:rsidRDefault="005B5B8B">
      <w:pPr>
        <w:numPr>
          <w:ilvl w:val="1"/>
          <w:numId w:val="3"/>
        </w:numPr>
        <w:spacing w:after="0" w:line="226" w:lineRule="auto"/>
        <w:ind w:left="1335" w:right="4" w:hanging="341"/>
        <w:jc w:val="both"/>
      </w:pPr>
      <w:r>
        <w:rPr>
          <w:sz w:val="24"/>
        </w:rPr>
        <w:t>providing learners with guidance and support about programme requirements and portfolio completion;</w:t>
      </w:r>
    </w:p>
    <w:p w:rsidR="00753525" w:rsidRDefault="005B5B8B">
      <w:pPr>
        <w:numPr>
          <w:ilvl w:val="1"/>
          <w:numId w:val="3"/>
        </w:numPr>
        <w:spacing w:after="237" w:line="226" w:lineRule="auto"/>
        <w:ind w:left="1335" w:right="4" w:hanging="341"/>
        <w:jc w:val="both"/>
      </w:pPr>
      <w:r>
        <w:rPr>
          <w:sz w:val="24"/>
        </w:rPr>
        <w:t>helping to resolve any programme difficulties encountered by the learner, mentor or service managers.</w:t>
      </w:r>
    </w:p>
    <w:p w:rsidR="00753525" w:rsidRDefault="005B5B8B">
      <w:pPr>
        <w:spacing w:after="203"/>
        <w:ind w:left="9"/>
        <w:jc w:val="both"/>
      </w:pPr>
      <w:r>
        <w:rPr>
          <w:sz w:val="26"/>
        </w:rPr>
        <w:t>The learner agrees to:</w:t>
      </w:r>
    </w:p>
    <w:p w:rsidR="00753525" w:rsidRDefault="005B5B8B">
      <w:pPr>
        <w:spacing w:after="33" w:line="226" w:lineRule="auto"/>
        <w:ind w:left="355" w:right="4"/>
        <w:jc w:val="both"/>
      </w:pPr>
      <w:r>
        <w:rPr>
          <w:noProof/>
        </w:rPr>
        <w:drawing>
          <wp:inline distT="0" distB="0" distL="0" distR="0">
            <wp:extent cx="48768" cy="45733"/>
            <wp:effectExtent l="0" t="0" r="0" b="0"/>
            <wp:docPr id="20943" name="Picture 20943"/>
            <wp:cNvGraphicFramePr/>
            <a:graphic xmlns:a="http://schemas.openxmlformats.org/drawingml/2006/main">
              <a:graphicData uri="http://schemas.openxmlformats.org/drawingml/2006/picture">
                <pic:pic xmlns:pic="http://schemas.openxmlformats.org/drawingml/2006/picture">
                  <pic:nvPicPr>
                    <pic:cNvPr id="20943" name="Picture 20943"/>
                    <pic:cNvPicPr/>
                  </pic:nvPicPr>
                  <pic:blipFill>
                    <a:blip r:embed="rId28"/>
                    <a:stretch>
                      <a:fillRect/>
                    </a:stretch>
                  </pic:blipFill>
                  <pic:spPr>
                    <a:xfrm>
                      <a:off x="0" y="0"/>
                      <a:ext cx="48768" cy="45733"/>
                    </a:xfrm>
                    <a:prstGeom prst="rect">
                      <a:avLst/>
                    </a:prstGeom>
                  </pic:spPr>
                </pic:pic>
              </a:graphicData>
            </a:graphic>
          </wp:inline>
        </w:drawing>
      </w:r>
      <w:r>
        <w:rPr>
          <w:sz w:val="24"/>
        </w:rPr>
        <w:t xml:space="preserve"> work actively towards complet</w:t>
      </w:r>
      <w:r>
        <w:rPr>
          <w:sz w:val="24"/>
        </w:rPr>
        <w:t xml:space="preserve">ing the qualification within the agreed timescale of 12 months from the date of registration on the programme; </w:t>
      </w:r>
      <w:r>
        <w:rPr>
          <w:noProof/>
        </w:rPr>
        <w:drawing>
          <wp:inline distT="0" distB="0" distL="0" distR="0">
            <wp:extent cx="45720" cy="45734"/>
            <wp:effectExtent l="0" t="0" r="0" b="0"/>
            <wp:docPr id="20944" name="Picture 20944"/>
            <wp:cNvGraphicFramePr/>
            <a:graphic xmlns:a="http://schemas.openxmlformats.org/drawingml/2006/main">
              <a:graphicData uri="http://schemas.openxmlformats.org/drawingml/2006/picture">
                <pic:pic xmlns:pic="http://schemas.openxmlformats.org/drawingml/2006/picture">
                  <pic:nvPicPr>
                    <pic:cNvPr id="20944" name="Picture 20944"/>
                    <pic:cNvPicPr/>
                  </pic:nvPicPr>
                  <pic:blipFill>
                    <a:blip r:embed="rId29"/>
                    <a:stretch>
                      <a:fillRect/>
                    </a:stretch>
                  </pic:blipFill>
                  <pic:spPr>
                    <a:xfrm>
                      <a:off x="0" y="0"/>
                      <a:ext cx="45720" cy="45734"/>
                    </a:xfrm>
                    <a:prstGeom prst="rect">
                      <a:avLst/>
                    </a:prstGeom>
                  </pic:spPr>
                </pic:pic>
              </a:graphicData>
            </a:graphic>
          </wp:inline>
        </w:drawing>
      </w:r>
      <w:r>
        <w:rPr>
          <w:sz w:val="24"/>
        </w:rPr>
        <w:t xml:space="preserve"> identify with manager/mentor appropriate internal training and arrange to attend these courses; </w:t>
      </w:r>
      <w:r>
        <w:rPr>
          <w:noProof/>
        </w:rPr>
        <w:drawing>
          <wp:inline distT="0" distB="0" distL="0" distR="0">
            <wp:extent cx="45720" cy="45733"/>
            <wp:effectExtent l="0" t="0" r="0" b="0"/>
            <wp:docPr id="20945" name="Picture 20945"/>
            <wp:cNvGraphicFramePr/>
            <a:graphic xmlns:a="http://schemas.openxmlformats.org/drawingml/2006/main">
              <a:graphicData uri="http://schemas.openxmlformats.org/drawingml/2006/picture">
                <pic:pic xmlns:pic="http://schemas.openxmlformats.org/drawingml/2006/picture">
                  <pic:nvPicPr>
                    <pic:cNvPr id="20945" name="Picture 20945"/>
                    <pic:cNvPicPr/>
                  </pic:nvPicPr>
                  <pic:blipFill>
                    <a:blip r:embed="rId30"/>
                    <a:stretch>
                      <a:fillRect/>
                    </a:stretch>
                  </pic:blipFill>
                  <pic:spPr>
                    <a:xfrm>
                      <a:off x="0" y="0"/>
                      <a:ext cx="45720" cy="45733"/>
                    </a:xfrm>
                    <a:prstGeom prst="rect">
                      <a:avLst/>
                    </a:prstGeom>
                  </pic:spPr>
                </pic:pic>
              </a:graphicData>
            </a:graphic>
          </wp:inline>
        </w:drawing>
      </w:r>
      <w:r>
        <w:rPr>
          <w:sz w:val="24"/>
        </w:rPr>
        <w:t xml:space="preserve"> identify with manager/mentor and Training Coo</w:t>
      </w:r>
      <w:r>
        <w:rPr>
          <w:sz w:val="24"/>
        </w:rPr>
        <w:t xml:space="preserve">rdinator/Manager any special requirements e.g. dyslexia and contact the University's Student Services office directly about additional support that may be required; </w:t>
      </w:r>
      <w:r>
        <w:rPr>
          <w:noProof/>
        </w:rPr>
        <w:drawing>
          <wp:inline distT="0" distB="0" distL="0" distR="0">
            <wp:extent cx="45720" cy="48782"/>
            <wp:effectExtent l="0" t="0" r="0" b="0"/>
            <wp:docPr id="20946" name="Picture 20946"/>
            <wp:cNvGraphicFramePr/>
            <a:graphic xmlns:a="http://schemas.openxmlformats.org/drawingml/2006/main">
              <a:graphicData uri="http://schemas.openxmlformats.org/drawingml/2006/picture">
                <pic:pic xmlns:pic="http://schemas.openxmlformats.org/drawingml/2006/picture">
                  <pic:nvPicPr>
                    <pic:cNvPr id="20946" name="Picture 20946"/>
                    <pic:cNvPicPr/>
                  </pic:nvPicPr>
                  <pic:blipFill>
                    <a:blip r:embed="rId31"/>
                    <a:stretch>
                      <a:fillRect/>
                    </a:stretch>
                  </pic:blipFill>
                  <pic:spPr>
                    <a:xfrm>
                      <a:off x="0" y="0"/>
                      <a:ext cx="45720" cy="48782"/>
                    </a:xfrm>
                    <a:prstGeom prst="rect">
                      <a:avLst/>
                    </a:prstGeom>
                  </pic:spPr>
                </pic:pic>
              </a:graphicData>
            </a:graphic>
          </wp:inline>
        </w:drawing>
      </w:r>
      <w:r>
        <w:rPr>
          <w:sz w:val="24"/>
        </w:rPr>
        <w:t xml:space="preserve"> attend induction and four Consolidation Workshops. These are mandatory components of the </w:t>
      </w:r>
      <w:r>
        <w:rPr>
          <w:sz w:val="24"/>
        </w:rPr>
        <w:t xml:space="preserve">programme; </w:t>
      </w:r>
      <w:r>
        <w:rPr>
          <w:noProof/>
        </w:rPr>
        <w:drawing>
          <wp:inline distT="0" distB="0" distL="0" distR="0">
            <wp:extent cx="45720" cy="42685"/>
            <wp:effectExtent l="0" t="0" r="0" b="0"/>
            <wp:docPr id="20947" name="Picture 20947"/>
            <wp:cNvGraphicFramePr/>
            <a:graphic xmlns:a="http://schemas.openxmlformats.org/drawingml/2006/main">
              <a:graphicData uri="http://schemas.openxmlformats.org/drawingml/2006/picture">
                <pic:pic xmlns:pic="http://schemas.openxmlformats.org/drawingml/2006/picture">
                  <pic:nvPicPr>
                    <pic:cNvPr id="20947" name="Picture 20947"/>
                    <pic:cNvPicPr/>
                  </pic:nvPicPr>
                  <pic:blipFill>
                    <a:blip r:embed="rId32"/>
                    <a:stretch>
                      <a:fillRect/>
                    </a:stretch>
                  </pic:blipFill>
                  <pic:spPr>
                    <a:xfrm>
                      <a:off x="0" y="0"/>
                      <a:ext cx="45720" cy="42685"/>
                    </a:xfrm>
                    <a:prstGeom prst="rect">
                      <a:avLst/>
                    </a:prstGeom>
                  </pic:spPr>
                </pic:pic>
              </a:graphicData>
            </a:graphic>
          </wp:inline>
        </w:drawing>
      </w:r>
      <w:r>
        <w:rPr>
          <w:sz w:val="24"/>
        </w:rPr>
        <w:t xml:space="preserve"> produce work and evidence appropriate to the portfolio and learning outcomes within agreed timescales; </w:t>
      </w:r>
      <w:r>
        <w:rPr>
          <w:noProof/>
        </w:rPr>
        <w:drawing>
          <wp:inline distT="0" distB="0" distL="0" distR="0">
            <wp:extent cx="45720" cy="45733"/>
            <wp:effectExtent l="0" t="0" r="0" b="0"/>
            <wp:docPr id="20948" name="Picture 20948"/>
            <wp:cNvGraphicFramePr/>
            <a:graphic xmlns:a="http://schemas.openxmlformats.org/drawingml/2006/main">
              <a:graphicData uri="http://schemas.openxmlformats.org/drawingml/2006/picture">
                <pic:pic xmlns:pic="http://schemas.openxmlformats.org/drawingml/2006/picture">
                  <pic:nvPicPr>
                    <pic:cNvPr id="20948" name="Picture 20948"/>
                    <pic:cNvPicPr/>
                  </pic:nvPicPr>
                  <pic:blipFill>
                    <a:blip r:embed="rId33"/>
                    <a:stretch>
                      <a:fillRect/>
                    </a:stretch>
                  </pic:blipFill>
                  <pic:spPr>
                    <a:xfrm>
                      <a:off x="0" y="0"/>
                      <a:ext cx="45720" cy="45733"/>
                    </a:xfrm>
                    <a:prstGeom prst="rect">
                      <a:avLst/>
                    </a:prstGeom>
                  </pic:spPr>
                </pic:pic>
              </a:graphicData>
            </a:graphic>
          </wp:inline>
        </w:drawing>
      </w:r>
      <w:r>
        <w:rPr>
          <w:sz w:val="24"/>
        </w:rPr>
        <w:t xml:space="preserve"> make and keep agreed appointments with mentor/line manager; </w:t>
      </w:r>
      <w:r>
        <w:rPr>
          <w:noProof/>
        </w:rPr>
        <w:drawing>
          <wp:inline distT="0" distB="0" distL="0" distR="0">
            <wp:extent cx="45720" cy="45732"/>
            <wp:effectExtent l="0" t="0" r="0" b="0"/>
            <wp:docPr id="20949" name="Picture 20949"/>
            <wp:cNvGraphicFramePr/>
            <a:graphic xmlns:a="http://schemas.openxmlformats.org/drawingml/2006/main">
              <a:graphicData uri="http://schemas.openxmlformats.org/drawingml/2006/picture">
                <pic:pic xmlns:pic="http://schemas.openxmlformats.org/drawingml/2006/picture">
                  <pic:nvPicPr>
                    <pic:cNvPr id="20949" name="Picture 20949"/>
                    <pic:cNvPicPr/>
                  </pic:nvPicPr>
                  <pic:blipFill>
                    <a:blip r:embed="rId34"/>
                    <a:stretch>
                      <a:fillRect/>
                    </a:stretch>
                  </pic:blipFill>
                  <pic:spPr>
                    <a:xfrm>
                      <a:off x="0" y="0"/>
                      <a:ext cx="45720" cy="45732"/>
                    </a:xfrm>
                    <a:prstGeom prst="rect">
                      <a:avLst/>
                    </a:prstGeom>
                  </pic:spPr>
                </pic:pic>
              </a:graphicData>
            </a:graphic>
          </wp:inline>
        </w:drawing>
      </w:r>
      <w:r>
        <w:rPr>
          <w:sz w:val="24"/>
        </w:rPr>
        <w:t xml:space="preserve"> ensure they are prepared adequately and obtain all necessary consent for obs</w:t>
      </w:r>
      <w:r>
        <w:rPr>
          <w:sz w:val="24"/>
        </w:rPr>
        <w:t xml:space="preserve">erved practice; </w:t>
      </w:r>
      <w:r>
        <w:rPr>
          <w:noProof/>
        </w:rPr>
        <w:drawing>
          <wp:inline distT="0" distB="0" distL="0" distR="0">
            <wp:extent cx="45720" cy="45732"/>
            <wp:effectExtent l="0" t="0" r="0" b="0"/>
            <wp:docPr id="20950" name="Picture 20950"/>
            <wp:cNvGraphicFramePr/>
            <a:graphic xmlns:a="http://schemas.openxmlformats.org/drawingml/2006/main">
              <a:graphicData uri="http://schemas.openxmlformats.org/drawingml/2006/picture">
                <pic:pic xmlns:pic="http://schemas.openxmlformats.org/drawingml/2006/picture">
                  <pic:nvPicPr>
                    <pic:cNvPr id="20950" name="Picture 20950"/>
                    <pic:cNvPicPr/>
                  </pic:nvPicPr>
                  <pic:blipFill>
                    <a:blip r:embed="rId35"/>
                    <a:stretch>
                      <a:fillRect/>
                    </a:stretch>
                  </pic:blipFill>
                  <pic:spPr>
                    <a:xfrm>
                      <a:off x="0" y="0"/>
                      <a:ext cx="45720" cy="45732"/>
                    </a:xfrm>
                    <a:prstGeom prst="rect">
                      <a:avLst/>
                    </a:prstGeom>
                  </pic:spPr>
                </pic:pic>
              </a:graphicData>
            </a:graphic>
          </wp:inline>
        </w:drawing>
      </w:r>
      <w:r>
        <w:rPr>
          <w:sz w:val="24"/>
        </w:rPr>
        <w:t xml:space="preserve"> inform mentor/line manager and training department immediately of any problems or changes in circumstances while undertaking the programme, especially where this may affect completion of the programme by the agreed deadline or ability to </w:t>
      </w:r>
      <w:r>
        <w:rPr>
          <w:sz w:val="24"/>
        </w:rPr>
        <w:t>attend a mandatory workshop;</w:t>
      </w:r>
    </w:p>
    <w:p w:rsidR="00753525" w:rsidRDefault="005B5B8B">
      <w:pPr>
        <w:spacing w:after="206" w:line="226" w:lineRule="auto"/>
        <w:ind w:left="4" w:right="4" w:firstLine="341"/>
        <w:jc w:val="both"/>
      </w:pPr>
      <w:r>
        <w:rPr>
          <w:noProof/>
        </w:rPr>
        <w:drawing>
          <wp:inline distT="0" distB="0" distL="0" distR="0">
            <wp:extent cx="39624" cy="42684"/>
            <wp:effectExtent l="0" t="0" r="0" b="0"/>
            <wp:docPr id="23582" name="Picture 23582"/>
            <wp:cNvGraphicFramePr/>
            <a:graphic xmlns:a="http://schemas.openxmlformats.org/drawingml/2006/main">
              <a:graphicData uri="http://schemas.openxmlformats.org/drawingml/2006/picture">
                <pic:pic xmlns:pic="http://schemas.openxmlformats.org/drawingml/2006/picture">
                  <pic:nvPicPr>
                    <pic:cNvPr id="23582" name="Picture 23582"/>
                    <pic:cNvPicPr/>
                  </pic:nvPicPr>
                  <pic:blipFill>
                    <a:blip r:embed="rId36"/>
                    <a:stretch>
                      <a:fillRect/>
                    </a:stretch>
                  </pic:blipFill>
                  <pic:spPr>
                    <a:xfrm>
                      <a:off x="0" y="0"/>
                      <a:ext cx="39624" cy="42684"/>
                    </a:xfrm>
                    <a:prstGeom prst="rect">
                      <a:avLst/>
                    </a:prstGeom>
                  </pic:spPr>
                </pic:pic>
              </a:graphicData>
            </a:graphic>
          </wp:inline>
        </w:drawing>
      </w:r>
      <w:r>
        <w:rPr>
          <w:sz w:val="24"/>
        </w:rPr>
        <w:t xml:space="preserve"> liaise with their line manager/mentor to confirm study days and use their own time in addition for self-directed study, research and portfolio preparation; </w:t>
      </w:r>
      <w:r>
        <w:rPr>
          <w:noProof/>
        </w:rPr>
        <w:drawing>
          <wp:inline distT="0" distB="0" distL="0" distR="0">
            <wp:extent cx="39624" cy="45733"/>
            <wp:effectExtent l="0" t="0" r="0" b="0"/>
            <wp:docPr id="23583" name="Picture 23583"/>
            <wp:cNvGraphicFramePr/>
            <a:graphic xmlns:a="http://schemas.openxmlformats.org/drawingml/2006/main">
              <a:graphicData uri="http://schemas.openxmlformats.org/drawingml/2006/picture">
                <pic:pic xmlns:pic="http://schemas.openxmlformats.org/drawingml/2006/picture">
                  <pic:nvPicPr>
                    <pic:cNvPr id="23583" name="Picture 23583"/>
                    <pic:cNvPicPr/>
                  </pic:nvPicPr>
                  <pic:blipFill>
                    <a:blip r:embed="rId37"/>
                    <a:stretch>
                      <a:fillRect/>
                    </a:stretch>
                  </pic:blipFill>
                  <pic:spPr>
                    <a:xfrm>
                      <a:off x="0" y="0"/>
                      <a:ext cx="39624" cy="45733"/>
                    </a:xfrm>
                    <a:prstGeom prst="rect">
                      <a:avLst/>
                    </a:prstGeom>
                  </pic:spPr>
                </pic:pic>
              </a:graphicData>
            </a:graphic>
          </wp:inline>
        </w:drawing>
      </w:r>
      <w:r>
        <w:rPr>
          <w:sz w:val="24"/>
        </w:rPr>
        <w:t xml:space="preserve"> take personal responsibility for preparing and completing all work </w:t>
      </w:r>
      <w:r>
        <w:rPr>
          <w:sz w:val="24"/>
        </w:rPr>
        <w:t xml:space="preserve">necessary to submit their portfolio; </w:t>
      </w:r>
      <w:r>
        <w:rPr>
          <w:noProof/>
        </w:rPr>
        <w:drawing>
          <wp:inline distT="0" distB="0" distL="0" distR="0">
            <wp:extent cx="42672" cy="45733"/>
            <wp:effectExtent l="0" t="0" r="0" b="0"/>
            <wp:docPr id="23584" name="Picture 23584"/>
            <wp:cNvGraphicFramePr/>
            <a:graphic xmlns:a="http://schemas.openxmlformats.org/drawingml/2006/main">
              <a:graphicData uri="http://schemas.openxmlformats.org/drawingml/2006/picture">
                <pic:pic xmlns:pic="http://schemas.openxmlformats.org/drawingml/2006/picture">
                  <pic:nvPicPr>
                    <pic:cNvPr id="23584" name="Picture 23584"/>
                    <pic:cNvPicPr/>
                  </pic:nvPicPr>
                  <pic:blipFill>
                    <a:blip r:embed="rId38"/>
                    <a:stretch>
                      <a:fillRect/>
                    </a:stretch>
                  </pic:blipFill>
                  <pic:spPr>
                    <a:xfrm>
                      <a:off x="0" y="0"/>
                      <a:ext cx="42672" cy="45733"/>
                    </a:xfrm>
                    <a:prstGeom prst="rect">
                      <a:avLst/>
                    </a:prstGeom>
                  </pic:spPr>
                </pic:pic>
              </a:graphicData>
            </a:graphic>
          </wp:inline>
        </w:drawing>
      </w:r>
      <w:r>
        <w:rPr>
          <w:sz w:val="24"/>
        </w:rPr>
        <w:t xml:space="preserve"> act at all times in accordance with the Code of Professional Practice and the employer's and University's policies, procedures and processes; </w:t>
      </w:r>
      <w:r>
        <w:rPr>
          <w:noProof/>
        </w:rPr>
        <w:drawing>
          <wp:inline distT="0" distB="0" distL="0" distR="0">
            <wp:extent cx="39624" cy="42684"/>
            <wp:effectExtent l="0" t="0" r="0" b="0"/>
            <wp:docPr id="23585" name="Picture 23585"/>
            <wp:cNvGraphicFramePr/>
            <a:graphic xmlns:a="http://schemas.openxmlformats.org/drawingml/2006/main">
              <a:graphicData uri="http://schemas.openxmlformats.org/drawingml/2006/picture">
                <pic:pic xmlns:pic="http://schemas.openxmlformats.org/drawingml/2006/picture">
                  <pic:nvPicPr>
                    <pic:cNvPr id="23585" name="Picture 23585"/>
                    <pic:cNvPicPr/>
                  </pic:nvPicPr>
                  <pic:blipFill>
                    <a:blip r:embed="rId39"/>
                    <a:stretch>
                      <a:fillRect/>
                    </a:stretch>
                  </pic:blipFill>
                  <pic:spPr>
                    <a:xfrm>
                      <a:off x="0" y="0"/>
                      <a:ext cx="39624" cy="42684"/>
                    </a:xfrm>
                    <a:prstGeom prst="rect">
                      <a:avLst/>
                    </a:prstGeom>
                  </pic:spPr>
                </pic:pic>
              </a:graphicData>
            </a:graphic>
          </wp:inline>
        </w:drawing>
      </w:r>
      <w:r>
        <w:rPr>
          <w:sz w:val="24"/>
        </w:rPr>
        <w:t xml:space="preserve"> ensure that they understand the need to complete the programme within the</w:t>
      </w:r>
      <w:r>
        <w:rPr>
          <w:sz w:val="24"/>
        </w:rPr>
        <w:t xml:space="preserve"> first (three year) period of registration with Social Care Wales. (Qualifying after April 2016). Line Manager/Mentor agrees to:</w:t>
      </w:r>
    </w:p>
    <w:p w:rsidR="00753525" w:rsidRDefault="005B5B8B">
      <w:pPr>
        <w:spacing w:after="233" w:line="248" w:lineRule="auto"/>
        <w:ind w:left="-5" w:right="10" w:firstLine="4"/>
      </w:pPr>
      <w:r>
        <w:rPr>
          <w:sz w:val="24"/>
        </w:rPr>
        <w:t>Line-manager/mentor can be one in the same person or the role can be undertaken by two separate people. The mentor must be a re</w:t>
      </w:r>
      <w:r>
        <w:rPr>
          <w:sz w:val="24"/>
        </w:rPr>
        <w:t>gistered SW with a minimum of 3 years post qualifying experience.</w:t>
      </w:r>
    </w:p>
    <w:p w:rsidR="00753525" w:rsidRDefault="005B5B8B">
      <w:pPr>
        <w:spacing w:after="254" w:line="226" w:lineRule="auto"/>
        <w:ind w:left="355" w:right="4"/>
        <w:jc w:val="both"/>
      </w:pPr>
      <w:r>
        <w:rPr>
          <w:noProof/>
        </w:rPr>
        <w:drawing>
          <wp:inline distT="0" distB="0" distL="0" distR="0">
            <wp:extent cx="42672" cy="45733"/>
            <wp:effectExtent l="0" t="0" r="0" b="0"/>
            <wp:docPr id="23586" name="Picture 23586"/>
            <wp:cNvGraphicFramePr/>
            <a:graphic xmlns:a="http://schemas.openxmlformats.org/drawingml/2006/main">
              <a:graphicData uri="http://schemas.openxmlformats.org/drawingml/2006/picture">
                <pic:pic xmlns:pic="http://schemas.openxmlformats.org/drawingml/2006/picture">
                  <pic:nvPicPr>
                    <pic:cNvPr id="23586" name="Picture 23586"/>
                    <pic:cNvPicPr/>
                  </pic:nvPicPr>
                  <pic:blipFill>
                    <a:blip r:embed="rId40"/>
                    <a:stretch>
                      <a:fillRect/>
                    </a:stretch>
                  </pic:blipFill>
                  <pic:spPr>
                    <a:xfrm>
                      <a:off x="0" y="0"/>
                      <a:ext cx="42672" cy="45733"/>
                    </a:xfrm>
                    <a:prstGeom prst="rect">
                      <a:avLst/>
                    </a:prstGeom>
                  </pic:spPr>
                </pic:pic>
              </a:graphicData>
            </a:graphic>
          </wp:inline>
        </w:drawing>
      </w:r>
      <w:r>
        <w:rPr>
          <w:sz w:val="24"/>
        </w:rPr>
        <w:t xml:space="preserve"> attend an induction meeting to become familiar with the requirements of the programme; </w:t>
      </w:r>
      <w:r>
        <w:rPr>
          <w:noProof/>
        </w:rPr>
        <w:drawing>
          <wp:inline distT="0" distB="0" distL="0" distR="0">
            <wp:extent cx="39624" cy="45733"/>
            <wp:effectExtent l="0" t="0" r="0" b="0"/>
            <wp:docPr id="23587" name="Picture 23587"/>
            <wp:cNvGraphicFramePr/>
            <a:graphic xmlns:a="http://schemas.openxmlformats.org/drawingml/2006/main">
              <a:graphicData uri="http://schemas.openxmlformats.org/drawingml/2006/picture">
                <pic:pic xmlns:pic="http://schemas.openxmlformats.org/drawingml/2006/picture">
                  <pic:nvPicPr>
                    <pic:cNvPr id="23587" name="Picture 23587"/>
                    <pic:cNvPicPr/>
                  </pic:nvPicPr>
                  <pic:blipFill>
                    <a:blip r:embed="rId41"/>
                    <a:stretch>
                      <a:fillRect/>
                    </a:stretch>
                  </pic:blipFill>
                  <pic:spPr>
                    <a:xfrm>
                      <a:off x="0" y="0"/>
                      <a:ext cx="39624" cy="45733"/>
                    </a:xfrm>
                    <a:prstGeom prst="rect">
                      <a:avLst/>
                    </a:prstGeom>
                  </pic:spPr>
                </pic:pic>
              </a:graphicData>
            </a:graphic>
          </wp:inline>
        </w:drawing>
      </w:r>
      <w:r>
        <w:rPr>
          <w:sz w:val="24"/>
        </w:rPr>
        <w:t xml:space="preserve"> provide or arrange to provide sufficient assessment opportunities in order for the learner to evidence competency and undertake required observations. Where opportunities may not be immediately available within the team arrange to provide these elsewhere </w:t>
      </w:r>
      <w:r>
        <w:rPr>
          <w:sz w:val="24"/>
        </w:rPr>
        <w:t xml:space="preserve">within the Service; </w:t>
      </w:r>
      <w:r>
        <w:rPr>
          <w:noProof/>
        </w:rPr>
        <w:drawing>
          <wp:inline distT="0" distB="0" distL="0" distR="0">
            <wp:extent cx="39624" cy="45732"/>
            <wp:effectExtent l="0" t="0" r="0" b="0"/>
            <wp:docPr id="23588" name="Picture 23588"/>
            <wp:cNvGraphicFramePr/>
            <a:graphic xmlns:a="http://schemas.openxmlformats.org/drawingml/2006/main">
              <a:graphicData uri="http://schemas.openxmlformats.org/drawingml/2006/picture">
                <pic:pic xmlns:pic="http://schemas.openxmlformats.org/drawingml/2006/picture">
                  <pic:nvPicPr>
                    <pic:cNvPr id="23588" name="Picture 23588"/>
                    <pic:cNvPicPr/>
                  </pic:nvPicPr>
                  <pic:blipFill>
                    <a:blip r:embed="rId42"/>
                    <a:stretch>
                      <a:fillRect/>
                    </a:stretch>
                  </pic:blipFill>
                  <pic:spPr>
                    <a:xfrm>
                      <a:off x="0" y="0"/>
                      <a:ext cx="39624" cy="45732"/>
                    </a:xfrm>
                    <a:prstGeom prst="rect">
                      <a:avLst/>
                    </a:prstGeom>
                  </pic:spPr>
                </pic:pic>
              </a:graphicData>
            </a:graphic>
          </wp:inline>
        </w:drawing>
      </w:r>
      <w:r>
        <w:rPr>
          <w:sz w:val="24"/>
        </w:rPr>
        <w:t xml:space="preserve"> guide and support the learner for the duration of the programme; </w:t>
      </w:r>
      <w:r>
        <w:rPr>
          <w:noProof/>
        </w:rPr>
        <w:drawing>
          <wp:inline distT="0" distB="0" distL="0" distR="0">
            <wp:extent cx="39624" cy="45733"/>
            <wp:effectExtent l="0" t="0" r="0" b="0"/>
            <wp:docPr id="23589" name="Picture 23589"/>
            <wp:cNvGraphicFramePr/>
            <a:graphic xmlns:a="http://schemas.openxmlformats.org/drawingml/2006/main">
              <a:graphicData uri="http://schemas.openxmlformats.org/drawingml/2006/picture">
                <pic:pic xmlns:pic="http://schemas.openxmlformats.org/drawingml/2006/picture">
                  <pic:nvPicPr>
                    <pic:cNvPr id="23589" name="Picture 23589"/>
                    <pic:cNvPicPr/>
                  </pic:nvPicPr>
                  <pic:blipFill>
                    <a:blip r:embed="rId43"/>
                    <a:stretch>
                      <a:fillRect/>
                    </a:stretch>
                  </pic:blipFill>
                  <pic:spPr>
                    <a:xfrm>
                      <a:off x="0" y="0"/>
                      <a:ext cx="39624" cy="45733"/>
                    </a:xfrm>
                    <a:prstGeom prst="rect">
                      <a:avLst/>
                    </a:prstGeom>
                  </pic:spPr>
                </pic:pic>
              </a:graphicData>
            </a:graphic>
          </wp:inline>
        </w:drawing>
      </w:r>
      <w:r>
        <w:rPr>
          <w:sz w:val="24"/>
        </w:rPr>
        <w:t xml:space="preserve"> release the learner for the programme induction and the four Consolidation Workshops, and any internal training courses agreed as being appropriate to meet agreed lear</w:t>
      </w:r>
      <w:r>
        <w:rPr>
          <w:sz w:val="24"/>
        </w:rPr>
        <w:t xml:space="preserve">ning needs; </w:t>
      </w:r>
      <w:r>
        <w:rPr>
          <w:noProof/>
        </w:rPr>
        <w:drawing>
          <wp:inline distT="0" distB="0" distL="0" distR="0">
            <wp:extent cx="42672" cy="45733"/>
            <wp:effectExtent l="0" t="0" r="0" b="0"/>
            <wp:docPr id="23590" name="Picture 23590"/>
            <wp:cNvGraphicFramePr/>
            <a:graphic xmlns:a="http://schemas.openxmlformats.org/drawingml/2006/main">
              <a:graphicData uri="http://schemas.openxmlformats.org/drawingml/2006/picture">
                <pic:pic xmlns:pic="http://schemas.openxmlformats.org/drawingml/2006/picture">
                  <pic:nvPicPr>
                    <pic:cNvPr id="23590" name="Picture 23590"/>
                    <pic:cNvPicPr/>
                  </pic:nvPicPr>
                  <pic:blipFill>
                    <a:blip r:embed="rId44"/>
                    <a:stretch>
                      <a:fillRect/>
                    </a:stretch>
                  </pic:blipFill>
                  <pic:spPr>
                    <a:xfrm>
                      <a:off x="0" y="0"/>
                      <a:ext cx="42672" cy="45733"/>
                    </a:xfrm>
                    <a:prstGeom prst="rect">
                      <a:avLst/>
                    </a:prstGeom>
                  </pic:spPr>
                </pic:pic>
              </a:graphicData>
            </a:graphic>
          </wp:inline>
        </w:drawing>
      </w:r>
      <w:r>
        <w:rPr>
          <w:sz w:val="24"/>
        </w:rPr>
        <w:t xml:space="preserve"> agree with the learner, use of up to 3 additional study days over the whole duration of the programme, as an employer contribution towards time needed for personal study, research or portfolio development; </w:t>
      </w:r>
      <w:r>
        <w:rPr>
          <w:noProof/>
        </w:rPr>
        <w:drawing>
          <wp:inline distT="0" distB="0" distL="0" distR="0">
            <wp:extent cx="39624" cy="45733"/>
            <wp:effectExtent l="0" t="0" r="0" b="0"/>
            <wp:docPr id="23591" name="Picture 23591"/>
            <wp:cNvGraphicFramePr/>
            <a:graphic xmlns:a="http://schemas.openxmlformats.org/drawingml/2006/main">
              <a:graphicData uri="http://schemas.openxmlformats.org/drawingml/2006/picture">
                <pic:pic xmlns:pic="http://schemas.openxmlformats.org/drawingml/2006/picture">
                  <pic:nvPicPr>
                    <pic:cNvPr id="23591" name="Picture 23591"/>
                    <pic:cNvPicPr/>
                  </pic:nvPicPr>
                  <pic:blipFill>
                    <a:blip r:embed="rId45"/>
                    <a:stretch>
                      <a:fillRect/>
                    </a:stretch>
                  </pic:blipFill>
                  <pic:spPr>
                    <a:xfrm>
                      <a:off x="0" y="0"/>
                      <a:ext cx="39624" cy="45733"/>
                    </a:xfrm>
                    <a:prstGeom prst="rect">
                      <a:avLst/>
                    </a:prstGeom>
                  </pic:spPr>
                </pic:pic>
              </a:graphicData>
            </a:graphic>
          </wp:inline>
        </w:drawing>
      </w:r>
      <w:r>
        <w:rPr>
          <w:sz w:val="24"/>
        </w:rPr>
        <w:t xml:space="preserve"> ensure that regular formal supervi</w:t>
      </w:r>
      <w:r>
        <w:rPr>
          <w:sz w:val="24"/>
        </w:rPr>
        <w:t xml:space="preserve">sion is provided to the learner by their line manager in line with organisational policy (line-manager); </w:t>
      </w:r>
      <w:r>
        <w:rPr>
          <w:noProof/>
        </w:rPr>
        <w:drawing>
          <wp:inline distT="0" distB="0" distL="0" distR="0">
            <wp:extent cx="42672" cy="42684"/>
            <wp:effectExtent l="0" t="0" r="0" b="0"/>
            <wp:docPr id="23592" name="Picture 23592"/>
            <wp:cNvGraphicFramePr/>
            <a:graphic xmlns:a="http://schemas.openxmlformats.org/drawingml/2006/main">
              <a:graphicData uri="http://schemas.openxmlformats.org/drawingml/2006/picture">
                <pic:pic xmlns:pic="http://schemas.openxmlformats.org/drawingml/2006/picture">
                  <pic:nvPicPr>
                    <pic:cNvPr id="23592" name="Picture 23592"/>
                    <pic:cNvPicPr/>
                  </pic:nvPicPr>
                  <pic:blipFill>
                    <a:blip r:embed="rId46"/>
                    <a:stretch>
                      <a:fillRect/>
                    </a:stretch>
                  </pic:blipFill>
                  <pic:spPr>
                    <a:xfrm>
                      <a:off x="0" y="0"/>
                      <a:ext cx="42672" cy="42684"/>
                    </a:xfrm>
                    <a:prstGeom prst="rect">
                      <a:avLst/>
                    </a:prstGeom>
                  </pic:spPr>
                </pic:pic>
              </a:graphicData>
            </a:graphic>
          </wp:inline>
        </w:drawing>
      </w:r>
      <w:r>
        <w:rPr>
          <w:sz w:val="24"/>
        </w:rPr>
        <w:t xml:space="preserve"> ensure that mentoring sessions are provided in line with Social Care Wales First 3 Three Years in Practice guidelines. Mentoring sessions, where poss</w:t>
      </w:r>
      <w:r>
        <w:rPr>
          <w:sz w:val="24"/>
        </w:rPr>
        <w:t>ible, should be arranged as a separate event from supervision. A full record of when mentoring sessions are undertaken must be kept.</w:t>
      </w:r>
    </w:p>
    <w:p w:rsidR="00753525" w:rsidRDefault="005B5B8B">
      <w:pPr>
        <w:spacing w:after="181"/>
        <w:ind w:left="9"/>
        <w:jc w:val="both"/>
      </w:pPr>
      <w:r>
        <w:rPr>
          <w:sz w:val="26"/>
        </w:rPr>
        <w:t>Completion and submission of portfolio</w:t>
      </w:r>
    </w:p>
    <w:p w:rsidR="00753525" w:rsidRDefault="005B5B8B">
      <w:pPr>
        <w:spacing w:after="233" w:line="248" w:lineRule="auto"/>
        <w:ind w:left="-5" w:right="10" w:firstLine="4"/>
      </w:pPr>
      <w:r>
        <w:rPr>
          <w:sz w:val="24"/>
        </w:rPr>
        <w:t>Learners are expected to complete the Graduate Certificate and will normally submit their portfolio within 12 months of attending induction to the programme. Any learner anticipating any difficulty in meeting this requirement should immediately discuss the</w:t>
      </w:r>
      <w:r>
        <w:rPr>
          <w:sz w:val="24"/>
        </w:rPr>
        <w:t xml:space="preserve"> matter with their Training Manager/Co-ordinator. It is the learner's responsibility to inform the university if they are not going to meet the submission deadlines.</w:t>
      </w:r>
    </w:p>
    <w:p w:rsidR="00753525" w:rsidRDefault="005B5B8B">
      <w:pPr>
        <w:spacing w:after="203"/>
        <w:ind w:left="9" w:right="202"/>
        <w:jc w:val="both"/>
      </w:pPr>
      <w:r>
        <w:rPr>
          <w:sz w:val="26"/>
        </w:rPr>
        <w:t xml:space="preserve">The portfolio submission process and dates for each programme cohort will be published on </w:t>
      </w:r>
      <w:r>
        <w:rPr>
          <w:sz w:val="26"/>
        </w:rPr>
        <w:t>Moodle. Once registered on a programme, learners CANNOT change the due submission date without gaining agreement from the employer and University.</w:t>
      </w:r>
    </w:p>
    <w:p w:rsidR="00753525" w:rsidRDefault="005B5B8B">
      <w:pPr>
        <w:spacing w:after="203"/>
        <w:ind w:left="9"/>
        <w:jc w:val="both"/>
      </w:pPr>
      <w:r>
        <w:rPr>
          <w:sz w:val="26"/>
        </w:rPr>
        <w:t>Pressure of work is not regarded as a reason for non-attendance at any Consolidation Workshop.</w:t>
      </w:r>
    </w:p>
    <w:p w:rsidR="00753525" w:rsidRDefault="005B5B8B">
      <w:pPr>
        <w:spacing w:after="102" w:line="226" w:lineRule="auto"/>
        <w:ind w:left="4" w:right="4"/>
        <w:jc w:val="both"/>
      </w:pPr>
      <w:r>
        <w:rPr>
          <w:sz w:val="24"/>
        </w:rPr>
        <w:t>I understand a</w:t>
      </w:r>
      <w:r>
        <w:rPr>
          <w:sz w:val="24"/>
        </w:rPr>
        <w:t>nd accept the terms and conditions of this learning agreement as stated above.</w:t>
      </w:r>
    </w:p>
    <w:p w:rsidR="00753525" w:rsidRDefault="005B5B8B">
      <w:pPr>
        <w:spacing w:after="0"/>
        <w:ind w:left="9" w:right="610"/>
        <w:jc w:val="both"/>
      </w:pPr>
      <w:r>
        <w:rPr>
          <w:sz w:val="26"/>
        </w:rPr>
        <w:t>Signed: KIS' &amp;VV+Y.:... Print Name: Rachel Cannon Date: 13/09/2023 (Learner)</w:t>
      </w:r>
    </w:p>
    <w:tbl>
      <w:tblPr>
        <w:tblStyle w:val="TableGrid"/>
        <w:tblW w:w="7704" w:type="dxa"/>
        <w:tblInd w:w="10" w:type="dxa"/>
        <w:tblCellMar>
          <w:top w:w="0" w:type="dxa"/>
          <w:left w:w="0" w:type="dxa"/>
          <w:bottom w:w="5" w:type="dxa"/>
          <w:right w:w="0" w:type="dxa"/>
        </w:tblCellMar>
        <w:tblLook w:val="04A0" w:firstRow="1" w:lastRow="0" w:firstColumn="1" w:lastColumn="0" w:noHBand="0" w:noVBand="1"/>
      </w:tblPr>
      <w:tblGrid>
        <w:gridCol w:w="6005"/>
        <w:gridCol w:w="1699"/>
      </w:tblGrid>
      <w:tr w:rsidR="00753525">
        <w:trPr>
          <w:trHeight w:val="900"/>
        </w:trPr>
        <w:tc>
          <w:tcPr>
            <w:tcW w:w="6005" w:type="dxa"/>
            <w:tcBorders>
              <w:top w:val="nil"/>
              <w:left w:val="nil"/>
              <w:bottom w:val="nil"/>
              <w:right w:val="nil"/>
            </w:tcBorders>
          </w:tcPr>
          <w:p w:rsidR="00753525" w:rsidRDefault="005B5B8B">
            <w:pPr>
              <w:spacing w:after="0"/>
              <w:ind w:left="5"/>
            </w:pPr>
            <w:r>
              <w:rPr>
                <w:sz w:val="26"/>
              </w:rPr>
              <w:t xml:space="preserve">Signed: .K </w:t>
            </w:r>
            <w:r>
              <w:rPr>
                <w:noProof/>
              </w:rPr>
              <w:drawing>
                <wp:inline distT="0" distB="0" distL="0" distR="0">
                  <wp:extent cx="1045464" cy="207323"/>
                  <wp:effectExtent l="0" t="0" r="0" b="0"/>
                  <wp:docPr id="24771" name="Picture 24771"/>
                  <wp:cNvGraphicFramePr/>
                  <a:graphic xmlns:a="http://schemas.openxmlformats.org/drawingml/2006/main">
                    <a:graphicData uri="http://schemas.openxmlformats.org/drawingml/2006/picture">
                      <pic:pic xmlns:pic="http://schemas.openxmlformats.org/drawingml/2006/picture">
                        <pic:nvPicPr>
                          <pic:cNvPr id="24771" name="Picture 24771"/>
                          <pic:cNvPicPr/>
                        </pic:nvPicPr>
                        <pic:blipFill>
                          <a:blip r:embed="rId47"/>
                          <a:stretch>
                            <a:fillRect/>
                          </a:stretch>
                        </pic:blipFill>
                        <pic:spPr>
                          <a:xfrm>
                            <a:off x="0" y="0"/>
                            <a:ext cx="1045464" cy="207323"/>
                          </a:xfrm>
                          <a:prstGeom prst="rect">
                            <a:avLst/>
                          </a:prstGeom>
                        </pic:spPr>
                      </pic:pic>
                    </a:graphicData>
                  </a:graphic>
                </wp:inline>
              </w:drawing>
            </w:r>
            <w:r>
              <w:rPr>
                <w:sz w:val="26"/>
              </w:rPr>
              <w:t xml:space="preserve"> Print Name.</w:t>
            </w:r>
          </w:p>
          <w:p w:rsidR="00753525" w:rsidRDefault="005B5B8B">
            <w:pPr>
              <w:spacing w:after="0"/>
            </w:pPr>
            <w:r>
              <w:rPr>
                <w:sz w:val="24"/>
              </w:rPr>
              <w:t>(Line Manager/Mentor)</w:t>
            </w:r>
          </w:p>
        </w:tc>
        <w:tc>
          <w:tcPr>
            <w:tcW w:w="1699" w:type="dxa"/>
            <w:tcBorders>
              <w:top w:val="nil"/>
              <w:left w:val="nil"/>
              <w:bottom w:val="nil"/>
              <w:right w:val="nil"/>
            </w:tcBorders>
          </w:tcPr>
          <w:p w:rsidR="00753525" w:rsidRDefault="005B5B8B">
            <w:pPr>
              <w:spacing w:after="0"/>
              <w:ind w:left="24"/>
              <w:jc w:val="both"/>
            </w:pPr>
            <w:r>
              <w:rPr>
                <w:sz w:val="24"/>
              </w:rPr>
              <w:t>Date: 13/09/2023</w:t>
            </w:r>
          </w:p>
        </w:tc>
      </w:tr>
      <w:tr w:rsidR="00753525">
        <w:trPr>
          <w:trHeight w:val="512"/>
        </w:trPr>
        <w:tc>
          <w:tcPr>
            <w:tcW w:w="6005" w:type="dxa"/>
            <w:tcBorders>
              <w:top w:val="nil"/>
              <w:left w:val="nil"/>
              <w:bottom w:val="nil"/>
              <w:right w:val="nil"/>
            </w:tcBorders>
            <w:vAlign w:val="bottom"/>
          </w:tcPr>
          <w:p w:rsidR="00753525" w:rsidRDefault="005B5B8B">
            <w:pPr>
              <w:tabs>
                <w:tab w:val="center" w:pos="3929"/>
              </w:tabs>
              <w:spacing w:after="0"/>
            </w:pPr>
            <w:r>
              <w:rPr>
                <w:sz w:val="26"/>
              </w:rPr>
              <w:t>Signed:</w:t>
            </w:r>
            <w:r>
              <w:rPr>
                <w:sz w:val="26"/>
              </w:rPr>
              <w:tab/>
              <w:t>Print Name: Sarah James</w:t>
            </w:r>
          </w:p>
        </w:tc>
        <w:tc>
          <w:tcPr>
            <w:tcW w:w="1699" w:type="dxa"/>
            <w:tcBorders>
              <w:top w:val="nil"/>
              <w:left w:val="nil"/>
              <w:bottom w:val="nil"/>
              <w:right w:val="nil"/>
            </w:tcBorders>
            <w:vAlign w:val="bottom"/>
          </w:tcPr>
          <w:p w:rsidR="00753525" w:rsidRDefault="005B5B8B">
            <w:pPr>
              <w:spacing w:after="0"/>
              <w:ind w:left="5"/>
              <w:jc w:val="both"/>
            </w:pPr>
            <w:r>
              <w:rPr>
                <w:sz w:val="24"/>
              </w:rPr>
              <w:t>Date: 13/09/2023</w:t>
            </w:r>
          </w:p>
        </w:tc>
      </w:tr>
    </w:tbl>
    <w:p w:rsidR="00753525" w:rsidRDefault="005B5B8B">
      <w:pPr>
        <w:spacing w:after="490" w:line="226" w:lineRule="auto"/>
        <w:ind w:left="4" w:right="4"/>
        <w:jc w:val="both"/>
      </w:pPr>
      <w:r>
        <w:rPr>
          <w:sz w:val="24"/>
        </w:rPr>
        <w:t>(Mentor, if different to above)</w:t>
      </w:r>
    </w:p>
    <w:p w:rsidR="00753525" w:rsidRDefault="005B5B8B">
      <w:pPr>
        <w:spacing w:after="3"/>
        <w:ind w:left="9"/>
        <w:jc w:val="both"/>
      </w:pPr>
      <w:r>
        <w:rPr>
          <w:sz w:val="28"/>
        </w:rPr>
        <w:t>PLEASE PLACE THE SIGNED COPY OF THIS LEARNING AGREEMENT IN THE PORTFOLIO.</w:t>
      </w:r>
    </w:p>
    <w:p w:rsidR="00753525" w:rsidRDefault="00753525">
      <w:pPr>
        <w:sectPr w:rsidR="00753525">
          <w:headerReference w:type="even" r:id="rId48"/>
          <w:headerReference w:type="default" r:id="rId49"/>
          <w:footerReference w:type="even" r:id="rId50"/>
          <w:footerReference w:type="default" r:id="rId51"/>
          <w:headerReference w:type="first" r:id="rId52"/>
          <w:footerReference w:type="first" r:id="rId53"/>
          <w:pgSz w:w="11904" w:h="16834"/>
          <w:pgMar w:top="2708" w:right="624" w:bottom="2107" w:left="1128" w:header="2101" w:footer="1556" w:gutter="0"/>
          <w:cols w:space="720"/>
        </w:sectPr>
      </w:pPr>
    </w:p>
    <w:p w:rsidR="00753525" w:rsidRDefault="005B5B8B">
      <w:pPr>
        <w:pStyle w:val="Heading2"/>
        <w:ind w:left="1018"/>
      </w:pPr>
      <w:r>
        <w:t>Prifysgol Cymru</w:t>
      </w:r>
    </w:p>
    <w:p w:rsidR="00753525" w:rsidRDefault="005B5B8B">
      <w:pPr>
        <w:spacing w:after="0"/>
        <w:ind w:left="489" w:hanging="10"/>
      </w:pPr>
      <w:r>
        <w:rPr>
          <w:sz w:val="20"/>
        </w:rPr>
        <w:t>* Y Drindod Dewi Sant</w:t>
      </w:r>
    </w:p>
    <w:p w:rsidR="00753525" w:rsidRDefault="005B5B8B">
      <w:pPr>
        <w:spacing w:after="3"/>
        <w:ind w:left="998"/>
        <w:jc w:val="both"/>
      </w:pPr>
      <w:r>
        <w:rPr>
          <w:sz w:val="28"/>
        </w:rPr>
        <w:t>University of Wales</w:t>
      </w:r>
    </w:p>
    <w:p w:rsidR="00753525" w:rsidRDefault="005B5B8B">
      <w:pPr>
        <w:spacing w:after="496" w:line="270" w:lineRule="auto"/>
        <w:ind w:left="1013" w:hanging="10"/>
      </w:pPr>
      <w:r>
        <w:t>Trinity Saint David</w:t>
      </w:r>
    </w:p>
    <w:p w:rsidR="00753525" w:rsidRDefault="005B5B8B">
      <w:pPr>
        <w:spacing w:after="681" w:line="248" w:lineRule="auto"/>
        <w:ind w:left="168" w:right="964" w:firstLine="4"/>
        <w:jc w:val="both"/>
      </w:pPr>
      <w:r>
        <w:rPr>
          <w:sz w:val="48"/>
        </w:rPr>
        <w:t>GRADUATE CERTIFICATE in Consolidation of Social Work Practice LEVEL 6 - 60 Credits BMPF6044</w:t>
      </w:r>
    </w:p>
    <w:p w:rsidR="00753525" w:rsidRDefault="005B5B8B">
      <w:pPr>
        <w:spacing w:after="22" w:line="248" w:lineRule="auto"/>
        <w:ind w:left="168" w:right="964" w:firstLine="4"/>
        <w:jc w:val="both"/>
      </w:pPr>
      <w:r>
        <w:rPr>
          <w:sz w:val="48"/>
        </w:rPr>
        <w:t>LEARNER PORTFOLIO</w:t>
      </w:r>
    </w:p>
    <w:p w:rsidR="00753525" w:rsidRDefault="005B5B8B">
      <w:pPr>
        <w:spacing w:after="0" w:line="262" w:lineRule="auto"/>
        <w:ind w:left="183" w:hanging="10"/>
      </w:pPr>
      <w:r>
        <w:rPr>
          <w:sz w:val="46"/>
        </w:rPr>
        <w:t>(PORTH AGORED and UNIVERSITY OF WALES</w:t>
      </w:r>
    </w:p>
    <w:p w:rsidR="00753525" w:rsidRDefault="005B5B8B">
      <w:pPr>
        <w:spacing w:after="610" w:line="262" w:lineRule="auto"/>
        <w:ind w:left="178" w:hanging="10"/>
      </w:pPr>
      <w:r>
        <w:rPr>
          <w:sz w:val="46"/>
        </w:rPr>
        <w:t>TRINITY SAINT DAVID)</w:t>
      </w:r>
    </w:p>
    <w:p w:rsidR="00753525" w:rsidRDefault="005B5B8B">
      <w:pPr>
        <w:pBdr>
          <w:top w:val="single" w:sz="4" w:space="0" w:color="000000"/>
          <w:left w:val="single" w:sz="2" w:space="0" w:color="000000"/>
          <w:bottom w:val="single" w:sz="4" w:space="0" w:color="000000"/>
          <w:right w:val="single" w:sz="8" w:space="0" w:color="000000"/>
        </w:pBdr>
        <w:spacing w:after="400"/>
        <w:ind w:left="10" w:hanging="10"/>
      </w:pPr>
      <w:r>
        <w:rPr>
          <w:sz w:val="44"/>
        </w:rPr>
        <w:t>Learner's name: Rachel Anne Cannon</w:t>
      </w:r>
    </w:p>
    <w:p w:rsidR="00753525" w:rsidRDefault="005B5B8B">
      <w:pPr>
        <w:pBdr>
          <w:top w:val="single" w:sz="4" w:space="0" w:color="000000"/>
          <w:left w:val="single" w:sz="2" w:space="0" w:color="000000"/>
          <w:bottom w:val="single" w:sz="4" w:space="0" w:color="000000"/>
          <w:right w:val="single" w:sz="8" w:space="0" w:color="000000"/>
        </w:pBdr>
        <w:spacing w:after="434"/>
        <w:ind w:left="10" w:hanging="10"/>
      </w:pPr>
      <w:r>
        <w:rPr>
          <w:sz w:val="44"/>
        </w:rPr>
        <w:t>Email address: rachel.cannon@wrexham.gov.uk</w:t>
      </w:r>
    </w:p>
    <w:p w:rsidR="00753525" w:rsidRDefault="005B5B8B">
      <w:pPr>
        <w:pBdr>
          <w:top w:val="single" w:sz="4" w:space="0" w:color="000000"/>
          <w:left w:val="single" w:sz="2" w:space="0" w:color="000000"/>
          <w:bottom w:val="single" w:sz="4" w:space="0" w:color="000000"/>
          <w:right w:val="single" w:sz="8" w:space="0" w:color="000000"/>
        </w:pBdr>
        <w:spacing w:after="416"/>
      </w:pPr>
      <w:r>
        <w:rPr>
          <w:sz w:val="48"/>
        </w:rPr>
        <w:t>Learner's University Registration Number: 1910349</w:t>
      </w:r>
    </w:p>
    <w:p w:rsidR="00753525" w:rsidRDefault="005B5B8B">
      <w:pPr>
        <w:pBdr>
          <w:top w:val="single" w:sz="4" w:space="0" w:color="000000"/>
          <w:left w:val="single" w:sz="2" w:space="0" w:color="000000"/>
          <w:bottom w:val="single" w:sz="4" w:space="0" w:color="000000"/>
          <w:right w:val="single" w:sz="8" w:space="0" w:color="000000"/>
        </w:pBdr>
        <w:spacing w:after="0"/>
      </w:pPr>
      <w:r>
        <w:rPr>
          <w:sz w:val="50"/>
        </w:rPr>
        <w:t>Cohort: 18 onwards</w:t>
      </w:r>
    </w:p>
    <w:p w:rsidR="00753525" w:rsidRDefault="005B5B8B">
      <w:pPr>
        <w:pStyle w:val="Heading1"/>
        <w:spacing w:after="234"/>
        <w:ind w:left="92" w:right="125"/>
      </w:pPr>
      <w:r>
        <w:t>Task 1</w:t>
      </w:r>
    </w:p>
    <w:p w:rsidR="00753525" w:rsidRDefault="005B5B8B">
      <w:pPr>
        <w:pStyle w:val="Heading2"/>
        <w:spacing w:after="26" w:line="265" w:lineRule="auto"/>
        <w:ind w:left="164" w:right="173"/>
        <w:jc w:val="center"/>
      </w:pPr>
      <w:r>
        <w:t>Developmental review — Part a</w:t>
      </w:r>
    </w:p>
    <w:p w:rsidR="00753525" w:rsidRDefault="005B5B8B">
      <w:pPr>
        <w:spacing w:after="0"/>
        <w:ind w:left="9" w:firstLine="19"/>
        <w:jc w:val="both"/>
      </w:pPr>
      <w:r>
        <w:rPr>
          <w:sz w:val="26"/>
        </w:rPr>
        <w:t>Guidance:</w:t>
      </w:r>
    </w:p>
    <w:p w:rsidR="00753525" w:rsidRDefault="005B5B8B">
      <w:pPr>
        <w:spacing w:after="49" w:line="224" w:lineRule="auto"/>
        <w:ind w:left="9" w:right="4" w:firstLine="4"/>
        <w:jc w:val="both"/>
      </w:pPr>
      <w:r>
        <w:rPr>
          <w:sz w:val="24"/>
        </w:rPr>
        <w:t>This task should be completed by taking into account the work that you will have undertaken since qualifying, and discussions with your ment</w:t>
      </w:r>
      <w:r>
        <w:rPr>
          <w:sz w:val="24"/>
        </w:rPr>
        <w:t>or and supervisor/line manager as part of your First Three Years of Practice Individual Plan.</w:t>
      </w:r>
    </w:p>
    <w:p w:rsidR="00753525" w:rsidRDefault="005B5B8B">
      <w:pPr>
        <w:spacing w:after="49" w:line="224" w:lineRule="auto"/>
        <w:ind w:left="9" w:right="4" w:firstLine="4"/>
        <w:jc w:val="both"/>
      </w:pPr>
      <w:r>
        <w:rPr>
          <w:sz w:val="24"/>
        </w:rPr>
        <w:t>Task one (part a and b) should incorporate the use of a model of reflection.</w:t>
      </w:r>
    </w:p>
    <w:p w:rsidR="00753525" w:rsidRDefault="005B5B8B">
      <w:pPr>
        <w:spacing w:after="227"/>
        <w:ind w:left="9" w:right="226" w:firstLine="19"/>
        <w:jc w:val="both"/>
      </w:pPr>
      <w:r>
        <w:rPr>
          <w:sz w:val="26"/>
        </w:rPr>
        <w:t>You must meet the Learning Outcomes for this task (see appendix 5 of the handbook). P</w:t>
      </w:r>
      <w:r>
        <w:rPr>
          <w:sz w:val="26"/>
        </w:rPr>
        <w:t>lease answer the question below.</w:t>
      </w:r>
    </w:p>
    <w:tbl>
      <w:tblPr>
        <w:tblStyle w:val="TableGrid"/>
        <w:tblW w:w="9536" w:type="dxa"/>
        <w:tblInd w:w="-29" w:type="dxa"/>
        <w:tblCellMar>
          <w:top w:w="14" w:type="dxa"/>
          <w:left w:w="77" w:type="dxa"/>
          <w:bottom w:w="0" w:type="dxa"/>
          <w:right w:w="89" w:type="dxa"/>
        </w:tblCellMar>
        <w:tblLook w:val="04A0" w:firstRow="1" w:lastRow="0" w:firstColumn="1" w:lastColumn="0" w:noHBand="0" w:noVBand="1"/>
      </w:tblPr>
      <w:tblGrid>
        <w:gridCol w:w="9536"/>
      </w:tblGrid>
      <w:tr w:rsidR="00753525">
        <w:trPr>
          <w:trHeight w:val="8302"/>
        </w:trPr>
        <w:tc>
          <w:tcPr>
            <w:tcW w:w="9536" w:type="dxa"/>
            <w:tcBorders>
              <w:top w:val="single" w:sz="2" w:space="0" w:color="000000"/>
              <w:left w:val="single" w:sz="2" w:space="0" w:color="000000"/>
              <w:bottom w:val="single" w:sz="2" w:space="0" w:color="000000"/>
              <w:right w:val="single" w:sz="2" w:space="0" w:color="000000"/>
            </w:tcBorders>
          </w:tcPr>
          <w:p w:rsidR="00753525" w:rsidRDefault="005B5B8B">
            <w:pPr>
              <w:spacing w:after="295"/>
              <w:ind w:left="62"/>
            </w:pPr>
            <w:r>
              <w:rPr>
                <w:sz w:val="24"/>
              </w:rPr>
              <w:t>Question:</w:t>
            </w:r>
          </w:p>
          <w:p w:rsidR="00753525" w:rsidRDefault="005B5B8B">
            <w:pPr>
              <w:spacing w:after="298" w:line="239" w:lineRule="auto"/>
              <w:ind w:left="34" w:firstLine="24"/>
              <w:jc w:val="both"/>
            </w:pPr>
            <w:r>
              <w:rPr>
                <w:sz w:val="24"/>
              </w:rPr>
              <w:t>Using a reflective model critically reflect on your professional development since qualifying as a Social Worker. Make reference to the supervision, training, learning and research that has impacted on your work. Based on this and continuing to use a refle</w:t>
            </w:r>
            <w:r>
              <w:rPr>
                <w:sz w:val="24"/>
              </w:rPr>
              <w:t>ctive model outline what you have identified and agreed with your manager and/or mentor for your development over the coming 12 months. You must demonstrate how you intend to meet all of the following learning outcomes:-</w:t>
            </w:r>
          </w:p>
          <w:p w:rsidR="00753525" w:rsidRDefault="005B5B8B">
            <w:pPr>
              <w:spacing w:after="243" w:line="257" w:lineRule="auto"/>
              <w:ind w:left="370" w:right="5" w:firstLine="5"/>
              <w:jc w:val="both"/>
            </w:pPr>
            <w:r>
              <w:rPr>
                <w:sz w:val="24"/>
              </w:rPr>
              <w:t>e applying analysis in assessment t</w:t>
            </w:r>
            <w:r>
              <w:rPr>
                <w:sz w:val="24"/>
              </w:rPr>
              <w:t xml:space="preserve">o inform interventions; e working collaboratively with people in need of care and support, their carers and other </w:t>
            </w:r>
            <w:r>
              <w:rPr>
                <w:sz w:val="24"/>
              </w:rPr>
              <w:t xml:space="preserve">professionals; </w:t>
            </w:r>
            <w:r>
              <w:rPr>
                <w:sz w:val="24"/>
              </w:rPr>
              <w:t>e intervention and application of professional judgement in increasingly complex situations.</w:t>
            </w:r>
          </w:p>
          <w:p w:rsidR="00753525" w:rsidRDefault="005B5B8B">
            <w:pPr>
              <w:spacing w:after="516"/>
              <w:ind w:left="53"/>
            </w:pPr>
            <w:r>
              <w:rPr>
                <w:sz w:val="24"/>
              </w:rPr>
              <w:t>750 words (+/- 10%: include your a</w:t>
            </w:r>
            <w:r>
              <w:rPr>
                <w:sz w:val="24"/>
              </w:rPr>
              <w:t>ctual word count at the end of each section).</w:t>
            </w:r>
          </w:p>
          <w:p w:rsidR="00753525" w:rsidRDefault="005B5B8B">
            <w:pPr>
              <w:spacing w:after="0"/>
              <w:ind w:right="14" w:firstLine="38"/>
              <w:jc w:val="both"/>
            </w:pPr>
            <w:r>
              <w:rPr>
                <w:sz w:val="24"/>
              </w:rPr>
              <w:t>I qualified as a social worker in November 2017 however I did not immediately start practising as a social worker but instead worked with the local travelling community. My role here was to keep the children an</w:t>
            </w:r>
            <w:r>
              <w:rPr>
                <w:sz w:val="24"/>
              </w:rPr>
              <w:t>d young people of this community in education whilst still respecting their culture and heritage. Under the Equality Act 2010 travelling communities are recognised as ethnic minority groups and are therefore protected against race discrimination, so my rol</w:t>
            </w:r>
            <w:r>
              <w:rPr>
                <w:sz w:val="24"/>
              </w:rPr>
              <w:t>e was to help them understand the process of the education system in the UK to encourage attendance where possible. This is where I developed my understanding of person centred practice by listening to each individual or family about their own values and e</w:t>
            </w:r>
            <w:r>
              <w:rPr>
                <w:sz w:val="24"/>
              </w:rPr>
              <w:t>xperiences. I also learnt a lot about the issues this community faces as highlighted by Allen and Riding (2018) who found a worrying level of prejudice among child protection professionals when working with Gypsy,</w:t>
            </w:r>
          </w:p>
        </w:tc>
      </w:tr>
    </w:tbl>
    <w:p w:rsidR="00753525" w:rsidRDefault="00753525">
      <w:pPr>
        <w:spacing w:after="0"/>
        <w:ind w:left="-1160" w:right="1180"/>
      </w:pPr>
    </w:p>
    <w:tbl>
      <w:tblPr>
        <w:tblStyle w:val="TableGrid"/>
        <w:tblW w:w="9581" w:type="dxa"/>
        <w:tblInd w:w="0" w:type="dxa"/>
        <w:tblCellMar>
          <w:top w:w="38" w:type="dxa"/>
          <w:left w:w="69" w:type="dxa"/>
          <w:bottom w:w="0" w:type="dxa"/>
          <w:right w:w="75" w:type="dxa"/>
        </w:tblCellMar>
        <w:tblLook w:val="04A0" w:firstRow="1" w:lastRow="0" w:firstColumn="1" w:lastColumn="0" w:noHBand="0" w:noVBand="1"/>
      </w:tblPr>
      <w:tblGrid>
        <w:gridCol w:w="9533"/>
        <w:gridCol w:w="48"/>
      </w:tblGrid>
      <w:tr w:rsidR="00753525">
        <w:trPr>
          <w:trHeight w:val="11616"/>
        </w:trPr>
        <w:tc>
          <w:tcPr>
            <w:tcW w:w="9581" w:type="dxa"/>
            <w:gridSpan w:val="2"/>
            <w:tcBorders>
              <w:top w:val="single" w:sz="2" w:space="0" w:color="000000"/>
              <w:left w:val="single" w:sz="2" w:space="0" w:color="000000"/>
              <w:bottom w:val="single" w:sz="2" w:space="0" w:color="000000"/>
              <w:right w:val="single" w:sz="2" w:space="0" w:color="000000"/>
            </w:tcBorders>
          </w:tcPr>
          <w:p w:rsidR="00753525" w:rsidRDefault="005B5B8B">
            <w:pPr>
              <w:spacing w:after="359" w:line="357" w:lineRule="auto"/>
              <w:ind w:left="72" w:firstLine="10"/>
            </w:pPr>
            <w:r>
              <w:rPr>
                <w:sz w:val="24"/>
              </w:rPr>
              <w:t>Roma and Traveller children</w:t>
            </w:r>
            <w:r>
              <w:rPr>
                <w:sz w:val="24"/>
              </w:rPr>
              <w:tab/>
              <w:t>(</w:t>
            </w:r>
            <w:r>
              <w:rPr>
                <w:sz w:val="24"/>
                <w:u w:val="single" w:color="000000"/>
              </w:rPr>
              <w:t>Workinq</w:t>
            </w:r>
            <w:r>
              <w:rPr>
                <w:sz w:val="24"/>
                <w:u w:val="single" w:color="000000"/>
              </w:rPr>
              <w:tab/>
              <w:t>with</w:t>
            </w:r>
            <w:r>
              <w:rPr>
                <w:sz w:val="24"/>
                <w:u w:val="single" w:color="000000"/>
              </w:rPr>
              <w:tab/>
              <w:t>Gypsy and</w:t>
            </w:r>
            <w:r>
              <w:rPr>
                <w:sz w:val="24"/>
                <w:u w:val="single" w:color="000000"/>
              </w:rPr>
              <w:tab/>
              <w:t>T raveller communities (communitycare.co.uk)</w:t>
            </w:r>
            <w:r>
              <w:rPr>
                <w:sz w:val="24"/>
              </w:rPr>
              <w:t>.</w:t>
            </w:r>
          </w:p>
          <w:p w:rsidR="00753525" w:rsidRDefault="005B5B8B">
            <w:pPr>
              <w:spacing w:after="423" w:line="278" w:lineRule="auto"/>
              <w:ind w:left="48" w:right="10" w:firstLine="29"/>
              <w:jc w:val="both"/>
            </w:pPr>
            <w:r>
              <w:rPr>
                <w:sz w:val="24"/>
              </w:rPr>
              <w:t>Following this I joined the Leaving Care Team in 2019 and I feel the skills and knowledge I developed during my time above helped me in this role. This is backed up by Trevithick (2005) d</w:t>
            </w:r>
            <w:r>
              <w:rPr>
                <w:sz w:val="24"/>
              </w:rPr>
              <w:t>escribes how knowledge and skills can be adapted to support relevance and application to differing situations. The Leaving Care team that work with young people aged 16-25 adhering to the legislation and frameworks of the Children (Leaving Care) Act 2000 a</w:t>
            </w:r>
            <w:r>
              <w:rPr>
                <w:sz w:val="24"/>
              </w:rPr>
              <w:t xml:space="preserve">nd the Social Services and Well-Being (Wales) Act (2014). At this time I needed to consider my development needs in order to utilize the skills and knowledge I gained from working with the travelling community and apply these to my practice in a statutory </w:t>
            </w:r>
            <w:r>
              <w:rPr>
                <w:sz w:val="24"/>
              </w:rPr>
              <w:t>setting. My role during this time has included completing Looked After Children (LAC) pathway plans, pathway plan reviews, risk assessments, attending and chairing multi-agency meetings (MAPPA), and completing paperwork and then presenting the case for the</w:t>
            </w:r>
            <w:r>
              <w:rPr>
                <w:sz w:val="24"/>
              </w:rPr>
              <w:t xml:space="preserve"> solutions panel (for accommodation).</w:t>
            </w:r>
          </w:p>
          <w:p w:rsidR="00753525" w:rsidRDefault="005B5B8B">
            <w:pPr>
              <w:spacing w:after="444" w:line="258" w:lineRule="auto"/>
              <w:ind w:left="14" w:right="24" w:firstLine="19"/>
              <w:jc w:val="both"/>
            </w:pPr>
            <w:r>
              <w:rPr>
                <w:sz w:val="24"/>
              </w:rPr>
              <w:t>As this is my second attempt at CPEL I have now been in this post as a qualified social worker for 4 years so I currently have a complex caseload of young people, on full or interim care orders, in line with my experie</w:t>
            </w:r>
            <w:r>
              <w:rPr>
                <w:sz w:val="24"/>
              </w:rPr>
              <w:t xml:space="preserve">nce within this role. This work allows me to continue to develop my skills and knowledge in risk management planning, prevention, professional decision making and mental health knowledge in line the legislation documented above. I continue to undertake my </w:t>
            </w:r>
            <w:r>
              <w:rPr>
                <w:sz w:val="24"/>
              </w:rPr>
              <w:t>mandatory training every year as required, which includes Safeguarding, GDPR and a Welsh Language Awareness module and have also undertaken a Suicide Prevention course and an Assessing Analysing Risk of Significant Harm course in the past year.</w:t>
            </w:r>
          </w:p>
          <w:p w:rsidR="00753525" w:rsidRDefault="005B5B8B">
            <w:pPr>
              <w:spacing w:after="0"/>
              <w:ind w:right="43" w:firstLine="29"/>
              <w:jc w:val="both"/>
            </w:pPr>
            <w:r>
              <w:rPr>
                <w:sz w:val="24"/>
              </w:rPr>
              <w:t>In line wit</w:t>
            </w:r>
            <w:r>
              <w:rPr>
                <w:sz w:val="24"/>
              </w:rPr>
              <w:t>h Kolb's reflective cycle (Kolb, D. A. 1984), I spent time in my mentor supervisions discussions discussing, my strengths, developmental needs and the ways in which I learned, in order to look at areas that needed development. Whilst it has taken me longer</w:t>
            </w:r>
            <w:r>
              <w:rPr>
                <w:sz w:val="24"/>
              </w:rPr>
              <w:t xml:space="preserve"> than some newly qualified social workers to complete my CPEL, this is still in line with my individual plan 'first three years in practice' (Social Care Wales, 2016). Therefore my agreed learning needs are:</w:t>
            </w:r>
          </w:p>
        </w:tc>
      </w:tr>
      <w:tr w:rsidR="00753525">
        <w:tblPrEx>
          <w:tblCellMar>
            <w:top w:w="40" w:type="dxa"/>
            <w:left w:w="112" w:type="dxa"/>
            <w:right w:w="104" w:type="dxa"/>
          </w:tblCellMar>
        </w:tblPrEx>
        <w:trPr>
          <w:gridAfter w:val="1"/>
          <w:wAfter w:w="48" w:type="dxa"/>
          <w:trHeight w:val="10448"/>
        </w:trPr>
        <w:tc>
          <w:tcPr>
            <w:tcW w:w="9533" w:type="dxa"/>
            <w:tcBorders>
              <w:top w:val="single" w:sz="2" w:space="0" w:color="000000"/>
              <w:left w:val="single" w:sz="2" w:space="0" w:color="000000"/>
              <w:bottom w:val="single" w:sz="2" w:space="0" w:color="000000"/>
              <w:right w:val="single" w:sz="2" w:space="0" w:color="000000"/>
            </w:tcBorders>
          </w:tcPr>
          <w:p w:rsidR="00753525" w:rsidRDefault="005B5B8B">
            <w:pPr>
              <w:spacing w:after="492" w:line="263" w:lineRule="auto"/>
              <w:ind w:left="634" w:firstLine="5"/>
              <w:jc w:val="both"/>
            </w:pPr>
            <w:r>
              <w:rPr>
                <w:sz w:val="24"/>
              </w:rPr>
              <w:t xml:space="preserve">To continue to utilise supervision to identify </w:t>
            </w:r>
            <w:r>
              <w:rPr>
                <w:sz w:val="24"/>
              </w:rPr>
              <w:t>areas of professional development needed, particularly with young people who have experienced adverse life events and their families. I will do this by critically reflecting on my practice through informal supervision, both with my managers and peer superv</w:t>
            </w:r>
            <w:r>
              <w:rPr>
                <w:sz w:val="24"/>
              </w:rPr>
              <w:t>ision, to ensure I am maintaining effective and individual, outcomes-led interventions, in line with the Social Services and Wellbeing (Wales) Act 2014. Utilising supervision this way will help me reflect on whether I could have undertaken any piece of wor</w:t>
            </w:r>
            <w:r>
              <w:rPr>
                <w:sz w:val="24"/>
              </w:rPr>
              <w:t>k differently for a more effective outcome. This is in line with Thompson (2005) indicated we should reflect on our practice before, during and after the event.</w:t>
            </w:r>
          </w:p>
          <w:p w:rsidR="00753525" w:rsidRDefault="005B5B8B">
            <w:pPr>
              <w:spacing w:after="524" w:line="216" w:lineRule="auto"/>
              <w:ind w:left="648" w:right="10" w:hanging="326"/>
              <w:jc w:val="both"/>
            </w:pPr>
            <w:r>
              <w:rPr>
                <w:sz w:val="24"/>
              </w:rPr>
              <w:t xml:space="preserve">e To further develop my understanding of the impact of poor mental health on a young person and ways in which I can sunoort them to </w:t>
            </w:r>
            <w:r>
              <w:rPr>
                <w:sz w:val="24"/>
                <w:vertAlign w:val="superscript"/>
              </w:rPr>
              <w:t xml:space="preserve">m </w:t>
            </w:r>
            <w:r>
              <w:rPr>
                <w:sz w:val="24"/>
              </w:rPr>
              <w:t>qnaqe this. I would like to undertake further training around this so that I can work collab01 atively with the vouno peop</w:t>
            </w:r>
            <w:r>
              <w:rPr>
                <w:sz w:val="24"/>
              </w:rPr>
              <w:t>le and any mental health services that are available to them. Specifically, I would particularly like to undertake a course around Autism which I feel would really help with my current and future caseload.</w:t>
            </w:r>
          </w:p>
          <w:p w:rsidR="00753525" w:rsidRDefault="005B5B8B">
            <w:pPr>
              <w:spacing w:after="408" w:line="322" w:lineRule="auto"/>
              <w:ind w:left="662" w:right="5" w:hanging="331"/>
              <w:jc w:val="both"/>
            </w:pPr>
            <w:r>
              <w:rPr>
                <w:sz w:val="24"/>
              </w:rPr>
              <w:t>e To continue to build effective professional rela</w:t>
            </w:r>
            <w:r>
              <w:rPr>
                <w:sz w:val="24"/>
              </w:rPr>
              <w:t>tionships with other social care and health colleagues, including the challenging of professional values with different disciplines and taking time to reflect, to improve practice and positive working relationships.</w:t>
            </w:r>
          </w:p>
          <w:p w:rsidR="00753525" w:rsidRDefault="005B5B8B">
            <w:pPr>
              <w:spacing w:after="367"/>
              <w:ind w:left="725"/>
            </w:pPr>
            <w:r>
              <w:rPr>
                <w:sz w:val="24"/>
              </w:rPr>
              <w:t>To further develop my person centred app</w:t>
            </w:r>
            <w:r>
              <w:rPr>
                <w:sz w:val="24"/>
              </w:rPr>
              <w:t>roach.</w:t>
            </w:r>
          </w:p>
          <w:p w:rsidR="00753525" w:rsidRDefault="005B5B8B">
            <w:pPr>
              <w:spacing w:after="164" w:line="282" w:lineRule="auto"/>
              <w:ind w:left="677" w:hanging="5"/>
              <w:jc w:val="both"/>
            </w:pPr>
            <w:r>
              <w:rPr>
                <w:sz w:val="26"/>
              </w:rPr>
              <w:t>To continue to develop my writing skills and I have agreed with my mentor that she will undertake specific work to help me with this at each stage of my CPEL portfolio.</w:t>
            </w:r>
          </w:p>
          <w:p w:rsidR="00753525" w:rsidRDefault="005B5B8B">
            <w:pPr>
              <w:spacing w:after="0"/>
            </w:pPr>
            <w:r>
              <w:rPr>
                <w:sz w:val="26"/>
              </w:rPr>
              <w:t>Word Count 780</w:t>
            </w:r>
          </w:p>
        </w:tc>
      </w:tr>
    </w:tbl>
    <w:p w:rsidR="00753525" w:rsidRDefault="005B5B8B">
      <w:pPr>
        <w:pStyle w:val="Heading1"/>
        <w:ind w:left="92" w:right="110"/>
      </w:pPr>
      <w:r>
        <w:t>Task 1 (Part b)</w:t>
      </w:r>
    </w:p>
    <w:p w:rsidR="00753525" w:rsidRDefault="005B5B8B">
      <w:pPr>
        <w:pStyle w:val="Heading2"/>
        <w:ind w:left="-5"/>
      </w:pPr>
      <w:r>
        <w:t>Developmental Review</w:t>
      </w:r>
    </w:p>
    <w:p w:rsidR="00753525" w:rsidRDefault="005B5B8B">
      <w:pPr>
        <w:spacing w:after="3"/>
        <w:ind w:left="9"/>
        <w:jc w:val="both"/>
      </w:pPr>
      <w:r>
        <w:rPr>
          <w:sz w:val="28"/>
        </w:rPr>
        <w:t>Guidance:</w:t>
      </w:r>
    </w:p>
    <w:p w:rsidR="00753525" w:rsidRDefault="005B5B8B">
      <w:pPr>
        <w:spacing w:after="248" w:line="224" w:lineRule="auto"/>
        <w:ind w:left="9" w:right="4" w:firstLine="4"/>
        <w:jc w:val="both"/>
      </w:pPr>
      <w:r>
        <w:rPr>
          <w:sz w:val="24"/>
        </w:rPr>
        <w:t>Please ensure you refer to a reflective model and that you met the require learning outcomes for this task (See appendix 5 of the handbook).</w:t>
      </w:r>
    </w:p>
    <w:p w:rsidR="00753525" w:rsidRDefault="005B5B8B">
      <w:pPr>
        <w:pBdr>
          <w:top w:val="single" w:sz="3" w:space="0" w:color="000000"/>
          <w:left w:val="single" w:sz="3" w:space="0" w:color="000000"/>
          <w:bottom w:val="single" w:sz="3" w:space="0" w:color="000000"/>
          <w:right w:val="single" w:sz="4" w:space="0" w:color="000000"/>
        </w:pBdr>
        <w:spacing w:after="0"/>
        <w:ind w:left="91" w:right="2"/>
      </w:pPr>
      <w:r>
        <w:rPr>
          <w:sz w:val="28"/>
        </w:rPr>
        <w:t>Question:</w:t>
      </w:r>
    </w:p>
    <w:p w:rsidR="00753525" w:rsidRDefault="005B5B8B">
      <w:pPr>
        <w:pBdr>
          <w:top w:val="single" w:sz="3" w:space="0" w:color="000000"/>
          <w:left w:val="single" w:sz="3" w:space="0" w:color="000000"/>
          <w:bottom w:val="single" w:sz="3" w:space="0" w:color="000000"/>
          <w:right w:val="single" w:sz="4" w:space="0" w:color="000000"/>
        </w:pBdr>
        <w:spacing w:after="0" w:line="248" w:lineRule="auto"/>
        <w:ind w:left="91" w:right="2" w:firstLine="14"/>
      </w:pPr>
      <w:r>
        <w:rPr>
          <w:sz w:val="24"/>
        </w:rPr>
        <w:t>Using a reflective model critically reflect on your development including reference to training, learning</w:t>
      </w:r>
      <w:r>
        <w:rPr>
          <w:sz w:val="24"/>
        </w:rPr>
        <w:t>, research and use of supervision since completing Task 1 (part a) (when you began the programme).</w:t>
      </w:r>
    </w:p>
    <w:p w:rsidR="00753525" w:rsidRDefault="005B5B8B">
      <w:pPr>
        <w:pBdr>
          <w:top w:val="single" w:sz="3" w:space="0" w:color="000000"/>
          <w:left w:val="single" w:sz="3" w:space="0" w:color="000000"/>
          <w:bottom w:val="single" w:sz="3" w:space="0" w:color="000000"/>
          <w:right w:val="single" w:sz="4" w:space="0" w:color="000000"/>
        </w:pBdr>
        <w:spacing w:after="232" w:line="228" w:lineRule="auto"/>
        <w:ind w:left="91" w:right="2" w:firstLine="9"/>
        <w:jc w:val="both"/>
      </w:pPr>
      <w:r>
        <w:rPr>
          <w:sz w:val="24"/>
        </w:rPr>
        <w:t>Consider in discussion with your mentor/supervisor/line manager the extent to which your learning needs has been achieved. Identify any additional learning n</w:t>
      </w:r>
      <w:r>
        <w:rPr>
          <w:sz w:val="24"/>
        </w:rPr>
        <w:t>eeds to support your development in the transition to becoming an experienced practitioner in your future career. You must include a reflection on feedback that you have received from individuals in need of care and support and/or their careers and how thi</w:t>
      </w:r>
      <w:r>
        <w:rPr>
          <w:sz w:val="24"/>
        </w:rPr>
        <w:t>s feedback has informed your future professional development.</w:t>
      </w:r>
    </w:p>
    <w:p w:rsidR="00753525" w:rsidRDefault="005B5B8B">
      <w:pPr>
        <w:pBdr>
          <w:top w:val="single" w:sz="3" w:space="0" w:color="000000"/>
          <w:left w:val="single" w:sz="3" w:space="0" w:color="000000"/>
          <w:bottom w:val="single" w:sz="3" w:space="0" w:color="000000"/>
          <w:right w:val="single" w:sz="4" w:space="0" w:color="000000"/>
        </w:pBdr>
        <w:spacing w:after="371"/>
        <w:ind w:left="91" w:right="2"/>
      </w:pPr>
      <w:r>
        <w:rPr>
          <w:sz w:val="24"/>
        </w:rPr>
        <w:t>750 words (+/- 10%: include your actual word count at the end of each section).</w:t>
      </w:r>
    </w:p>
    <w:p w:rsidR="00753525" w:rsidRDefault="005B5B8B">
      <w:pPr>
        <w:pBdr>
          <w:top w:val="single" w:sz="3" w:space="0" w:color="000000"/>
          <w:left w:val="single" w:sz="3" w:space="0" w:color="000000"/>
          <w:bottom w:val="single" w:sz="3" w:space="0" w:color="000000"/>
          <w:right w:val="single" w:sz="4" w:space="0" w:color="000000"/>
        </w:pBdr>
        <w:spacing w:after="524" w:line="228" w:lineRule="auto"/>
        <w:ind w:left="91" w:right="2" w:firstLine="9"/>
        <w:jc w:val="both"/>
      </w:pPr>
      <w:r>
        <w:rPr>
          <w:sz w:val="24"/>
        </w:rPr>
        <w:t>At the outset of my portfolio, I used Kolb's reflective cycle (Kolb, D. A. 1 984), to identify my learning needs within this role and to also reflect on the skills and knowledge that I had already developed and ways in which I use this to further inform my</w:t>
      </w:r>
      <w:r>
        <w:rPr>
          <w:sz w:val="24"/>
        </w:rPr>
        <w:t xml:space="preserve"> practice. I will use this model again now to reflect on my development taking into account feedback given from individuals I have worked with and my ongoing learning needs for my development in practice.</w:t>
      </w:r>
    </w:p>
    <w:p w:rsidR="00753525" w:rsidRDefault="005B5B8B">
      <w:pPr>
        <w:pBdr>
          <w:top w:val="single" w:sz="3" w:space="0" w:color="000000"/>
          <w:left w:val="single" w:sz="3" w:space="0" w:color="000000"/>
          <w:bottom w:val="single" w:sz="3" w:space="0" w:color="000000"/>
          <w:right w:val="single" w:sz="4" w:space="0" w:color="000000"/>
        </w:pBdr>
        <w:spacing w:after="232" w:line="228" w:lineRule="auto"/>
        <w:ind w:left="91" w:right="2" w:firstLine="9"/>
        <w:jc w:val="both"/>
      </w:pPr>
      <w:r>
        <w:rPr>
          <w:sz w:val="24"/>
        </w:rPr>
        <w:t>During the last 12 months, I have continued with my</w:t>
      </w:r>
      <w:r>
        <w:rPr>
          <w:sz w:val="24"/>
        </w:rPr>
        <w:t xml:space="preserve"> mandatory training whilst undertaking my CPEL. Whilst I have been unable to attend the training that I would have liked to do in respect of Autism identified above, due to me having to take some time off on extended sick leave, I have managed to complete </w:t>
      </w:r>
      <w:r>
        <w:rPr>
          <w:sz w:val="24"/>
        </w:rPr>
        <w:t>some basic autism training online that the council have on their elearning. Although this was helpful, it was not as in depth as I feel I need to further develop in this area so I will continue to look for this training. However I have continued to support</w:t>
      </w:r>
      <w:r>
        <w:rPr>
          <w:sz w:val="24"/>
        </w:rPr>
        <w:t xml:space="preserve"> my own development in terms of research by accessing literature in line with NOS Key Role 1: maintain an up to date knowledge and evidence base for social work practice. All of the elearning training I have completed has been helpful in increasing my know</w:t>
      </w:r>
      <w:r>
        <w:rPr>
          <w:sz w:val="24"/>
        </w:rPr>
        <w:t>ledge relating to issues I come across with individuals I work with and their families.</w:t>
      </w:r>
    </w:p>
    <w:p w:rsidR="00753525" w:rsidRDefault="00753525">
      <w:pPr>
        <w:spacing w:after="0"/>
        <w:ind w:left="-1301" w:right="1321"/>
      </w:pPr>
    </w:p>
    <w:tbl>
      <w:tblPr>
        <w:tblStyle w:val="TableGrid"/>
        <w:tblW w:w="9329" w:type="dxa"/>
        <w:tblInd w:w="0" w:type="dxa"/>
        <w:tblCellMar>
          <w:top w:w="38" w:type="dxa"/>
          <w:left w:w="82" w:type="dxa"/>
          <w:bottom w:w="0" w:type="dxa"/>
          <w:right w:w="65" w:type="dxa"/>
        </w:tblCellMar>
        <w:tblLook w:val="04A0" w:firstRow="1" w:lastRow="0" w:firstColumn="1" w:lastColumn="0" w:noHBand="0" w:noVBand="1"/>
      </w:tblPr>
      <w:tblGrid>
        <w:gridCol w:w="9329"/>
      </w:tblGrid>
      <w:tr w:rsidR="00753525">
        <w:trPr>
          <w:trHeight w:val="11931"/>
        </w:trPr>
        <w:tc>
          <w:tcPr>
            <w:tcW w:w="9329" w:type="dxa"/>
            <w:tcBorders>
              <w:top w:val="single" w:sz="2" w:space="0" w:color="000000"/>
              <w:left w:val="single" w:sz="2" w:space="0" w:color="000000"/>
              <w:bottom w:val="single" w:sz="2" w:space="0" w:color="000000"/>
              <w:right w:val="single" w:sz="2" w:space="0" w:color="000000"/>
            </w:tcBorders>
          </w:tcPr>
          <w:p w:rsidR="00753525" w:rsidRDefault="005B5B8B">
            <w:pPr>
              <w:spacing w:after="432" w:line="282" w:lineRule="auto"/>
              <w:ind w:left="24" w:firstLine="38"/>
              <w:jc w:val="both"/>
            </w:pPr>
            <w:r>
              <w:rPr>
                <w:sz w:val="24"/>
              </w:rPr>
              <w:t>I have continued to use supervision to reflect and seek advice with all my cases, in particular the complex ones. This is in line with NOS key role 1 as I have develop</w:t>
            </w:r>
            <w:r>
              <w:rPr>
                <w:sz w:val="24"/>
              </w:rPr>
              <w:t>ed my practice through this supervision and reflection. Cunningham (2004) notes that supervision enhances professional learning and can highlight areas in which the social workers practice needs to develop and I have learned that I have found that the peer</w:t>
            </w:r>
            <w:r>
              <w:rPr>
                <w:sz w:val="24"/>
              </w:rPr>
              <w:t xml:space="preserve"> supervision we have in the team can be as beneficial as my 1 :1 supervision. This is a session where my colleagues and I critically reflective on work we have undertaken in a space that we feel safe to do. I find helpful to hear about other social workers</w:t>
            </w:r>
            <w:r>
              <w:rPr>
                <w:sz w:val="24"/>
              </w:rPr>
              <w:t xml:space="preserve"> practice and we learn a lot from each other in these sessions. Although we all have the same aims and goals for the young people we work with, we all have different ways of doing this and these sessions help us to recognise the carrying ways in which the </w:t>
            </w:r>
            <w:r>
              <w:rPr>
                <w:sz w:val="24"/>
              </w:rPr>
              <w:t>same outcomes can be achieved, which can help with person centred working.</w:t>
            </w:r>
          </w:p>
          <w:p w:rsidR="00753525" w:rsidRDefault="005B5B8B">
            <w:pPr>
              <w:spacing w:after="468" w:line="287" w:lineRule="auto"/>
              <w:ind w:left="14" w:right="29" w:firstLine="24"/>
              <w:jc w:val="both"/>
            </w:pPr>
            <w:r>
              <w:rPr>
                <w:sz w:val="24"/>
              </w:rPr>
              <w:t>I can see how far I have progressed in terms of my social work knowledge and practice in line with the my teams / councils policies, procedures and legislation and I use both these and my 1 : 1 supervisions to discuss case complexities and my thought proce</w:t>
            </w:r>
            <w:r>
              <w:rPr>
                <w:sz w:val="24"/>
              </w:rPr>
              <w:t>sses to ensure; fairness, equality and proportionate and justified decision making. I have found that using supervision in this way has improved my professional judgement with my complex cases. Clinical supervision has really supported me to reflect safely</w:t>
            </w:r>
            <w:r>
              <w:rPr>
                <w:sz w:val="24"/>
              </w:rPr>
              <w:t>. In addition, Kolb's model of experiential learning (1984) has helped me work through the negative impact that some cases have had on my own emotional wellbeing.</w:t>
            </w:r>
          </w:p>
          <w:p w:rsidR="00753525" w:rsidRDefault="005B5B8B">
            <w:pPr>
              <w:spacing w:after="0"/>
              <w:ind w:right="53" w:firstLine="24"/>
              <w:jc w:val="both"/>
            </w:pPr>
            <w:r>
              <w:rPr>
                <w:sz w:val="24"/>
              </w:rPr>
              <w:t>During this time I have become more aware of increased my knowledge of organisations and othe</w:t>
            </w:r>
            <w:r>
              <w:rPr>
                <w:sz w:val="24"/>
              </w:rPr>
              <w:t>r professionals that can support my assessment and care planning processes and I always ensure I use this to inform my interventions. By utilising this type of support, as demonstrated in the safeguarding section, I am able to get the best outcome for ever</w:t>
            </w:r>
            <w:r>
              <w:rPr>
                <w:sz w:val="24"/>
              </w:rPr>
              <w:t>yone involved. Whilst this was not part of my official feedback for the portfolio, my mentor was aware of the positive feedback I had from both A and her mum at the end of the process, if not always during it, and I will take A's comments of the importance</w:t>
            </w:r>
            <w:r>
              <w:rPr>
                <w:sz w:val="24"/>
              </w:rPr>
              <w:t xml:space="preserve"> to her of being understanding regarding her lack of engagement with me initially to inform my practice in the future.</w:t>
            </w:r>
          </w:p>
        </w:tc>
      </w:tr>
    </w:tbl>
    <w:p w:rsidR="00753525" w:rsidRDefault="00753525">
      <w:pPr>
        <w:spacing w:after="0"/>
        <w:ind w:left="-1157" w:right="1177"/>
      </w:pPr>
    </w:p>
    <w:tbl>
      <w:tblPr>
        <w:tblStyle w:val="TableGrid"/>
        <w:tblW w:w="9377" w:type="dxa"/>
        <w:tblInd w:w="0" w:type="dxa"/>
        <w:tblCellMar>
          <w:top w:w="26" w:type="dxa"/>
          <w:left w:w="106" w:type="dxa"/>
          <w:bottom w:w="0" w:type="dxa"/>
          <w:right w:w="99" w:type="dxa"/>
        </w:tblCellMar>
        <w:tblLook w:val="04A0" w:firstRow="1" w:lastRow="0" w:firstColumn="1" w:lastColumn="0" w:noHBand="0" w:noVBand="1"/>
      </w:tblPr>
      <w:tblGrid>
        <w:gridCol w:w="9377"/>
      </w:tblGrid>
      <w:tr w:rsidR="00753525">
        <w:trPr>
          <w:trHeight w:val="6869"/>
        </w:trPr>
        <w:tc>
          <w:tcPr>
            <w:tcW w:w="9377" w:type="dxa"/>
            <w:tcBorders>
              <w:top w:val="single" w:sz="2" w:space="0" w:color="000000"/>
              <w:left w:val="single" w:sz="2" w:space="0" w:color="000000"/>
              <w:bottom w:val="single" w:sz="2" w:space="0" w:color="000000"/>
              <w:right w:val="single" w:sz="2" w:space="0" w:color="000000"/>
            </w:tcBorders>
          </w:tcPr>
          <w:p w:rsidR="00753525" w:rsidRDefault="005B5B8B">
            <w:pPr>
              <w:spacing w:after="268" w:line="261" w:lineRule="auto"/>
              <w:ind w:firstLine="19"/>
              <w:jc w:val="both"/>
            </w:pPr>
            <w:r>
              <w:rPr>
                <w:sz w:val="24"/>
              </w:rPr>
              <w:t>In addition to this, I have had sessions with my mentor looking at how to improve my writing skills on each piece of work I have undert</w:t>
            </w:r>
            <w:r>
              <w:rPr>
                <w:sz w:val="24"/>
              </w:rPr>
              <w:t>aken for this portfolio as this was definitely an area of weakness for me and with more court work coming into team, it is an area in which there was definitely room for improvement and which there is more work to be done.</w:t>
            </w:r>
          </w:p>
          <w:p w:rsidR="00753525" w:rsidRDefault="005B5B8B">
            <w:pPr>
              <w:spacing w:after="492"/>
              <w:ind w:left="5"/>
            </w:pPr>
            <w:r>
              <w:rPr>
                <w:sz w:val="24"/>
              </w:rPr>
              <w:t>Feedback from my observation:</w:t>
            </w:r>
          </w:p>
          <w:p w:rsidR="00753525" w:rsidRDefault="005B5B8B">
            <w:pPr>
              <w:spacing w:after="58"/>
              <w:ind w:left="10"/>
            </w:pPr>
            <w:r>
              <w:rPr>
                <w:sz w:val="24"/>
                <w:u w:val="single" w:color="000000"/>
              </w:rPr>
              <w:t>Pla</w:t>
            </w:r>
            <w:r>
              <w:rPr>
                <w:sz w:val="24"/>
                <w:u w:val="single" w:color="000000"/>
              </w:rPr>
              <w:t>n for future professional development</w:t>
            </w:r>
          </w:p>
          <w:p w:rsidR="00753525" w:rsidRDefault="005B5B8B">
            <w:pPr>
              <w:spacing w:after="0" w:line="350" w:lineRule="auto"/>
              <w:ind w:left="686" w:right="10"/>
              <w:jc w:val="both"/>
            </w:pPr>
            <w:r>
              <w:rPr>
                <w:sz w:val="24"/>
              </w:rPr>
              <w:t>Continue to access formal supervision in terms of case management and professional development in order to ensure practice up to date, safe and effective to individuals accessing services and for my own self-care</w:t>
            </w:r>
          </w:p>
          <w:p w:rsidR="00753525" w:rsidRDefault="005B5B8B">
            <w:pPr>
              <w:spacing w:after="112"/>
              <w:ind w:left="686"/>
            </w:pPr>
            <w:r>
              <w:rPr>
                <w:sz w:val="24"/>
              </w:rPr>
              <w:t>Continue to work on developing my writing skills</w:t>
            </w:r>
          </w:p>
          <w:p w:rsidR="00753525" w:rsidRDefault="005B5B8B">
            <w:pPr>
              <w:spacing w:after="120"/>
              <w:ind w:left="350"/>
            </w:pPr>
            <w:r>
              <w:rPr>
                <w:noProof/>
              </w:rPr>
              <w:drawing>
                <wp:inline distT="0" distB="0" distL="0" distR="0">
                  <wp:extent cx="51816" cy="51831"/>
                  <wp:effectExtent l="0" t="0" r="0" b="0"/>
                  <wp:docPr id="39898" name="Picture 39898"/>
                  <wp:cNvGraphicFramePr/>
                  <a:graphic xmlns:a="http://schemas.openxmlformats.org/drawingml/2006/main">
                    <a:graphicData uri="http://schemas.openxmlformats.org/drawingml/2006/picture">
                      <pic:pic xmlns:pic="http://schemas.openxmlformats.org/drawingml/2006/picture">
                        <pic:nvPicPr>
                          <pic:cNvPr id="39898" name="Picture 39898"/>
                          <pic:cNvPicPr/>
                        </pic:nvPicPr>
                        <pic:blipFill>
                          <a:blip r:embed="rId54"/>
                          <a:stretch>
                            <a:fillRect/>
                          </a:stretch>
                        </pic:blipFill>
                        <pic:spPr>
                          <a:xfrm>
                            <a:off x="0" y="0"/>
                            <a:ext cx="51816" cy="51831"/>
                          </a:xfrm>
                          <a:prstGeom prst="rect">
                            <a:avLst/>
                          </a:prstGeom>
                        </pic:spPr>
                      </pic:pic>
                    </a:graphicData>
                  </a:graphic>
                </wp:inline>
              </w:drawing>
            </w:r>
            <w:r>
              <w:rPr>
                <w:sz w:val="24"/>
              </w:rPr>
              <w:t xml:space="preserve"> Continue to build my relationships with other professionals / agencies</w:t>
            </w:r>
          </w:p>
          <w:p w:rsidR="00753525" w:rsidRDefault="005B5B8B">
            <w:pPr>
              <w:spacing w:after="24"/>
              <w:ind w:left="682"/>
            </w:pPr>
            <w:r>
              <w:rPr>
                <w:sz w:val="24"/>
              </w:rPr>
              <w:t>To look for a more in-depth Autism training course and any other mental health courses</w:t>
            </w:r>
          </w:p>
          <w:p w:rsidR="00753525" w:rsidRDefault="005B5B8B">
            <w:pPr>
              <w:spacing w:after="299"/>
              <w:ind w:left="696"/>
            </w:pPr>
            <w:r>
              <w:rPr>
                <w:sz w:val="24"/>
              </w:rPr>
              <w:t>I feel would benefit my practice.</w:t>
            </w:r>
          </w:p>
          <w:p w:rsidR="00753525" w:rsidRDefault="005B5B8B">
            <w:pPr>
              <w:spacing w:after="0"/>
              <w:ind w:left="5"/>
            </w:pPr>
            <w:r>
              <w:rPr>
                <w:sz w:val="28"/>
              </w:rPr>
              <w:t>812</w:t>
            </w:r>
          </w:p>
        </w:tc>
      </w:tr>
    </w:tbl>
    <w:p w:rsidR="00753525" w:rsidRDefault="00753525">
      <w:pPr>
        <w:sectPr w:rsidR="00753525">
          <w:headerReference w:type="even" r:id="rId55"/>
          <w:headerReference w:type="default" r:id="rId56"/>
          <w:footerReference w:type="even" r:id="rId57"/>
          <w:footerReference w:type="default" r:id="rId58"/>
          <w:headerReference w:type="first" r:id="rId59"/>
          <w:footerReference w:type="first" r:id="rId60"/>
          <w:pgSz w:w="11904" w:h="16834"/>
          <w:pgMar w:top="2670" w:right="715" w:bottom="2199" w:left="1013" w:header="2101" w:footer="1560" w:gutter="0"/>
          <w:pgNumType w:start="1"/>
          <w:cols w:space="720"/>
        </w:sectPr>
      </w:pPr>
    </w:p>
    <w:p w:rsidR="00753525" w:rsidRDefault="005B5B8B">
      <w:pPr>
        <w:spacing w:after="0"/>
        <w:ind w:right="20"/>
      </w:pPr>
      <w:r>
        <w:rPr>
          <w:noProof/>
        </w:rPr>
        <w:drawing>
          <wp:anchor distT="0" distB="0" distL="114300" distR="114300" simplePos="0" relativeHeight="251662336" behindDoc="0" locked="0" layoutInCell="1" allowOverlap="0">
            <wp:simplePos x="0" y="0"/>
            <wp:positionH relativeFrom="page">
              <wp:posOffset>0</wp:posOffset>
            </wp:positionH>
            <wp:positionV relativeFrom="page">
              <wp:posOffset>8636</wp:posOffset>
            </wp:positionV>
            <wp:extent cx="7556500" cy="10680700"/>
            <wp:effectExtent l="0" t="0" r="0" b="0"/>
            <wp:wrapTopAndBottom/>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61"/>
                    <a:stretch>
                      <a:fillRect/>
                    </a:stretch>
                  </pic:blipFill>
                  <pic:spPr>
                    <a:xfrm>
                      <a:off x="0" y="0"/>
                      <a:ext cx="7556500" cy="10680700"/>
                    </a:xfrm>
                    <a:prstGeom prst="rect">
                      <a:avLst/>
                    </a:prstGeom>
                  </pic:spPr>
                </pic:pic>
              </a:graphicData>
            </a:graphic>
          </wp:anchor>
        </w:drawing>
      </w:r>
    </w:p>
    <w:p w:rsidR="00753525" w:rsidRDefault="00753525">
      <w:pPr>
        <w:sectPr w:rsidR="00753525">
          <w:headerReference w:type="even" r:id="rId62"/>
          <w:headerReference w:type="default" r:id="rId63"/>
          <w:footerReference w:type="even" r:id="rId64"/>
          <w:footerReference w:type="default" r:id="rId65"/>
          <w:headerReference w:type="first" r:id="rId66"/>
          <w:footerReference w:type="first" r:id="rId67"/>
          <w:pgSz w:w="11904" w:h="16834"/>
          <w:pgMar w:top="1440" w:right="1440" w:bottom="1440" w:left="1440" w:header="720" w:footer="720" w:gutter="0"/>
          <w:cols w:space="720"/>
        </w:sectPr>
      </w:pPr>
    </w:p>
    <w:tbl>
      <w:tblPr>
        <w:tblStyle w:val="TableGrid"/>
        <w:tblpPr w:vertAnchor="text" w:tblpX="187" w:tblpY="33"/>
        <w:tblOverlap w:val="never"/>
        <w:tblW w:w="530" w:type="dxa"/>
        <w:tblInd w:w="0" w:type="dxa"/>
        <w:tblCellMar>
          <w:top w:w="0" w:type="dxa"/>
          <w:left w:w="139" w:type="dxa"/>
          <w:bottom w:w="82" w:type="dxa"/>
          <w:right w:w="45" w:type="dxa"/>
        </w:tblCellMar>
        <w:tblLook w:val="04A0" w:firstRow="1" w:lastRow="0" w:firstColumn="1" w:lastColumn="0" w:noHBand="0" w:noVBand="1"/>
      </w:tblPr>
      <w:tblGrid>
        <w:gridCol w:w="530"/>
      </w:tblGrid>
      <w:tr w:rsidR="00753525">
        <w:trPr>
          <w:trHeight w:val="502"/>
        </w:trPr>
        <w:tc>
          <w:tcPr>
            <w:tcW w:w="530" w:type="dxa"/>
            <w:tcBorders>
              <w:top w:val="single" w:sz="2" w:space="0" w:color="000000"/>
              <w:left w:val="nil"/>
              <w:bottom w:val="nil"/>
              <w:right w:val="single" w:sz="2" w:space="0" w:color="000000"/>
            </w:tcBorders>
            <w:vAlign w:val="bottom"/>
          </w:tcPr>
          <w:p w:rsidR="00753525" w:rsidRDefault="005B5B8B">
            <w:pPr>
              <w:spacing w:after="0"/>
              <w:jc w:val="both"/>
            </w:pPr>
            <w:r>
              <w:rPr>
                <w:sz w:val="42"/>
              </w:rPr>
              <w:t xml:space="preserve">* </w:t>
            </w:r>
          </w:p>
        </w:tc>
      </w:tr>
    </w:tbl>
    <w:p w:rsidR="00753525" w:rsidRDefault="005B5B8B">
      <w:pPr>
        <w:pStyle w:val="Heading2"/>
        <w:ind w:left="197"/>
      </w:pPr>
      <w:r>
        <w:t>Prifysgol Cymru</w:t>
      </w:r>
    </w:p>
    <w:p w:rsidR="00753525" w:rsidRDefault="005B5B8B">
      <w:pPr>
        <w:spacing w:after="0"/>
        <w:ind w:left="489" w:hanging="10"/>
      </w:pPr>
      <w:r>
        <w:rPr>
          <w:sz w:val="20"/>
        </w:rPr>
        <w:t>Y Drindod Dewi Sant</w:t>
      </w:r>
    </w:p>
    <w:p w:rsidR="00753525" w:rsidRDefault="005B5B8B">
      <w:pPr>
        <w:spacing w:after="3"/>
        <w:ind w:left="187"/>
        <w:jc w:val="both"/>
      </w:pPr>
      <w:r>
        <w:rPr>
          <w:sz w:val="28"/>
        </w:rPr>
        <w:t>University of Wales</w:t>
      </w:r>
    </w:p>
    <w:p w:rsidR="00753525" w:rsidRDefault="005B5B8B">
      <w:pPr>
        <w:spacing w:after="496" w:line="270" w:lineRule="auto"/>
        <w:ind w:left="825" w:hanging="10"/>
      </w:pPr>
      <w:r>
        <w:t>Trinity Saint David</w:t>
      </w:r>
    </w:p>
    <w:p w:rsidR="00753525" w:rsidRDefault="005B5B8B">
      <w:pPr>
        <w:spacing w:after="680" w:line="248" w:lineRule="auto"/>
        <w:ind w:left="-5" w:right="964" w:firstLine="4"/>
        <w:jc w:val="both"/>
      </w:pPr>
      <w:r>
        <w:rPr>
          <w:sz w:val="48"/>
        </w:rPr>
        <w:t>GRADUATE CERTIFICATE in Consolidation of Social Work Practice LEVEL 6 - 60 Credits BMPF6044</w:t>
      </w:r>
    </w:p>
    <w:p w:rsidR="00753525" w:rsidRDefault="005B5B8B">
      <w:pPr>
        <w:spacing w:after="22" w:line="248" w:lineRule="auto"/>
        <w:ind w:left="-5" w:right="964" w:firstLine="4"/>
        <w:jc w:val="both"/>
      </w:pPr>
      <w:r>
        <w:rPr>
          <w:sz w:val="48"/>
        </w:rPr>
        <w:t>LEARNER PORTFOLIO</w:t>
      </w:r>
    </w:p>
    <w:p w:rsidR="00753525" w:rsidRDefault="005B5B8B">
      <w:pPr>
        <w:spacing w:after="22" w:line="248" w:lineRule="auto"/>
        <w:ind w:left="-5" w:firstLine="4"/>
        <w:jc w:val="both"/>
      </w:pPr>
      <w:r>
        <w:rPr>
          <w:sz w:val="48"/>
        </w:rPr>
        <w:t>(PORTH AGORED and UNIVERSITY OF WALES</w:t>
      </w:r>
    </w:p>
    <w:p w:rsidR="00753525" w:rsidRDefault="005B5B8B">
      <w:pPr>
        <w:spacing w:after="606" w:line="262" w:lineRule="auto"/>
        <w:ind w:left="53" w:hanging="10"/>
      </w:pPr>
      <w:r>
        <w:rPr>
          <w:sz w:val="46"/>
        </w:rPr>
        <w:t>TRINITY SAINT DAVID)</w:t>
      </w:r>
    </w:p>
    <w:p w:rsidR="00753525" w:rsidRDefault="005B5B8B">
      <w:pPr>
        <w:pBdr>
          <w:top w:val="single" w:sz="4" w:space="0" w:color="000000"/>
          <w:left w:val="single" w:sz="8" w:space="0" w:color="000000"/>
          <w:bottom w:val="single" w:sz="3" w:space="0" w:color="000000"/>
          <w:right w:val="single" w:sz="8" w:space="0" w:color="000000"/>
        </w:pBdr>
        <w:spacing w:after="417"/>
        <w:ind w:left="103" w:hanging="10"/>
      </w:pPr>
      <w:r>
        <w:rPr>
          <w:sz w:val="48"/>
        </w:rPr>
        <w:t>Learner's name: Rachel Cannon</w:t>
      </w:r>
    </w:p>
    <w:p w:rsidR="00753525" w:rsidRDefault="005B5B8B">
      <w:pPr>
        <w:pBdr>
          <w:top w:val="single" w:sz="4" w:space="0" w:color="000000"/>
          <w:left w:val="single" w:sz="8" w:space="0" w:color="000000"/>
          <w:bottom w:val="single" w:sz="3" w:space="0" w:color="000000"/>
          <w:right w:val="single" w:sz="8" w:space="0" w:color="000000"/>
        </w:pBdr>
        <w:spacing w:after="453"/>
        <w:ind w:left="93"/>
      </w:pPr>
      <w:r>
        <w:rPr>
          <w:sz w:val="46"/>
        </w:rPr>
        <w:t>Email address:pheonix2672@outlook.com</w:t>
      </w:r>
    </w:p>
    <w:p w:rsidR="00753525" w:rsidRDefault="005B5B8B">
      <w:pPr>
        <w:pBdr>
          <w:top w:val="single" w:sz="4" w:space="0" w:color="000000"/>
          <w:left w:val="single" w:sz="8" w:space="0" w:color="000000"/>
          <w:bottom w:val="single" w:sz="3" w:space="0" w:color="000000"/>
          <w:right w:val="single" w:sz="8" w:space="0" w:color="000000"/>
        </w:pBdr>
        <w:spacing w:after="417"/>
        <w:ind w:left="103" w:hanging="10"/>
      </w:pPr>
      <w:r>
        <w:rPr>
          <w:sz w:val="48"/>
        </w:rPr>
        <w:t>Learner's University Registration Number:</w:t>
      </w:r>
    </w:p>
    <w:p w:rsidR="00753525" w:rsidRDefault="005B5B8B">
      <w:pPr>
        <w:pBdr>
          <w:top w:val="single" w:sz="4" w:space="0" w:color="000000"/>
          <w:left w:val="single" w:sz="8" w:space="0" w:color="000000"/>
          <w:bottom w:val="single" w:sz="3" w:space="0" w:color="000000"/>
          <w:right w:val="single" w:sz="8" w:space="0" w:color="000000"/>
        </w:pBdr>
        <w:spacing w:after="0"/>
        <w:ind w:left="93"/>
      </w:pPr>
      <w:r>
        <w:rPr>
          <w:sz w:val="50"/>
        </w:rPr>
        <w:t>Cohort: 18 onwards</w:t>
      </w:r>
    </w:p>
    <w:p w:rsidR="00753525" w:rsidRDefault="005B5B8B">
      <w:pPr>
        <w:spacing w:after="150"/>
        <w:ind w:right="58"/>
        <w:jc w:val="center"/>
      </w:pPr>
      <w:r>
        <w:rPr>
          <w:sz w:val="34"/>
        </w:rPr>
        <w:t>Task 2</w:t>
      </w:r>
    </w:p>
    <w:p w:rsidR="00753525" w:rsidRDefault="005B5B8B">
      <w:pPr>
        <w:spacing w:after="246" w:line="217" w:lineRule="auto"/>
        <w:ind w:left="4" w:right="2203" w:firstLine="3197"/>
      </w:pPr>
      <w:r>
        <w:rPr>
          <w:sz w:val="32"/>
        </w:rPr>
        <w:t xml:space="preserve">Observation of Practice </w:t>
      </w:r>
      <w:r>
        <w:rPr>
          <w:sz w:val="32"/>
        </w:rPr>
        <w:t>Guidance:</w:t>
      </w:r>
    </w:p>
    <w:p w:rsidR="00753525" w:rsidRDefault="005B5B8B">
      <w:pPr>
        <w:spacing w:after="224" w:line="224" w:lineRule="auto"/>
        <w:ind w:left="9" w:right="4" w:firstLine="4"/>
        <w:jc w:val="both"/>
      </w:pPr>
      <w:r>
        <w:rPr>
          <w:sz w:val="24"/>
        </w:rPr>
        <w:t xml:space="preserve">A learner must choose an observation of </w:t>
      </w:r>
      <w:r>
        <w:rPr>
          <w:sz w:val="24"/>
          <w:u w:val="single" w:color="000000"/>
        </w:rPr>
        <w:t>direct social work practice</w:t>
      </w:r>
      <w:r>
        <w:rPr>
          <w:sz w:val="24"/>
        </w:rPr>
        <w:t xml:space="preserve"> with people in need of care and support and/or their carers. The observation cannot be from giving evidence in court, </w:t>
      </w:r>
      <w:r>
        <w:rPr>
          <w:sz w:val="24"/>
        </w:rPr>
        <w:t>contributing to strategy group meetings, case conferences or tribunals or any other indirect activity. The consent of the individual/s in</w:t>
      </w:r>
      <w:r>
        <w:rPr>
          <w:sz w:val="24"/>
        </w:rPr>
        <w:t xml:space="preserve"> need of care and support and/or their carers must be sought before the observation is undertaken. The observation must be undertaken by an observer who is social work qualified and has at least 3 years' experience (criteria set out in the Programme Handbo</w:t>
      </w:r>
      <w:r>
        <w:rPr>
          <w:sz w:val="24"/>
        </w:rPr>
        <w:t xml:space="preserve">ok). The observation must be for a minimum of 30 minutes. The observer </w:t>
      </w:r>
      <w:r>
        <w:rPr>
          <w:sz w:val="24"/>
        </w:rPr>
        <w:t xml:space="preserve">will gain feedback from the individual/s in need of care and support and/or their carers using </w:t>
      </w:r>
      <w:r>
        <w:rPr>
          <w:sz w:val="24"/>
        </w:rPr>
        <w:t>either the pro forma below or one of the learner's own design at the end of the visit.</w:t>
      </w:r>
    </w:p>
    <w:p w:rsidR="00753525" w:rsidRDefault="005B5B8B">
      <w:pPr>
        <w:spacing w:after="196"/>
        <w:ind w:left="9" w:firstLine="19"/>
        <w:jc w:val="both"/>
      </w:pPr>
      <w:r>
        <w:rPr>
          <w:sz w:val="26"/>
        </w:rPr>
        <w:t>The</w:t>
      </w:r>
      <w:r>
        <w:rPr>
          <w:sz w:val="26"/>
        </w:rPr>
        <w:t xml:space="preserve"> learner is responsible for providing a method of gathering feedback for the observer to use. </w:t>
      </w:r>
      <w:r>
        <w:rPr>
          <w:sz w:val="26"/>
        </w:rPr>
        <w:t xml:space="preserve">This can be of their own design, and/or adapted to meet the needs of the individual. The provided </w:t>
      </w:r>
      <w:r>
        <w:rPr>
          <w:sz w:val="26"/>
        </w:rPr>
        <w:t>pro forma can be used where appropriate. The method used will de</w:t>
      </w:r>
      <w:r>
        <w:rPr>
          <w:sz w:val="26"/>
        </w:rPr>
        <w:t>pend on age, ability and language/communication needs of the individuals in need of care and support and/or their carers.</w:t>
      </w:r>
    </w:p>
    <w:p w:rsidR="00753525" w:rsidRDefault="005B5B8B">
      <w:pPr>
        <w:spacing w:after="260" w:line="224" w:lineRule="auto"/>
        <w:ind w:left="9" w:right="4" w:firstLine="4"/>
        <w:jc w:val="both"/>
      </w:pPr>
      <w:r>
        <w:rPr>
          <w:sz w:val="24"/>
        </w:rPr>
        <w:t xml:space="preserve">This section will include examples of the ways in which effective communication impacts on </w:t>
      </w:r>
      <w:r>
        <w:rPr>
          <w:sz w:val="24"/>
        </w:rPr>
        <w:t>practice in relation to language use, langu</w:t>
      </w:r>
      <w:r>
        <w:rPr>
          <w:sz w:val="24"/>
        </w:rPr>
        <w:t>age needs and cultural sensitivity. You must demonstrate the principles of the "Active Offer" and make reference to "More than Just Words" (Welsh Government, 2012).</w:t>
      </w:r>
    </w:p>
    <w:p w:rsidR="00753525" w:rsidRDefault="005B5B8B">
      <w:pPr>
        <w:spacing w:after="166" w:line="224" w:lineRule="auto"/>
        <w:ind w:left="9" w:right="4" w:firstLine="4"/>
        <w:jc w:val="both"/>
      </w:pPr>
      <w:r>
        <w:rPr>
          <w:sz w:val="24"/>
        </w:rPr>
        <w:t>Please ensure you meet the Learning Outcomes for this task (See appendix 5 of the handbook)</w:t>
      </w:r>
      <w:r>
        <w:rPr>
          <w:sz w:val="24"/>
        </w:rPr>
        <w:t>.</w:t>
      </w:r>
    </w:p>
    <w:p w:rsidR="00753525" w:rsidRDefault="005B5B8B">
      <w:pPr>
        <w:spacing w:after="196"/>
        <w:ind w:left="9" w:firstLine="19"/>
        <w:jc w:val="both"/>
      </w:pPr>
      <w:r>
        <w:rPr>
          <w:sz w:val="26"/>
        </w:rPr>
        <w:t>Please answer the questions below.</w:t>
      </w:r>
    </w:p>
    <w:p w:rsidR="00753525" w:rsidRDefault="005B5B8B">
      <w:pPr>
        <w:pStyle w:val="Heading3"/>
      </w:pPr>
      <w:r>
        <w:t>Observation Summary</w:t>
      </w:r>
    </w:p>
    <w:p w:rsidR="00753525" w:rsidRDefault="005B5B8B">
      <w:pPr>
        <w:spacing w:after="232" w:line="226" w:lineRule="auto"/>
        <w:ind w:left="4" w:right="4"/>
        <w:jc w:val="both"/>
      </w:pPr>
      <w:r>
        <w:rPr>
          <w:sz w:val="24"/>
        </w:rPr>
        <w:t>Please include name of the expert witness observing in learner's details section of the portfolio.</w:t>
      </w:r>
    </w:p>
    <w:p w:rsidR="00753525" w:rsidRDefault="005B5B8B">
      <w:pPr>
        <w:spacing w:after="234" w:line="226" w:lineRule="auto"/>
        <w:ind w:left="4" w:right="4"/>
        <w:jc w:val="both"/>
      </w:pPr>
      <w:r>
        <w:rPr>
          <w:sz w:val="24"/>
        </w:rPr>
        <w:t>Date of observation: 20</w:t>
      </w:r>
      <w:r>
        <w:rPr>
          <w:sz w:val="24"/>
          <w:vertAlign w:val="superscript"/>
        </w:rPr>
        <w:t xml:space="preserve">th </w:t>
      </w:r>
      <w:r>
        <w:rPr>
          <w:sz w:val="24"/>
        </w:rPr>
        <w:t>June 2023</w:t>
      </w:r>
    </w:p>
    <w:p w:rsidR="00753525" w:rsidRDefault="005B5B8B">
      <w:pPr>
        <w:spacing w:after="203"/>
        <w:ind w:left="9"/>
        <w:jc w:val="both"/>
      </w:pPr>
      <w:r>
        <w:rPr>
          <w:sz w:val="26"/>
        </w:rPr>
        <w:t>To be completed by learner.</w:t>
      </w:r>
    </w:p>
    <w:p w:rsidR="00753525" w:rsidRDefault="00753525">
      <w:pPr>
        <w:spacing w:after="0"/>
        <w:ind w:left="-1147" w:right="1167"/>
      </w:pPr>
    </w:p>
    <w:tbl>
      <w:tblPr>
        <w:tblStyle w:val="TableGrid"/>
        <w:tblW w:w="9408" w:type="dxa"/>
        <w:tblInd w:w="0" w:type="dxa"/>
        <w:tblCellMar>
          <w:top w:w="50" w:type="dxa"/>
          <w:left w:w="96" w:type="dxa"/>
          <w:bottom w:w="0" w:type="dxa"/>
          <w:right w:w="86" w:type="dxa"/>
        </w:tblCellMar>
        <w:tblLook w:val="04A0" w:firstRow="1" w:lastRow="0" w:firstColumn="1" w:lastColumn="0" w:noHBand="0" w:noVBand="1"/>
      </w:tblPr>
      <w:tblGrid>
        <w:gridCol w:w="9408"/>
      </w:tblGrid>
      <w:tr w:rsidR="00753525">
        <w:trPr>
          <w:trHeight w:val="11134"/>
        </w:trPr>
        <w:tc>
          <w:tcPr>
            <w:tcW w:w="9408"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29"/>
            </w:pPr>
            <w:r>
              <w:rPr>
                <w:sz w:val="28"/>
              </w:rPr>
              <w:t>Question:</w:t>
            </w:r>
          </w:p>
          <w:p w:rsidR="00753525" w:rsidRDefault="005B5B8B">
            <w:pPr>
              <w:spacing w:after="0"/>
              <w:ind w:left="34"/>
            </w:pPr>
            <w:r>
              <w:rPr>
                <w:sz w:val="24"/>
              </w:rPr>
              <w:t>Context</w:t>
            </w:r>
          </w:p>
          <w:p w:rsidR="00753525" w:rsidRDefault="005B5B8B">
            <w:pPr>
              <w:spacing w:after="257" w:line="237" w:lineRule="auto"/>
              <w:ind w:left="24" w:right="10" w:firstLine="5"/>
              <w:jc w:val="both"/>
            </w:pPr>
            <w:r>
              <w:rPr>
                <w:sz w:val="24"/>
              </w:rPr>
              <w:t>Set out the social work objectives and give a brief description of the situation including geographical and legislative contexts and any relevant cultural, ethnicity and language issues, including how consent was gained and how you have considered the impa</w:t>
            </w:r>
            <w:r>
              <w:rPr>
                <w:sz w:val="24"/>
              </w:rPr>
              <w:t>ct of the observation on the individual in need of care and support and/or their carers.</w:t>
            </w:r>
          </w:p>
          <w:p w:rsidR="00753525" w:rsidRDefault="005B5B8B">
            <w:pPr>
              <w:spacing w:after="513"/>
              <w:ind w:left="29"/>
            </w:pPr>
            <w:r>
              <w:rPr>
                <w:sz w:val="24"/>
              </w:rPr>
              <w:t>300 words (+/- 10%: include your actual word count at the end of each section).</w:t>
            </w:r>
          </w:p>
          <w:p w:rsidR="00753525" w:rsidRDefault="005B5B8B">
            <w:pPr>
              <w:spacing w:after="440" w:line="285" w:lineRule="auto"/>
              <w:ind w:left="14"/>
              <w:jc w:val="both"/>
            </w:pPr>
            <w:r>
              <w:rPr>
                <w:sz w:val="24"/>
              </w:rPr>
              <w:t>The observation was with a 17 year old male care leaver who will be identified as (1) a</w:t>
            </w:r>
            <w:r>
              <w:rPr>
                <w:sz w:val="24"/>
              </w:rPr>
              <w:t>nd the foster carer who will be identified as (2). I sought permission from (1) and (2) prior to this visit explaining who would be present and what the purpose of the visit would be. We agreed on mutually convenient time and date. As (1 ) does not feel co</w:t>
            </w:r>
            <w:r>
              <w:rPr>
                <w:sz w:val="24"/>
              </w:rPr>
              <w:t>mfortable meeting new people we agreed that I would start the meeting with (2) and (3) and he would join us when he felt he was ready to. Having the meeting at his home gave him this option to do this adhering to good partnership working in line with ensur</w:t>
            </w:r>
            <w:r>
              <w:rPr>
                <w:sz w:val="24"/>
              </w:rPr>
              <w:t>ing 'voice and control for the citizen as per the Social Services and Well-being (Wales) Act 2014.</w:t>
            </w:r>
          </w:p>
          <w:p w:rsidR="00753525" w:rsidRDefault="005B5B8B">
            <w:pPr>
              <w:spacing w:after="410" w:line="319" w:lineRule="auto"/>
              <w:ind w:left="5" w:right="19"/>
              <w:jc w:val="both"/>
            </w:pPr>
            <w:r>
              <w:rPr>
                <w:sz w:val="24"/>
              </w:rPr>
              <w:t>The location of the meeting was at the home of (1) and (2) which is in a rural village in North Wales that has limited transport links so meeting at (l)'s ho</w:t>
            </w:r>
            <w:r>
              <w:rPr>
                <w:sz w:val="24"/>
              </w:rPr>
              <w:t>me was again supportive in terms of him being able to join the meeting when he was ready.</w:t>
            </w:r>
          </w:p>
          <w:p w:rsidR="00753525" w:rsidRDefault="005B5B8B">
            <w:pPr>
              <w:spacing w:after="0"/>
              <w:ind w:right="19" w:firstLine="10"/>
              <w:jc w:val="both"/>
            </w:pPr>
            <w:r>
              <w:rPr>
                <w:sz w:val="24"/>
              </w:rPr>
              <w:t>My aim was to introduce (1) and (2) to (l)'s Personal Advisor (3) so that they could start to build up a relationship over the next twelve months before (1) turned 18</w:t>
            </w:r>
            <w:r>
              <w:rPr>
                <w:sz w:val="24"/>
              </w:rPr>
              <w:t>. A Personal Advisor (PA) ensures that a young person leaving care gets the right support as they move into adulthood as set out in schedule 2 of the Children Act 1989. Taking Wales Forward (2016, pl 0) states that the Welsh Government need to "examine way</w:t>
            </w:r>
            <w:r>
              <w:rPr>
                <w:sz w:val="24"/>
              </w:rPr>
              <w:t>s of ensuring children in care enjoy the same life chances as other children" strengthens the CA legislation and should ensure the PA supports (1) with his transition into adulthood until he is 25 so (1) and (3) building a good relationship is very importa</w:t>
            </w:r>
            <w:r>
              <w:rPr>
                <w:sz w:val="24"/>
              </w:rPr>
              <w:t>nt.</w:t>
            </w:r>
          </w:p>
        </w:tc>
      </w:tr>
    </w:tbl>
    <w:p w:rsidR="00753525" w:rsidRDefault="00753525">
      <w:pPr>
        <w:spacing w:after="0"/>
        <w:ind w:left="-1291" w:right="1311"/>
      </w:pPr>
    </w:p>
    <w:tbl>
      <w:tblPr>
        <w:tblStyle w:val="TableGrid"/>
        <w:tblW w:w="9344" w:type="dxa"/>
        <w:tblInd w:w="0" w:type="dxa"/>
        <w:tblCellMar>
          <w:top w:w="42" w:type="dxa"/>
          <w:left w:w="96" w:type="dxa"/>
          <w:bottom w:w="0" w:type="dxa"/>
          <w:right w:w="113" w:type="dxa"/>
        </w:tblCellMar>
        <w:tblLook w:val="04A0" w:firstRow="1" w:lastRow="0" w:firstColumn="1" w:lastColumn="0" w:noHBand="0" w:noVBand="1"/>
      </w:tblPr>
      <w:tblGrid>
        <w:gridCol w:w="9344"/>
      </w:tblGrid>
      <w:tr w:rsidR="00753525">
        <w:trPr>
          <w:trHeight w:val="1676"/>
        </w:trPr>
        <w:tc>
          <w:tcPr>
            <w:tcW w:w="9344" w:type="dxa"/>
            <w:tcBorders>
              <w:top w:val="single" w:sz="2" w:space="0" w:color="000000"/>
              <w:left w:val="single" w:sz="2" w:space="0" w:color="000000"/>
              <w:bottom w:val="single" w:sz="2" w:space="0" w:color="000000"/>
              <w:right w:val="single" w:sz="2" w:space="0" w:color="000000"/>
            </w:tcBorders>
          </w:tcPr>
          <w:p w:rsidR="00753525" w:rsidRDefault="005B5B8B">
            <w:pPr>
              <w:spacing w:after="258" w:line="339" w:lineRule="auto"/>
              <w:ind w:left="10" w:firstLine="10"/>
              <w:jc w:val="both"/>
            </w:pPr>
            <w:r>
              <w:rPr>
                <w:sz w:val="24"/>
              </w:rPr>
              <w:t>Both (1), (2) and (3) all consider themselves as white Welsh but first language English speakers and there were no cultural needs identified for this meeting.</w:t>
            </w:r>
          </w:p>
          <w:p w:rsidR="00753525" w:rsidRDefault="005B5B8B">
            <w:pPr>
              <w:spacing w:after="0"/>
            </w:pPr>
            <w:r>
              <w:rPr>
                <w:sz w:val="26"/>
              </w:rPr>
              <w:t>Word Count 327</w:t>
            </w:r>
          </w:p>
        </w:tc>
      </w:tr>
    </w:tbl>
    <w:p w:rsidR="00753525" w:rsidRDefault="005B5B8B">
      <w:r>
        <w:br w:type="page"/>
      </w:r>
    </w:p>
    <w:p w:rsidR="00753525" w:rsidRDefault="00753525">
      <w:pPr>
        <w:spacing w:after="0"/>
        <w:ind w:left="-1152" w:right="1172"/>
      </w:pPr>
    </w:p>
    <w:tbl>
      <w:tblPr>
        <w:tblStyle w:val="TableGrid"/>
        <w:tblW w:w="9406" w:type="dxa"/>
        <w:tblInd w:w="0" w:type="dxa"/>
        <w:tblCellMar>
          <w:top w:w="53" w:type="dxa"/>
          <w:left w:w="91" w:type="dxa"/>
          <w:bottom w:w="0" w:type="dxa"/>
          <w:right w:w="89" w:type="dxa"/>
        </w:tblCellMar>
        <w:tblLook w:val="04A0" w:firstRow="1" w:lastRow="0" w:firstColumn="1" w:lastColumn="0" w:noHBand="0" w:noVBand="1"/>
      </w:tblPr>
      <w:tblGrid>
        <w:gridCol w:w="9406"/>
      </w:tblGrid>
      <w:tr w:rsidR="00753525">
        <w:trPr>
          <w:trHeight w:val="11768"/>
        </w:trPr>
        <w:tc>
          <w:tcPr>
            <w:tcW w:w="9406" w:type="dxa"/>
            <w:tcBorders>
              <w:top w:val="single" w:sz="2" w:space="0" w:color="000000"/>
              <w:left w:val="single" w:sz="2" w:space="0" w:color="000000"/>
              <w:bottom w:val="single" w:sz="2" w:space="0" w:color="000000"/>
              <w:right w:val="single" w:sz="2" w:space="0" w:color="000000"/>
            </w:tcBorders>
          </w:tcPr>
          <w:p w:rsidR="00753525" w:rsidRDefault="005B5B8B">
            <w:pPr>
              <w:spacing w:after="157"/>
              <w:ind w:left="43"/>
            </w:pPr>
            <w:r>
              <w:rPr>
                <w:sz w:val="28"/>
              </w:rPr>
              <w:t>Question:</w:t>
            </w:r>
          </w:p>
          <w:p w:rsidR="00753525" w:rsidRDefault="005B5B8B">
            <w:pPr>
              <w:spacing w:after="233" w:line="242" w:lineRule="auto"/>
              <w:ind w:left="38" w:firstLine="5"/>
              <w:jc w:val="both"/>
            </w:pPr>
            <w:r>
              <w:rPr>
                <w:sz w:val="24"/>
              </w:rPr>
              <w:t>Critically reflect on your communication methods and skills during the observation; including how you identified whether you had the necessary communication skills to work with the individual in need of care and support and/or their carers.</w:t>
            </w:r>
          </w:p>
          <w:p w:rsidR="00753525" w:rsidRDefault="005B5B8B">
            <w:pPr>
              <w:spacing w:after="630" w:line="233" w:lineRule="auto"/>
              <w:ind w:left="29"/>
              <w:jc w:val="both"/>
            </w:pPr>
            <w:r>
              <w:rPr>
                <w:sz w:val="24"/>
              </w:rPr>
              <w:t xml:space="preserve">You must use a </w:t>
            </w:r>
            <w:r>
              <w:rPr>
                <w:sz w:val="24"/>
              </w:rPr>
              <w:t>person-centred approach to demonstrate the integration of social work ethics, values and the Code of Professional Practice. This must include culturally and linguistically sensitive practice and the principles of the "Active Offer" and make reference to "M</w:t>
            </w:r>
            <w:r>
              <w:rPr>
                <w:sz w:val="24"/>
              </w:rPr>
              <w:t>ore than Just Words" (Welsh Government, 2012).</w:t>
            </w:r>
          </w:p>
          <w:p w:rsidR="00753525" w:rsidRDefault="005B5B8B">
            <w:pPr>
              <w:spacing w:after="412" w:line="295" w:lineRule="auto"/>
              <w:ind w:left="14" w:right="10" w:firstLine="24"/>
              <w:jc w:val="both"/>
            </w:pPr>
            <w:r>
              <w:rPr>
                <w:sz w:val="24"/>
              </w:rPr>
              <w:t>Prior to this observation, I discussed with my mentor the best way in which to approach this meeting in order to not only maximise (1 )'s involvement in the process, but also to make sure that (2) and (3) also</w:t>
            </w:r>
            <w:r>
              <w:rPr>
                <w:sz w:val="24"/>
              </w:rPr>
              <w:t xml:space="preserve"> felt that they were playing an important part in the meeting to ensure power was shared equally throughout. Although, of course, the child / young person should be at the forefront of meeting and any decisions made during or afterwards, it was also import</w:t>
            </w:r>
            <w:r>
              <w:rPr>
                <w:sz w:val="24"/>
              </w:rPr>
              <w:t>ant that the foster carer and the PA felt valued and heard rather than me as the social worker taking over the meeting especially given that I was being observed. Working in this way and reflecting on it with my mentor prior to this as per Gibbs' reflectiv</w:t>
            </w:r>
            <w:r>
              <w:rPr>
                <w:sz w:val="24"/>
              </w:rPr>
              <w:t>e cycle is a seminal theory in reflective practice (Gibbs, 1988) ensured not only an equitable power balance but also that I wasn't behaving in any way that my suitability to work in the social care profession could be questioned (Thompson, 2007).</w:t>
            </w:r>
          </w:p>
          <w:p w:rsidR="00753525" w:rsidRDefault="005B5B8B">
            <w:pPr>
              <w:spacing w:after="0"/>
              <w:ind w:right="24" w:firstLine="19"/>
              <w:jc w:val="both"/>
            </w:pPr>
            <w:r>
              <w:rPr>
                <w:sz w:val="24"/>
              </w:rPr>
              <w:t>On arriv</w:t>
            </w:r>
            <w:r>
              <w:rPr>
                <w:sz w:val="24"/>
              </w:rPr>
              <w:t xml:space="preserve">al for the meeting, I introduced everyone to each other, except for (1) who was in his bedroom, and ensured that everyone could see and hear each other with the way they were seated. Even though I knew that everyone was a first language English speaker, I </w:t>
            </w:r>
            <w:r>
              <w:rPr>
                <w:sz w:val="24"/>
              </w:rPr>
              <w:t>reminded them all that a service in Welsh could be arranged if they required but offer was declined. I explained I would speak to (1) to reflect the same information I had shared with (2) and (3) when he came to join the meeting. This is in line with "More</w:t>
            </w:r>
            <w:r>
              <w:rPr>
                <w:sz w:val="24"/>
              </w:rPr>
              <w:t xml:space="preserve"> than Just Words" (Welsh Government, 2012) whose aim is to ensure that services are provided in Welsh not only as a matter of choice but as a matter of need. The aim of 'More than Just Words' is to provide a greater level of recognition among service provi</w:t>
            </w:r>
            <w:r>
              <w:rPr>
                <w:sz w:val="24"/>
              </w:rPr>
              <w:t>ders that the use of Welsh language is not just a matter of choice, but also a matter of need for many people and that service providers,</w:t>
            </w:r>
          </w:p>
        </w:tc>
      </w:tr>
    </w:tbl>
    <w:p w:rsidR="00753525" w:rsidRDefault="00753525">
      <w:pPr>
        <w:spacing w:after="0"/>
        <w:ind w:left="-1299" w:right="1319"/>
      </w:pPr>
    </w:p>
    <w:tbl>
      <w:tblPr>
        <w:tblStyle w:val="TableGrid"/>
        <w:tblW w:w="9331" w:type="dxa"/>
        <w:tblInd w:w="0" w:type="dxa"/>
        <w:tblCellMar>
          <w:top w:w="35" w:type="dxa"/>
          <w:left w:w="69" w:type="dxa"/>
          <w:bottom w:w="0" w:type="dxa"/>
          <w:right w:w="89" w:type="dxa"/>
        </w:tblCellMar>
        <w:tblLook w:val="04A0" w:firstRow="1" w:lastRow="0" w:firstColumn="1" w:lastColumn="0" w:noHBand="0" w:noVBand="1"/>
      </w:tblPr>
      <w:tblGrid>
        <w:gridCol w:w="9331"/>
      </w:tblGrid>
      <w:tr w:rsidR="00753525">
        <w:trPr>
          <w:trHeight w:val="11989"/>
        </w:trPr>
        <w:tc>
          <w:tcPr>
            <w:tcW w:w="9331" w:type="dxa"/>
            <w:tcBorders>
              <w:top w:val="single" w:sz="2" w:space="0" w:color="000000"/>
              <w:left w:val="single" w:sz="2" w:space="0" w:color="000000"/>
              <w:bottom w:val="single" w:sz="2" w:space="0" w:color="000000"/>
              <w:right w:val="single" w:sz="2" w:space="0" w:color="000000"/>
            </w:tcBorders>
          </w:tcPr>
          <w:p w:rsidR="00753525" w:rsidRDefault="005B5B8B">
            <w:pPr>
              <w:spacing w:after="445" w:line="297" w:lineRule="auto"/>
              <w:ind w:left="43" w:firstLine="5"/>
              <w:jc w:val="both"/>
            </w:pPr>
            <w:r>
              <w:rPr>
                <w:sz w:val="24"/>
              </w:rPr>
              <w:t>therefore, have a responsibility to meet these needs. However, whilst 'More than Just Words' are included within many policies in Wales, findings from the evaluation of this (Welsh Government 2021) suggest that this has become less prominent in practice in</w:t>
            </w:r>
            <w:r>
              <w:rPr>
                <w:sz w:val="24"/>
              </w:rPr>
              <w:t xml:space="preserve"> the last few years than when it was launched in 2012. Therefore it is my duty as a social worker in Wales to make sure I promote this even when I think I know that that people I'm working with are first language English speakers.</w:t>
            </w:r>
          </w:p>
          <w:p w:rsidR="00753525" w:rsidRDefault="005B5B8B">
            <w:pPr>
              <w:spacing w:after="400" w:line="285" w:lineRule="auto"/>
              <w:ind w:left="29" w:right="10" w:firstLine="19"/>
              <w:jc w:val="both"/>
            </w:pPr>
            <w:r>
              <w:rPr>
                <w:sz w:val="24"/>
              </w:rPr>
              <w:t>I continued by asking (2)</w:t>
            </w:r>
            <w:r>
              <w:rPr>
                <w:sz w:val="24"/>
              </w:rPr>
              <w:t xml:space="preserve"> or (3) if they had anything they would like to ask of each other. I had spoken with them separately prior to this meeting and these conversations had included explaining to (2) the roles and responsibilities of a PA, in line with the CA 1989 and why this </w:t>
            </w:r>
            <w:r>
              <w:rPr>
                <w:sz w:val="24"/>
              </w:rPr>
              <w:t xml:space="preserve">role was important as (1) transitions into adulthood. I had also discussed with (3) about (l)'s likes, dislikes, the way in which he preferred to communicate with professionals, what he was studying at college and what he likes to do outside of college. I </w:t>
            </w:r>
            <w:r>
              <w:rPr>
                <w:sz w:val="24"/>
              </w:rPr>
              <w:t>had also explained about (2) being a real strength in terms of advocating for (1) being able to recognize when (1) has had a bad or good day and adapting her communication to suit his needs all of which will be needed by (3) when she starts working with (1</w:t>
            </w:r>
            <w:r>
              <w:rPr>
                <w:sz w:val="24"/>
              </w:rPr>
              <w:t>). Everybody working this way keeps (l)'s needs and preferred way of communicating and working with professionals at the heart of person centred practice and is in keeping with NOS Key Role 3 and CoPP.</w:t>
            </w:r>
          </w:p>
          <w:p w:rsidR="00753525" w:rsidRDefault="005B5B8B">
            <w:pPr>
              <w:spacing w:after="0"/>
              <w:ind w:right="14" w:firstLine="34"/>
              <w:jc w:val="both"/>
            </w:pPr>
            <w:r>
              <w:rPr>
                <w:sz w:val="24"/>
              </w:rPr>
              <w:t>Following this I spoke with (1 ), by text message init</w:t>
            </w:r>
            <w:r>
              <w:rPr>
                <w:sz w:val="24"/>
              </w:rPr>
              <w:t xml:space="preserve">ially as this is how he likes to communicate, asking him if he felt comfortable to come downstairs and meet his PA. I reminded him that there was absolutely no pressure on him to be part of my observation if he had changed his mind and didn't feel able to </w:t>
            </w:r>
            <w:r>
              <w:rPr>
                <w:sz w:val="24"/>
              </w:rPr>
              <w:t xml:space="preserve">come downstairs. He replied that he was still happy to do this but wanted a bit longer playing on his game as he did not feel quite relaxed enough as yet. I answered him that this was fine and told him that I would check in again in a bit. I reiterated to </w:t>
            </w:r>
            <w:r>
              <w:rPr>
                <w:sz w:val="24"/>
              </w:rPr>
              <w:t>(3) the importance of giving (1) some time as although he struggled to be in this type of meeting, he also wanted to participate in them so it was important to give him time to do this. At this point I asked (2) if she wanted to talk more to (3) about (l)'</w:t>
            </w:r>
            <w:r>
              <w:rPr>
                <w:sz w:val="24"/>
              </w:rPr>
              <w:t>s routine and the journey they had shared so far whilst she has been his foster carer which she did. After some time I asked (2) if I could pop upstairs to have a chat with (1 ) to say hello and ask whether he wanted to come to join the meeting, or whether</w:t>
            </w:r>
            <w:r>
              <w:rPr>
                <w:sz w:val="24"/>
              </w:rPr>
              <w:t xml:space="preserve"> he wanted me to bring his PA upstairs to meet him</w:t>
            </w:r>
          </w:p>
        </w:tc>
      </w:tr>
    </w:tbl>
    <w:p w:rsidR="00753525" w:rsidRDefault="00753525">
      <w:pPr>
        <w:spacing w:after="0"/>
        <w:ind w:left="-1123" w:right="1143"/>
      </w:pPr>
    </w:p>
    <w:tbl>
      <w:tblPr>
        <w:tblStyle w:val="TableGrid"/>
        <w:tblW w:w="9408" w:type="dxa"/>
        <w:tblInd w:w="0" w:type="dxa"/>
        <w:tblCellMar>
          <w:top w:w="29" w:type="dxa"/>
          <w:left w:w="82" w:type="dxa"/>
          <w:bottom w:w="0" w:type="dxa"/>
          <w:right w:w="82" w:type="dxa"/>
        </w:tblCellMar>
        <w:tblLook w:val="04A0" w:firstRow="1" w:lastRow="0" w:firstColumn="1" w:lastColumn="0" w:noHBand="0" w:noVBand="1"/>
      </w:tblPr>
      <w:tblGrid>
        <w:gridCol w:w="9408"/>
      </w:tblGrid>
      <w:tr w:rsidR="00753525">
        <w:trPr>
          <w:trHeight w:val="11999"/>
        </w:trPr>
        <w:tc>
          <w:tcPr>
            <w:tcW w:w="9408" w:type="dxa"/>
            <w:tcBorders>
              <w:top w:val="single" w:sz="2" w:space="0" w:color="000000"/>
              <w:left w:val="single" w:sz="2" w:space="0" w:color="000000"/>
              <w:bottom w:val="single" w:sz="2" w:space="0" w:color="000000"/>
              <w:right w:val="single" w:sz="2" w:space="0" w:color="000000"/>
            </w:tcBorders>
          </w:tcPr>
          <w:p w:rsidR="00753525" w:rsidRDefault="005B5B8B">
            <w:pPr>
              <w:spacing w:after="476" w:line="243" w:lineRule="auto"/>
              <w:ind w:left="43" w:firstLine="10"/>
              <w:jc w:val="both"/>
            </w:pPr>
            <w:r>
              <w:rPr>
                <w:sz w:val="24"/>
              </w:rPr>
              <w:t xml:space="preserve">without my mentor who was observing me being there. This gave (1 ) the autonomy to choose the way in which he met with his PA for the first time. Eventually after some time charting together in his room </w:t>
            </w:r>
            <w:r>
              <w:rPr>
                <w:sz w:val="24"/>
              </w:rPr>
              <w:t>(1) came downstairs with me. I asked him to sit where he felt most comfortable and I introduced him to (3) and my mentor reminding him that my mentor was there to assess me and not him, to which he smiled at.</w:t>
            </w:r>
          </w:p>
          <w:p w:rsidR="00753525" w:rsidRDefault="005B5B8B">
            <w:pPr>
              <w:spacing w:after="251" w:line="237" w:lineRule="auto"/>
              <w:ind w:left="34" w:right="5" w:firstLine="5"/>
              <w:jc w:val="both"/>
            </w:pPr>
            <w:r>
              <w:rPr>
                <w:sz w:val="24"/>
              </w:rPr>
              <w:t>Although I had spoken with (1) prior to this about the role of a PA, discussing this and the benefits of having one whilst his PA (3) was there, I knew from my time of working with him that having this discussion again whilst meeting with his PA would be m</w:t>
            </w:r>
            <w:r>
              <w:rPr>
                <w:sz w:val="24"/>
              </w:rPr>
              <w:t>ore likely to make sense for him rather than when it was just a theoretical discussion. This is a good example of person-centred practice is it was about focusing on (1 )'s preferred way of working ensuring that I was respectful of and responsive to his ne</w:t>
            </w:r>
            <w:r>
              <w:rPr>
                <w:sz w:val="24"/>
              </w:rPr>
              <w:t>eds (Mount 1992).</w:t>
            </w:r>
          </w:p>
          <w:p w:rsidR="00753525" w:rsidRDefault="005B5B8B">
            <w:pPr>
              <w:spacing w:after="457" w:line="240" w:lineRule="auto"/>
              <w:ind w:left="14" w:right="19" w:firstLine="29"/>
              <w:jc w:val="both"/>
            </w:pPr>
            <w:r>
              <w:rPr>
                <w:sz w:val="24"/>
              </w:rPr>
              <w:t>I then asked (3) if she could explain further to (1) and (2) how she can support (1) to achieve his full potential as she is more knowledgeable in this area than I am. In addition, I encouraged (1) and (2) to ask (3) questions about her r</w:t>
            </w:r>
            <w:r>
              <w:rPr>
                <w:sz w:val="24"/>
              </w:rPr>
              <w:t>ole and what support she could provide. At this point I noticed that (1) had started to fidget and kept looking at the clock which I was aware are signs for him that he is ready to leave a meeting but does not want to come across as rude. I mentioned to hi</w:t>
            </w:r>
            <w:r>
              <w:rPr>
                <w:sz w:val="24"/>
              </w:rPr>
              <w:t xml:space="preserve">m at this point that if he wanted to leave and return to playing his game that would be fine and that I would arrange another visit with just him me and (3) at a later date. As he was leaving the room I thanked him being part of my observation to which he </w:t>
            </w:r>
            <w:r>
              <w:rPr>
                <w:sz w:val="24"/>
              </w:rPr>
              <w:t>stated "no problem". I had spoken to (1) previously about getting some feedback for this observation but he said that he would prefer (2) to do this. The use of person-centred communication skills during this meeting had effectively strengthened trust betw</w:t>
            </w:r>
            <w:r>
              <w:rPr>
                <w:sz w:val="24"/>
              </w:rPr>
              <w:t>een (1) and me, started to develop trust between (1) and (3) and sustained a beneficial relationship between myself, (1) and (2) all of which is in line with CoPP 5 (Social Care Wales, 2017).</w:t>
            </w:r>
          </w:p>
          <w:p w:rsidR="00753525" w:rsidRDefault="005B5B8B">
            <w:pPr>
              <w:spacing w:after="0"/>
              <w:ind w:right="38" w:firstLine="24"/>
              <w:jc w:val="both"/>
            </w:pPr>
            <w:r>
              <w:rPr>
                <w:sz w:val="24"/>
              </w:rPr>
              <w:t xml:space="preserve">Following this, I also thanked (2) and (3) for being part of my </w:t>
            </w:r>
            <w:r>
              <w:rPr>
                <w:sz w:val="24"/>
              </w:rPr>
              <w:t>observation and asked if (2) wanted to speak further to myself or (3) about anything. (3) replied that she didn't at this point but that she would be in touch if she had any questions after we had left. I then left my mentor with (2) to gain feedback as ar</w:t>
            </w:r>
            <w:r>
              <w:rPr>
                <w:sz w:val="24"/>
              </w:rPr>
              <w:t>ranged prior to this meeting.</w:t>
            </w:r>
          </w:p>
        </w:tc>
      </w:tr>
    </w:tbl>
    <w:p w:rsidR="00753525" w:rsidRDefault="005B5B8B">
      <w:pPr>
        <w:pBdr>
          <w:top w:val="single" w:sz="4" w:space="0" w:color="000000"/>
          <w:left w:val="single" w:sz="8" w:space="0" w:color="000000"/>
          <w:bottom w:val="single" w:sz="4" w:space="0" w:color="000000"/>
          <w:right w:val="single" w:sz="8" w:space="0" w:color="000000"/>
        </w:pBdr>
        <w:spacing w:after="271"/>
        <w:ind w:left="139"/>
      </w:pPr>
      <w:r>
        <w:rPr>
          <w:sz w:val="26"/>
        </w:rPr>
        <w:t>Word Count 1311</w:t>
      </w:r>
    </w:p>
    <w:p w:rsidR="00753525" w:rsidRDefault="005B5B8B">
      <w:pPr>
        <w:pBdr>
          <w:top w:val="single" w:sz="4" w:space="0" w:color="000000"/>
          <w:left w:val="single" w:sz="8" w:space="0" w:color="000000"/>
          <w:bottom w:val="single" w:sz="4" w:space="0" w:color="000000"/>
          <w:right w:val="single" w:sz="8" w:space="0" w:color="000000"/>
        </w:pBdr>
        <w:spacing w:after="1809"/>
        <w:ind w:left="139"/>
      </w:pPr>
      <w:r>
        <w:rPr>
          <w:sz w:val="26"/>
        </w:rPr>
        <w:t>1300 (+/- 10%: include your actual word count at the end of each section).</w:t>
      </w:r>
    </w:p>
    <w:p w:rsidR="00753525" w:rsidRDefault="005B5B8B">
      <w:pPr>
        <w:spacing w:after="189" w:line="217" w:lineRule="auto"/>
        <w:ind w:left="3558" w:hanging="3116"/>
      </w:pPr>
      <w:r>
        <w:rPr>
          <w:sz w:val="32"/>
        </w:rPr>
        <w:t>Feedback and comments from individual in need of care and support and/or their carers</w:t>
      </w:r>
    </w:p>
    <w:p w:rsidR="00753525" w:rsidRDefault="005B5B8B">
      <w:pPr>
        <w:spacing w:after="203"/>
        <w:ind w:left="9"/>
        <w:jc w:val="both"/>
      </w:pPr>
      <w:r>
        <w:rPr>
          <w:sz w:val="26"/>
        </w:rPr>
        <w:t>Information for the observer</w:t>
      </w:r>
    </w:p>
    <w:p w:rsidR="00753525" w:rsidRDefault="005B5B8B">
      <w:pPr>
        <w:spacing w:after="277" w:line="224" w:lineRule="auto"/>
        <w:ind w:left="9" w:right="4" w:firstLine="4"/>
        <w:jc w:val="both"/>
      </w:pPr>
      <w:r>
        <w:rPr>
          <w:sz w:val="24"/>
        </w:rPr>
        <w:t>This section of the Observation should not be completed in the presence of the learner.</w:t>
      </w:r>
    </w:p>
    <w:p w:rsidR="00753525" w:rsidRDefault="005B5B8B">
      <w:pPr>
        <w:spacing w:after="306" w:line="224" w:lineRule="auto"/>
        <w:ind w:left="9" w:right="4" w:firstLine="4"/>
        <w:jc w:val="both"/>
      </w:pPr>
      <w:r>
        <w:rPr>
          <w:sz w:val="24"/>
        </w:rPr>
        <w:t xml:space="preserve">No formal written feedback is required from the observer on the learner's practice. However verbal feedback should be provided to the learner as soon as possible after </w:t>
      </w:r>
      <w:r>
        <w:rPr>
          <w:sz w:val="24"/>
        </w:rPr>
        <w:t>the observation. If the observer is not the mentor, then feedback should also be provided to the mentor.</w:t>
      </w:r>
    </w:p>
    <w:p w:rsidR="00753525" w:rsidRDefault="005B5B8B">
      <w:pPr>
        <w:spacing w:after="49" w:line="224" w:lineRule="auto"/>
        <w:ind w:left="9" w:right="4" w:firstLine="4"/>
        <w:jc w:val="both"/>
      </w:pPr>
      <w:r>
        <w:rPr>
          <w:sz w:val="26"/>
        </w:rPr>
        <w:t xml:space="preserve">Some or all of the questions below may be used by the observer who can rephrase and add </w:t>
      </w:r>
      <w:r>
        <w:rPr>
          <w:sz w:val="26"/>
        </w:rPr>
        <w:t>explanations and prompts as required. The observer should recor</w:t>
      </w:r>
      <w:r>
        <w:rPr>
          <w:sz w:val="26"/>
        </w:rPr>
        <w:t>d responses from the individual in need of care and support and/or their carers below, or by using an alternative method if required/provided.</w:t>
      </w:r>
    </w:p>
    <w:p w:rsidR="00753525" w:rsidRDefault="005B5B8B">
      <w:pPr>
        <w:spacing w:after="315" w:line="224" w:lineRule="auto"/>
        <w:ind w:left="9" w:right="4" w:firstLine="4"/>
        <w:jc w:val="both"/>
      </w:pPr>
      <w:r>
        <w:rPr>
          <w:sz w:val="24"/>
        </w:rPr>
        <w:t>Before asking the questions, the observer must explain to the individual comments will be shared with the learner</w:t>
      </w:r>
      <w:r>
        <w:rPr>
          <w:sz w:val="24"/>
        </w:rPr>
        <w:t>. It may be useful to explain that it is used as a learning tool for the learner to develop their own practice.</w:t>
      </w:r>
    </w:p>
    <w:p w:rsidR="00753525" w:rsidRDefault="005B5B8B">
      <w:pPr>
        <w:spacing w:after="33" w:line="226" w:lineRule="auto"/>
        <w:ind w:left="4" w:right="4"/>
        <w:jc w:val="both"/>
      </w:pPr>
      <w:r>
        <w:rPr>
          <w:sz w:val="24"/>
        </w:rPr>
        <w:t>If the observer is unable to gain feedback, they should briefly say why.</w:t>
      </w:r>
    </w:p>
    <w:tbl>
      <w:tblPr>
        <w:tblStyle w:val="TableGrid"/>
        <w:tblW w:w="9326" w:type="dxa"/>
        <w:tblInd w:w="-10" w:type="dxa"/>
        <w:tblCellMar>
          <w:top w:w="16" w:type="dxa"/>
          <w:left w:w="86" w:type="dxa"/>
          <w:bottom w:w="0" w:type="dxa"/>
          <w:right w:w="28" w:type="dxa"/>
        </w:tblCellMar>
        <w:tblLook w:val="04A0" w:firstRow="1" w:lastRow="0" w:firstColumn="1" w:lastColumn="0" w:noHBand="0" w:noVBand="1"/>
      </w:tblPr>
      <w:tblGrid>
        <w:gridCol w:w="2485"/>
        <w:gridCol w:w="6842"/>
      </w:tblGrid>
      <w:tr w:rsidR="00753525">
        <w:trPr>
          <w:trHeight w:val="951"/>
        </w:trPr>
        <w:tc>
          <w:tcPr>
            <w:tcW w:w="248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9" w:right="105" w:firstLine="5"/>
              <w:jc w:val="both"/>
            </w:pPr>
            <w:r>
              <w:t>Was the social worker on time? Or, if delayed, did he or she contact you?</w:t>
            </w:r>
          </w:p>
        </w:tc>
        <w:tc>
          <w:tcPr>
            <w:tcW w:w="684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21"/>
            </w:pPr>
            <w:r>
              <w:rPr>
                <w:sz w:val="24"/>
              </w:rPr>
              <w:t>On time.</w:t>
            </w:r>
          </w:p>
        </w:tc>
      </w:tr>
      <w:tr w:rsidR="00753525">
        <w:trPr>
          <w:trHeight w:val="1900"/>
        </w:trPr>
        <w:tc>
          <w:tcPr>
            <w:tcW w:w="2485" w:type="dxa"/>
            <w:tcBorders>
              <w:top w:val="single" w:sz="2" w:space="0" w:color="000000"/>
              <w:left w:val="single" w:sz="2" w:space="0" w:color="000000"/>
              <w:bottom w:val="single" w:sz="2" w:space="0" w:color="000000"/>
              <w:right w:val="single" w:sz="2" w:space="0" w:color="000000"/>
            </w:tcBorders>
          </w:tcPr>
          <w:p w:rsidR="00753525" w:rsidRDefault="005B5B8B">
            <w:pPr>
              <w:spacing w:after="0" w:line="216" w:lineRule="auto"/>
              <w:ind w:left="10" w:right="119" w:firstLine="14"/>
              <w:jc w:val="both"/>
            </w:pPr>
            <w:r>
              <w:t>Did the social worker get your permission in advance for the observer to be present?</w:t>
            </w:r>
          </w:p>
          <w:p w:rsidR="00753525" w:rsidRDefault="005B5B8B">
            <w:pPr>
              <w:spacing w:after="0"/>
              <w:ind w:left="5" w:right="518" w:firstLine="10"/>
              <w:jc w:val="both"/>
            </w:pPr>
            <w:r>
              <w:t>Did they explain why they were being observed?</w:t>
            </w:r>
          </w:p>
        </w:tc>
        <w:tc>
          <w:tcPr>
            <w:tcW w:w="684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1"/>
            </w:pPr>
            <w:r>
              <w:rPr>
                <w:sz w:val="26"/>
              </w:rPr>
              <w:t>Yes and yes — no problem at all.</w:t>
            </w:r>
          </w:p>
        </w:tc>
      </w:tr>
      <w:tr w:rsidR="00753525">
        <w:trPr>
          <w:trHeight w:val="717"/>
        </w:trPr>
        <w:tc>
          <w:tcPr>
            <w:tcW w:w="248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5" w:right="258" w:hanging="5"/>
              <w:jc w:val="both"/>
            </w:pPr>
            <w:r>
              <w:t>Were you clear why the social worker met with ou toda ?</w:t>
            </w:r>
          </w:p>
        </w:tc>
        <w:tc>
          <w:tcPr>
            <w:tcW w:w="6842"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2"/>
              <w:jc w:val="both"/>
            </w:pPr>
            <w:r>
              <w:rPr>
                <w:sz w:val="24"/>
              </w:rPr>
              <w:t>Yes — she explained before bring the PA to meet us why she was doing this and that it was also going to be an observation of her.</w:t>
            </w:r>
          </w:p>
        </w:tc>
      </w:tr>
    </w:tbl>
    <w:p w:rsidR="00753525" w:rsidRDefault="00753525">
      <w:pPr>
        <w:spacing w:after="0"/>
        <w:ind w:left="-1176" w:right="1196"/>
      </w:pPr>
    </w:p>
    <w:tbl>
      <w:tblPr>
        <w:tblStyle w:val="TableGrid"/>
        <w:tblW w:w="9398" w:type="dxa"/>
        <w:tblInd w:w="0" w:type="dxa"/>
        <w:tblCellMar>
          <w:top w:w="28" w:type="dxa"/>
          <w:left w:w="82" w:type="dxa"/>
          <w:bottom w:w="0" w:type="dxa"/>
          <w:right w:w="96" w:type="dxa"/>
        </w:tblCellMar>
        <w:tblLook w:val="04A0" w:firstRow="1" w:lastRow="0" w:firstColumn="1" w:lastColumn="0" w:noHBand="0" w:noVBand="1"/>
      </w:tblPr>
      <w:tblGrid>
        <w:gridCol w:w="2515"/>
        <w:gridCol w:w="6883"/>
      </w:tblGrid>
      <w:tr w:rsidR="00753525">
        <w:trPr>
          <w:trHeight w:val="1193"/>
        </w:trPr>
        <w:tc>
          <w:tcPr>
            <w:tcW w:w="251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48" w:right="48" w:firstLine="19"/>
              <w:jc w:val="both"/>
            </w:pPr>
            <w:r>
              <w:rPr>
                <w:rFonts w:ascii="Calibri" w:eastAsia="Calibri" w:hAnsi="Calibri" w:cs="Calibri"/>
              </w:rPr>
              <w:t>How well prepared do you think the social worker was for his or her meeting with you?</w:t>
            </w:r>
          </w:p>
        </w:tc>
        <w:tc>
          <w:tcPr>
            <w:tcW w:w="6883"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38"/>
            </w:pPr>
            <w:r>
              <w:rPr>
                <w:rFonts w:ascii="Calibri" w:eastAsia="Calibri" w:hAnsi="Calibri" w:cs="Calibri"/>
                <w:sz w:val="26"/>
              </w:rPr>
              <w:t>Very organised — she always is.</w:t>
            </w:r>
          </w:p>
        </w:tc>
      </w:tr>
      <w:tr w:rsidR="00753525">
        <w:trPr>
          <w:trHeight w:val="1196"/>
        </w:trPr>
        <w:tc>
          <w:tcPr>
            <w:tcW w:w="251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38" w:right="317"/>
              <w:jc w:val="both"/>
            </w:pPr>
            <w:r>
              <w:rPr>
                <w:rFonts w:ascii="Calibri" w:eastAsia="Calibri" w:hAnsi="Calibri" w:cs="Calibri"/>
                <w:sz w:val="24"/>
              </w:rPr>
              <w:t>How has the social worker listened to you and respected your views and wishes?</w:t>
            </w:r>
          </w:p>
        </w:tc>
        <w:tc>
          <w:tcPr>
            <w:tcW w:w="6883"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34" w:firstLine="5"/>
              <w:jc w:val="both"/>
            </w:pPr>
            <w:r>
              <w:rPr>
                <w:rFonts w:ascii="Calibri" w:eastAsia="Calibri" w:hAnsi="Calibri" w:cs="Calibri"/>
                <w:sz w:val="26"/>
              </w:rPr>
              <w:t>She just listens.. Properly.. ..talks to me as an equal and always does what she says she will.</w:t>
            </w:r>
          </w:p>
        </w:tc>
      </w:tr>
      <w:tr w:rsidR="00753525">
        <w:trPr>
          <w:trHeight w:val="1676"/>
        </w:trPr>
        <w:tc>
          <w:tcPr>
            <w:tcW w:w="2515" w:type="dxa"/>
            <w:tcBorders>
              <w:top w:val="single" w:sz="2" w:space="0" w:color="000000"/>
              <w:left w:val="single" w:sz="2" w:space="0" w:color="000000"/>
              <w:bottom w:val="single" w:sz="2" w:space="0" w:color="000000"/>
              <w:right w:val="single" w:sz="2" w:space="0" w:color="000000"/>
            </w:tcBorders>
          </w:tcPr>
          <w:p w:rsidR="00753525" w:rsidRDefault="005B5B8B">
            <w:pPr>
              <w:spacing w:after="0" w:line="216" w:lineRule="auto"/>
              <w:ind w:left="29" w:right="34" w:firstLine="10"/>
              <w:jc w:val="both"/>
            </w:pPr>
            <w:r>
              <w:rPr>
                <w:rFonts w:ascii="Calibri" w:eastAsia="Calibri" w:hAnsi="Calibri" w:cs="Calibri"/>
              </w:rPr>
              <w:t>Did the social worker talk to you in a way that you understood?</w:t>
            </w:r>
          </w:p>
          <w:p w:rsidR="00753525" w:rsidRDefault="005B5B8B">
            <w:pPr>
              <w:spacing w:after="0"/>
              <w:ind w:left="24" w:firstLine="14"/>
              <w:jc w:val="both"/>
            </w:pPr>
            <w:r>
              <w:rPr>
                <w:rFonts w:ascii="Calibri" w:eastAsia="Calibri" w:hAnsi="Calibri" w:cs="Calibri"/>
                <w:sz w:val="24"/>
              </w:rPr>
              <w:t>Did the social worker consider your language</w:t>
            </w:r>
          </w:p>
        </w:tc>
        <w:tc>
          <w:tcPr>
            <w:tcW w:w="6883"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9"/>
              <w:jc w:val="both"/>
            </w:pPr>
            <w:r>
              <w:rPr>
                <w:rFonts w:ascii="Calibri" w:eastAsia="Calibri" w:hAnsi="Calibri" w:cs="Calibri"/>
                <w:sz w:val="26"/>
              </w:rPr>
              <w:t>Yes and she makes sure that (1) always understands as well. She goes above and beyond to do this.</w:t>
            </w:r>
          </w:p>
        </w:tc>
      </w:tr>
      <w:tr w:rsidR="00753525">
        <w:trPr>
          <w:trHeight w:val="1203"/>
        </w:trPr>
        <w:tc>
          <w:tcPr>
            <w:tcW w:w="251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0" w:right="10" w:firstLine="19"/>
              <w:jc w:val="both"/>
            </w:pPr>
            <w:r>
              <w:rPr>
                <w:rFonts w:ascii="Calibri" w:eastAsia="Calibri" w:hAnsi="Calibri" w:cs="Calibri"/>
              </w:rPr>
              <w:t>How has the social worker's involvement met your expectations for this visit?</w:t>
            </w:r>
          </w:p>
        </w:tc>
        <w:tc>
          <w:tcPr>
            <w:tcW w:w="6883"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0"/>
            </w:pPr>
            <w:r>
              <w:rPr>
                <w:rFonts w:ascii="Calibri" w:eastAsia="Calibri" w:hAnsi="Calibri" w:cs="Calibri"/>
              </w:rPr>
              <w:t>Yes</w:t>
            </w:r>
          </w:p>
        </w:tc>
      </w:tr>
      <w:tr w:rsidR="00753525">
        <w:trPr>
          <w:trHeight w:val="952"/>
        </w:trPr>
        <w:tc>
          <w:tcPr>
            <w:tcW w:w="2515"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right="461" w:firstLine="5"/>
              <w:jc w:val="both"/>
            </w:pPr>
            <w:r>
              <w:rPr>
                <w:rFonts w:ascii="Calibri" w:eastAsia="Calibri" w:hAnsi="Calibri" w:cs="Calibri"/>
              </w:rPr>
              <w:t>Are there any other comments or suggestions that you would like to make?</w:t>
            </w:r>
          </w:p>
        </w:tc>
        <w:tc>
          <w:tcPr>
            <w:tcW w:w="6883" w:type="dxa"/>
            <w:tcBorders>
              <w:top w:val="single" w:sz="2" w:space="0" w:color="000000"/>
              <w:left w:val="single" w:sz="2" w:space="0" w:color="000000"/>
              <w:bottom w:val="single" w:sz="2" w:space="0" w:color="000000"/>
              <w:right w:val="single" w:sz="2" w:space="0" w:color="000000"/>
            </w:tcBorders>
          </w:tcPr>
          <w:p w:rsidR="00753525" w:rsidRDefault="005B5B8B">
            <w:pPr>
              <w:spacing w:after="0"/>
              <w:ind w:left="10"/>
            </w:pPr>
            <w:r>
              <w:rPr>
                <w:rFonts w:ascii="Calibri" w:eastAsia="Calibri" w:hAnsi="Calibri" w:cs="Calibri"/>
                <w:sz w:val="24"/>
              </w:rPr>
              <w:t>She's a great social worker who genuinely cares.</w:t>
            </w:r>
          </w:p>
        </w:tc>
      </w:tr>
    </w:tbl>
    <w:p w:rsidR="00753525" w:rsidRDefault="00753525">
      <w:pPr>
        <w:sectPr w:rsidR="00753525">
          <w:headerReference w:type="even" r:id="rId68"/>
          <w:headerReference w:type="default" r:id="rId69"/>
          <w:footerReference w:type="even" r:id="rId70"/>
          <w:footerReference w:type="default" r:id="rId71"/>
          <w:headerReference w:type="first" r:id="rId72"/>
          <w:footerReference w:type="first" r:id="rId73"/>
          <w:pgSz w:w="11904" w:h="16834"/>
          <w:pgMar w:top="2665" w:right="734" w:bottom="2042" w:left="1166" w:header="2101" w:footer="1512" w:gutter="0"/>
          <w:pgNumType w:start="1"/>
          <w:cols w:space="720"/>
        </w:sectPr>
      </w:pPr>
    </w:p>
    <w:p w:rsidR="00753525" w:rsidRDefault="005B5B8B">
      <w:pPr>
        <w:spacing w:after="0"/>
        <w:ind w:right="20"/>
      </w:pPr>
      <w:r>
        <w:rPr>
          <w:noProof/>
        </w:rPr>
        <w:drawing>
          <wp:anchor distT="0" distB="0" distL="114300" distR="114300" simplePos="0" relativeHeight="251663360" behindDoc="0" locked="0" layoutInCell="1" allowOverlap="0">
            <wp:simplePos x="0" y="0"/>
            <wp:positionH relativeFrom="page">
              <wp:posOffset>0</wp:posOffset>
            </wp:positionH>
            <wp:positionV relativeFrom="page">
              <wp:posOffset>8636</wp:posOffset>
            </wp:positionV>
            <wp:extent cx="7556500" cy="10680700"/>
            <wp:effectExtent l="0" t="0" r="0" b="0"/>
            <wp:wrapTopAndBottom/>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74"/>
                    <a:stretch>
                      <a:fillRect/>
                    </a:stretch>
                  </pic:blipFill>
                  <pic:spPr>
                    <a:xfrm>
                      <a:off x="0" y="0"/>
                      <a:ext cx="7556500" cy="10680700"/>
                    </a:xfrm>
                    <a:prstGeom prst="rect">
                      <a:avLst/>
                    </a:prstGeom>
                  </pic:spPr>
                </pic:pic>
              </a:graphicData>
            </a:graphic>
          </wp:anchor>
        </w:drawing>
      </w:r>
    </w:p>
    <w:p w:rsidR="00753525" w:rsidRDefault="00753525">
      <w:pPr>
        <w:sectPr w:rsidR="00753525">
          <w:headerReference w:type="even" r:id="rId75"/>
          <w:headerReference w:type="default" r:id="rId76"/>
          <w:footerReference w:type="even" r:id="rId77"/>
          <w:footerReference w:type="default" r:id="rId78"/>
          <w:headerReference w:type="first" r:id="rId79"/>
          <w:footerReference w:type="first" r:id="rId80"/>
          <w:pgSz w:w="11904" w:h="16834"/>
          <w:pgMar w:top="1440" w:right="1440" w:bottom="1440" w:left="1440" w:header="720" w:footer="720" w:gutter="0"/>
          <w:cols w:space="720"/>
        </w:sectPr>
      </w:pPr>
    </w:p>
    <w:p w:rsidR="00753525" w:rsidRDefault="005B5B8B">
      <w:pPr>
        <w:pStyle w:val="Heading2"/>
        <w:spacing w:after="0"/>
        <w:ind w:left="830"/>
      </w:pPr>
      <w:r>
        <w:rPr>
          <w:rFonts w:ascii="Calibri" w:eastAsia="Calibri" w:hAnsi="Calibri" w:cs="Calibri"/>
        </w:rPr>
        <w:t>Prifysgol Cymru</w:t>
      </w:r>
    </w:p>
    <w:p w:rsidR="00753525" w:rsidRDefault="005B5B8B">
      <w:pPr>
        <w:spacing w:after="0"/>
        <w:ind w:left="879" w:hanging="10"/>
      </w:pPr>
      <w:r>
        <w:rPr>
          <w:rFonts w:ascii="Calibri" w:eastAsia="Calibri" w:hAnsi="Calibri" w:cs="Calibri"/>
          <w:sz w:val="20"/>
        </w:rPr>
        <w:t>Y Drindod Dewi Sant</w:t>
      </w:r>
    </w:p>
    <w:p w:rsidR="00753525" w:rsidRDefault="005B5B8B">
      <w:pPr>
        <w:spacing w:after="3"/>
        <w:ind w:left="874" w:hanging="10"/>
      </w:pPr>
      <w:r>
        <w:rPr>
          <w:rFonts w:ascii="Calibri" w:eastAsia="Calibri" w:hAnsi="Calibri" w:cs="Calibri"/>
          <w:sz w:val="28"/>
        </w:rPr>
        <w:t>University of Wales</w:t>
      </w:r>
    </w:p>
    <w:p w:rsidR="00753525" w:rsidRDefault="005B5B8B">
      <w:pPr>
        <w:spacing w:after="487" w:line="265" w:lineRule="auto"/>
        <w:ind w:left="825" w:hanging="10"/>
      </w:pPr>
      <w:r>
        <w:rPr>
          <w:rFonts w:ascii="Calibri" w:eastAsia="Calibri" w:hAnsi="Calibri" w:cs="Calibri"/>
        </w:rPr>
        <w:t>Trinity Saint David</w:t>
      </w:r>
    </w:p>
    <w:p w:rsidR="00753525" w:rsidRDefault="005B5B8B">
      <w:pPr>
        <w:spacing w:after="677" w:line="252" w:lineRule="auto"/>
        <w:ind w:left="-1" w:right="950" w:firstLine="9"/>
        <w:jc w:val="both"/>
      </w:pPr>
      <w:r>
        <w:rPr>
          <w:sz w:val="48"/>
        </w:rPr>
        <w:t>GRADUATE CERTIFICATE in Consolidation of Social Work Practice LEVEL 6 - 60 Credits BMPF6044</w:t>
      </w:r>
    </w:p>
    <w:p w:rsidR="00753525" w:rsidRDefault="005B5B8B">
      <w:pPr>
        <w:spacing w:after="15" w:line="252" w:lineRule="auto"/>
        <w:ind w:left="-1" w:right="950" w:firstLine="9"/>
        <w:jc w:val="both"/>
      </w:pPr>
      <w:r>
        <w:rPr>
          <w:sz w:val="48"/>
        </w:rPr>
        <w:t>LEARNER PORTFOLIO</w:t>
      </w:r>
    </w:p>
    <w:p w:rsidR="00753525" w:rsidRDefault="005B5B8B">
      <w:pPr>
        <w:spacing w:after="15" w:line="252" w:lineRule="auto"/>
        <w:ind w:left="-1" w:firstLine="9"/>
        <w:jc w:val="both"/>
      </w:pPr>
      <w:r>
        <w:rPr>
          <w:sz w:val="48"/>
        </w:rPr>
        <w:t>(PORTH AGORED and UNIVERSITY OF WALES</w:t>
      </w:r>
    </w:p>
    <w:p w:rsidR="00753525" w:rsidRDefault="005B5B8B">
      <w:pPr>
        <w:spacing w:after="604"/>
        <w:ind w:left="5" w:hanging="10"/>
      </w:pPr>
      <w:r>
        <w:rPr>
          <w:sz w:val="46"/>
        </w:rPr>
        <w:t>TRINITY SAINT DAVID)</w:t>
      </w:r>
    </w:p>
    <w:p w:rsidR="00753525" w:rsidRDefault="005B5B8B">
      <w:pPr>
        <w:pBdr>
          <w:top w:val="single" w:sz="4" w:space="0" w:color="000000"/>
          <w:left w:val="single" w:sz="4" w:space="0" w:color="000000"/>
          <w:bottom w:val="single" w:sz="3" w:space="0" w:color="000000"/>
          <w:right w:val="single" w:sz="4" w:space="0" w:color="000000"/>
        </w:pBdr>
        <w:spacing w:after="389"/>
        <w:ind w:left="96" w:hanging="10"/>
      </w:pPr>
      <w:r>
        <w:rPr>
          <w:sz w:val="44"/>
        </w:rPr>
        <w:t>Learner's name: Rachel Anne Cannon</w:t>
      </w:r>
    </w:p>
    <w:p w:rsidR="00753525" w:rsidRDefault="005B5B8B">
      <w:pPr>
        <w:pBdr>
          <w:top w:val="single" w:sz="4" w:space="0" w:color="000000"/>
          <w:left w:val="single" w:sz="4" w:space="0" w:color="000000"/>
          <w:bottom w:val="single" w:sz="3" w:space="0" w:color="000000"/>
          <w:right w:val="single" w:sz="4" w:space="0" w:color="000000"/>
        </w:pBdr>
        <w:spacing w:after="418"/>
        <w:ind w:left="96" w:hanging="10"/>
      </w:pPr>
      <w:r>
        <w:rPr>
          <w:sz w:val="44"/>
        </w:rPr>
        <w:t>Email address: rachel.cannon@wrexham.gov.uk</w:t>
      </w:r>
    </w:p>
    <w:p w:rsidR="00753525" w:rsidRDefault="005B5B8B">
      <w:pPr>
        <w:pBdr>
          <w:top w:val="single" w:sz="4" w:space="0" w:color="000000"/>
          <w:left w:val="single" w:sz="4" w:space="0" w:color="000000"/>
          <w:bottom w:val="single" w:sz="3" w:space="0" w:color="000000"/>
          <w:right w:val="single" w:sz="4" w:space="0" w:color="000000"/>
        </w:pBdr>
        <w:spacing w:after="389"/>
        <w:ind w:left="86"/>
      </w:pPr>
      <w:r>
        <w:rPr>
          <w:sz w:val="48"/>
        </w:rPr>
        <w:t>Learner's University Registration Number: 19103</w:t>
      </w:r>
    </w:p>
    <w:p w:rsidR="00753525" w:rsidRDefault="005B5B8B">
      <w:pPr>
        <w:pBdr>
          <w:top w:val="single" w:sz="4" w:space="0" w:color="000000"/>
          <w:left w:val="single" w:sz="4" w:space="0" w:color="000000"/>
          <w:bottom w:val="single" w:sz="3" w:space="0" w:color="000000"/>
          <w:right w:val="single" w:sz="4" w:space="0" w:color="000000"/>
        </w:pBdr>
        <w:spacing w:after="0"/>
        <w:ind w:left="86"/>
      </w:pPr>
      <w:r>
        <w:rPr>
          <w:sz w:val="50"/>
        </w:rPr>
        <w:t>Cohort: 18 onwards</w:t>
      </w:r>
    </w:p>
    <w:p w:rsidR="00753525" w:rsidRDefault="005B5B8B">
      <w:pPr>
        <w:ind w:left="87" w:right="86" w:hanging="10"/>
        <w:jc w:val="center"/>
      </w:pPr>
      <w:r>
        <w:rPr>
          <w:rFonts w:ascii="Calibri" w:eastAsia="Calibri" w:hAnsi="Calibri" w:cs="Calibri"/>
          <w:sz w:val="34"/>
        </w:rPr>
        <w:t>Task 3</w:t>
      </w:r>
    </w:p>
    <w:p w:rsidR="00753525" w:rsidRDefault="005B5B8B">
      <w:pPr>
        <w:spacing w:after="91"/>
        <w:ind w:left="96" w:right="82" w:hanging="10"/>
        <w:jc w:val="center"/>
      </w:pPr>
      <w:r>
        <w:rPr>
          <w:rFonts w:ascii="Calibri" w:eastAsia="Calibri" w:hAnsi="Calibri" w:cs="Calibri"/>
          <w:sz w:val="32"/>
        </w:rPr>
        <w:t>Safeguarding and working in complex situations — Case Study</w:t>
      </w:r>
    </w:p>
    <w:p w:rsidR="00753525" w:rsidRDefault="005B5B8B">
      <w:pPr>
        <w:spacing w:after="3"/>
        <w:ind w:left="-5" w:hanging="10"/>
      </w:pPr>
      <w:r>
        <w:rPr>
          <w:rFonts w:ascii="Calibri" w:eastAsia="Calibri" w:hAnsi="Calibri" w:cs="Calibri"/>
          <w:sz w:val="28"/>
        </w:rPr>
        <w:t>Guidance;</w:t>
      </w:r>
    </w:p>
    <w:p w:rsidR="00753525" w:rsidRDefault="005B5B8B">
      <w:pPr>
        <w:spacing w:after="180" w:line="216" w:lineRule="auto"/>
        <w:ind w:left="14" w:hanging="14"/>
      </w:pPr>
      <w:r>
        <w:rPr>
          <w:rFonts w:ascii="Calibri" w:eastAsia="Calibri" w:hAnsi="Calibri" w:cs="Calibri"/>
          <w:sz w:val="26"/>
        </w:rPr>
        <w:t>Please ensure that you meet the National Occupational Standards and assigned Learning Outcomes for this task (see appendix 5 and 6 of the handbook).</w:t>
      </w:r>
    </w:p>
    <w:p w:rsidR="00753525" w:rsidRDefault="005B5B8B">
      <w:pPr>
        <w:pBdr>
          <w:top w:val="single" w:sz="3" w:space="0" w:color="000000"/>
          <w:left w:val="single" w:sz="4" w:space="0" w:color="000000"/>
          <w:bottom w:val="single" w:sz="8" w:space="0" w:color="000000"/>
          <w:right w:val="single" w:sz="3" w:space="0" w:color="000000"/>
        </w:pBdr>
        <w:spacing w:after="3"/>
        <w:ind w:left="125" w:hanging="10"/>
      </w:pPr>
      <w:r>
        <w:rPr>
          <w:rFonts w:ascii="Calibri" w:eastAsia="Calibri" w:hAnsi="Calibri" w:cs="Calibri"/>
          <w:sz w:val="26"/>
        </w:rPr>
        <w:t>Question:</w:t>
      </w:r>
    </w:p>
    <w:p w:rsidR="00753525" w:rsidRDefault="005B5B8B">
      <w:pPr>
        <w:pBdr>
          <w:top w:val="single" w:sz="3" w:space="0" w:color="000000"/>
          <w:left w:val="single" w:sz="4" w:space="0" w:color="000000"/>
          <w:bottom w:val="single" w:sz="8" w:space="0" w:color="000000"/>
          <w:right w:val="single" w:sz="3" w:space="0" w:color="000000"/>
        </w:pBdr>
        <w:spacing w:after="494" w:line="216" w:lineRule="auto"/>
        <w:ind w:left="115"/>
        <w:jc w:val="both"/>
      </w:pPr>
      <w:r>
        <w:rPr>
          <w:rFonts w:ascii="Calibri" w:eastAsia="Calibri" w:hAnsi="Calibri" w:cs="Calibri"/>
          <w:sz w:val="24"/>
        </w:rPr>
        <w:t>Complete a critically reflective case study based on an assessment that you have undertaken with others, in your own area of work, concerning the safeguarding of either an adult or a child. You must demonstrate how the case relates to or could relate to sa</w:t>
      </w:r>
      <w:r>
        <w:rPr>
          <w:rFonts w:ascii="Calibri" w:eastAsia="Calibri" w:hAnsi="Calibri" w:cs="Calibri"/>
          <w:sz w:val="24"/>
        </w:rPr>
        <w:t>feguarding legislation, policies, strategies and procedures (including demonstrating an understanding of the interface between social services provision in Wales with the United Kingdom, the European Union (EU) and outside the EU). You must demonstrate you</w:t>
      </w:r>
      <w:r>
        <w:rPr>
          <w:rFonts w:ascii="Calibri" w:eastAsia="Calibri" w:hAnsi="Calibri" w:cs="Calibri"/>
          <w:sz w:val="24"/>
        </w:rPr>
        <w:t>r understanding of the integration of analysis in assessment, collaborative working and professional judgements in increasingly complex situations and the use of social work theories. You must refer to the specific dimensions of working in Wales.</w:t>
      </w:r>
    </w:p>
    <w:p w:rsidR="00753525" w:rsidRDefault="005B5B8B">
      <w:pPr>
        <w:pBdr>
          <w:top w:val="single" w:sz="3" w:space="0" w:color="000000"/>
          <w:left w:val="single" w:sz="4" w:space="0" w:color="000000"/>
          <w:bottom w:val="single" w:sz="8" w:space="0" w:color="000000"/>
          <w:right w:val="single" w:sz="3" w:space="0" w:color="000000"/>
        </w:pBdr>
        <w:spacing w:after="155"/>
        <w:ind w:left="115"/>
      </w:pPr>
      <w:r>
        <w:rPr>
          <w:rFonts w:ascii="Calibri" w:eastAsia="Calibri" w:hAnsi="Calibri" w:cs="Calibri"/>
          <w:sz w:val="24"/>
        </w:rPr>
        <w:t>4000 word</w:t>
      </w:r>
      <w:r>
        <w:rPr>
          <w:rFonts w:ascii="Calibri" w:eastAsia="Calibri" w:hAnsi="Calibri" w:cs="Calibri"/>
          <w:sz w:val="24"/>
        </w:rPr>
        <w:t>s (+/- 10%: include your actual word count at the end of each section).</w:t>
      </w:r>
    </w:p>
    <w:p w:rsidR="00753525" w:rsidRDefault="005B5B8B">
      <w:pPr>
        <w:pBdr>
          <w:top w:val="single" w:sz="3" w:space="0" w:color="000000"/>
          <w:left w:val="single" w:sz="4" w:space="0" w:color="000000"/>
          <w:bottom w:val="single" w:sz="8" w:space="0" w:color="000000"/>
          <w:right w:val="single" w:sz="3" w:space="0" w:color="000000"/>
        </w:pBdr>
        <w:spacing w:after="408" w:line="268" w:lineRule="auto"/>
        <w:ind w:left="115"/>
        <w:jc w:val="both"/>
      </w:pPr>
      <w:r>
        <w:rPr>
          <w:rFonts w:ascii="Calibri" w:eastAsia="Calibri" w:hAnsi="Calibri" w:cs="Calibri"/>
          <w:sz w:val="24"/>
        </w:rPr>
        <w:t>This case study will begin by giving an overview of the legislation and frameworks relevant to Childrens Safeguarding. It will then look at how child A came into care, exploring the re</w:t>
      </w:r>
      <w:r>
        <w:rPr>
          <w:rFonts w:ascii="Calibri" w:eastAsia="Calibri" w:hAnsi="Calibri" w:cs="Calibri"/>
          <w:sz w:val="24"/>
        </w:rPr>
        <w:t>asons for the safeguarding concerns and will link safeguarding legislation, the local authority's policies and procedures and any theories relevant to the case study. I will then explore the importance of liaising with other professionals to support the ch</w:t>
      </w:r>
      <w:r>
        <w:rPr>
          <w:rFonts w:ascii="Calibri" w:eastAsia="Calibri" w:hAnsi="Calibri" w:cs="Calibri"/>
          <w:sz w:val="24"/>
        </w:rPr>
        <w:t>oice of intervention to be taken, alongside including pertinent family members of A and A herself, to ensure child centred practice alongside safeguarding procedures. This is in line with CoPP 3 as it is promoting the voices of A and her family whilst supp</w:t>
      </w:r>
      <w:r>
        <w:rPr>
          <w:rFonts w:ascii="Calibri" w:eastAsia="Calibri" w:hAnsi="Calibri" w:cs="Calibri"/>
          <w:sz w:val="24"/>
        </w:rPr>
        <w:t>ort A to stay safe. The case study will then conclude with a reflection on my feelings, views, assessment and interventions with young person A. In order to anonymize the identity of the young person and family members I have been working with, no names or</w:t>
      </w:r>
      <w:r>
        <w:rPr>
          <w:rFonts w:ascii="Calibri" w:eastAsia="Calibri" w:hAnsi="Calibri" w:cs="Calibri"/>
          <w:sz w:val="24"/>
        </w:rPr>
        <w:t xml:space="preserve"> locations will be mentioned in this critically reflective case study.</w:t>
      </w:r>
    </w:p>
    <w:p w:rsidR="00753525" w:rsidRDefault="005B5B8B">
      <w:pPr>
        <w:pBdr>
          <w:top w:val="single" w:sz="3" w:space="0" w:color="000000"/>
          <w:left w:val="single" w:sz="4" w:space="0" w:color="000000"/>
          <w:bottom w:val="single" w:sz="8" w:space="0" w:color="000000"/>
          <w:right w:val="single" w:sz="3" w:space="0" w:color="000000"/>
        </w:pBdr>
        <w:spacing w:after="27"/>
        <w:ind w:left="125" w:hanging="10"/>
      </w:pPr>
      <w:r>
        <w:rPr>
          <w:rFonts w:ascii="Calibri" w:eastAsia="Calibri" w:hAnsi="Calibri" w:cs="Calibri"/>
          <w:sz w:val="26"/>
        </w:rPr>
        <w:t>Before the introduction of The Social Services and Well-Being Act (Wales) 2014 (SSWBA</w:t>
      </w:r>
    </w:p>
    <w:p w:rsidR="00753525" w:rsidRDefault="005B5B8B">
      <w:pPr>
        <w:pBdr>
          <w:top w:val="single" w:sz="3" w:space="0" w:color="000000"/>
          <w:left w:val="single" w:sz="4" w:space="0" w:color="000000"/>
          <w:bottom w:val="single" w:sz="8" w:space="0" w:color="000000"/>
          <w:right w:val="single" w:sz="3" w:space="0" w:color="000000"/>
        </w:pBdr>
        <w:spacing w:after="3"/>
        <w:ind w:left="125" w:hanging="10"/>
      </w:pPr>
      <w:r>
        <w:rPr>
          <w:rFonts w:ascii="Calibri" w:eastAsia="Calibri" w:hAnsi="Calibri" w:cs="Calibri"/>
          <w:sz w:val="26"/>
        </w:rPr>
        <w:t>2014), children's safeguarding in Wales was managed under the Children Act 1989 (CA 1989)</w:t>
      </w:r>
    </w:p>
    <w:p w:rsidR="00753525" w:rsidRDefault="00753525">
      <w:pPr>
        <w:spacing w:after="0"/>
        <w:ind w:left="-1176" w:right="1196"/>
      </w:pPr>
    </w:p>
    <w:tbl>
      <w:tblPr>
        <w:tblStyle w:val="TableGrid"/>
        <w:tblW w:w="9370" w:type="dxa"/>
        <w:tblInd w:w="0" w:type="dxa"/>
        <w:tblCellMar>
          <w:top w:w="21" w:type="dxa"/>
          <w:left w:w="101" w:type="dxa"/>
          <w:bottom w:w="0" w:type="dxa"/>
          <w:right w:w="72" w:type="dxa"/>
        </w:tblCellMar>
        <w:tblLook w:val="04A0" w:firstRow="1" w:lastRow="0" w:firstColumn="1" w:lastColumn="0" w:noHBand="0" w:noVBand="1"/>
      </w:tblPr>
      <w:tblGrid>
        <w:gridCol w:w="9370"/>
      </w:tblGrid>
      <w:tr w:rsidR="00753525">
        <w:trPr>
          <w:trHeight w:val="11999"/>
        </w:trPr>
        <w:tc>
          <w:tcPr>
            <w:tcW w:w="9370" w:type="dxa"/>
            <w:tcBorders>
              <w:top w:val="single" w:sz="2" w:space="0" w:color="000000"/>
              <w:left w:val="single" w:sz="2" w:space="0" w:color="000000"/>
              <w:bottom w:val="single" w:sz="2" w:space="0" w:color="000000"/>
              <w:right w:val="single" w:sz="2" w:space="0" w:color="000000"/>
            </w:tcBorders>
          </w:tcPr>
          <w:p w:rsidR="00753525" w:rsidRDefault="005B5B8B">
            <w:pPr>
              <w:spacing w:after="398" w:line="274" w:lineRule="auto"/>
              <w:ind w:left="5" w:right="29" w:firstLine="14"/>
              <w:jc w:val="both"/>
            </w:pPr>
            <w:r>
              <w:rPr>
                <w:rFonts w:ascii="Calibri" w:eastAsia="Calibri" w:hAnsi="Calibri" w:cs="Calibri"/>
                <w:sz w:val="24"/>
              </w:rPr>
              <w:t>and the All Wales Child Protection Procedures 2008 (AWCPP 2008). The SSWBA 2014 came into force in April 2016 and provides Wales with its own legal framework for social services provision. Although the SSWBA14 is the now the main legislation it has not tak</w:t>
            </w:r>
            <w:r>
              <w:rPr>
                <w:rFonts w:ascii="Calibri" w:eastAsia="Calibri" w:hAnsi="Calibri" w:cs="Calibri"/>
                <w:sz w:val="24"/>
              </w:rPr>
              <w:t>en over from the CA 1989, they are legislations that complement each other. In addition, there is new guidance 'Working Together to Safeguard People Guidance' (Welsh Government, 2017) which is now used instead of the AWCPP 2008. As I qualified before the r</w:t>
            </w:r>
            <w:r>
              <w:rPr>
                <w:rFonts w:ascii="Calibri" w:eastAsia="Calibri" w:hAnsi="Calibri" w:cs="Calibri"/>
                <w:sz w:val="24"/>
              </w:rPr>
              <w:t>ecent changes in legislation I undertook training specific to the new Act to ensure appropriate knowledge was gained ensuring I kept up with my professional development to ensure good practice in this area.</w:t>
            </w:r>
          </w:p>
          <w:p w:rsidR="00753525" w:rsidRDefault="005B5B8B">
            <w:pPr>
              <w:spacing w:after="0"/>
              <w:ind w:firstLine="5"/>
              <w:jc w:val="both"/>
            </w:pPr>
            <w:r>
              <w:rPr>
                <w:rFonts w:ascii="Calibri" w:eastAsia="Calibri" w:hAnsi="Calibri" w:cs="Calibri"/>
                <w:sz w:val="24"/>
              </w:rPr>
              <w:t>The SSWBAI 4 is national legislation that ensures</w:t>
            </w:r>
            <w:r>
              <w:rPr>
                <w:rFonts w:ascii="Calibri" w:eastAsia="Calibri" w:hAnsi="Calibri" w:cs="Calibri"/>
                <w:sz w:val="24"/>
              </w:rPr>
              <w:t xml:space="preserve"> practitioners working in Wales are adhering to the same legislation. However, it should be noted that that is a different legislation to other countries within the United Kingdom. For example, S17 and S22 of the 1989 Children Act (CA89); provision of serv</w:t>
            </w:r>
            <w:r>
              <w:rPr>
                <w:rFonts w:ascii="Calibri" w:eastAsia="Calibri" w:hAnsi="Calibri" w:cs="Calibri"/>
                <w:sz w:val="24"/>
              </w:rPr>
              <w:t xml:space="preserve">ices for children and young people in need and their families (S. 17) no longer apply in Wales, but continue to be applicable in England, and in Scotland their safeguarding legislation and subsequent procedures still come under The Children (Scotland) Act </w:t>
            </w:r>
            <w:r>
              <w:rPr>
                <w:rFonts w:ascii="Calibri" w:eastAsia="Calibri" w:hAnsi="Calibri" w:cs="Calibri"/>
                <w:sz w:val="24"/>
              </w:rPr>
              <w:t>1995. The SSWBA14 places duties on social workers and all partner agencies to report children or young person who they have "reasonable cause to suspect are at risk of experiencing abuse, neglect or other types of harm" (s. 130). This should mean a more ro</w:t>
            </w:r>
            <w:r>
              <w:rPr>
                <w:rFonts w:ascii="Calibri" w:eastAsia="Calibri" w:hAnsi="Calibri" w:cs="Calibri"/>
                <w:sz w:val="24"/>
              </w:rPr>
              <w:t xml:space="preserve">bust, partnership approach to safeguarding between partner agencies as per the systems approach stemming from the 'Every Child Matters' (2004). The ethos of that being that organisations at every level should be taking into consideration when safeguarding </w:t>
            </w:r>
            <w:r>
              <w:rPr>
                <w:rFonts w:ascii="Calibri" w:eastAsia="Calibri" w:hAnsi="Calibri" w:cs="Calibri"/>
                <w:sz w:val="24"/>
              </w:rPr>
              <w:t>for children, and the supports this framework. This is a viewpoint supported by an Ofsted report (2018) which found the most successful local safeguarding provisions were established from a shared vision and shared values. However, problems can arise betwe</w:t>
            </w:r>
            <w:r>
              <w:rPr>
                <w:rFonts w:ascii="Calibri" w:eastAsia="Calibri" w:hAnsi="Calibri" w:cs="Calibri"/>
                <w:sz w:val="24"/>
              </w:rPr>
              <w:t>en different agencies as in practice due to varying personal and professional values. Fortunately with A, all professionals were working form the same value base but this is not always the case. However, it is important to note that although the SSWBA14 cl</w:t>
            </w:r>
            <w:r>
              <w:rPr>
                <w:rFonts w:ascii="Calibri" w:eastAsia="Calibri" w:hAnsi="Calibri" w:cs="Calibri"/>
                <w:sz w:val="24"/>
              </w:rPr>
              <w:t>early states that the duty for safeguarding is everyone's business, this in is only in the sense of sharing information regarding safeguarding concerns; the legal duty to investigate remains with the local authority and the local authority social workers a</w:t>
            </w:r>
            <w:r>
              <w:rPr>
                <w:rFonts w:ascii="Calibri" w:eastAsia="Calibri" w:hAnsi="Calibri" w:cs="Calibri"/>
                <w:sz w:val="24"/>
              </w:rPr>
              <w:t>re still the professionals who must assess if the child or young person is at immediate risk.</w:t>
            </w:r>
          </w:p>
        </w:tc>
      </w:tr>
    </w:tbl>
    <w:p w:rsidR="00753525" w:rsidRDefault="00753525">
      <w:pPr>
        <w:spacing w:after="0"/>
        <w:ind w:left="-1328" w:right="1348"/>
      </w:pPr>
    </w:p>
    <w:tbl>
      <w:tblPr>
        <w:tblStyle w:val="TableGrid"/>
        <w:tblW w:w="9317" w:type="dxa"/>
        <w:tblInd w:w="0" w:type="dxa"/>
        <w:tblCellMar>
          <w:top w:w="0" w:type="dxa"/>
          <w:left w:w="88" w:type="dxa"/>
          <w:bottom w:w="126" w:type="dxa"/>
          <w:right w:w="80" w:type="dxa"/>
        </w:tblCellMar>
        <w:tblLook w:val="04A0" w:firstRow="1" w:lastRow="0" w:firstColumn="1" w:lastColumn="0" w:noHBand="0" w:noVBand="1"/>
      </w:tblPr>
      <w:tblGrid>
        <w:gridCol w:w="9317"/>
      </w:tblGrid>
      <w:tr w:rsidR="00753525">
        <w:trPr>
          <w:trHeight w:val="11994"/>
        </w:trPr>
        <w:tc>
          <w:tcPr>
            <w:tcW w:w="9317" w:type="dxa"/>
            <w:tcBorders>
              <w:top w:val="single" w:sz="2" w:space="0" w:color="000000"/>
              <w:left w:val="single" w:sz="2" w:space="0" w:color="000000"/>
              <w:bottom w:val="single" w:sz="2" w:space="0" w:color="000000"/>
              <w:right w:val="single" w:sz="2" w:space="0" w:color="000000"/>
            </w:tcBorders>
            <w:vAlign w:val="bottom"/>
          </w:tcPr>
          <w:p w:rsidR="00753525" w:rsidRDefault="005B5B8B">
            <w:pPr>
              <w:spacing w:after="0"/>
            </w:pPr>
            <w:r>
              <w:rPr>
                <w:rFonts w:ascii="Calibri" w:eastAsia="Calibri" w:hAnsi="Calibri" w:cs="Calibri"/>
                <w:sz w:val="24"/>
              </w:rPr>
              <w:t>The SSWBA14 defines a child at risk as;</w:t>
            </w:r>
          </w:p>
          <w:p w:rsidR="00753525" w:rsidRDefault="005B5B8B">
            <w:pPr>
              <w:spacing w:after="112"/>
              <w:ind w:left="19"/>
            </w:pPr>
            <w:r>
              <w:rPr>
                <w:rFonts w:ascii="Calibri" w:eastAsia="Calibri" w:hAnsi="Calibri" w:cs="Calibri"/>
              </w:rPr>
              <w:t>"a child who—-</w:t>
            </w:r>
          </w:p>
          <w:p w:rsidR="00753525" w:rsidRDefault="005B5B8B">
            <w:pPr>
              <w:spacing w:after="74"/>
              <w:ind w:left="14"/>
            </w:pPr>
            <w:r>
              <w:rPr>
                <w:rFonts w:ascii="Calibri" w:eastAsia="Calibri" w:hAnsi="Calibri" w:cs="Calibri"/>
                <w:sz w:val="24"/>
              </w:rPr>
              <w:t>(a)is experiencing or is at risk of abuse, neglect or other kinds of harm, and</w:t>
            </w:r>
          </w:p>
          <w:p w:rsidR="00753525" w:rsidRDefault="005B5B8B">
            <w:pPr>
              <w:spacing w:after="368" w:line="288" w:lineRule="auto"/>
              <w:ind w:left="5" w:right="14" w:firstLine="14"/>
              <w:jc w:val="both"/>
            </w:pPr>
            <w:r>
              <w:rPr>
                <w:rFonts w:ascii="Calibri" w:eastAsia="Calibri" w:hAnsi="Calibri" w:cs="Calibri"/>
                <w:sz w:val="24"/>
              </w:rPr>
              <w:t>(b)has needs for care and support (whether or not the authority is meeting any of those needs). " If the child or young person is thought to be at risk, a section 47 (CA89) safeguarding investigation would take place. A case conference should then be organ</w:t>
            </w:r>
            <w:r>
              <w:rPr>
                <w:rFonts w:ascii="Calibri" w:eastAsia="Calibri" w:hAnsi="Calibri" w:cs="Calibri"/>
                <w:sz w:val="24"/>
              </w:rPr>
              <w:t>ised, where the risk of harm is assessed and the child or young person's name may be placed on the local child protection register. The child or young person can be placed on the register under the following categories and can sometimes, be paced under mor</w:t>
            </w:r>
            <w:r>
              <w:rPr>
                <w:rFonts w:ascii="Calibri" w:eastAsia="Calibri" w:hAnsi="Calibri" w:cs="Calibri"/>
                <w:sz w:val="24"/>
              </w:rPr>
              <w:t xml:space="preserve">e than one of them: physical, sexual or emotional abuse or neglect. To safeguard and promote the welfare of children on the at risk register, a child protection plan will be instigated and will set out what actions need to be taken, by who and within what </w:t>
            </w:r>
            <w:r>
              <w:rPr>
                <w:rFonts w:ascii="Calibri" w:eastAsia="Calibri" w:hAnsi="Calibri" w:cs="Calibri"/>
                <w:sz w:val="24"/>
              </w:rPr>
              <w:t>timescale. In addition to this, regular child safeguarding reviews should take place and child or young person's name will remain on the child protection register until such time that the considered risks are reduced or where the child may need to be remov</w:t>
            </w:r>
            <w:r>
              <w:rPr>
                <w:rFonts w:ascii="Calibri" w:eastAsia="Calibri" w:hAnsi="Calibri" w:cs="Calibri"/>
                <w:sz w:val="24"/>
              </w:rPr>
              <w:t>ed from their current setting. This is also in line with my Local Authorities Safeguarding Policies and Procedures (Corporate Safeguarding Policy updated Feb 2022).</w:t>
            </w:r>
          </w:p>
          <w:p w:rsidR="00753525" w:rsidRDefault="005B5B8B">
            <w:pPr>
              <w:spacing w:after="427" w:line="288" w:lineRule="auto"/>
              <w:ind w:left="24"/>
              <w:jc w:val="both"/>
            </w:pPr>
            <w:r>
              <w:rPr>
                <w:rFonts w:ascii="Calibri" w:eastAsia="Calibri" w:hAnsi="Calibri" w:cs="Calibri"/>
                <w:sz w:val="24"/>
              </w:rPr>
              <w:t>Child A is open to Children's Services in line with Part 2 6. (2) SSWBA 2014. Whilst safegu</w:t>
            </w:r>
            <w:r>
              <w:rPr>
                <w:rFonts w:ascii="Calibri" w:eastAsia="Calibri" w:hAnsi="Calibri" w:cs="Calibri"/>
                <w:sz w:val="24"/>
              </w:rPr>
              <w:t>arding concerns mean it is not always possible to fulfil the wishes of the child, the act promotes that the views and wishes of the child must be heard and taken into account even if they cannot always be fulfilled, dependant on the risk to the child / you</w:t>
            </w:r>
            <w:r>
              <w:rPr>
                <w:rFonts w:ascii="Calibri" w:eastAsia="Calibri" w:hAnsi="Calibri" w:cs="Calibri"/>
                <w:sz w:val="24"/>
              </w:rPr>
              <w:t>ng person. In order to make sure the child / young person's views are ascertained, the social worker should work transparently with the child / young person, ensuring they have time to ask questions and share information. The social worker should also look</w:t>
            </w:r>
            <w:r>
              <w:rPr>
                <w:rFonts w:ascii="Calibri" w:eastAsia="Calibri" w:hAnsi="Calibri" w:cs="Calibri"/>
                <w:sz w:val="24"/>
              </w:rPr>
              <w:t xml:space="preserve"> for different ways in which they can do this as some children / young people may find it easier to draw or write things down rather than talk.</w:t>
            </w:r>
          </w:p>
          <w:p w:rsidR="00753525" w:rsidRDefault="005B5B8B">
            <w:pPr>
              <w:spacing w:after="0"/>
              <w:ind w:left="29"/>
              <w:jc w:val="both"/>
            </w:pPr>
            <w:r>
              <w:rPr>
                <w:rFonts w:ascii="Calibri" w:eastAsia="Calibri" w:hAnsi="Calibri" w:cs="Calibri"/>
                <w:sz w:val="24"/>
              </w:rPr>
              <w:t>Child A had been known to social services for a number of years and numerous referrals had been made to the safeguarding team which led to support being provided by the local authority</w:t>
            </w:r>
          </w:p>
        </w:tc>
      </w:tr>
    </w:tbl>
    <w:p w:rsidR="00753525" w:rsidRDefault="00753525">
      <w:pPr>
        <w:spacing w:after="0"/>
        <w:ind w:left="-1162" w:right="1182"/>
      </w:pPr>
    </w:p>
    <w:tbl>
      <w:tblPr>
        <w:tblStyle w:val="TableGrid"/>
        <w:tblW w:w="9349" w:type="dxa"/>
        <w:tblInd w:w="0" w:type="dxa"/>
        <w:tblCellMar>
          <w:top w:w="35" w:type="dxa"/>
          <w:left w:w="77" w:type="dxa"/>
          <w:bottom w:w="0" w:type="dxa"/>
          <w:right w:w="70" w:type="dxa"/>
        </w:tblCellMar>
        <w:tblLook w:val="04A0" w:firstRow="1" w:lastRow="0" w:firstColumn="1" w:lastColumn="0" w:noHBand="0" w:noVBand="1"/>
      </w:tblPr>
      <w:tblGrid>
        <w:gridCol w:w="9349"/>
      </w:tblGrid>
      <w:tr w:rsidR="00753525">
        <w:trPr>
          <w:trHeight w:val="11939"/>
        </w:trPr>
        <w:tc>
          <w:tcPr>
            <w:tcW w:w="9349" w:type="dxa"/>
            <w:tcBorders>
              <w:top w:val="single" w:sz="2" w:space="0" w:color="000000"/>
              <w:left w:val="single" w:sz="2" w:space="0" w:color="000000"/>
              <w:bottom w:val="single" w:sz="2" w:space="0" w:color="000000"/>
              <w:right w:val="single" w:sz="2" w:space="0" w:color="000000"/>
            </w:tcBorders>
          </w:tcPr>
          <w:p w:rsidR="00753525" w:rsidRDefault="005B5B8B">
            <w:pPr>
              <w:spacing w:after="369" w:line="284" w:lineRule="auto"/>
              <w:ind w:left="38" w:firstLine="38"/>
              <w:jc w:val="both"/>
            </w:pPr>
            <w:r>
              <w:rPr>
                <w:rFonts w:ascii="Calibri" w:eastAsia="Calibri" w:hAnsi="Calibri" w:cs="Calibri"/>
                <w:sz w:val="24"/>
              </w:rPr>
              <w:t>under a safeguarding plan. Some examples of safeguarding referrals re</w:t>
            </w:r>
            <w:r>
              <w:rPr>
                <w:rFonts w:ascii="Calibri" w:eastAsia="Calibri" w:hAnsi="Calibri" w:cs="Calibri"/>
                <w:sz w:val="24"/>
              </w:rPr>
              <w:t>ceived were; that A was playing out on the street all alone late at night and her clothing was not appropriate for the weather. In addition to this, the school reported that parents often failed to pick A up at the end of the school day. Also, police repor</w:t>
            </w:r>
            <w:r>
              <w:rPr>
                <w:rFonts w:ascii="Calibri" w:eastAsia="Calibri" w:hAnsi="Calibri" w:cs="Calibri"/>
                <w:sz w:val="24"/>
              </w:rPr>
              <w:t>ts were received regarding drug misuse at the property where A was residing and the police were called a number of times over the years due domestic abuse incidents between A's mum and different partners. Subsequently, A suffered a high number of adverse c</w:t>
            </w:r>
            <w:r>
              <w:rPr>
                <w:rFonts w:ascii="Calibri" w:eastAsia="Calibri" w:hAnsi="Calibri" w:cs="Calibri"/>
                <w:sz w:val="24"/>
              </w:rPr>
              <w:t>hildhood experience's (ACE's) in her childhood, including witnessing domestic abuse and drug misuse, and suffered physical abuse from her mum. In addition to all this, in her teenage years, A was sexually assaulted by her stepfather and the perpetrator rec</w:t>
            </w:r>
            <w:r>
              <w:rPr>
                <w:rFonts w:ascii="Calibri" w:eastAsia="Calibri" w:hAnsi="Calibri" w:cs="Calibri"/>
                <w:sz w:val="24"/>
              </w:rPr>
              <w:t xml:space="preserve">eived a jail sentence. Despite A's mum trying to engage with the safeguarding team over the years, the improvements needed to keep A safe were no made and therefore eventually a full care order was sought and A was transferred to the Looked After Children </w:t>
            </w:r>
            <w:r>
              <w:rPr>
                <w:rFonts w:ascii="Calibri" w:eastAsia="Calibri" w:hAnsi="Calibri" w:cs="Calibri"/>
                <w:sz w:val="24"/>
              </w:rPr>
              <w:t>Team (LAC).</w:t>
            </w:r>
          </w:p>
          <w:p w:rsidR="00753525" w:rsidRDefault="005B5B8B">
            <w:pPr>
              <w:spacing w:after="340" w:line="270" w:lineRule="auto"/>
              <w:ind w:left="10" w:right="29" w:firstLine="19"/>
              <w:jc w:val="both"/>
            </w:pPr>
            <w:r>
              <w:rPr>
                <w:rFonts w:ascii="Calibri" w:eastAsia="Calibri" w:hAnsi="Calibri" w:cs="Calibri"/>
                <w:sz w:val="24"/>
              </w:rPr>
              <w:t>A was 1 5 when she was transferred from the LAC to the Leaving Care Team. My first meeting with A and A's previous social worker resulted in the foster carer informing me that A had left the house just before we had arrived as did not want to e</w:t>
            </w:r>
            <w:r>
              <w:rPr>
                <w:rFonts w:ascii="Calibri" w:eastAsia="Calibri" w:hAnsi="Calibri" w:cs="Calibri"/>
                <w:sz w:val="24"/>
              </w:rPr>
              <w:t>ngage with us. The foster carer tried to call her but A wouldn't answer her mobile phone. I quickly learned that this was an on-going pattern for A due to the adverse experiences she had faced which had led to significant trust and attachment issues. One o</w:t>
            </w:r>
            <w:r>
              <w:rPr>
                <w:rFonts w:ascii="Calibri" w:eastAsia="Calibri" w:hAnsi="Calibri" w:cs="Calibri"/>
                <w:sz w:val="24"/>
              </w:rPr>
              <w:t>f the most predominate theory's for attachment is the one of John Bowlby (1953) as he believes that any negative behaviour/trauma can affect the development of the child and could permanently shape a child's development and personality. This is backed up b</w:t>
            </w:r>
            <w:r>
              <w:rPr>
                <w:rFonts w:ascii="Calibri" w:eastAsia="Calibri" w:hAnsi="Calibri" w:cs="Calibri"/>
                <w:sz w:val="24"/>
              </w:rPr>
              <w:t>y Payne (2005) who states that 'how we are depends on how we experience early relationships' (p. 81) and this literature certainly supported A's behaviours at this time.</w:t>
            </w:r>
          </w:p>
          <w:p w:rsidR="00753525" w:rsidRDefault="005B5B8B">
            <w:pPr>
              <w:spacing w:after="0"/>
              <w:ind w:right="58" w:firstLine="10"/>
              <w:jc w:val="both"/>
            </w:pPr>
            <w:r>
              <w:rPr>
                <w:rFonts w:ascii="Calibri" w:eastAsia="Calibri" w:hAnsi="Calibri" w:cs="Calibri"/>
                <w:sz w:val="24"/>
              </w:rPr>
              <w:t xml:space="preserve">When I finally met with A and her previous social worker to complete the hand over, A </w:t>
            </w:r>
            <w:r>
              <w:rPr>
                <w:rFonts w:ascii="Calibri" w:eastAsia="Calibri" w:hAnsi="Calibri" w:cs="Calibri"/>
                <w:sz w:val="24"/>
              </w:rPr>
              <w:t>presented as very well-mannered but the atmosphere in the room felt tense with minimal communication. I was mindful that I needed to be sensitive to yet another change for this young person who had had so little stability in her life. I tried to let A know</w:t>
            </w:r>
            <w:r>
              <w:rPr>
                <w:rFonts w:ascii="Calibri" w:eastAsia="Calibri" w:hAnsi="Calibri" w:cs="Calibri"/>
                <w:sz w:val="24"/>
              </w:rPr>
              <w:t xml:space="preserve"> that I was aware she may be concerned about the loss of her previous social worker with, and having to</w:t>
            </w:r>
          </w:p>
        </w:tc>
      </w:tr>
    </w:tbl>
    <w:p w:rsidR="00753525" w:rsidRDefault="00753525">
      <w:pPr>
        <w:spacing w:after="0"/>
        <w:ind w:left="-1289" w:right="1309"/>
      </w:pPr>
    </w:p>
    <w:tbl>
      <w:tblPr>
        <w:tblStyle w:val="TableGrid"/>
        <w:tblW w:w="9314" w:type="dxa"/>
        <w:tblInd w:w="0" w:type="dxa"/>
        <w:tblCellMar>
          <w:top w:w="36" w:type="dxa"/>
          <w:left w:w="83" w:type="dxa"/>
          <w:bottom w:w="0" w:type="dxa"/>
          <w:right w:w="77" w:type="dxa"/>
        </w:tblCellMar>
        <w:tblLook w:val="04A0" w:firstRow="1" w:lastRow="0" w:firstColumn="1" w:lastColumn="0" w:noHBand="0" w:noVBand="1"/>
      </w:tblPr>
      <w:tblGrid>
        <w:gridCol w:w="9314"/>
      </w:tblGrid>
      <w:tr w:rsidR="00753525">
        <w:trPr>
          <w:trHeight w:val="11989"/>
        </w:trPr>
        <w:tc>
          <w:tcPr>
            <w:tcW w:w="9314" w:type="dxa"/>
            <w:tcBorders>
              <w:top w:val="single" w:sz="2" w:space="0" w:color="000000"/>
              <w:left w:val="single" w:sz="2" w:space="0" w:color="000000"/>
              <w:bottom w:val="single" w:sz="2" w:space="0" w:color="000000"/>
              <w:right w:val="single" w:sz="2" w:space="0" w:color="000000"/>
            </w:tcBorders>
          </w:tcPr>
          <w:p w:rsidR="00753525" w:rsidRDefault="005B5B8B">
            <w:pPr>
              <w:spacing w:after="114" w:line="225" w:lineRule="auto"/>
              <w:ind w:left="29" w:firstLine="5"/>
              <w:jc w:val="both"/>
            </w:pPr>
            <w:r>
              <w:rPr>
                <w:rFonts w:ascii="Calibri" w:eastAsia="Calibri" w:hAnsi="Calibri" w:cs="Calibri"/>
                <w:sz w:val="24"/>
              </w:rPr>
              <w:t>develop a new relationship with me may be hard. It's well-known within practice that a change in social workers can have a detrimental effect on a child / young person's engagement with social services and so I prepared myself for old behaviours to re-appe</w:t>
            </w:r>
            <w:r>
              <w:rPr>
                <w:rFonts w:ascii="Calibri" w:eastAsia="Calibri" w:hAnsi="Calibri" w:cs="Calibri"/>
                <w:sz w:val="24"/>
              </w:rPr>
              <w:t>ar. Whilst I did not want to appear judgemental by feeling this, as it is against social work values, I was aware of everything A had been through and how this might affect her engagement with me. Therefore</w:t>
            </w:r>
          </w:p>
          <w:p w:rsidR="00753525" w:rsidRDefault="005B5B8B">
            <w:pPr>
              <w:spacing w:after="413"/>
              <w:ind w:left="14" w:right="14" w:firstLine="29"/>
              <w:jc w:val="both"/>
            </w:pPr>
            <w:r>
              <w:rPr>
                <w:rFonts w:ascii="Calibri" w:eastAsia="Calibri" w:hAnsi="Calibri" w:cs="Calibri"/>
                <w:sz w:val="24"/>
              </w:rPr>
              <w:t>I needed to ensure I was allowing A that period o</w:t>
            </w:r>
            <w:r>
              <w:rPr>
                <w:rFonts w:ascii="Calibri" w:eastAsia="Calibri" w:hAnsi="Calibri" w:cs="Calibri"/>
                <w:sz w:val="24"/>
              </w:rPr>
              <w:t>f readjustment without feeling that she was 'failing'. This is supported by Carter R, (2019) who notes that many care experienced children and young people felt the biggest factor for disruption to their lives is having a change of social worker and many r</w:t>
            </w:r>
            <w:r>
              <w:rPr>
                <w:rFonts w:ascii="Calibri" w:eastAsia="Calibri" w:hAnsi="Calibri" w:cs="Calibri"/>
                <w:sz w:val="24"/>
              </w:rPr>
              <w:t>eport this can be very stressful. Within a space of 2 weeks from A being transferred to me she was reported missing almost every night. During this period I maintained regular contact with A's foster carer, the police, A's school and also A's family suppor</w:t>
            </w:r>
            <w:r>
              <w:rPr>
                <w:rFonts w:ascii="Calibri" w:eastAsia="Calibri" w:hAnsi="Calibri" w:cs="Calibri"/>
                <w:sz w:val="24"/>
              </w:rPr>
              <w:t>t worker as she is the person who completes the missing from home reports. Partnership working at this point was an extremely significant part of trying to keep A safe, particularly as the other professionals had known A for much longer than me at this poi</w:t>
            </w:r>
            <w:r>
              <w:rPr>
                <w:rFonts w:ascii="Calibri" w:eastAsia="Calibri" w:hAnsi="Calibri" w:cs="Calibri"/>
                <w:sz w:val="24"/>
              </w:rPr>
              <w:t xml:space="preserve">nt. Working in partnership as defined by Carnwell and Buchanan (2004) is where more than one professional work together to improves the lives of vulnerable people within health and social care system and I felt at this point, is what all the professionals </w:t>
            </w:r>
            <w:r>
              <w:rPr>
                <w:rFonts w:ascii="Calibri" w:eastAsia="Calibri" w:hAnsi="Calibri" w:cs="Calibri"/>
                <w:sz w:val="24"/>
              </w:rPr>
              <w:t>working with A were doing.</w:t>
            </w:r>
          </w:p>
          <w:p w:rsidR="00753525" w:rsidRDefault="005B5B8B">
            <w:pPr>
              <w:spacing w:after="0"/>
              <w:ind w:right="29" w:firstLine="14"/>
              <w:jc w:val="both"/>
            </w:pPr>
            <w:r>
              <w:rPr>
                <w:rFonts w:ascii="Calibri" w:eastAsia="Calibri" w:hAnsi="Calibri" w:cs="Calibri"/>
                <w:sz w:val="24"/>
              </w:rPr>
              <w:t>Adhering to the safeguarding process set out by the local authority's policies and procedures and the legislation form SSWBA14 and CA 1989, I requested a strategy meeting to establish if a new S47 investigation was needed. This involved me inviting all pro</w:t>
            </w:r>
            <w:r>
              <w:rPr>
                <w:rFonts w:ascii="Calibri" w:eastAsia="Calibri" w:hAnsi="Calibri" w:cs="Calibri"/>
                <w:sz w:val="24"/>
              </w:rPr>
              <w:t xml:space="preserve">fessionals who were, or had recently been, involved with A. This was an important part of the process as I needed to gain as much information about A as possible and as A was newly open to me, liaising with other professionals who had known her longer was </w:t>
            </w:r>
            <w:r>
              <w:rPr>
                <w:rFonts w:ascii="Calibri" w:eastAsia="Calibri" w:hAnsi="Calibri" w:cs="Calibri"/>
                <w:sz w:val="24"/>
              </w:rPr>
              <w:t>an imperative part of the safeguarding investigation. Sharing of information between different agencies in order to protect children, was a recommendation from Laming's report into the death of Victoria Climbie Laming (2003) which drew attention to the poo</w:t>
            </w:r>
            <w:r>
              <w:rPr>
                <w:rFonts w:ascii="Calibri" w:eastAsia="Calibri" w:hAnsi="Calibri" w:cs="Calibri"/>
                <w:sz w:val="24"/>
              </w:rPr>
              <w:t xml:space="preserve">r information sharing between organisations involved with Victoria. It was surmised that this poor information sharing was what eventually led to her death. In addition, Lees, A (2017) notes that when information sharing is done well the risks to children </w:t>
            </w:r>
            <w:r>
              <w:rPr>
                <w:rFonts w:ascii="Calibri" w:eastAsia="Calibri" w:hAnsi="Calibri" w:cs="Calibri"/>
                <w:sz w:val="24"/>
              </w:rPr>
              <w:t>and young people are at worst minimised and at best evaded completely. This is a good example of working in line with the NOS Key Roles 3 and 4.</w:t>
            </w:r>
          </w:p>
        </w:tc>
      </w:tr>
    </w:tbl>
    <w:p w:rsidR="00753525" w:rsidRDefault="00753525">
      <w:pPr>
        <w:spacing w:after="0"/>
        <w:ind w:left="-1179" w:right="1199"/>
      </w:pPr>
    </w:p>
    <w:tbl>
      <w:tblPr>
        <w:tblStyle w:val="TableGrid"/>
        <w:tblW w:w="9357" w:type="dxa"/>
        <w:tblInd w:w="0" w:type="dxa"/>
        <w:tblCellMar>
          <w:top w:w="25" w:type="dxa"/>
          <w:left w:w="88" w:type="dxa"/>
          <w:bottom w:w="0" w:type="dxa"/>
          <w:right w:w="72" w:type="dxa"/>
        </w:tblCellMar>
        <w:tblLook w:val="04A0" w:firstRow="1" w:lastRow="0" w:firstColumn="1" w:lastColumn="0" w:noHBand="0" w:noVBand="1"/>
      </w:tblPr>
      <w:tblGrid>
        <w:gridCol w:w="9357"/>
      </w:tblGrid>
      <w:tr w:rsidR="00753525">
        <w:trPr>
          <w:trHeight w:val="11999"/>
        </w:trPr>
        <w:tc>
          <w:tcPr>
            <w:tcW w:w="9357" w:type="dxa"/>
            <w:tcBorders>
              <w:top w:val="single" w:sz="2" w:space="0" w:color="000000"/>
              <w:left w:val="single" w:sz="2" w:space="0" w:color="000000"/>
              <w:bottom w:val="single" w:sz="2" w:space="0" w:color="000000"/>
              <w:right w:val="single" w:sz="2" w:space="0" w:color="000000"/>
            </w:tcBorders>
          </w:tcPr>
          <w:p w:rsidR="00753525" w:rsidRDefault="005B5B8B">
            <w:pPr>
              <w:spacing w:after="332" w:line="301" w:lineRule="auto"/>
              <w:ind w:left="14" w:firstLine="14"/>
              <w:jc w:val="both"/>
            </w:pPr>
            <w:r>
              <w:rPr>
                <w:rFonts w:ascii="Calibri" w:eastAsia="Calibri" w:hAnsi="Calibri" w:cs="Calibri"/>
                <w:sz w:val="24"/>
              </w:rPr>
              <w:t>The S47 strategy discussion took place via conference call, as A's school was out of county and the police could also not attend the meeting physically so this was the most efficient way everyone to be part of this discussion. However, my manager and the f</w:t>
            </w:r>
            <w:r>
              <w:rPr>
                <w:rFonts w:ascii="Calibri" w:eastAsia="Calibri" w:hAnsi="Calibri" w:cs="Calibri"/>
                <w:sz w:val="24"/>
              </w:rPr>
              <w:t>amily support worker were in the same office as me. The meeting started by each professional giving a detailed account of their safeguarding concerns which resulted in the following concerns being ascertained. A was allegedly associating with a group of yo</w:t>
            </w:r>
            <w:r>
              <w:rPr>
                <w:rFonts w:ascii="Calibri" w:eastAsia="Calibri" w:hAnsi="Calibri" w:cs="Calibri"/>
                <w:sz w:val="24"/>
              </w:rPr>
              <w:t>ung people that were all known to the local Police and Social Services. It appeared that A was potentially at risk of Child Criminal Exploitation (CCE) as A's best friend had been found in a hotel room with an older male and a substantial amount of money a</w:t>
            </w:r>
            <w:r>
              <w:rPr>
                <w:rFonts w:ascii="Calibri" w:eastAsia="Calibri" w:hAnsi="Calibri" w:cs="Calibri"/>
                <w:sz w:val="24"/>
              </w:rPr>
              <w:t>nd A was also in contact with this man which was a big concern for us. CSE is "the coercion or manipulation of children and young people into taking part in sexual activities. It is a form of sexual abuse involving an exchange of some form of payment which</w:t>
            </w:r>
            <w:r>
              <w:rPr>
                <w:rFonts w:ascii="Calibri" w:eastAsia="Calibri" w:hAnsi="Calibri" w:cs="Calibri"/>
                <w:sz w:val="24"/>
              </w:rPr>
              <w:t xml:space="preserve"> can include money, mobile phones and other items, drugs, alcohol, a place to stay, 'protection' or affection. The vulnerability of the young person and grooming process employed by perpetrators renders them powerless to recognise the exploitative nature o</w:t>
            </w:r>
            <w:r>
              <w:rPr>
                <w:rFonts w:ascii="Calibri" w:eastAsia="Calibri" w:hAnsi="Calibri" w:cs="Calibri"/>
                <w:sz w:val="24"/>
              </w:rPr>
              <w:t>f relationships and unable to give informed consent" (All Wales Protocol). This description depicts very clearly why children and young people in the care system are east targets for CSE and this is why we needed to be vigilant in respect of safeguarding A</w:t>
            </w:r>
            <w:r>
              <w:rPr>
                <w:rFonts w:ascii="Calibri" w:eastAsia="Calibri" w:hAnsi="Calibri" w:cs="Calibri"/>
                <w:sz w:val="24"/>
              </w:rPr>
              <w:t xml:space="preserve"> with this.</w:t>
            </w:r>
          </w:p>
          <w:p w:rsidR="00753525" w:rsidRDefault="005B5B8B">
            <w:pPr>
              <w:spacing w:after="0"/>
              <w:ind w:right="34" w:firstLine="29"/>
              <w:jc w:val="both"/>
            </w:pPr>
            <w:r>
              <w:rPr>
                <w:rFonts w:ascii="Calibri" w:eastAsia="Calibri" w:hAnsi="Calibri" w:cs="Calibri"/>
                <w:sz w:val="24"/>
              </w:rPr>
              <w:t>During this S47 strategy discussion, A's teacher informed other professionals that although she is already on a reduced time table of 3 hours per day, A was using this time socialise with her friends and refused to attend any lessons at all. In</w:t>
            </w:r>
            <w:r>
              <w:rPr>
                <w:rFonts w:ascii="Calibri" w:eastAsia="Calibri" w:hAnsi="Calibri" w:cs="Calibri"/>
                <w:sz w:val="24"/>
              </w:rPr>
              <w:t xml:space="preserve"> addition to this, A's Head teacher reported that they had recently had to call an ambulance to the school as A had presented to staff stating she had taken a mixture of legal and illegal substances and had started to feel unwell. At the hospital the Child</w:t>
            </w:r>
            <w:r>
              <w:rPr>
                <w:rFonts w:ascii="Calibri" w:eastAsia="Calibri" w:hAnsi="Calibri" w:cs="Calibri"/>
                <w:sz w:val="24"/>
              </w:rPr>
              <w:t xml:space="preserve"> and Adolescent Mental Health Service (CAMHS) assessed A and reported to me that A had informed her that she did not mean to overdose, that she had just been trying it for fun but had then got worried when she felt unwell. Therefore the CAHMS worker advise</w:t>
            </w:r>
            <w:r>
              <w:rPr>
                <w:rFonts w:ascii="Calibri" w:eastAsia="Calibri" w:hAnsi="Calibri" w:cs="Calibri"/>
                <w:sz w:val="24"/>
              </w:rPr>
              <w:t>d me that her assessment was that A had been 'recreationally experimenting' and was not a suicide risk. Due to everything detailed above, it was agreed that weekly multiagency meetings were to be held as it was felt by all professionals involved that A's r</w:t>
            </w:r>
            <w:r>
              <w:rPr>
                <w:rFonts w:ascii="Calibri" w:eastAsia="Calibri" w:hAnsi="Calibri" w:cs="Calibri"/>
                <w:sz w:val="24"/>
              </w:rPr>
              <w:t>isks were increasing significantly. During these weekly meetings it became clear that risks were escalating further and the general consensus of the professionals involved was that we</w:t>
            </w:r>
          </w:p>
        </w:tc>
      </w:tr>
    </w:tbl>
    <w:p w:rsidR="00753525" w:rsidRDefault="00753525">
      <w:pPr>
        <w:spacing w:after="0"/>
        <w:ind w:left="-1337" w:right="1357"/>
      </w:pPr>
    </w:p>
    <w:tbl>
      <w:tblPr>
        <w:tblStyle w:val="TableGrid"/>
        <w:tblW w:w="9307" w:type="dxa"/>
        <w:tblInd w:w="0" w:type="dxa"/>
        <w:tblCellMar>
          <w:top w:w="41" w:type="dxa"/>
          <w:left w:w="93" w:type="dxa"/>
          <w:bottom w:w="0" w:type="dxa"/>
          <w:right w:w="85" w:type="dxa"/>
        </w:tblCellMar>
        <w:tblLook w:val="04A0" w:firstRow="1" w:lastRow="0" w:firstColumn="1" w:lastColumn="0" w:noHBand="0" w:noVBand="1"/>
      </w:tblPr>
      <w:tblGrid>
        <w:gridCol w:w="9307"/>
      </w:tblGrid>
      <w:tr w:rsidR="00753525">
        <w:trPr>
          <w:trHeight w:val="11994"/>
        </w:trPr>
        <w:tc>
          <w:tcPr>
            <w:tcW w:w="9307" w:type="dxa"/>
            <w:tcBorders>
              <w:top w:val="single" w:sz="2" w:space="0" w:color="000000"/>
              <w:left w:val="single" w:sz="2" w:space="0" w:color="000000"/>
              <w:bottom w:val="single" w:sz="2" w:space="0" w:color="000000"/>
              <w:right w:val="single" w:sz="2" w:space="0" w:color="000000"/>
            </w:tcBorders>
          </w:tcPr>
          <w:p w:rsidR="00753525" w:rsidRDefault="005B5B8B">
            <w:pPr>
              <w:spacing w:after="132" w:line="229" w:lineRule="auto"/>
              <w:ind w:right="34" w:firstLine="5"/>
              <w:jc w:val="both"/>
            </w:pPr>
            <w:r>
              <w:rPr>
                <w:rFonts w:ascii="Calibri" w:eastAsia="Calibri" w:hAnsi="Calibri" w:cs="Calibri"/>
                <w:sz w:val="24"/>
              </w:rPr>
              <w:t>needed to consider moving A to an out of county placement. This would minimise the risk as it should prevent or minimise A's interaction with the group of peers that were putting her at risk. This S47 investigation, follow up meetings and planning is in li</w:t>
            </w:r>
            <w:r>
              <w:rPr>
                <w:rFonts w:ascii="Calibri" w:eastAsia="Calibri" w:hAnsi="Calibri" w:cs="Calibri"/>
                <w:sz w:val="24"/>
              </w:rPr>
              <w:t>ne with Key Role 4 in the National Occupational Standards for Social Workers in Wales. It's also a good demonstration of CoPP 4 as I was taking steps to minimise the risks of harm to A.</w:t>
            </w:r>
          </w:p>
          <w:p w:rsidR="00753525" w:rsidRDefault="005B5B8B">
            <w:pPr>
              <w:spacing w:after="486" w:line="223" w:lineRule="auto"/>
              <w:ind w:right="10" w:firstLine="10"/>
              <w:jc w:val="both"/>
            </w:pPr>
            <w:r>
              <w:rPr>
                <w:rFonts w:ascii="Calibri" w:eastAsia="Calibri" w:hAnsi="Calibri" w:cs="Calibri"/>
                <w:sz w:val="24"/>
              </w:rPr>
              <w:t>During this time of looking for an out of county placement, A went mis</w:t>
            </w:r>
            <w:r>
              <w:rPr>
                <w:rFonts w:ascii="Calibri" w:eastAsia="Calibri" w:hAnsi="Calibri" w:cs="Calibri"/>
                <w:sz w:val="24"/>
              </w:rPr>
              <w:t>sing for over a week. Police searched the homes of all A's known friends but she was not found. As each day came and went I felt more nervous reflecting what would happen if A was found dead or injured and this was an extremely difficult point of my social</w:t>
            </w:r>
            <w:r>
              <w:rPr>
                <w:rFonts w:ascii="Calibri" w:eastAsia="Calibri" w:hAnsi="Calibri" w:cs="Calibri"/>
                <w:sz w:val="24"/>
              </w:rPr>
              <w:t xml:space="preserve"> work career. Whilst I was aware that we were taking a multidisciplinary approach to the case, I felt responsible as her social worker for any harm she might come to. During this time I utilised informal and formal supervision from my manger as I was aware</w:t>
            </w:r>
            <w:r>
              <w:rPr>
                <w:rFonts w:ascii="Calibri" w:eastAsia="Calibri" w:hAnsi="Calibri" w:cs="Calibri"/>
                <w:sz w:val="24"/>
              </w:rPr>
              <w:t xml:space="preserve"> of the accountability I faced if anything had happened to A. Supervision as described by Lishman (2014) is a good place for reflection and professional development, but it can also be used to manage accountability. In situations such as this with A superv</w:t>
            </w:r>
            <w:r>
              <w:rPr>
                <w:rFonts w:ascii="Calibri" w:eastAsia="Calibri" w:hAnsi="Calibri" w:cs="Calibri"/>
                <w:sz w:val="24"/>
              </w:rPr>
              <w:t>ision was very important to ensure that others such as my manager and heads of service were also accountable in the decision making process. My working in this way was also adhering to the CoPP 6 and is backed up by Collins, S (2007) who notes that the qua</w:t>
            </w:r>
            <w:r>
              <w:rPr>
                <w:rFonts w:ascii="Calibri" w:eastAsia="Calibri" w:hAnsi="Calibri" w:cs="Calibri"/>
                <w:sz w:val="24"/>
              </w:rPr>
              <w:t>ntity and quality of support received from colleagues in the team and managers can help improve the social worker's ability to cope with the demands of the job.</w:t>
            </w:r>
          </w:p>
          <w:p w:rsidR="00753525" w:rsidRDefault="005B5B8B">
            <w:pPr>
              <w:spacing w:after="0" w:line="252" w:lineRule="auto"/>
              <w:ind w:left="19" w:firstLine="14"/>
              <w:jc w:val="both"/>
            </w:pPr>
            <w:r>
              <w:rPr>
                <w:rFonts w:ascii="Calibri" w:eastAsia="Calibri" w:hAnsi="Calibri" w:cs="Calibri"/>
                <w:sz w:val="24"/>
              </w:rPr>
              <w:t>In addition to my concerns, A missing was also causing considerable disruption to A's foster ca</w:t>
            </w:r>
            <w:r>
              <w:rPr>
                <w:rFonts w:ascii="Calibri" w:eastAsia="Calibri" w:hAnsi="Calibri" w:cs="Calibri"/>
                <w:sz w:val="24"/>
              </w:rPr>
              <w:t>rer and her family. She reported that the police would call at unsociable hours to check if A was in the house and she also reported that she was constantly thinking that A would be found dead somewhere and did not feel she could cope anymore with this. Un</w:t>
            </w:r>
            <w:r>
              <w:rPr>
                <w:rFonts w:ascii="Calibri" w:eastAsia="Calibri" w:hAnsi="Calibri" w:cs="Calibri"/>
                <w:sz w:val="24"/>
              </w:rPr>
              <w:t>fortunately when supporting children who are care experienced this is not an unusual scenario, as with many children in foster care there is evidence to suggest that those who have suffered neglect will have behavioural issues due to suffering complex trau</w:t>
            </w:r>
            <w:r>
              <w:rPr>
                <w:rFonts w:ascii="Calibri" w:eastAsia="Calibri" w:hAnsi="Calibri" w:cs="Calibri"/>
                <w:sz w:val="24"/>
              </w:rPr>
              <w:t>ma Greeson et a/ (201 1 I was aware that moving foster placement only adds into the rejection and trauma they experience and can exacerbate issues further so I wanted to see if there was any way in which we could support</w:t>
            </w:r>
          </w:p>
          <w:p w:rsidR="00753525" w:rsidRDefault="005B5B8B">
            <w:pPr>
              <w:spacing w:after="0"/>
              <w:ind w:left="19"/>
            </w:pPr>
            <w:r>
              <w:rPr>
                <w:rFonts w:ascii="Calibri" w:eastAsia="Calibri" w:hAnsi="Calibri" w:cs="Calibri"/>
                <w:sz w:val="24"/>
              </w:rPr>
              <w:t>A's foster carer to continue to wit</w:t>
            </w:r>
            <w:r>
              <w:rPr>
                <w:rFonts w:ascii="Calibri" w:eastAsia="Calibri" w:hAnsi="Calibri" w:cs="Calibri"/>
                <w:sz w:val="24"/>
              </w:rPr>
              <w:t>h the placement. However, despite many conversations with</w:t>
            </w:r>
          </w:p>
        </w:tc>
      </w:tr>
    </w:tbl>
    <w:p w:rsidR="00753525" w:rsidRDefault="00753525">
      <w:pPr>
        <w:spacing w:after="0"/>
        <w:ind w:left="-1200" w:right="1220"/>
      </w:pPr>
    </w:p>
    <w:tbl>
      <w:tblPr>
        <w:tblStyle w:val="TableGrid"/>
        <w:tblW w:w="9379" w:type="dxa"/>
        <w:tblInd w:w="0" w:type="dxa"/>
        <w:tblCellMar>
          <w:top w:w="24" w:type="dxa"/>
          <w:left w:w="101" w:type="dxa"/>
          <w:bottom w:w="0" w:type="dxa"/>
          <w:right w:w="96" w:type="dxa"/>
        </w:tblCellMar>
        <w:tblLook w:val="04A0" w:firstRow="1" w:lastRow="0" w:firstColumn="1" w:lastColumn="0" w:noHBand="0" w:noVBand="1"/>
      </w:tblPr>
      <w:tblGrid>
        <w:gridCol w:w="9379"/>
      </w:tblGrid>
      <w:tr w:rsidR="00753525">
        <w:trPr>
          <w:trHeight w:val="11999"/>
        </w:trPr>
        <w:tc>
          <w:tcPr>
            <w:tcW w:w="9379" w:type="dxa"/>
            <w:tcBorders>
              <w:top w:val="single" w:sz="2" w:space="0" w:color="000000"/>
              <w:left w:val="single" w:sz="2" w:space="0" w:color="000000"/>
              <w:bottom w:val="single" w:sz="2" w:space="0" w:color="000000"/>
              <w:right w:val="single" w:sz="2" w:space="0" w:color="000000"/>
            </w:tcBorders>
          </w:tcPr>
          <w:p w:rsidR="00753525" w:rsidRDefault="005B5B8B">
            <w:pPr>
              <w:spacing w:after="447" w:line="263" w:lineRule="auto"/>
              <w:ind w:left="15" w:hanging="5"/>
              <w:jc w:val="both"/>
            </w:pPr>
            <w:r>
              <w:rPr>
                <w:rFonts w:ascii="Calibri" w:eastAsia="Calibri" w:hAnsi="Calibri" w:cs="Calibri"/>
                <w:sz w:val="24"/>
              </w:rPr>
              <w:t>A's foster carer to try to persuade her otherwise, she was adamant she was not willing to continue caring for A due to the pressures this put on her and her family. Therefore, I contacted the local authority fostering team requesting an urgent foster place</w:t>
            </w:r>
            <w:r>
              <w:rPr>
                <w:rFonts w:ascii="Calibri" w:eastAsia="Calibri" w:hAnsi="Calibri" w:cs="Calibri"/>
                <w:sz w:val="24"/>
              </w:rPr>
              <w:t>ment.</w:t>
            </w:r>
          </w:p>
          <w:p w:rsidR="00753525" w:rsidRDefault="005B5B8B">
            <w:pPr>
              <w:spacing w:after="403" w:line="275" w:lineRule="auto"/>
              <w:ind w:right="5" w:firstLine="10"/>
              <w:jc w:val="both"/>
            </w:pPr>
            <w:r>
              <w:rPr>
                <w:rFonts w:ascii="Calibri" w:eastAsia="Calibri" w:hAnsi="Calibri" w:cs="Calibri"/>
                <w:sz w:val="24"/>
              </w:rPr>
              <w:t xml:space="preserve">A placement was found in a rural community where the nearest bus stop was a 30 minute walk. This was agreed by all professionals involved that this would help to minimise A's risk of absconding from placement. During the journey to the new placement </w:t>
            </w:r>
            <w:r>
              <w:rPr>
                <w:rFonts w:ascii="Calibri" w:eastAsia="Calibri" w:hAnsi="Calibri" w:cs="Calibri"/>
                <w:sz w:val="24"/>
              </w:rPr>
              <w:t>(at this time A had been found) I was able to explain to A about how concerned everyone was not knowing where she was, however she told me at this point that her mum had known where she was. A stated that after I had contacted her mum to inform her she was</w:t>
            </w:r>
            <w:r>
              <w:rPr>
                <w:rFonts w:ascii="Calibri" w:eastAsia="Calibri" w:hAnsi="Calibri" w:cs="Calibri"/>
                <w:sz w:val="24"/>
              </w:rPr>
              <w:t xml:space="preserve"> missing she had phoned A, A had picked up the phone when her mum had called and told her mum where she was. This information however was not relayed back to me the time from A's mum which would have significantly reduced the concerns all professionals had</w:t>
            </w:r>
            <w:r>
              <w:rPr>
                <w:rFonts w:ascii="Calibri" w:eastAsia="Calibri" w:hAnsi="Calibri" w:cs="Calibri"/>
                <w:sz w:val="24"/>
              </w:rPr>
              <w:t xml:space="preserve"> had for A at that time. This meant I would need to have a discussion with A's mum about why she had done this and work with A's mum to avoid this happening in the future.</w:t>
            </w:r>
          </w:p>
          <w:p w:rsidR="00753525" w:rsidRDefault="005B5B8B">
            <w:pPr>
              <w:spacing w:after="339" w:line="280" w:lineRule="auto"/>
              <w:ind w:right="14" w:firstLine="14"/>
              <w:jc w:val="both"/>
            </w:pPr>
            <w:r>
              <w:rPr>
                <w:rFonts w:ascii="Calibri" w:eastAsia="Calibri" w:hAnsi="Calibri" w:cs="Calibri"/>
                <w:sz w:val="24"/>
              </w:rPr>
              <w:t>For the first few weeks it seemed that A had settled well in the new placement but t</w:t>
            </w:r>
            <w:r>
              <w:rPr>
                <w:rFonts w:ascii="Calibri" w:eastAsia="Calibri" w:hAnsi="Calibri" w:cs="Calibri"/>
                <w:sz w:val="24"/>
              </w:rPr>
              <w:t>his ended abruptly when A stated that she had overheard the new foster carer talking about her on the phone in a derogatory manner. A became very angry and stated that she would 'never trust this foster carer again'. On investigation of this with the foste</w:t>
            </w:r>
            <w:r>
              <w:rPr>
                <w:rFonts w:ascii="Calibri" w:eastAsia="Calibri" w:hAnsi="Calibri" w:cs="Calibri"/>
                <w:sz w:val="24"/>
              </w:rPr>
              <w:t>r carer and A, it was extremely upsetting to hear the foster carers response to A which was 'well why were you even listening, that was a private conversation'. As the discussion around this continued, the foster carer refused to take any responsibility fo</w:t>
            </w:r>
            <w:r>
              <w:rPr>
                <w:rFonts w:ascii="Calibri" w:eastAsia="Calibri" w:hAnsi="Calibri" w:cs="Calibri"/>
                <w:sz w:val="24"/>
              </w:rPr>
              <w:t>r her actions and talked very negatively about A the whole time, despite A being very calm and trying to explain how hearing something like that had made her feel. Given that this could be seen a form of emotional harm, which would add to the risk A alread</w:t>
            </w:r>
            <w:r>
              <w:rPr>
                <w:rFonts w:ascii="Calibri" w:eastAsia="Calibri" w:hAnsi="Calibri" w:cs="Calibri"/>
                <w:sz w:val="24"/>
              </w:rPr>
              <w:t>y faced, I felt that the placement could not continue and I agreed with A that a new placement would be sought immediately.</w:t>
            </w:r>
          </w:p>
          <w:p w:rsidR="00753525" w:rsidRDefault="005B5B8B">
            <w:pPr>
              <w:spacing w:after="0"/>
              <w:ind w:left="10" w:right="19" w:firstLine="5"/>
              <w:jc w:val="both"/>
            </w:pPr>
            <w:r>
              <w:rPr>
                <w:rFonts w:ascii="Calibri" w:eastAsia="Calibri" w:hAnsi="Calibri" w:cs="Calibri"/>
                <w:sz w:val="26"/>
              </w:rPr>
              <w:t>Due to the large number of missing from home episodes A had had, and the concerns all professionals had regarding her potential risk</w:t>
            </w:r>
            <w:r>
              <w:rPr>
                <w:rFonts w:ascii="Calibri" w:eastAsia="Calibri" w:hAnsi="Calibri" w:cs="Calibri"/>
                <w:sz w:val="26"/>
              </w:rPr>
              <w:t xml:space="preserve"> for CSE, the local authority fostering team could not find any foster carers to accommodate her and I struggled to find a local residential home</w:t>
            </w:r>
          </w:p>
        </w:tc>
      </w:tr>
    </w:tbl>
    <w:p w:rsidR="00753525" w:rsidRDefault="00753525">
      <w:pPr>
        <w:spacing w:after="0"/>
        <w:ind w:left="-1309" w:right="1329"/>
      </w:pPr>
    </w:p>
    <w:tbl>
      <w:tblPr>
        <w:tblStyle w:val="TableGrid"/>
        <w:tblW w:w="9304" w:type="dxa"/>
        <w:tblInd w:w="0" w:type="dxa"/>
        <w:tblCellMar>
          <w:top w:w="41" w:type="dxa"/>
          <w:left w:w="88" w:type="dxa"/>
          <w:bottom w:w="0" w:type="dxa"/>
          <w:right w:w="82" w:type="dxa"/>
        </w:tblCellMar>
        <w:tblLook w:val="04A0" w:firstRow="1" w:lastRow="0" w:firstColumn="1" w:lastColumn="0" w:noHBand="0" w:noVBand="1"/>
      </w:tblPr>
      <w:tblGrid>
        <w:gridCol w:w="9304"/>
      </w:tblGrid>
      <w:tr w:rsidR="00753525">
        <w:trPr>
          <w:trHeight w:val="11994"/>
        </w:trPr>
        <w:tc>
          <w:tcPr>
            <w:tcW w:w="9304" w:type="dxa"/>
            <w:tcBorders>
              <w:top w:val="single" w:sz="2" w:space="0" w:color="000000"/>
              <w:left w:val="single" w:sz="2" w:space="0" w:color="000000"/>
              <w:bottom w:val="single" w:sz="2" w:space="0" w:color="000000"/>
              <w:right w:val="single" w:sz="2" w:space="0" w:color="000000"/>
            </w:tcBorders>
          </w:tcPr>
          <w:p w:rsidR="00753525" w:rsidRDefault="005B5B8B">
            <w:pPr>
              <w:spacing w:after="145" w:line="262" w:lineRule="auto"/>
              <w:ind w:right="34" w:firstLine="5"/>
              <w:jc w:val="both"/>
            </w:pPr>
            <w:r>
              <w:rPr>
                <w:rFonts w:ascii="Calibri" w:eastAsia="Calibri" w:hAnsi="Calibri" w:cs="Calibri"/>
                <w:sz w:val="24"/>
              </w:rPr>
              <w:t xml:space="preserve">that would either accept these risks, or that had a placement available. Eventually, I found an out of county activity venture placement whose aim was to break the cycle of behaviours that young care experienced teenagers like A struggled with. During the </w:t>
            </w:r>
            <w:r>
              <w:rPr>
                <w:rFonts w:ascii="Calibri" w:eastAsia="Calibri" w:hAnsi="Calibri" w:cs="Calibri"/>
                <w:sz w:val="24"/>
              </w:rPr>
              <w:t>stay at this placement staff also undertook assessments to provide recommendations for future accommodation which I felt would be beneficial to A in terms of future panning.</w:t>
            </w:r>
          </w:p>
          <w:p w:rsidR="00753525" w:rsidRDefault="005B5B8B">
            <w:pPr>
              <w:spacing w:after="459" w:line="244" w:lineRule="auto"/>
              <w:ind w:left="10" w:right="24" w:hanging="5"/>
              <w:jc w:val="both"/>
            </w:pPr>
            <w:r>
              <w:rPr>
                <w:rFonts w:ascii="Calibri" w:eastAsia="Calibri" w:hAnsi="Calibri" w:cs="Calibri"/>
                <w:sz w:val="24"/>
              </w:rPr>
              <w:t>A really struggled with another move as this, combined with a change in social wor</w:t>
            </w:r>
            <w:r>
              <w:rPr>
                <w:rFonts w:ascii="Calibri" w:eastAsia="Calibri" w:hAnsi="Calibri" w:cs="Calibri"/>
                <w:sz w:val="24"/>
              </w:rPr>
              <w:t xml:space="preserve">ker and her family stating they didn't want anything to do with her at this point. This had a significant adverse effect on A and her behaviours. For a while she refused to speak with me and was verbally abusive to staff in the new placement. Whilst again </w:t>
            </w:r>
            <w:r>
              <w:rPr>
                <w:rFonts w:ascii="Calibri" w:eastAsia="Calibri" w:hAnsi="Calibri" w:cs="Calibri"/>
                <w:sz w:val="24"/>
              </w:rPr>
              <w:t>I understood the reasons behind these behaviours, it was my role as her social worker to ensure she understood the risk of not engaging with this placement, being that she could end up in a secure unit if the behaviours continued and the risk escalated eve</w:t>
            </w:r>
            <w:r>
              <w:rPr>
                <w:rFonts w:ascii="Calibri" w:eastAsia="Calibri" w:hAnsi="Calibri" w:cs="Calibri"/>
                <w:sz w:val="24"/>
              </w:rPr>
              <w:t>n further. Professionals should be able to empower the individual as they have an all-inclusive understanding of why the individual is stuck in a cycle of unhealthy behaviours Waite, R and Ryan, A (2019). This is what I tried to do with A to ensure she und</w:t>
            </w:r>
            <w:r>
              <w:rPr>
                <w:rFonts w:ascii="Calibri" w:eastAsia="Calibri" w:hAnsi="Calibri" w:cs="Calibri"/>
                <w:sz w:val="24"/>
              </w:rPr>
              <w:t>erstood all the reasons of why she had been placed where she was and the possible consequences if she didn't engage and continued to abscond.</w:t>
            </w:r>
          </w:p>
          <w:p w:rsidR="00753525" w:rsidRDefault="005B5B8B">
            <w:pPr>
              <w:spacing w:after="470" w:line="232" w:lineRule="auto"/>
              <w:ind w:left="19" w:firstLine="14"/>
              <w:jc w:val="both"/>
            </w:pPr>
            <w:r>
              <w:rPr>
                <w:rFonts w:ascii="Calibri" w:eastAsia="Calibri" w:hAnsi="Calibri" w:cs="Calibri"/>
                <w:sz w:val="24"/>
              </w:rPr>
              <w:t>During her time in this placement A repeatedly asked me if she could go home to her mum as that's all she has ever</w:t>
            </w:r>
            <w:r>
              <w:rPr>
                <w:rFonts w:ascii="Calibri" w:eastAsia="Calibri" w:hAnsi="Calibri" w:cs="Calibri"/>
                <w:sz w:val="24"/>
              </w:rPr>
              <w:t xml:space="preserve"> wanted. According to Appleton, J and Sidebotham, P (2018), children who have been neglected/ emotionally abused tend to view their parents through "rose tinted glasses", regardless of the abuse they had suffered and this was definitely true in A's case. I</w:t>
            </w:r>
            <w:r>
              <w:rPr>
                <w:rFonts w:ascii="Calibri" w:eastAsia="Calibri" w:hAnsi="Calibri" w:cs="Calibri"/>
                <w:sz w:val="24"/>
              </w:rPr>
              <w:t xml:space="preserve"> talked with A to explain that I nor other professionals involved with her could not support this move at this time. We discussed the benefits that there may be from family therapy and that if mum and A have their permission I would refer for this again. T</w:t>
            </w:r>
            <w:r>
              <w:rPr>
                <w:rFonts w:ascii="Calibri" w:eastAsia="Calibri" w:hAnsi="Calibri" w:cs="Calibri"/>
                <w:sz w:val="24"/>
              </w:rPr>
              <w:t>his had been offered previously but nether A or her mum had engaged and any family therapy/mediation needs commitment from both parties for it to go ahead.</w:t>
            </w:r>
          </w:p>
          <w:p w:rsidR="00753525" w:rsidRDefault="005B5B8B">
            <w:pPr>
              <w:spacing w:after="0"/>
              <w:jc w:val="center"/>
            </w:pPr>
            <w:r>
              <w:rPr>
                <w:rFonts w:ascii="Calibri" w:eastAsia="Calibri" w:hAnsi="Calibri" w:cs="Calibri"/>
                <w:sz w:val="24"/>
              </w:rPr>
              <w:t xml:space="preserve">During the third week in this placement (as currently it had only been agreed for 28 days) I called </w:t>
            </w:r>
            <w:r>
              <w:rPr>
                <w:rFonts w:ascii="Calibri" w:eastAsia="Calibri" w:hAnsi="Calibri" w:cs="Calibri"/>
                <w:sz w:val="24"/>
              </w:rPr>
              <w:t>a multiagency panel meeting to discuss next steps. All professionals involved agreed that A should remain in an out of county setting for at least 12 months and the case was so</w:t>
            </w:r>
          </w:p>
        </w:tc>
      </w:tr>
    </w:tbl>
    <w:p w:rsidR="00753525" w:rsidRDefault="00753525">
      <w:pPr>
        <w:spacing w:after="0"/>
        <w:ind w:left="-1165" w:right="1185"/>
      </w:pPr>
    </w:p>
    <w:tbl>
      <w:tblPr>
        <w:tblStyle w:val="TableGrid"/>
        <w:tblW w:w="9355" w:type="dxa"/>
        <w:tblInd w:w="0" w:type="dxa"/>
        <w:tblCellMar>
          <w:top w:w="26" w:type="dxa"/>
          <w:left w:w="98" w:type="dxa"/>
          <w:bottom w:w="0" w:type="dxa"/>
          <w:right w:w="80" w:type="dxa"/>
        </w:tblCellMar>
        <w:tblLook w:val="04A0" w:firstRow="1" w:lastRow="0" w:firstColumn="1" w:lastColumn="0" w:noHBand="0" w:noVBand="1"/>
      </w:tblPr>
      <w:tblGrid>
        <w:gridCol w:w="9355"/>
      </w:tblGrid>
      <w:tr w:rsidR="00753525">
        <w:trPr>
          <w:trHeight w:val="11224"/>
        </w:trPr>
        <w:tc>
          <w:tcPr>
            <w:tcW w:w="9355" w:type="dxa"/>
            <w:tcBorders>
              <w:top w:val="single" w:sz="2" w:space="0" w:color="000000"/>
              <w:left w:val="single" w:sz="2" w:space="0" w:color="000000"/>
              <w:bottom w:val="single" w:sz="2" w:space="0" w:color="000000"/>
              <w:right w:val="single" w:sz="2" w:space="0" w:color="000000"/>
            </w:tcBorders>
          </w:tcPr>
          <w:p w:rsidR="00753525" w:rsidRDefault="005B5B8B">
            <w:pPr>
              <w:spacing w:after="417" w:line="272" w:lineRule="auto"/>
              <w:ind w:left="14" w:firstLine="19"/>
              <w:jc w:val="both"/>
            </w:pPr>
            <w:r>
              <w:rPr>
                <w:rFonts w:ascii="Calibri" w:eastAsia="Calibri" w:hAnsi="Calibri" w:cs="Calibri"/>
                <w:sz w:val="24"/>
              </w:rPr>
              <w:t>strong for this that t was agreed very easily in the local authorities accommodation panel. A was extremely upset with this decisions which resulted in her becoming verbally abusive to me stating she felt 'l was controlling her life and not listening to he</w:t>
            </w:r>
            <w:r>
              <w:rPr>
                <w:rFonts w:ascii="Calibri" w:eastAsia="Calibri" w:hAnsi="Calibri" w:cs="Calibri"/>
                <w:sz w:val="24"/>
              </w:rPr>
              <w:t xml:space="preserve">r wishes and feelings'. I continued to work with A explaining that whilst I was hearing her wishes and feelings, sometimes as the corporate parent we have to override those wishes and feelings as the local authority have a duty of care to keep her safe. I </w:t>
            </w:r>
            <w:r>
              <w:rPr>
                <w:rFonts w:ascii="Calibri" w:eastAsia="Calibri" w:hAnsi="Calibri" w:cs="Calibri"/>
                <w:sz w:val="24"/>
              </w:rPr>
              <w:t>never gave up on building my relationship with A though and over the following weeks we slowly we began to make progress as she started to trust me. During this time A also started to attend a college course and after one term there the tutors have had not</w:t>
            </w:r>
            <w:r>
              <w:rPr>
                <w:rFonts w:ascii="Calibri" w:eastAsia="Calibri" w:hAnsi="Calibri" w:cs="Calibri"/>
                <w:sz w:val="24"/>
              </w:rPr>
              <w:t>hing but praise for her and the commitment she has demonstrated with her studies. As A's wishes were still to return home at some point, family therapy was started with A and her mum and good progress has been with this and her studies to date so far.</w:t>
            </w:r>
          </w:p>
          <w:p w:rsidR="00753525" w:rsidRDefault="005B5B8B">
            <w:pPr>
              <w:spacing w:after="0"/>
              <w:ind w:right="24" w:firstLine="10"/>
              <w:jc w:val="both"/>
            </w:pPr>
            <w:r>
              <w:rPr>
                <w:rFonts w:ascii="Calibri" w:eastAsia="Calibri" w:hAnsi="Calibri" w:cs="Calibri"/>
                <w:sz w:val="24"/>
              </w:rPr>
              <w:t>This</w:t>
            </w:r>
            <w:r>
              <w:rPr>
                <w:rFonts w:ascii="Calibri" w:eastAsia="Calibri" w:hAnsi="Calibri" w:cs="Calibri"/>
                <w:sz w:val="24"/>
              </w:rPr>
              <w:t xml:space="preserve"> case was an extremely difficult one for me, as despite professionals within the local authority agreeing with decisions made at each stage of the process, there has been significant challenges with foster carers and A's mum. The way I have managed this is</w:t>
            </w:r>
            <w:r>
              <w:rPr>
                <w:rFonts w:ascii="Calibri" w:eastAsia="Calibri" w:hAnsi="Calibri" w:cs="Calibri"/>
                <w:sz w:val="24"/>
              </w:rPr>
              <w:t xml:space="preserve"> through reflection in supervision with my manager and utilising the skill set I have already developed with in the role plus the training I undertook when the new safeguarding and legislation came out. I have sought management support when needed to ensur</w:t>
            </w:r>
            <w:r>
              <w:rPr>
                <w:rFonts w:ascii="Calibri" w:eastAsia="Calibri" w:hAnsi="Calibri" w:cs="Calibri"/>
                <w:sz w:val="24"/>
              </w:rPr>
              <w:t>e my actions remained proportionate and fair to A and my manger has commented on how she was impressed with the way I managed this without being over reliant on guidance from her. I have continued to listen to A's wishes and needs, explaining why they coul</w:t>
            </w:r>
            <w:r>
              <w:rPr>
                <w:rFonts w:ascii="Calibri" w:eastAsia="Calibri" w:hAnsi="Calibri" w:cs="Calibri"/>
                <w:sz w:val="24"/>
              </w:rPr>
              <w:t>dn't all be fulfilled at certain times due needing to safeguard her at that point. I feel that I have remained fair and non-judgemental throughout my involvement, as I have continued to support the relationships with her mum and A's family despite A not be</w:t>
            </w:r>
            <w:r>
              <w:rPr>
                <w:rFonts w:ascii="Calibri" w:eastAsia="Calibri" w:hAnsi="Calibri" w:cs="Calibri"/>
                <w:sz w:val="24"/>
              </w:rPr>
              <w:t>ing able to safely live there at this time. Working this case has helped me to feel much more confident as dealing with such complex decisions regarding the safeguarding of young people in the future. Word Count 4116</w:t>
            </w:r>
          </w:p>
        </w:tc>
      </w:tr>
    </w:tbl>
    <w:p w:rsidR="00753525" w:rsidRDefault="00753525">
      <w:pPr>
        <w:spacing w:after="0"/>
      </w:pPr>
    </w:p>
    <w:p w:rsidR="00753525" w:rsidRDefault="00753525">
      <w:pPr>
        <w:sectPr w:rsidR="00753525">
          <w:headerReference w:type="even" r:id="rId81"/>
          <w:headerReference w:type="default" r:id="rId82"/>
          <w:footerReference w:type="even" r:id="rId83"/>
          <w:footerReference w:type="default" r:id="rId84"/>
          <w:headerReference w:type="first" r:id="rId85"/>
          <w:footerReference w:type="first" r:id="rId86"/>
          <w:pgSz w:w="11904" w:h="16834"/>
          <w:pgMar w:top="2650" w:right="706" w:bottom="2093" w:left="1195" w:header="2101" w:footer="1527" w:gutter="0"/>
          <w:pgNumType w:start="1"/>
          <w:cols w:space="720"/>
        </w:sectPr>
      </w:pPr>
    </w:p>
    <w:p w:rsidR="00753525" w:rsidRDefault="005B5B8B">
      <w:pPr>
        <w:pStyle w:val="Heading2"/>
        <w:spacing w:after="0"/>
        <w:ind w:left="830"/>
      </w:pPr>
      <w:r>
        <w:rPr>
          <w:rFonts w:ascii="Calibri" w:eastAsia="Calibri" w:hAnsi="Calibri" w:cs="Calibri"/>
        </w:rPr>
        <w:t>Prifysgol Cymru</w:t>
      </w:r>
    </w:p>
    <w:p w:rsidR="00753525" w:rsidRDefault="005B5B8B">
      <w:pPr>
        <w:spacing w:after="0"/>
        <w:ind w:left="307" w:hanging="10"/>
      </w:pPr>
      <w:r>
        <w:rPr>
          <w:rFonts w:ascii="Calibri" w:eastAsia="Calibri" w:hAnsi="Calibri" w:cs="Calibri"/>
          <w:sz w:val="20"/>
        </w:rPr>
        <w:t>* Y Orindod Dewi Sant</w:t>
      </w:r>
    </w:p>
    <w:p w:rsidR="00753525" w:rsidRDefault="005B5B8B">
      <w:pPr>
        <w:spacing w:after="3"/>
        <w:ind w:left="840" w:hanging="10"/>
      </w:pPr>
      <w:r>
        <w:rPr>
          <w:rFonts w:ascii="Calibri" w:eastAsia="Calibri" w:hAnsi="Calibri" w:cs="Calibri"/>
          <w:sz w:val="28"/>
        </w:rPr>
        <w:t>University of Wales</w:t>
      </w:r>
    </w:p>
    <w:p w:rsidR="00753525" w:rsidRDefault="005B5B8B">
      <w:pPr>
        <w:spacing w:after="487" w:line="265" w:lineRule="auto"/>
        <w:ind w:left="825" w:hanging="10"/>
      </w:pPr>
      <w:r>
        <w:rPr>
          <w:rFonts w:ascii="Calibri" w:eastAsia="Calibri" w:hAnsi="Calibri" w:cs="Calibri"/>
        </w:rPr>
        <w:t>Trinity Saint David</w:t>
      </w:r>
    </w:p>
    <w:p w:rsidR="00753525" w:rsidRDefault="005B5B8B">
      <w:pPr>
        <w:spacing w:after="666" w:line="252" w:lineRule="auto"/>
        <w:ind w:left="-1" w:right="950" w:firstLine="9"/>
        <w:jc w:val="both"/>
      </w:pPr>
      <w:r>
        <w:rPr>
          <w:sz w:val="48"/>
        </w:rPr>
        <w:t>GRADUATE CERTIFICATE in Consolidation of Social Work Practice LEVEL 6 - 60 Credits BMPF6044</w:t>
      </w:r>
    </w:p>
    <w:p w:rsidR="00753525" w:rsidRDefault="005B5B8B">
      <w:pPr>
        <w:spacing w:after="15" w:line="252" w:lineRule="auto"/>
        <w:ind w:left="-1" w:right="950" w:firstLine="9"/>
        <w:jc w:val="both"/>
      </w:pPr>
      <w:r>
        <w:rPr>
          <w:sz w:val="48"/>
        </w:rPr>
        <w:t>LEARNER PORTFOLIO</w:t>
      </w:r>
    </w:p>
    <w:p w:rsidR="00753525" w:rsidRDefault="005B5B8B">
      <w:pPr>
        <w:spacing w:after="0"/>
        <w:ind w:left="5" w:hanging="10"/>
      </w:pPr>
      <w:r>
        <w:rPr>
          <w:sz w:val="46"/>
        </w:rPr>
        <w:t>(PORTH AGORED and UNIVERSITY OF WALES</w:t>
      </w:r>
    </w:p>
    <w:p w:rsidR="00753525" w:rsidRDefault="005B5B8B">
      <w:pPr>
        <w:spacing w:after="604"/>
        <w:ind w:left="5" w:hanging="10"/>
      </w:pPr>
      <w:r>
        <w:rPr>
          <w:sz w:val="46"/>
        </w:rPr>
        <w:t>TRINITY SAINT DAVID)</w:t>
      </w:r>
    </w:p>
    <w:p w:rsidR="00753525" w:rsidRDefault="005B5B8B">
      <w:pPr>
        <w:pBdr>
          <w:top w:val="single" w:sz="4" w:space="0" w:color="000000"/>
          <w:left w:val="single" w:sz="6" w:space="0" w:color="000000"/>
          <w:bottom w:val="single" w:sz="3" w:space="0" w:color="000000"/>
          <w:right w:val="single" w:sz="6" w:space="0" w:color="000000"/>
        </w:pBdr>
        <w:spacing w:after="411"/>
        <w:ind w:left="105" w:hanging="10"/>
      </w:pPr>
      <w:r>
        <w:rPr>
          <w:sz w:val="44"/>
        </w:rPr>
        <w:t>Learner's name: Rachel Anne Cannon</w:t>
      </w:r>
    </w:p>
    <w:p w:rsidR="00753525" w:rsidRDefault="005B5B8B">
      <w:pPr>
        <w:pBdr>
          <w:top w:val="single" w:sz="4" w:space="0" w:color="000000"/>
          <w:left w:val="single" w:sz="6" w:space="0" w:color="000000"/>
          <w:bottom w:val="single" w:sz="3" w:space="0" w:color="000000"/>
          <w:right w:val="single" w:sz="6" w:space="0" w:color="000000"/>
        </w:pBdr>
        <w:spacing w:after="411"/>
        <w:ind w:left="105" w:hanging="10"/>
      </w:pPr>
      <w:r>
        <w:rPr>
          <w:sz w:val="44"/>
        </w:rPr>
        <w:t>Email address: rachel.cannon@wrexham.goveuk</w:t>
      </w:r>
    </w:p>
    <w:p w:rsidR="00753525" w:rsidRDefault="005B5B8B">
      <w:pPr>
        <w:pBdr>
          <w:top w:val="single" w:sz="4" w:space="0" w:color="000000"/>
          <w:left w:val="single" w:sz="6" w:space="0" w:color="000000"/>
          <w:bottom w:val="single" w:sz="3" w:space="0" w:color="000000"/>
          <w:right w:val="single" w:sz="6" w:space="0" w:color="000000"/>
        </w:pBdr>
        <w:spacing w:after="445"/>
        <w:ind w:left="95"/>
      </w:pPr>
      <w:r>
        <w:rPr>
          <w:sz w:val="48"/>
        </w:rPr>
        <w:t>Learner's University Registration Number: 19103</w:t>
      </w:r>
    </w:p>
    <w:p w:rsidR="00753525" w:rsidRDefault="005B5B8B">
      <w:pPr>
        <w:pBdr>
          <w:top w:val="single" w:sz="4" w:space="0" w:color="000000"/>
          <w:left w:val="single" w:sz="6" w:space="0" w:color="000000"/>
          <w:bottom w:val="single" w:sz="3" w:space="0" w:color="000000"/>
          <w:right w:val="single" w:sz="6" w:space="0" w:color="000000"/>
        </w:pBdr>
        <w:spacing w:after="411"/>
        <w:ind w:left="105" w:hanging="10"/>
      </w:pPr>
      <w:r>
        <w:rPr>
          <w:sz w:val="44"/>
        </w:rPr>
        <w:t>Cohort: 18 onwards</w:t>
      </w:r>
    </w:p>
    <w:p w:rsidR="00753525" w:rsidRDefault="005B5B8B">
      <w:pPr>
        <w:spacing w:after="195"/>
        <w:ind w:left="87" w:hanging="10"/>
        <w:jc w:val="center"/>
      </w:pPr>
      <w:r>
        <w:rPr>
          <w:rFonts w:ascii="Calibri" w:eastAsia="Calibri" w:hAnsi="Calibri" w:cs="Calibri"/>
          <w:sz w:val="34"/>
        </w:rPr>
        <w:t>Task 4</w:t>
      </w:r>
    </w:p>
    <w:p w:rsidR="00753525" w:rsidRDefault="005B5B8B">
      <w:pPr>
        <w:spacing w:after="44"/>
        <w:ind w:left="96" w:hanging="10"/>
        <w:jc w:val="center"/>
      </w:pPr>
      <w:r>
        <w:rPr>
          <w:rFonts w:ascii="Calibri" w:eastAsia="Calibri" w:hAnsi="Calibri" w:cs="Calibri"/>
          <w:sz w:val="32"/>
        </w:rPr>
        <w:t>Safeguarding in an area which is not your main area of work</w:t>
      </w:r>
    </w:p>
    <w:p w:rsidR="00753525" w:rsidRDefault="005B5B8B">
      <w:pPr>
        <w:spacing w:after="222" w:line="216" w:lineRule="auto"/>
        <w:ind w:firstLine="24"/>
        <w:jc w:val="both"/>
      </w:pPr>
      <w:r>
        <w:rPr>
          <w:rFonts w:ascii="Calibri" w:eastAsia="Calibri" w:hAnsi="Calibri" w:cs="Calibri"/>
          <w:sz w:val="24"/>
        </w:rPr>
        <w:t>Guidance: Social Care Wales require newly qualified social workers to provide evidence of their understanding of safeguard</w:t>
      </w:r>
      <w:r>
        <w:rPr>
          <w:rFonts w:ascii="Calibri" w:eastAsia="Calibri" w:hAnsi="Calibri" w:cs="Calibri"/>
          <w:sz w:val="24"/>
        </w:rPr>
        <w:t>ing work with adults and children. The assignment below will enable you to demonstrate this. N.B. if your usual area of work is with children please write about adult safeguarding. If you usually work with adults, then write about child safeguarding. Ensur</w:t>
      </w:r>
      <w:r>
        <w:rPr>
          <w:rFonts w:ascii="Calibri" w:eastAsia="Calibri" w:hAnsi="Calibri" w:cs="Calibri"/>
          <w:sz w:val="24"/>
        </w:rPr>
        <w:t>e you meet the learning out comes for this task (see appendix 5 of the handbook).</w:t>
      </w:r>
    </w:p>
    <w:p w:rsidR="00753525" w:rsidRDefault="005B5B8B">
      <w:pPr>
        <w:pBdr>
          <w:top w:val="single" w:sz="3" w:space="0" w:color="000000"/>
          <w:left w:val="single" w:sz="3" w:space="0" w:color="000000"/>
          <w:bottom w:val="single" w:sz="3" w:space="0" w:color="000000"/>
          <w:right w:val="single" w:sz="3" w:space="0" w:color="000000"/>
        </w:pBdr>
        <w:spacing w:after="0"/>
        <w:ind w:left="196" w:right="91"/>
      </w:pPr>
      <w:r>
        <w:rPr>
          <w:rFonts w:ascii="Calibri" w:eastAsia="Calibri" w:hAnsi="Calibri" w:cs="Calibri"/>
          <w:sz w:val="26"/>
        </w:rPr>
        <w:t>Question a:</w:t>
      </w:r>
    </w:p>
    <w:p w:rsidR="00753525" w:rsidRDefault="005B5B8B">
      <w:pPr>
        <w:pBdr>
          <w:top w:val="single" w:sz="3" w:space="0" w:color="000000"/>
          <w:left w:val="single" w:sz="3" w:space="0" w:color="000000"/>
          <w:bottom w:val="single" w:sz="3" w:space="0" w:color="000000"/>
          <w:right w:val="single" w:sz="3" w:space="0" w:color="000000"/>
        </w:pBdr>
        <w:spacing w:after="375" w:line="216" w:lineRule="auto"/>
        <w:ind w:left="201" w:right="91" w:hanging="5"/>
        <w:jc w:val="both"/>
      </w:pPr>
      <w:r>
        <w:rPr>
          <w:rFonts w:ascii="Calibri" w:eastAsia="Calibri" w:hAnsi="Calibri" w:cs="Calibri"/>
          <w:sz w:val="24"/>
        </w:rPr>
        <w:t>In an area that is not your main focus of work (see guidance above), explain the relevant legislation, and the national, local and organisational policies and procedures for safeguarding.</w:t>
      </w:r>
    </w:p>
    <w:p w:rsidR="00753525" w:rsidRDefault="005B5B8B">
      <w:pPr>
        <w:pBdr>
          <w:top w:val="single" w:sz="3" w:space="0" w:color="000000"/>
          <w:left w:val="single" w:sz="3" w:space="0" w:color="000000"/>
          <w:bottom w:val="single" w:sz="3" w:space="0" w:color="000000"/>
          <w:right w:val="single" w:sz="3" w:space="0" w:color="000000"/>
        </w:pBdr>
        <w:spacing w:after="375" w:line="279" w:lineRule="auto"/>
        <w:ind w:left="201" w:right="91" w:hanging="5"/>
        <w:jc w:val="both"/>
      </w:pPr>
      <w:r>
        <w:rPr>
          <w:rFonts w:ascii="Calibri" w:eastAsia="Calibri" w:hAnsi="Calibri" w:cs="Calibri"/>
          <w:sz w:val="24"/>
        </w:rPr>
        <w:t>The Social Services and Well-being (Wales) Act (2014) (SSWBA 2014) i</w:t>
      </w:r>
      <w:r>
        <w:rPr>
          <w:rFonts w:ascii="Calibri" w:eastAsia="Calibri" w:hAnsi="Calibri" w:cs="Calibri"/>
          <w:sz w:val="24"/>
        </w:rPr>
        <w:t xml:space="preserve">s the most up to date legislation in respect of the safeguarding process for Adults. This act has made it a 'duty' rather than a 'power' to report adults who may be, or suspicion of being at risk and this is now primary legislation rather than a framework </w:t>
      </w:r>
      <w:r>
        <w:rPr>
          <w:rFonts w:ascii="Calibri" w:eastAsia="Calibri" w:hAnsi="Calibri" w:cs="Calibri"/>
          <w:sz w:val="24"/>
        </w:rPr>
        <w:t>(SSWBA, 14). In addition to this, local safeguarding boards now have to contribute to policy / procedure nationally. My local authority Corporate Safeguarding Policy is in line with this act.</w:t>
      </w:r>
    </w:p>
    <w:p w:rsidR="00753525" w:rsidRDefault="005B5B8B">
      <w:pPr>
        <w:pBdr>
          <w:top w:val="single" w:sz="3" w:space="0" w:color="000000"/>
          <w:left w:val="single" w:sz="3" w:space="0" w:color="000000"/>
          <w:bottom w:val="single" w:sz="3" w:space="0" w:color="000000"/>
          <w:right w:val="single" w:sz="3" w:space="0" w:color="000000"/>
        </w:pBdr>
        <w:spacing w:after="375" w:line="279" w:lineRule="auto"/>
        <w:ind w:left="201" w:right="91" w:hanging="5"/>
        <w:jc w:val="both"/>
      </w:pPr>
      <w:r>
        <w:rPr>
          <w:rFonts w:ascii="Calibri" w:eastAsia="Calibri" w:hAnsi="Calibri" w:cs="Calibri"/>
          <w:sz w:val="24"/>
        </w:rPr>
        <w:t>The use of the term 'at risk' (both in adults and childrens safe</w:t>
      </w:r>
      <w:r>
        <w:rPr>
          <w:rFonts w:ascii="Calibri" w:eastAsia="Calibri" w:hAnsi="Calibri" w:cs="Calibri"/>
          <w:sz w:val="24"/>
        </w:rPr>
        <w:t>guarding) now means that actual abuse or neglect does not need to have occurred, it just needs to be suspected. This means we should using early interventions to protect an adult at risk of abuse to prevent actual abuse and neglect. As with childrens safeg</w:t>
      </w:r>
      <w:r>
        <w:rPr>
          <w:rFonts w:ascii="Calibri" w:eastAsia="Calibri" w:hAnsi="Calibri" w:cs="Calibri"/>
          <w:sz w:val="24"/>
        </w:rPr>
        <w:t>uarding, if any person has concerns or suspicions that an adult is suffering, has suffered or is likely to be at risk of abuse, it is their responsibility to ensure that the concerns are referred to social services or the police 'Working Together to Safegu</w:t>
      </w:r>
      <w:r>
        <w:rPr>
          <w:rFonts w:ascii="Calibri" w:eastAsia="Calibri" w:hAnsi="Calibri" w:cs="Calibri"/>
          <w:sz w:val="24"/>
        </w:rPr>
        <w:t>ard People Guidance' (Welsh Government, 2017). The SSWBA 2014 has changed the safeguarding process for adults previously underlined by the Wales Interim Policy &amp; Procedures for the Protection of Vulnerable Adults from Abuse, and now puts adult safeguarding</w:t>
      </w:r>
      <w:r>
        <w:rPr>
          <w:rFonts w:ascii="Calibri" w:eastAsia="Calibri" w:hAnsi="Calibri" w:cs="Calibri"/>
          <w:sz w:val="24"/>
        </w:rPr>
        <w:t xml:space="preserve"> on more of an equal statutory footing.</w:t>
      </w:r>
    </w:p>
    <w:p w:rsidR="00753525" w:rsidRDefault="00753525">
      <w:pPr>
        <w:spacing w:after="0"/>
        <w:ind w:left="-1169" w:right="1189"/>
      </w:pPr>
    </w:p>
    <w:tbl>
      <w:tblPr>
        <w:tblStyle w:val="TableGrid"/>
        <w:tblW w:w="9405" w:type="dxa"/>
        <w:tblInd w:w="0" w:type="dxa"/>
        <w:tblCellMar>
          <w:top w:w="21" w:type="dxa"/>
          <w:left w:w="107" w:type="dxa"/>
          <w:bottom w:w="0" w:type="dxa"/>
          <w:right w:w="91" w:type="dxa"/>
        </w:tblCellMar>
        <w:tblLook w:val="04A0" w:firstRow="1" w:lastRow="0" w:firstColumn="1" w:lastColumn="0" w:noHBand="0" w:noVBand="1"/>
      </w:tblPr>
      <w:tblGrid>
        <w:gridCol w:w="9405"/>
      </w:tblGrid>
      <w:tr w:rsidR="00753525">
        <w:trPr>
          <w:trHeight w:val="11859"/>
        </w:trPr>
        <w:tc>
          <w:tcPr>
            <w:tcW w:w="9405" w:type="dxa"/>
            <w:tcBorders>
              <w:top w:val="single" w:sz="2" w:space="0" w:color="000000"/>
              <w:left w:val="single" w:sz="2" w:space="0" w:color="000000"/>
              <w:bottom w:val="single" w:sz="2" w:space="0" w:color="000000"/>
              <w:right w:val="single" w:sz="2" w:space="0" w:color="000000"/>
            </w:tcBorders>
          </w:tcPr>
          <w:p w:rsidR="00753525" w:rsidRDefault="005B5B8B">
            <w:pPr>
              <w:spacing w:after="0" w:line="306" w:lineRule="auto"/>
              <w:ind w:left="5" w:firstLine="14"/>
              <w:jc w:val="both"/>
            </w:pPr>
            <w:r>
              <w:rPr>
                <w:rFonts w:ascii="Calibri" w:eastAsia="Calibri" w:hAnsi="Calibri" w:cs="Calibri"/>
                <w:sz w:val="24"/>
              </w:rPr>
              <w:t>Other legislation related to safeguarding adults includes the Mental Capacity Act (2005) whose primary purpose is to provide a legal framework for determining capacity and for acting and making decisions on behalf o</w:t>
            </w:r>
            <w:r>
              <w:rPr>
                <w:rFonts w:ascii="Calibri" w:eastAsia="Calibri" w:hAnsi="Calibri" w:cs="Calibri"/>
                <w:sz w:val="24"/>
              </w:rPr>
              <w:t>f adults who lack the capacity to make decisions for themselves. This should always be decision specific and the five key principles of this act are used to ensure that individuals are supported to make their own decisions as far as is possible. The way ca</w:t>
            </w:r>
            <w:r>
              <w:rPr>
                <w:rFonts w:ascii="Calibri" w:eastAsia="Calibri" w:hAnsi="Calibri" w:cs="Calibri"/>
                <w:sz w:val="24"/>
              </w:rPr>
              <w:t>pacity is assessed is that the individuals need to be able to:</w:t>
            </w:r>
          </w:p>
          <w:p w:rsidR="00753525" w:rsidRDefault="005B5B8B">
            <w:pPr>
              <w:spacing w:after="89" w:line="305" w:lineRule="auto"/>
              <w:ind w:left="350" w:right="4334" w:firstLine="341"/>
              <w:jc w:val="both"/>
            </w:pPr>
            <w:r>
              <w:rPr>
                <w:rFonts w:ascii="Calibri" w:eastAsia="Calibri" w:hAnsi="Calibri" w:cs="Calibri"/>
                <w:sz w:val="24"/>
              </w:rPr>
              <w:t xml:space="preserve">understand information about a decision e remember this information e use this information to make a decision, or </w:t>
            </w:r>
            <w:r>
              <w:rPr>
                <w:noProof/>
              </w:rPr>
              <w:drawing>
                <wp:inline distT="0" distB="0" distL="0" distR="0">
                  <wp:extent cx="45720" cy="42684"/>
                  <wp:effectExtent l="0" t="0" r="0" b="0"/>
                  <wp:docPr id="96479" name="Picture 96479"/>
                  <wp:cNvGraphicFramePr/>
                  <a:graphic xmlns:a="http://schemas.openxmlformats.org/drawingml/2006/main">
                    <a:graphicData uri="http://schemas.openxmlformats.org/drawingml/2006/picture">
                      <pic:pic xmlns:pic="http://schemas.openxmlformats.org/drawingml/2006/picture">
                        <pic:nvPicPr>
                          <pic:cNvPr id="96479" name="Picture 96479"/>
                          <pic:cNvPicPr/>
                        </pic:nvPicPr>
                        <pic:blipFill>
                          <a:blip r:embed="rId87"/>
                          <a:stretch>
                            <a:fillRect/>
                          </a:stretch>
                        </pic:blipFill>
                        <pic:spPr>
                          <a:xfrm>
                            <a:off x="0" y="0"/>
                            <a:ext cx="45720" cy="42684"/>
                          </a:xfrm>
                          <a:prstGeom prst="rect">
                            <a:avLst/>
                          </a:prstGeom>
                        </pic:spPr>
                      </pic:pic>
                    </a:graphicData>
                  </a:graphic>
                </wp:inline>
              </w:drawing>
            </w:r>
            <w:r>
              <w:rPr>
                <w:rFonts w:ascii="Calibri" w:eastAsia="Calibri" w:hAnsi="Calibri" w:cs="Calibri"/>
                <w:sz w:val="24"/>
              </w:rPr>
              <w:t xml:space="preserve"> communicate your decision</w:t>
            </w:r>
          </w:p>
          <w:p w:rsidR="00753525" w:rsidRDefault="005B5B8B">
            <w:pPr>
              <w:spacing w:after="50" w:line="336" w:lineRule="auto"/>
              <w:ind w:left="10" w:firstLine="10"/>
            </w:pPr>
            <w:r>
              <w:rPr>
                <w:rFonts w:ascii="Calibri" w:eastAsia="Calibri" w:hAnsi="Calibri" w:cs="Calibri"/>
                <w:sz w:val="24"/>
              </w:rPr>
              <w:t>It is also important to remember that capacity can fluctuate and that being unwell or having a mental illness doesn't mean you lack mental capacity and that making an unwise decision in itself, or being detained under the Mental Health Act 1883 (MHA) doesn</w:t>
            </w:r>
            <w:r>
              <w:rPr>
                <w:rFonts w:ascii="Calibri" w:eastAsia="Calibri" w:hAnsi="Calibri" w:cs="Calibri"/>
                <w:sz w:val="24"/>
              </w:rPr>
              <w:t>'t mean that you lack mental capacity (rethink.org).</w:t>
            </w:r>
          </w:p>
          <w:p w:rsidR="00753525" w:rsidRDefault="005B5B8B">
            <w:pPr>
              <w:spacing w:after="22" w:line="307" w:lineRule="auto"/>
              <w:ind w:right="5"/>
              <w:jc w:val="both"/>
            </w:pPr>
            <w:r>
              <w:rPr>
                <w:rFonts w:ascii="Calibri" w:eastAsia="Calibri" w:hAnsi="Calibri" w:cs="Calibri"/>
                <w:sz w:val="24"/>
              </w:rPr>
              <w:t>The Ml-IA also remains a significant legislation in safeguarding adults ensuring the care and treatment individuals who have a mental illness. This was amended by the Mental Health Act 2007 which was als</w:t>
            </w:r>
            <w:r>
              <w:rPr>
                <w:rFonts w:ascii="Calibri" w:eastAsia="Calibri" w:hAnsi="Calibri" w:cs="Calibri"/>
                <w:sz w:val="24"/>
              </w:rPr>
              <w:t xml:space="preserve">o used to introduce "deprivation of liberty safeguards" through amending the Mental Capacity Act 2005 (MCA). The MHA is about the ways in which a person mentally unwell individual can be detained for treatment without consent if they are a threat to their </w:t>
            </w:r>
            <w:r>
              <w:rPr>
                <w:rFonts w:ascii="Calibri" w:eastAsia="Calibri" w:hAnsi="Calibri" w:cs="Calibri"/>
                <w:sz w:val="24"/>
              </w:rPr>
              <w:t>own health or safety, or the safety of the public due to this mental illness. The Mental Health Act 1883 and 2007 also show the processes that must be followed to ensure people are not inappropriately detained or treated without their consent, Mental Healt</w:t>
            </w:r>
            <w:r>
              <w:rPr>
                <w:rFonts w:ascii="Calibri" w:eastAsia="Calibri" w:hAnsi="Calibri" w:cs="Calibri"/>
                <w:sz w:val="24"/>
              </w:rPr>
              <w:t>h Act 2007 - Explanatory</w:t>
            </w:r>
          </w:p>
          <w:p w:rsidR="00753525" w:rsidRDefault="005B5B8B">
            <w:pPr>
              <w:spacing w:after="441"/>
              <w:ind w:left="10"/>
            </w:pPr>
            <w:r>
              <w:rPr>
                <w:rFonts w:ascii="Calibri" w:eastAsia="Calibri" w:hAnsi="Calibri" w:cs="Calibri"/>
                <w:sz w:val="24"/>
              </w:rPr>
              <w:t>Notes (legislation.gov.uk).</w:t>
            </w:r>
          </w:p>
          <w:p w:rsidR="00753525" w:rsidRDefault="005B5B8B">
            <w:pPr>
              <w:spacing w:after="3" w:line="303" w:lineRule="auto"/>
              <w:ind w:left="355" w:right="2866" w:hanging="355"/>
              <w:jc w:val="both"/>
            </w:pPr>
            <w:r>
              <w:rPr>
                <w:rFonts w:ascii="Calibri" w:eastAsia="Calibri" w:hAnsi="Calibri" w:cs="Calibri"/>
                <w:sz w:val="24"/>
              </w:rPr>
              <w:t xml:space="preserve">The five main principles of the Mental Health Act 1983 are: </w:t>
            </w:r>
            <w:r>
              <w:rPr>
                <w:noProof/>
              </w:rPr>
              <w:drawing>
                <wp:inline distT="0" distB="0" distL="0" distR="0">
                  <wp:extent cx="42672" cy="42685"/>
                  <wp:effectExtent l="0" t="0" r="0" b="0"/>
                  <wp:docPr id="96480" name="Picture 96480"/>
                  <wp:cNvGraphicFramePr/>
                  <a:graphic xmlns:a="http://schemas.openxmlformats.org/drawingml/2006/main">
                    <a:graphicData uri="http://schemas.openxmlformats.org/drawingml/2006/picture">
                      <pic:pic xmlns:pic="http://schemas.openxmlformats.org/drawingml/2006/picture">
                        <pic:nvPicPr>
                          <pic:cNvPr id="96480" name="Picture 96480"/>
                          <pic:cNvPicPr/>
                        </pic:nvPicPr>
                        <pic:blipFill>
                          <a:blip r:embed="rId88"/>
                          <a:stretch>
                            <a:fillRect/>
                          </a:stretch>
                        </pic:blipFill>
                        <pic:spPr>
                          <a:xfrm>
                            <a:off x="0" y="0"/>
                            <a:ext cx="42672" cy="42685"/>
                          </a:xfrm>
                          <a:prstGeom prst="rect">
                            <a:avLst/>
                          </a:prstGeom>
                        </pic:spPr>
                      </pic:pic>
                    </a:graphicData>
                  </a:graphic>
                </wp:inline>
              </w:drawing>
            </w:r>
            <w:r>
              <w:rPr>
                <w:rFonts w:ascii="Calibri" w:eastAsia="Calibri" w:hAnsi="Calibri" w:cs="Calibri"/>
                <w:sz w:val="24"/>
              </w:rPr>
              <w:t xml:space="preserve"> Least restrictive option and maximising independence</w:t>
            </w:r>
          </w:p>
          <w:p w:rsidR="00753525" w:rsidRDefault="005B5B8B">
            <w:pPr>
              <w:numPr>
                <w:ilvl w:val="0"/>
                <w:numId w:val="4"/>
              </w:numPr>
              <w:spacing w:after="86"/>
              <w:ind w:left="705" w:hanging="350"/>
            </w:pPr>
            <w:r>
              <w:rPr>
                <w:rFonts w:ascii="Calibri" w:eastAsia="Calibri" w:hAnsi="Calibri" w:cs="Calibri"/>
                <w:sz w:val="24"/>
              </w:rPr>
              <w:t>Empowerment and involvement</w:t>
            </w:r>
          </w:p>
          <w:p w:rsidR="00753525" w:rsidRDefault="005B5B8B">
            <w:pPr>
              <w:numPr>
                <w:ilvl w:val="0"/>
                <w:numId w:val="4"/>
              </w:numPr>
              <w:spacing w:after="68"/>
              <w:ind w:left="705" w:hanging="350"/>
            </w:pPr>
            <w:r>
              <w:rPr>
                <w:rFonts w:ascii="Calibri" w:eastAsia="Calibri" w:hAnsi="Calibri" w:cs="Calibri"/>
                <w:sz w:val="26"/>
              </w:rPr>
              <w:t>Respect and dignity</w:t>
            </w:r>
          </w:p>
          <w:p w:rsidR="00753525" w:rsidRDefault="005B5B8B">
            <w:pPr>
              <w:spacing w:after="85"/>
              <w:ind w:left="355"/>
            </w:pPr>
            <w:r>
              <w:rPr>
                <w:noProof/>
              </w:rPr>
              <w:drawing>
                <wp:inline distT="0" distB="0" distL="0" distR="0">
                  <wp:extent cx="42672" cy="45733"/>
                  <wp:effectExtent l="0" t="0" r="0" b="0"/>
                  <wp:docPr id="96483" name="Picture 96483"/>
                  <wp:cNvGraphicFramePr/>
                  <a:graphic xmlns:a="http://schemas.openxmlformats.org/drawingml/2006/main">
                    <a:graphicData uri="http://schemas.openxmlformats.org/drawingml/2006/picture">
                      <pic:pic xmlns:pic="http://schemas.openxmlformats.org/drawingml/2006/picture">
                        <pic:nvPicPr>
                          <pic:cNvPr id="96483" name="Picture 96483"/>
                          <pic:cNvPicPr/>
                        </pic:nvPicPr>
                        <pic:blipFill>
                          <a:blip r:embed="rId89"/>
                          <a:stretch>
                            <a:fillRect/>
                          </a:stretch>
                        </pic:blipFill>
                        <pic:spPr>
                          <a:xfrm>
                            <a:off x="0" y="0"/>
                            <a:ext cx="42672" cy="45733"/>
                          </a:xfrm>
                          <a:prstGeom prst="rect">
                            <a:avLst/>
                          </a:prstGeom>
                        </pic:spPr>
                      </pic:pic>
                    </a:graphicData>
                  </a:graphic>
                </wp:inline>
              </w:drawing>
            </w:r>
            <w:r>
              <w:rPr>
                <w:rFonts w:ascii="Calibri" w:eastAsia="Calibri" w:hAnsi="Calibri" w:cs="Calibri"/>
                <w:sz w:val="26"/>
              </w:rPr>
              <w:t xml:space="preserve"> Purpose and effectiveness</w:t>
            </w:r>
          </w:p>
          <w:p w:rsidR="00753525" w:rsidRDefault="005B5B8B">
            <w:pPr>
              <w:numPr>
                <w:ilvl w:val="0"/>
                <w:numId w:val="4"/>
              </w:numPr>
              <w:spacing w:after="0"/>
              <w:ind w:left="705" w:hanging="350"/>
            </w:pPr>
            <w:r>
              <w:rPr>
                <w:rFonts w:ascii="Calibri" w:eastAsia="Calibri" w:hAnsi="Calibri" w:cs="Calibri"/>
                <w:sz w:val="26"/>
              </w:rPr>
              <w:t>Efficiency and equity</w:t>
            </w:r>
          </w:p>
        </w:tc>
      </w:tr>
    </w:tbl>
    <w:p w:rsidR="00753525" w:rsidRDefault="005B5B8B">
      <w:pPr>
        <w:pBdr>
          <w:top w:val="single" w:sz="3" w:space="0" w:color="000000"/>
          <w:left w:val="single" w:sz="6" w:space="0" w:color="000000"/>
          <w:bottom w:val="single" w:sz="3" w:space="0" w:color="000000"/>
          <w:right w:val="single" w:sz="8" w:space="0" w:color="000000"/>
        </w:pBdr>
        <w:spacing w:after="20"/>
        <w:ind w:left="7"/>
      </w:pPr>
      <w:r>
        <w:rPr>
          <w:rFonts w:ascii="Calibri" w:eastAsia="Calibri" w:hAnsi="Calibri" w:cs="Calibri"/>
          <w:sz w:val="26"/>
        </w:rPr>
        <w:t>Word Count 546</w:t>
      </w:r>
    </w:p>
    <w:p w:rsidR="00753525" w:rsidRDefault="005B5B8B">
      <w:pPr>
        <w:pBdr>
          <w:top w:val="single" w:sz="3" w:space="0" w:color="000000"/>
          <w:left w:val="single" w:sz="6" w:space="0" w:color="000000"/>
          <w:bottom w:val="single" w:sz="3" w:space="0" w:color="000000"/>
          <w:right w:val="single" w:sz="8" w:space="0" w:color="000000"/>
        </w:pBdr>
        <w:spacing w:after="468"/>
        <w:ind w:left="7"/>
      </w:pPr>
      <w:r>
        <w:rPr>
          <w:rFonts w:ascii="Calibri" w:eastAsia="Calibri" w:hAnsi="Calibri" w:cs="Calibri"/>
          <w:sz w:val="24"/>
        </w:rPr>
        <w:t>500 words (+/- 10%: include your actual word count at the end of each section).</w:t>
      </w:r>
    </w:p>
    <w:p w:rsidR="00753525" w:rsidRDefault="005B5B8B">
      <w:pPr>
        <w:pBdr>
          <w:top w:val="single" w:sz="3" w:space="0" w:color="000000"/>
          <w:left w:val="single" w:sz="4" w:space="0" w:color="000000"/>
          <w:bottom w:val="single" w:sz="8" w:space="0" w:color="000000"/>
          <w:right w:val="single" w:sz="3" w:space="0" w:color="000000"/>
        </w:pBdr>
        <w:spacing w:after="3"/>
        <w:ind w:left="24" w:hanging="10"/>
      </w:pPr>
      <w:r>
        <w:rPr>
          <w:rFonts w:ascii="Calibri" w:eastAsia="Calibri" w:hAnsi="Calibri" w:cs="Calibri"/>
          <w:sz w:val="26"/>
        </w:rPr>
        <w:t>Question b:</w:t>
      </w:r>
    </w:p>
    <w:p w:rsidR="00753525" w:rsidRDefault="005B5B8B">
      <w:pPr>
        <w:pBdr>
          <w:top w:val="single" w:sz="3" w:space="0" w:color="000000"/>
          <w:left w:val="single" w:sz="4" w:space="0" w:color="000000"/>
          <w:bottom w:val="single" w:sz="8" w:space="0" w:color="000000"/>
          <w:right w:val="single" w:sz="3" w:space="0" w:color="000000"/>
        </w:pBdr>
        <w:spacing w:after="185" w:line="268" w:lineRule="auto"/>
        <w:ind w:left="14"/>
        <w:jc w:val="both"/>
      </w:pPr>
      <w:r>
        <w:rPr>
          <w:rFonts w:ascii="Calibri" w:eastAsia="Calibri" w:hAnsi="Calibri" w:cs="Calibri"/>
          <w:sz w:val="24"/>
        </w:rPr>
        <w:t>Reflect on the difference between safeguarding in adults' and children's work</w:t>
      </w:r>
    </w:p>
    <w:p w:rsidR="00753525" w:rsidRDefault="005B5B8B">
      <w:pPr>
        <w:pBdr>
          <w:top w:val="single" w:sz="3" w:space="0" w:color="000000"/>
          <w:left w:val="single" w:sz="4" w:space="0" w:color="000000"/>
          <w:bottom w:val="single" w:sz="8" w:space="0" w:color="000000"/>
          <w:right w:val="single" w:sz="3" w:space="0" w:color="000000"/>
        </w:pBdr>
        <w:spacing w:after="292" w:line="268" w:lineRule="auto"/>
        <w:ind w:left="14"/>
        <w:jc w:val="both"/>
      </w:pPr>
      <w:r>
        <w:rPr>
          <w:rFonts w:ascii="Calibri" w:eastAsia="Calibri" w:hAnsi="Calibri" w:cs="Calibri"/>
          <w:sz w:val="24"/>
        </w:rPr>
        <w:t>The main difference between safeguarding with adult and children, outside of the legislation and framework is choice. Although the local authority policies and procedures, in line with the Social Services and Wellbeing (Wales) Act 2014 (SSWBA14) promote th</w:t>
      </w:r>
      <w:r>
        <w:rPr>
          <w:rFonts w:ascii="Calibri" w:eastAsia="Calibri" w:hAnsi="Calibri" w:cs="Calibri"/>
          <w:sz w:val="24"/>
        </w:rPr>
        <w:t>e safety and wellbeing of adults this is more about ensuring that the individual understands the risks and are supported to make the decisions around their needs. This only changes when the individual does not have capacity — see below. This act also makes</w:t>
      </w:r>
      <w:r>
        <w:rPr>
          <w:rFonts w:ascii="Calibri" w:eastAsia="Calibri" w:hAnsi="Calibri" w:cs="Calibri"/>
          <w:sz w:val="24"/>
        </w:rPr>
        <w:t xml:space="preserve"> it clear that these needs do not always need to be met by a statutory agency. Once a person has reached the age of 18, if an individual is deemed to have capacity, within the five key principles of the MCA (2005), they are able to decline safeguarding int</w:t>
      </w:r>
      <w:r>
        <w:rPr>
          <w:rFonts w:ascii="Calibri" w:eastAsia="Calibri" w:hAnsi="Calibri" w:cs="Calibri"/>
          <w:sz w:val="24"/>
        </w:rPr>
        <w:t>ervention. This means they can choose if they want they want to accept any support from services to help with the risks they are facing and they have the right to make decisions about their own decisions about their life even if others think these decision</w:t>
      </w:r>
      <w:r>
        <w:rPr>
          <w:rFonts w:ascii="Calibri" w:eastAsia="Calibri" w:hAnsi="Calibri" w:cs="Calibri"/>
          <w:sz w:val="24"/>
        </w:rPr>
        <w:t>s are unwise. In comparison individuals under 18 though do not have this same choice. Whilst their wishes and feelings must be heard, as shown in my case study, children and young people can still have decisions made for them as the Children Act (1989), cl</w:t>
      </w:r>
      <w:r>
        <w:rPr>
          <w:rFonts w:ascii="Calibri" w:eastAsia="Calibri" w:hAnsi="Calibri" w:cs="Calibri"/>
          <w:sz w:val="24"/>
        </w:rPr>
        <w:t>early states that local authority has a duty to act in the best interest of the child to safeguard them from significant harm, or the risk of significant harm, Edwards, E and Best, S (2020).</w:t>
      </w:r>
    </w:p>
    <w:p w:rsidR="00753525" w:rsidRDefault="005B5B8B">
      <w:pPr>
        <w:pBdr>
          <w:top w:val="single" w:sz="3" w:space="0" w:color="000000"/>
          <w:left w:val="single" w:sz="4" w:space="0" w:color="000000"/>
          <w:bottom w:val="single" w:sz="8" w:space="0" w:color="000000"/>
          <w:right w:val="single" w:sz="3" w:space="0" w:color="000000"/>
        </w:pBdr>
        <w:spacing w:after="185" w:line="268" w:lineRule="auto"/>
        <w:ind w:left="14"/>
        <w:jc w:val="both"/>
      </w:pPr>
      <w:r>
        <w:rPr>
          <w:rFonts w:ascii="Calibri" w:eastAsia="Calibri" w:hAnsi="Calibri" w:cs="Calibri"/>
          <w:sz w:val="24"/>
        </w:rPr>
        <w:t>It is important to note though that despite the comparisons above adult safeguarding has become more robust over the last few years and is demonstrated in the SSWBA 2014 where it has become more of a duty than a power to report any safeguarding or suspecte</w:t>
      </w:r>
      <w:r>
        <w:rPr>
          <w:rFonts w:ascii="Calibri" w:eastAsia="Calibri" w:hAnsi="Calibri" w:cs="Calibri"/>
          <w:sz w:val="24"/>
        </w:rPr>
        <w:t xml:space="preserve">d safeguarding concerns for adults. The changes to adult safeguarding to bring them more in line with children safeguarding came about due to case inquiries such as Joseph O Hanlon. Whilst Joseph known to both statutory and voluntary organisations, due to </w:t>
      </w:r>
      <w:r>
        <w:rPr>
          <w:rFonts w:ascii="Calibri" w:eastAsia="Calibri" w:hAnsi="Calibri" w:cs="Calibri"/>
          <w:sz w:val="24"/>
        </w:rPr>
        <w:t>his negative relationship with alcohol, and referrals had been received by the local authority regarding suspected financial abuse, they were not acted upon and subsequently Joseph was found</w:t>
      </w:r>
    </w:p>
    <w:p w:rsidR="00753525" w:rsidRDefault="00753525">
      <w:pPr>
        <w:spacing w:after="0"/>
        <w:ind w:left="-1184" w:right="1204"/>
      </w:pPr>
    </w:p>
    <w:tbl>
      <w:tblPr>
        <w:tblStyle w:val="TableGrid"/>
        <w:tblW w:w="9343" w:type="dxa"/>
        <w:tblInd w:w="0" w:type="dxa"/>
        <w:tblCellMar>
          <w:top w:w="39" w:type="dxa"/>
          <w:left w:w="93" w:type="dxa"/>
          <w:bottom w:w="0" w:type="dxa"/>
          <w:right w:w="96" w:type="dxa"/>
        </w:tblCellMar>
        <w:tblLook w:val="04A0" w:firstRow="1" w:lastRow="0" w:firstColumn="1" w:lastColumn="0" w:noHBand="0" w:noVBand="1"/>
      </w:tblPr>
      <w:tblGrid>
        <w:gridCol w:w="9343"/>
      </w:tblGrid>
      <w:tr w:rsidR="00753525">
        <w:trPr>
          <w:trHeight w:val="3244"/>
        </w:trPr>
        <w:tc>
          <w:tcPr>
            <w:tcW w:w="9343" w:type="dxa"/>
            <w:tcBorders>
              <w:top w:val="single" w:sz="2" w:space="0" w:color="000000"/>
              <w:left w:val="single" w:sz="2" w:space="0" w:color="000000"/>
              <w:bottom w:val="single" w:sz="2" w:space="0" w:color="000000"/>
              <w:right w:val="single" w:sz="2" w:space="0" w:color="000000"/>
            </w:tcBorders>
          </w:tcPr>
          <w:p w:rsidR="00753525" w:rsidRDefault="005B5B8B">
            <w:pPr>
              <w:spacing w:after="389" w:line="307" w:lineRule="auto"/>
              <w:ind w:left="10" w:firstLine="19"/>
              <w:jc w:val="both"/>
            </w:pPr>
            <w:r>
              <w:rPr>
                <w:rFonts w:ascii="Calibri" w:eastAsia="Calibri" w:hAnsi="Calibri" w:cs="Calibri"/>
                <w:sz w:val="24"/>
              </w:rPr>
              <w:t>beaten to death in 2016. The enquiry found that at the time of t</w:t>
            </w:r>
            <w:r>
              <w:rPr>
                <w:rFonts w:ascii="Calibri" w:eastAsia="Calibri" w:hAnsi="Calibri" w:cs="Calibri"/>
                <w:sz w:val="24"/>
              </w:rPr>
              <w:t>hese referrals / allegations relevant checks were not completed on the alleged abusers and no further risk assessments in respect of this were undertaken. The inquiry found that if there had been better information sharing between agencies and documented e</w:t>
            </w:r>
            <w:r>
              <w:rPr>
                <w:rFonts w:ascii="Calibri" w:eastAsia="Calibri" w:hAnsi="Calibri" w:cs="Calibri"/>
                <w:sz w:val="24"/>
              </w:rPr>
              <w:t>vidence of this, as happens with childrens safeguarding, then Joseph may have been saved.</w:t>
            </w:r>
          </w:p>
          <w:p w:rsidR="00753525" w:rsidRDefault="005B5B8B">
            <w:pPr>
              <w:spacing w:after="39"/>
            </w:pPr>
            <w:r>
              <w:rPr>
                <w:rFonts w:ascii="Calibri" w:eastAsia="Calibri" w:hAnsi="Calibri" w:cs="Calibri"/>
                <w:sz w:val="28"/>
              </w:rPr>
              <w:t>Word Count 433</w:t>
            </w:r>
          </w:p>
          <w:p w:rsidR="00753525" w:rsidRDefault="005B5B8B">
            <w:pPr>
              <w:spacing w:after="0"/>
              <w:ind w:left="5"/>
            </w:pPr>
            <w:r>
              <w:rPr>
                <w:rFonts w:ascii="Calibri" w:eastAsia="Calibri" w:hAnsi="Calibri" w:cs="Calibri"/>
                <w:sz w:val="26"/>
              </w:rPr>
              <w:t>400 words (+/- 10%.' include your actual word count at the end of each section).</w:t>
            </w:r>
          </w:p>
        </w:tc>
      </w:tr>
    </w:tbl>
    <w:p w:rsidR="00753525" w:rsidRDefault="00753525">
      <w:pPr>
        <w:sectPr w:rsidR="00753525">
          <w:headerReference w:type="even" r:id="rId90"/>
          <w:headerReference w:type="default" r:id="rId91"/>
          <w:footerReference w:type="even" r:id="rId92"/>
          <w:footerReference w:type="default" r:id="rId93"/>
          <w:headerReference w:type="first" r:id="rId94"/>
          <w:footerReference w:type="first" r:id="rId95"/>
          <w:pgSz w:w="11904" w:h="16834"/>
          <w:pgMar w:top="2687" w:right="715" w:bottom="2287" w:left="1190" w:header="2101" w:footer="1594" w:gutter="0"/>
          <w:pgNumType w:start="1"/>
          <w:cols w:space="720"/>
        </w:sectPr>
      </w:pPr>
    </w:p>
    <w:p w:rsidR="00753525" w:rsidRDefault="005B5B8B">
      <w:pPr>
        <w:spacing w:after="0"/>
        <w:ind w:right="20"/>
      </w:pPr>
      <w:r>
        <w:rPr>
          <w:noProof/>
        </w:rPr>
        <w:drawing>
          <wp:anchor distT="0" distB="0" distL="114300" distR="114300" simplePos="0" relativeHeight="251664384" behindDoc="0" locked="0" layoutInCell="1" allowOverlap="0">
            <wp:simplePos x="0" y="0"/>
            <wp:positionH relativeFrom="page">
              <wp:posOffset>0</wp:posOffset>
            </wp:positionH>
            <wp:positionV relativeFrom="page">
              <wp:posOffset>8636</wp:posOffset>
            </wp:positionV>
            <wp:extent cx="7556500" cy="10680700"/>
            <wp:effectExtent l="0" t="0" r="0" b="0"/>
            <wp:wrapTopAndBottom/>
            <wp:docPr id="195" name="Picture 195"/>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96"/>
                    <a:stretch>
                      <a:fillRect/>
                    </a:stretch>
                  </pic:blipFill>
                  <pic:spPr>
                    <a:xfrm>
                      <a:off x="0" y="0"/>
                      <a:ext cx="7556500" cy="10680700"/>
                    </a:xfrm>
                    <a:prstGeom prst="rect">
                      <a:avLst/>
                    </a:prstGeom>
                  </pic:spPr>
                </pic:pic>
              </a:graphicData>
            </a:graphic>
          </wp:anchor>
        </w:drawing>
      </w:r>
    </w:p>
    <w:p w:rsidR="00753525" w:rsidRDefault="00753525">
      <w:pPr>
        <w:sectPr w:rsidR="00753525">
          <w:headerReference w:type="even" r:id="rId97"/>
          <w:headerReference w:type="default" r:id="rId98"/>
          <w:footerReference w:type="even" r:id="rId99"/>
          <w:footerReference w:type="default" r:id="rId100"/>
          <w:headerReference w:type="first" r:id="rId101"/>
          <w:footerReference w:type="first" r:id="rId102"/>
          <w:pgSz w:w="11904" w:h="16834"/>
          <w:pgMar w:top="1440" w:right="1440" w:bottom="1440" w:left="1440" w:header="720" w:footer="720" w:gutter="0"/>
          <w:cols w:space="720"/>
        </w:sectPr>
      </w:pPr>
    </w:p>
    <w:p w:rsidR="00753525" w:rsidRDefault="005B5B8B">
      <w:pPr>
        <w:spacing w:after="96" w:line="216" w:lineRule="auto"/>
        <w:ind w:left="14" w:right="14"/>
        <w:jc w:val="center"/>
      </w:pPr>
      <w:r>
        <w:rPr>
          <w:rFonts w:ascii="Calibri" w:eastAsia="Calibri" w:hAnsi="Calibri" w:cs="Calibri"/>
          <w:u w:val="single" w:color="000000"/>
        </w:rPr>
        <w:t>Evaluation of 'More than just words' the follow-on strategic framework for Welsh language services in health, social services and social caret 2016 to 2019 (summary) I GOV.WALES</w:t>
      </w:r>
    </w:p>
    <w:p w:rsidR="00753525" w:rsidRDefault="005B5B8B">
      <w:pPr>
        <w:spacing w:after="288"/>
        <w:ind w:right="38"/>
        <w:jc w:val="center"/>
      </w:pPr>
      <w:r>
        <w:rPr>
          <w:rFonts w:ascii="Calibri" w:eastAsia="Calibri" w:hAnsi="Calibri" w:cs="Calibri"/>
          <w:sz w:val="28"/>
        </w:rPr>
        <w:t>Bibliography</w:t>
      </w:r>
    </w:p>
    <w:p w:rsidR="00753525" w:rsidRDefault="005B5B8B">
      <w:pPr>
        <w:spacing w:after="269" w:line="260" w:lineRule="auto"/>
        <w:ind w:left="14" w:right="10"/>
        <w:jc w:val="both"/>
      </w:pPr>
      <w:r>
        <w:rPr>
          <w:rFonts w:ascii="Calibri" w:eastAsia="Calibri" w:hAnsi="Calibri" w:cs="Calibri"/>
          <w:sz w:val="26"/>
        </w:rPr>
        <w:t>Allen, D and Riding, S (2018). The fragility of professional comp</w:t>
      </w:r>
      <w:r>
        <w:rPr>
          <w:rFonts w:ascii="Calibri" w:eastAsia="Calibri" w:hAnsi="Calibri" w:cs="Calibri"/>
          <w:sz w:val="26"/>
        </w:rPr>
        <w:t>etence: a preliminary account of child protection practice with Romani and Traveller Children in England, European Roma Rights Centre</w:t>
      </w:r>
    </w:p>
    <w:p w:rsidR="00753525" w:rsidRDefault="005B5B8B">
      <w:pPr>
        <w:spacing w:after="0" w:line="260" w:lineRule="auto"/>
        <w:ind w:left="14" w:right="10"/>
        <w:jc w:val="both"/>
      </w:pPr>
      <w:r>
        <w:rPr>
          <w:rFonts w:ascii="Calibri" w:eastAsia="Calibri" w:hAnsi="Calibri" w:cs="Calibri"/>
          <w:sz w:val="26"/>
        </w:rPr>
        <w:t>Appleton, J and Sidebotham, P. (2018) Safeguarding Children and Young People is</w:t>
      </w:r>
    </w:p>
    <w:p w:rsidR="00753525" w:rsidRDefault="005B5B8B">
      <w:pPr>
        <w:spacing w:after="312" w:line="260" w:lineRule="auto"/>
        <w:ind w:left="14" w:right="10"/>
        <w:jc w:val="both"/>
      </w:pPr>
      <w:r>
        <w:rPr>
          <w:rFonts w:ascii="Calibri" w:eastAsia="Calibri" w:hAnsi="Calibri" w:cs="Calibri"/>
          <w:sz w:val="26"/>
        </w:rPr>
        <w:t>Everyone's Responsibility, Chile Abuse Rev</w:t>
      </w:r>
      <w:r>
        <w:rPr>
          <w:rFonts w:ascii="Calibri" w:eastAsia="Calibri" w:hAnsi="Calibri" w:cs="Calibri"/>
          <w:sz w:val="26"/>
        </w:rPr>
        <w:t>iew. Vol. 27, Issue 6, p423-428</w:t>
      </w:r>
    </w:p>
    <w:p w:rsidR="00753525" w:rsidRDefault="005B5B8B">
      <w:pPr>
        <w:spacing w:after="211" w:line="260" w:lineRule="auto"/>
        <w:ind w:left="14" w:right="10"/>
        <w:jc w:val="both"/>
      </w:pPr>
      <w:r>
        <w:rPr>
          <w:rFonts w:ascii="Calibri" w:eastAsia="Calibri" w:hAnsi="Calibri" w:cs="Calibri"/>
          <w:sz w:val="26"/>
        </w:rPr>
        <w:t>Bowlby J. (1969). Attachment and Loss: Vol. 1. Loss, New York: Basic</w:t>
      </w:r>
    </w:p>
    <w:p w:rsidR="00753525" w:rsidRDefault="005B5B8B">
      <w:pPr>
        <w:spacing w:after="242" w:line="260" w:lineRule="auto"/>
        <w:ind w:left="14" w:right="10"/>
        <w:jc w:val="both"/>
      </w:pPr>
      <w:r>
        <w:rPr>
          <w:rFonts w:ascii="Calibri" w:eastAsia="Calibri" w:hAnsi="Calibri" w:cs="Calibri"/>
          <w:sz w:val="26"/>
        </w:rPr>
        <w:t>Bragg, N and Godfrey, E, (2018) Exploring parent-child relationships in alienated versus neglected/emotionally abused children using the Bene-Anthony Famil</w:t>
      </w:r>
      <w:r>
        <w:rPr>
          <w:rFonts w:ascii="Calibri" w:eastAsia="Calibri" w:hAnsi="Calibri" w:cs="Calibri"/>
          <w:sz w:val="26"/>
        </w:rPr>
        <w:t>y Relations Test. Child Abuse Review, Vol 17, Issue (1): PI-5.</w:t>
      </w:r>
    </w:p>
    <w:p w:rsidR="00753525" w:rsidRDefault="005B5B8B">
      <w:pPr>
        <w:spacing w:after="269" w:line="260" w:lineRule="auto"/>
        <w:ind w:left="14" w:right="10"/>
        <w:jc w:val="both"/>
      </w:pPr>
      <w:r>
        <w:rPr>
          <w:rFonts w:ascii="Calibri" w:eastAsia="Calibri" w:hAnsi="Calibri" w:cs="Calibri"/>
          <w:sz w:val="26"/>
        </w:rPr>
        <w:t xml:space="preserve">Carter, R, (2019). Most children in care experienced at least one change of social worker last year, report finds, Community Care [Accessed on line </w:t>
      </w:r>
      <w:r>
        <w:rPr>
          <w:rFonts w:ascii="Calibri" w:eastAsia="Calibri" w:hAnsi="Calibri" w:cs="Calibri"/>
          <w:sz w:val="26"/>
          <w:u w:val="single" w:color="000000"/>
        </w:rPr>
        <w:t>www.communitycare.co.uk</w:t>
      </w:r>
      <w:r>
        <w:rPr>
          <w:rFonts w:ascii="Calibri" w:eastAsia="Calibri" w:hAnsi="Calibri" w:cs="Calibri"/>
          <w:sz w:val="26"/>
        </w:rPr>
        <w:t xml:space="preserve"> October 2022}</w:t>
      </w:r>
    </w:p>
    <w:p w:rsidR="00753525" w:rsidRDefault="005B5B8B">
      <w:pPr>
        <w:spacing w:after="0" w:line="260" w:lineRule="auto"/>
        <w:ind w:left="14" w:right="10"/>
        <w:jc w:val="both"/>
      </w:pPr>
      <w:r>
        <w:rPr>
          <w:rFonts w:ascii="Calibri" w:eastAsia="Calibri" w:hAnsi="Calibri" w:cs="Calibri"/>
          <w:sz w:val="26"/>
        </w:rPr>
        <w:t>Carnwel</w:t>
      </w:r>
      <w:r>
        <w:rPr>
          <w:rFonts w:ascii="Calibri" w:eastAsia="Calibri" w:hAnsi="Calibri" w:cs="Calibri"/>
          <w:sz w:val="26"/>
        </w:rPr>
        <w:t>l and Buchanan (2004) Effective Practice in Health, Social Care and</w:t>
      </w:r>
    </w:p>
    <w:p w:rsidR="00753525" w:rsidRDefault="005B5B8B">
      <w:pPr>
        <w:spacing w:after="269" w:line="260" w:lineRule="auto"/>
        <w:ind w:left="14" w:right="10"/>
        <w:jc w:val="both"/>
      </w:pPr>
      <w:r>
        <w:rPr>
          <w:rFonts w:ascii="Calibri" w:eastAsia="Calibri" w:hAnsi="Calibri" w:cs="Calibri"/>
          <w:sz w:val="26"/>
        </w:rPr>
        <w:t>Criminal Justice: A Partnership Approach, Open University Press</w:t>
      </w:r>
    </w:p>
    <w:p w:rsidR="00753525" w:rsidRDefault="005B5B8B">
      <w:pPr>
        <w:spacing w:after="269" w:line="260" w:lineRule="auto"/>
        <w:ind w:left="14" w:right="10"/>
        <w:jc w:val="both"/>
      </w:pPr>
      <w:r>
        <w:rPr>
          <w:rFonts w:ascii="Calibri" w:eastAsia="Calibri" w:hAnsi="Calibri" w:cs="Calibri"/>
          <w:sz w:val="26"/>
        </w:rPr>
        <w:t>Collins, S, (2007) Social Workers, Resilience, Positive Emotions and Optimism. Practice, Routledge, London.</w:t>
      </w:r>
    </w:p>
    <w:p w:rsidR="00753525" w:rsidRDefault="005B5B8B">
      <w:pPr>
        <w:spacing w:after="244" w:line="260" w:lineRule="auto"/>
        <w:ind w:left="14" w:right="10"/>
        <w:jc w:val="both"/>
      </w:pPr>
      <w:r>
        <w:rPr>
          <w:rFonts w:ascii="Calibri" w:eastAsia="Calibri" w:hAnsi="Calibri" w:cs="Calibri"/>
          <w:sz w:val="26"/>
        </w:rPr>
        <w:t>Cunningham, G (2004) Supervision and governance: Managing front line practice in social care, London: Jessica Kingsley Publishers.</w:t>
      </w:r>
    </w:p>
    <w:p w:rsidR="00753525" w:rsidRDefault="005B5B8B">
      <w:pPr>
        <w:spacing w:after="269" w:line="260" w:lineRule="auto"/>
        <w:ind w:left="14" w:right="10"/>
        <w:jc w:val="both"/>
      </w:pPr>
      <w:r>
        <w:rPr>
          <w:rFonts w:ascii="Calibri" w:eastAsia="Calibri" w:hAnsi="Calibri" w:cs="Calibri"/>
          <w:sz w:val="26"/>
        </w:rPr>
        <w:t>Department for Education and Skills, (2004) Every Change Matters: Change for Children, London: Stationary Office.</w:t>
      </w:r>
    </w:p>
    <w:p w:rsidR="00753525" w:rsidRDefault="005B5B8B">
      <w:pPr>
        <w:spacing w:after="241" w:line="260" w:lineRule="auto"/>
        <w:ind w:left="14" w:right="10"/>
        <w:jc w:val="both"/>
      </w:pPr>
      <w:r>
        <w:rPr>
          <w:rFonts w:ascii="Calibri" w:eastAsia="Calibri" w:hAnsi="Calibri" w:cs="Calibri"/>
          <w:sz w:val="26"/>
        </w:rPr>
        <w:t xml:space="preserve">Edwards, E </w:t>
      </w:r>
      <w:r>
        <w:rPr>
          <w:rFonts w:ascii="Calibri" w:eastAsia="Calibri" w:hAnsi="Calibri" w:cs="Calibri"/>
          <w:sz w:val="26"/>
        </w:rPr>
        <w:t>and Best, S (2020) The Textbook of Health and Social Care SAGE Publications Ltd; 1st edition</w:t>
      </w:r>
    </w:p>
    <w:p w:rsidR="00753525" w:rsidRDefault="005B5B8B">
      <w:pPr>
        <w:spacing w:after="306" w:line="260" w:lineRule="auto"/>
        <w:ind w:left="14" w:right="77"/>
        <w:jc w:val="both"/>
      </w:pPr>
      <w:r>
        <w:rPr>
          <w:rFonts w:ascii="Calibri" w:eastAsia="Calibri" w:hAnsi="Calibri" w:cs="Calibri"/>
          <w:sz w:val="26"/>
        </w:rPr>
        <w:t xml:space="preserve">Greeson, J. Briggs, E. Kisiel, C. Layne, C. AKE, G et al. (2011) Complex trauma and mental health in children and adolescents placed in foster care: Findings from </w:t>
      </w:r>
      <w:r>
        <w:rPr>
          <w:rFonts w:ascii="Calibri" w:eastAsia="Calibri" w:hAnsi="Calibri" w:cs="Calibri"/>
          <w:sz w:val="26"/>
        </w:rPr>
        <w:t>the national child traumatic stress network. Child Welfare. Vol 90, Issue 6, PP91-108 Gibbs, G. (1988). Learning by doing: A guide to teaching and learning methods. Further Education Unit</w:t>
      </w:r>
    </w:p>
    <w:p w:rsidR="00753525" w:rsidRDefault="005B5B8B">
      <w:pPr>
        <w:spacing w:after="269" w:line="260" w:lineRule="auto"/>
        <w:ind w:left="14" w:right="10"/>
        <w:jc w:val="both"/>
      </w:pPr>
      <w:r>
        <w:rPr>
          <w:rFonts w:ascii="Calibri" w:eastAsia="Calibri" w:hAnsi="Calibri" w:cs="Calibri"/>
          <w:sz w:val="26"/>
        </w:rPr>
        <w:t>HM Government (1989) The Children Act (1983), London: HMSO</w:t>
      </w:r>
    </w:p>
    <w:p w:rsidR="00753525" w:rsidRDefault="005B5B8B">
      <w:pPr>
        <w:spacing w:after="269" w:line="260" w:lineRule="auto"/>
        <w:ind w:left="14" w:right="10"/>
        <w:jc w:val="both"/>
      </w:pPr>
      <w:r>
        <w:rPr>
          <w:rFonts w:ascii="Calibri" w:eastAsia="Calibri" w:hAnsi="Calibri" w:cs="Calibri"/>
          <w:sz w:val="26"/>
        </w:rPr>
        <w:t>HM Govern</w:t>
      </w:r>
      <w:r>
        <w:rPr>
          <w:rFonts w:ascii="Calibri" w:eastAsia="Calibri" w:hAnsi="Calibri" w:cs="Calibri"/>
          <w:sz w:val="26"/>
        </w:rPr>
        <w:t>ment (2004) The Children Act (2004), London: HMSO</w:t>
      </w:r>
    </w:p>
    <w:p w:rsidR="00753525" w:rsidRDefault="005B5B8B">
      <w:pPr>
        <w:spacing w:after="237" w:line="260" w:lineRule="auto"/>
        <w:ind w:left="14" w:right="10"/>
        <w:jc w:val="both"/>
      </w:pPr>
      <w:r>
        <w:rPr>
          <w:rFonts w:ascii="Calibri" w:eastAsia="Calibri" w:hAnsi="Calibri" w:cs="Calibri"/>
          <w:sz w:val="26"/>
        </w:rPr>
        <w:t>Kolb, D. A. (1984) Experiential learning: Experience as the source of learning and development (Vol. 1) Englewood Cliffs, NJ: Prentice-Hall</w:t>
      </w:r>
    </w:p>
    <w:p w:rsidR="00753525" w:rsidRDefault="005B5B8B">
      <w:pPr>
        <w:spacing w:after="269" w:line="260" w:lineRule="auto"/>
        <w:ind w:left="14" w:right="10"/>
        <w:jc w:val="both"/>
      </w:pPr>
      <w:r>
        <w:rPr>
          <w:rFonts w:ascii="Calibri" w:eastAsia="Calibri" w:hAnsi="Calibri" w:cs="Calibri"/>
          <w:sz w:val="26"/>
        </w:rPr>
        <w:t>Laming, W. H. (2003) The Victoria Climbie inquiry: Report of an en</w:t>
      </w:r>
      <w:r>
        <w:rPr>
          <w:rFonts w:ascii="Calibri" w:eastAsia="Calibri" w:hAnsi="Calibri" w:cs="Calibri"/>
          <w:sz w:val="26"/>
        </w:rPr>
        <w:t>quiry by Lord Laming, London: The Stationary Office</w:t>
      </w:r>
    </w:p>
    <w:p w:rsidR="00753525" w:rsidRDefault="005B5B8B">
      <w:pPr>
        <w:spacing w:after="269" w:line="260" w:lineRule="auto"/>
        <w:ind w:left="14" w:right="10"/>
        <w:jc w:val="both"/>
      </w:pPr>
      <w:r>
        <w:rPr>
          <w:rFonts w:ascii="Calibri" w:eastAsia="Calibri" w:hAnsi="Calibri" w:cs="Calibri"/>
          <w:sz w:val="26"/>
        </w:rPr>
        <w:t>Lees, A. (2017) Facts with feelings — social workers experiences of sharing information across team and agency borders to safeguard children, Child &amp; Family Social Work. Vol. 22. Issue 2, P892-903</w:t>
      </w:r>
    </w:p>
    <w:p w:rsidR="00753525" w:rsidRDefault="005B5B8B">
      <w:pPr>
        <w:spacing w:after="172" w:line="260" w:lineRule="auto"/>
        <w:ind w:left="14" w:right="10"/>
        <w:jc w:val="both"/>
      </w:pPr>
      <w:r>
        <w:rPr>
          <w:rFonts w:ascii="Calibri" w:eastAsia="Calibri" w:hAnsi="Calibri" w:cs="Calibri"/>
          <w:sz w:val="26"/>
        </w:rPr>
        <w:t>Lishman</w:t>
      </w:r>
      <w:r>
        <w:rPr>
          <w:rFonts w:ascii="Calibri" w:eastAsia="Calibri" w:hAnsi="Calibri" w:cs="Calibri"/>
          <w:sz w:val="26"/>
        </w:rPr>
        <w:t>, J (1994) Communication in Social Work, BASW: London</w:t>
      </w:r>
    </w:p>
    <w:p w:rsidR="00753525" w:rsidRDefault="005B5B8B">
      <w:pPr>
        <w:spacing w:after="409" w:line="260" w:lineRule="auto"/>
        <w:ind w:left="14" w:right="10"/>
        <w:jc w:val="both"/>
      </w:pPr>
      <w:r>
        <w:rPr>
          <w:rFonts w:ascii="Calibri" w:eastAsia="Calibri" w:hAnsi="Calibri" w:cs="Calibri"/>
          <w:sz w:val="26"/>
        </w:rPr>
        <w:t>Ofsted, (2018) Social care commentary: multi-agency safeguarding arrangements, Gov.UK</w:t>
      </w:r>
    </w:p>
    <w:p w:rsidR="00753525" w:rsidRDefault="005B5B8B">
      <w:pPr>
        <w:spacing w:after="246" w:line="260" w:lineRule="auto"/>
        <w:ind w:left="14" w:right="10"/>
        <w:jc w:val="both"/>
      </w:pPr>
      <w:r>
        <w:rPr>
          <w:rFonts w:ascii="Calibri" w:eastAsia="Calibri" w:hAnsi="Calibri" w:cs="Calibri"/>
          <w:sz w:val="26"/>
        </w:rPr>
        <w:t>Mental Capacity Act (2005)</w:t>
      </w:r>
    </w:p>
    <w:p w:rsidR="00753525" w:rsidRDefault="005B5B8B">
      <w:pPr>
        <w:spacing w:after="592" w:line="248" w:lineRule="auto"/>
        <w:ind w:left="33" w:right="456" w:hanging="5"/>
      </w:pPr>
      <w:r>
        <w:rPr>
          <w:rFonts w:ascii="Calibri" w:eastAsia="Calibri" w:hAnsi="Calibri" w:cs="Calibri"/>
          <w:sz w:val="26"/>
          <w:u w:val="single" w:color="000000"/>
        </w:rPr>
        <w:t>Mental capacity and mental illness (rethink.orq) Accessed Jan 2023 Safequardinq Wales</w:t>
      </w:r>
    </w:p>
    <w:p w:rsidR="00753525" w:rsidRDefault="005B5B8B">
      <w:pPr>
        <w:spacing w:after="252" w:line="248" w:lineRule="auto"/>
        <w:ind w:left="33" w:right="456" w:hanging="5"/>
      </w:pPr>
      <w:r>
        <w:rPr>
          <w:rFonts w:ascii="Calibri" w:eastAsia="Calibri" w:hAnsi="Calibri" w:cs="Calibri"/>
          <w:sz w:val="26"/>
          <w:u w:val="single" w:color="000000"/>
        </w:rPr>
        <w:t>Mental Health Act 2007 - Explanatory Notes (legislation.gov.uk)</w:t>
      </w:r>
    </w:p>
    <w:p w:rsidR="00753525" w:rsidRDefault="005B5B8B">
      <w:pPr>
        <w:spacing w:after="484" w:line="260" w:lineRule="auto"/>
        <w:ind w:left="14" w:right="10"/>
        <w:jc w:val="both"/>
      </w:pPr>
      <w:r>
        <w:rPr>
          <w:rFonts w:ascii="Calibri" w:eastAsia="Calibri" w:hAnsi="Calibri" w:cs="Calibri"/>
          <w:sz w:val="26"/>
        </w:rPr>
        <w:t>Mount, B. (1 992), Person-Centred Planning: A Source book of Values, Ideas, and Methods to Encourage Person Centred Development. New York: Graphic Futures.</w:t>
      </w:r>
    </w:p>
    <w:p w:rsidR="00753525" w:rsidRDefault="005B5B8B">
      <w:pPr>
        <w:spacing w:after="424" w:line="260" w:lineRule="auto"/>
        <w:ind w:left="14" w:right="10"/>
        <w:jc w:val="both"/>
      </w:pPr>
      <w:r>
        <w:rPr>
          <w:rFonts w:ascii="Calibri" w:eastAsia="Calibri" w:hAnsi="Calibri" w:cs="Calibri"/>
          <w:sz w:val="26"/>
        </w:rPr>
        <w:t xml:space="preserve">Payne, M, (2014) Modern Social Work </w:t>
      </w:r>
      <w:r>
        <w:rPr>
          <w:rFonts w:ascii="Calibri" w:eastAsia="Calibri" w:hAnsi="Calibri" w:cs="Calibri"/>
          <w:sz w:val="26"/>
        </w:rPr>
        <w:t>Theory and Practice, 4th ed. Basingstoke: Palgrave Macmillan</w:t>
      </w:r>
    </w:p>
    <w:p w:rsidR="00753525" w:rsidRDefault="005B5B8B">
      <w:pPr>
        <w:spacing w:after="269" w:line="260" w:lineRule="auto"/>
        <w:ind w:left="14" w:right="10"/>
        <w:jc w:val="both"/>
      </w:pPr>
      <w:r>
        <w:rPr>
          <w:rFonts w:ascii="Calibri" w:eastAsia="Calibri" w:hAnsi="Calibri" w:cs="Calibri"/>
          <w:sz w:val="26"/>
        </w:rPr>
        <w:t xml:space="preserve">S Richards, G Ruch, P Trevithick, (2005) Communication skills training for practice: the ethical dilemma for social work education, 1 </w:t>
      </w:r>
      <w:r>
        <w:rPr>
          <w:rFonts w:ascii="Calibri" w:eastAsia="Calibri" w:hAnsi="Calibri" w:cs="Calibri"/>
          <w:sz w:val="26"/>
          <w:vertAlign w:val="superscript"/>
        </w:rPr>
        <w:t xml:space="preserve">st </w:t>
      </w:r>
      <w:r>
        <w:rPr>
          <w:rFonts w:ascii="Calibri" w:eastAsia="Calibri" w:hAnsi="Calibri" w:cs="Calibri"/>
          <w:sz w:val="26"/>
        </w:rPr>
        <w:t>edition, Routledge</w:t>
      </w:r>
    </w:p>
    <w:p w:rsidR="00753525" w:rsidRDefault="005B5B8B">
      <w:pPr>
        <w:spacing w:after="3"/>
        <w:ind w:left="-5" w:hanging="10"/>
      </w:pPr>
      <w:r>
        <w:rPr>
          <w:rFonts w:ascii="Calibri" w:eastAsia="Calibri" w:hAnsi="Calibri" w:cs="Calibri"/>
          <w:sz w:val="28"/>
        </w:rPr>
        <w:t>Social Care Wales. (201 7), Code of Pro</w:t>
      </w:r>
      <w:r>
        <w:rPr>
          <w:rFonts w:ascii="Calibri" w:eastAsia="Calibri" w:hAnsi="Calibri" w:cs="Calibri"/>
          <w:sz w:val="28"/>
        </w:rPr>
        <w:t>fessional Practice for Social Care</w:t>
      </w:r>
    </w:p>
    <w:p w:rsidR="00753525" w:rsidRDefault="005B5B8B">
      <w:pPr>
        <w:spacing w:after="269" w:line="260" w:lineRule="auto"/>
        <w:ind w:left="144" w:right="10"/>
        <w:jc w:val="both"/>
      </w:pPr>
      <w:r>
        <w:rPr>
          <w:rFonts w:ascii="Calibri" w:eastAsia="Calibri" w:hAnsi="Calibri" w:cs="Calibri"/>
          <w:sz w:val="26"/>
        </w:rPr>
        <w:t xml:space="preserve">Thompson, N. (2005) Understanding social work: Preparing for practice, 2 </w:t>
      </w:r>
      <w:r>
        <w:rPr>
          <w:rFonts w:ascii="Calibri" w:eastAsia="Calibri" w:hAnsi="Calibri" w:cs="Calibri"/>
          <w:sz w:val="26"/>
          <w:vertAlign w:val="superscript"/>
        </w:rPr>
        <w:t xml:space="preserve">nd </w:t>
      </w:r>
      <w:r>
        <w:rPr>
          <w:rFonts w:ascii="Calibri" w:eastAsia="Calibri" w:hAnsi="Calibri" w:cs="Calibri"/>
          <w:sz w:val="26"/>
        </w:rPr>
        <w:t>edition, Basingstoke: Palgrave.</w:t>
      </w:r>
    </w:p>
    <w:p w:rsidR="00753525" w:rsidRDefault="005B5B8B">
      <w:pPr>
        <w:spacing w:after="407" w:line="260" w:lineRule="auto"/>
        <w:ind w:left="130" w:right="10"/>
        <w:jc w:val="both"/>
      </w:pPr>
      <w:r>
        <w:rPr>
          <w:rFonts w:ascii="Calibri" w:eastAsia="Calibri" w:hAnsi="Calibri" w:cs="Calibri"/>
          <w:sz w:val="26"/>
        </w:rPr>
        <w:t>Thompson, N. (2007), Power and empowerment. Oxford: Russell House Publishing</w:t>
      </w:r>
    </w:p>
    <w:p w:rsidR="00753525" w:rsidRDefault="005B5B8B">
      <w:pPr>
        <w:spacing w:after="295"/>
        <w:ind w:left="144" w:hanging="10"/>
      </w:pPr>
      <w:r>
        <w:rPr>
          <w:sz w:val="24"/>
        </w:rPr>
        <w:t>The Children (Scotland) Act 1995</w:t>
      </w:r>
    </w:p>
    <w:p w:rsidR="00753525" w:rsidRDefault="005B5B8B">
      <w:pPr>
        <w:spacing w:after="151"/>
        <w:ind w:left="144" w:hanging="10"/>
      </w:pPr>
      <w:r>
        <w:rPr>
          <w:sz w:val="24"/>
        </w:rPr>
        <w:t>The</w:t>
      </w:r>
      <w:r>
        <w:rPr>
          <w:sz w:val="24"/>
        </w:rPr>
        <w:t xml:space="preserve"> Mental Health Act 1983 / 2007</w:t>
      </w:r>
    </w:p>
    <w:p w:rsidR="00753525" w:rsidRDefault="005B5B8B">
      <w:pPr>
        <w:spacing w:after="269" w:line="260" w:lineRule="auto"/>
        <w:ind w:left="101" w:right="10"/>
        <w:jc w:val="both"/>
      </w:pPr>
      <w:r>
        <w:rPr>
          <w:rFonts w:ascii="Calibri" w:eastAsia="Calibri" w:hAnsi="Calibri" w:cs="Calibri"/>
          <w:sz w:val="26"/>
        </w:rPr>
        <w:t xml:space="preserve">Understanding Social Work: Preparing for Practice by Neil Thompson (2005-04-01 ) </w:t>
      </w:r>
      <w:r>
        <w:rPr>
          <w:rFonts w:ascii="Calibri" w:eastAsia="Calibri" w:hAnsi="Calibri" w:cs="Calibri"/>
          <w:sz w:val="26"/>
          <w:u w:val="single" w:color="000000"/>
        </w:rPr>
        <w:t>Workinq with Gypsy and Traveller communities (communitycare.co.uk)</w:t>
      </w:r>
    </w:p>
    <w:p w:rsidR="00753525" w:rsidRDefault="005B5B8B">
      <w:pPr>
        <w:spacing w:after="418" w:line="260" w:lineRule="auto"/>
        <w:ind w:left="101" w:right="10"/>
        <w:jc w:val="both"/>
      </w:pPr>
      <w:r>
        <w:rPr>
          <w:rFonts w:ascii="Calibri" w:eastAsia="Calibri" w:hAnsi="Calibri" w:cs="Calibri"/>
          <w:sz w:val="26"/>
        </w:rPr>
        <w:t>Waite, R and Ryan, R. (2019) Adverse Childhood Experiences What Students and Health Professionals Need to Know, Routledge, London</w:t>
      </w:r>
    </w:p>
    <w:p w:rsidR="00753525" w:rsidRDefault="005B5B8B">
      <w:pPr>
        <w:spacing w:after="400" w:line="316" w:lineRule="auto"/>
        <w:ind w:left="86" w:right="10"/>
        <w:jc w:val="both"/>
      </w:pPr>
      <w:r>
        <w:rPr>
          <w:rFonts w:ascii="Calibri" w:eastAsia="Calibri" w:hAnsi="Calibri" w:cs="Calibri"/>
          <w:sz w:val="26"/>
        </w:rPr>
        <w:t>Welsh Assembly Government (2008) The All Wales Child Protection Procedures 2008, Welsh Assembly Government, Cardiff</w:t>
      </w:r>
    </w:p>
    <w:p w:rsidR="00753525" w:rsidRDefault="005B5B8B">
      <w:pPr>
        <w:spacing w:after="433" w:line="260" w:lineRule="auto"/>
        <w:ind w:left="14" w:right="10"/>
        <w:jc w:val="both"/>
      </w:pPr>
      <w:r>
        <w:rPr>
          <w:rFonts w:ascii="Calibri" w:eastAsia="Calibri" w:hAnsi="Calibri" w:cs="Calibri"/>
          <w:sz w:val="26"/>
        </w:rPr>
        <w:t>Welsh Asse</w:t>
      </w:r>
      <w:r>
        <w:rPr>
          <w:rFonts w:ascii="Calibri" w:eastAsia="Calibri" w:hAnsi="Calibri" w:cs="Calibri"/>
          <w:sz w:val="26"/>
        </w:rPr>
        <w:t>mbly Government (2011) 'Safeguarding Children and Young People from Sexual Exploitation' Welsh Assembly Government, Cardiff</w:t>
      </w:r>
    </w:p>
    <w:p w:rsidR="00753525" w:rsidRDefault="005B5B8B">
      <w:pPr>
        <w:spacing w:after="431" w:line="260" w:lineRule="auto"/>
        <w:ind w:left="14" w:right="10"/>
        <w:jc w:val="both"/>
      </w:pPr>
      <w:r>
        <w:rPr>
          <w:rFonts w:ascii="Calibri" w:eastAsia="Calibri" w:hAnsi="Calibri" w:cs="Calibri"/>
          <w:sz w:val="24"/>
        </w:rPr>
        <w:t xml:space="preserve">Welsh Government. (2000) Children (Leaving Care) Act 2000 {Online} Available at </w:t>
      </w:r>
      <w:r>
        <w:rPr>
          <w:rFonts w:ascii="Calibri" w:eastAsia="Calibri" w:hAnsi="Calibri" w:cs="Calibri"/>
          <w:sz w:val="24"/>
          <w:u w:val="single" w:color="000000"/>
        </w:rPr>
        <w:t>http://www.leqislation.qov.uk/ukpqa/2000/35/contents</w:t>
      </w:r>
      <w:r>
        <w:rPr>
          <w:rFonts w:ascii="Calibri" w:eastAsia="Calibri" w:hAnsi="Calibri" w:cs="Calibri"/>
          <w:sz w:val="24"/>
          <w:u w:val="single" w:color="000000"/>
        </w:rPr>
        <w:t xml:space="preserve"> {Accessed</w:t>
      </w:r>
      <w:r>
        <w:rPr>
          <w:rFonts w:ascii="Calibri" w:eastAsia="Calibri" w:hAnsi="Calibri" w:cs="Calibri"/>
          <w:sz w:val="24"/>
        </w:rPr>
        <w:t xml:space="preserve"> November 2022}</w:t>
      </w:r>
    </w:p>
    <w:p w:rsidR="00753525" w:rsidRDefault="005B5B8B">
      <w:pPr>
        <w:spacing w:after="445" w:line="260" w:lineRule="auto"/>
        <w:ind w:left="14" w:right="10"/>
        <w:jc w:val="both"/>
      </w:pPr>
      <w:r>
        <w:rPr>
          <w:rFonts w:ascii="Calibri" w:eastAsia="Calibri" w:hAnsi="Calibri" w:cs="Calibri"/>
          <w:sz w:val="26"/>
        </w:rPr>
        <w:t>Welsh Government, More than Just Words, 2012, Cardiff Welsh Government</w:t>
      </w:r>
    </w:p>
    <w:p w:rsidR="00753525" w:rsidRDefault="005B5B8B">
      <w:pPr>
        <w:spacing w:after="387" w:line="313" w:lineRule="auto"/>
        <w:ind w:left="14" w:right="221"/>
        <w:jc w:val="both"/>
      </w:pPr>
      <w:r>
        <w:rPr>
          <w:rFonts w:ascii="Calibri" w:eastAsia="Calibri" w:hAnsi="Calibri" w:cs="Calibri"/>
          <w:sz w:val="26"/>
        </w:rPr>
        <w:t>Welsh Government. (2014) Social Services and Well-Being (Wales) Act 2014, Cardiff Welsh Government</w:t>
      </w:r>
    </w:p>
    <w:p w:rsidR="00753525" w:rsidRDefault="005B5B8B">
      <w:pPr>
        <w:spacing w:after="418" w:line="260" w:lineRule="auto"/>
        <w:ind w:left="14" w:right="10"/>
        <w:jc w:val="both"/>
      </w:pPr>
      <w:r>
        <w:rPr>
          <w:rFonts w:ascii="Calibri" w:eastAsia="Calibri" w:hAnsi="Calibri" w:cs="Calibri"/>
          <w:sz w:val="26"/>
        </w:rPr>
        <w:t>Welsh Government, Taking Wales Forward 2016-2021, (PDF) 2016,</w:t>
      </w:r>
      <w:r>
        <w:rPr>
          <w:noProof/>
        </w:rPr>
        <w:drawing>
          <wp:inline distT="0" distB="0" distL="0" distR="0">
            <wp:extent cx="228600" cy="137199"/>
            <wp:effectExtent l="0" t="0" r="0" b="0"/>
            <wp:docPr id="187462" name="Picture 187462"/>
            <wp:cNvGraphicFramePr/>
            <a:graphic xmlns:a="http://schemas.openxmlformats.org/drawingml/2006/main">
              <a:graphicData uri="http://schemas.openxmlformats.org/drawingml/2006/picture">
                <pic:pic xmlns:pic="http://schemas.openxmlformats.org/drawingml/2006/picture">
                  <pic:nvPicPr>
                    <pic:cNvPr id="187462" name="Picture 187462"/>
                    <pic:cNvPicPr/>
                  </pic:nvPicPr>
                  <pic:blipFill>
                    <a:blip r:embed="rId103"/>
                    <a:stretch>
                      <a:fillRect/>
                    </a:stretch>
                  </pic:blipFill>
                  <pic:spPr>
                    <a:xfrm>
                      <a:off x="0" y="0"/>
                      <a:ext cx="228600" cy="137199"/>
                    </a:xfrm>
                    <a:prstGeom prst="rect">
                      <a:avLst/>
                    </a:prstGeom>
                  </pic:spPr>
                </pic:pic>
              </a:graphicData>
            </a:graphic>
          </wp:inline>
        </w:drawing>
      </w:r>
    </w:p>
    <w:p w:rsidR="00753525" w:rsidRDefault="005B5B8B">
      <w:pPr>
        <w:spacing w:after="439" w:line="260" w:lineRule="auto"/>
        <w:ind w:left="14" w:right="10"/>
        <w:jc w:val="both"/>
      </w:pPr>
      <w:r>
        <w:rPr>
          <w:rFonts w:ascii="Calibri" w:eastAsia="Calibri" w:hAnsi="Calibri" w:cs="Calibri"/>
          <w:sz w:val="26"/>
        </w:rPr>
        <w:t>Welsh Government. (2014) The Care Act 2014, The National Archives</w:t>
      </w:r>
    </w:p>
    <w:p w:rsidR="00753525" w:rsidRDefault="005B5B8B">
      <w:pPr>
        <w:spacing w:after="269" w:line="310" w:lineRule="auto"/>
        <w:ind w:left="14" w:right="10"/>
        <w:jc w:val="both"/>
      </w:pPr>
      <w:r>
        <w:rPr>
          <w:rFonts w:ascii="Calibri" w:eastAsia="Calibri" w:hAnsi="Calibri" w:cs="Calibri"/>
          <w:sz w:val="26"/>
        </w:rPr>
        <w:t>Welsh Government (2017) Working Together to Safeguard People 2017, Cardiff Welsh Government</w:t>
      </w:r>
    </w:p>
    <w:p w:rsidR="00753525" w:rsidRDefault="00753525">
      <w:pPr>
        <w:sectPr w:rsidR="00753525">
          <w:headerReference w:type="even" r:id="rId104"/>
          <w:headerReference w:type="default" r:id="rId105"/>
          <w:footerReference w:type="even" r:id="rId106"/>
          <w:footerReference w:type="default" r:id="rId107"/>
          <w:headerReference w:type="first" r:id="rId108"/>
          <w:footerReference w:type="first" r:id="rId109"/>
          <w:pgSz w:w="11904" w:h="16834"/>
          <w:pgMar w:top="2114" w:right="1536" w:bottom="1816" w:left="1502" w:header="720" w:footer="720" w:gutter="0"/>
          <w:cols w:space="720"/>
        </w:sectPr>
      </w:pPr>
    </w:p>
    <w:p w:rsidR="00753525" w:rsidRDefault="005B5B8B">
      <w:pPr>
        <w:spacing w:after="0"/>
        <w:ind w:right="20"/>
      </w:pPr>
      <w:r>
        <w:rPr>
          <w:noProof/>
        </w:rPr>
        <w:drawing>
          <wp:anchor distT="0" distB="0" distL="114300" distR="114300" simplePos="0" relativeHeight="251665408" behindDoc="0" locked="0" layoutInCell="1" allowOverlap="0">
            <wp:simplePos x="0" y="0"/>
            <wp:positionH relativeFrom="page">
              <wp:posOffset>0</wp:posOffset>
            </wp:positionH>
            <wp:positionV relativeFrom="page">
              <wp:posOffset>8636</wp:posOffset>
            </wp:positionV>
            <wp:extent cx="7556500" cy="10680700"/>
            <wp:effectExtent l="0" t="0" r="0" b="0"/>
            <wp:wrapTopAndBottom/>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10"/>
                    <a:stretch>
                      <a:fillRect/>
                    </a:stretch>
                  </pic:blipFill>
                  <pic:spPr>
                    <a:xfrm>
                      <a:off x="0" y="0"/>
                      <a:ext cx="7556500" cy="10680700"/>
                    </a:xfrm>
                    <a:prstGeom prst="rect">
                      <a:avLst/>
                    </a:prstGeom>
                  </pic:spPr>
                </pic:pic>
              </a:graphicData>
            </a:graphic>
          </wp:anchor>
        </w:drawing>
      </w:r>
    </w:p>
    <w:sectPr w:rsidR="00753525">
      <w:headerReference w:type="even" r:id="rId111"/>
      <w:headerReference w:type="default" r:id="rId112"/>
      <w:footerReference w:type="even" r:id="rId113"/>
      <w:footerReference w:type="default" r:id="rId114"/>
      <w:headerReference w:type="first" r:id="rId115"/>
      <w:footerReference w:type="first" r:id="rId116"/>
      <w:pgSz w:w="11904"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B5B8B">
      <w:pPr>
        <w:spacing w:after="0" w:line="240" w:lineRule="auto"/>
      </w:pPr>
      <w:r>
        <w:separator/>
      </w:r>
    </w:p>
  </w:endnote>
  <w:endnote w:type="continuationSeparator" w:id="0">
    <w:p w:rsidR="00000000" w:rsidRDefault="005B5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802"/>
      <w:jc w:val="right"/>
    </w:pPr>
    <w:r>
      <w:fldChar w:fldCharType="begin"/>
    </w:r>
    <w:r>
      <w:instrText xml:space="preserve"> PAGE   \* MERGEFORMAT </w:instrText>
    </w:r>
    <w: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802"/>
      <w:jc w:val="right"/>
    </w:pPr>
    <w:r>
      <w:fldChar w:fldCharType="begin"/>
    </w:r>
    <w:r>
      <w:instrText xml:space="preserve"> PAGE   \* MERGEFORMAT </w:instrText>
    </w:r>
    <w:r>
      <w:fldChar w:fldCharType="separate"/>
    </w:r>
    <w:r w:rsidRPr="005B5B8B">
      <w:rPr>
        <w:noProof/>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802"/>
      <w:jc w:val="right"/>
    </w:pPr>
    <w:r>
      <w:fldChar w:fldCharType="begin"/>
    </w:r>
    <w:r>
      <w:instrText xml:space="preserve"> PAGE   \* MERGEFORMAT </w:instrText>
    </w:r>
    <w:r>
      <w:fldChar w:fldCharType="separate"/>
    </w:r>
    <w:r>
      <w:rPr>
        <w:sz w:val="20"/>
      </w:rPr>
      <w:t>1</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48"/>
      <w:jc w:val="right"/>
    </w:pPr>
    <w:r>
      <w:fldChar w:fldCharType="begin"/>
    </w:r>
    <w:r>
      <w:instrText xml:space="preserve"> PAGE   \* MERGEFORMAT </w:instrText>
    </w:r>
    <w:r>
      <w:fldChar w:fldCharType="separate"/>
    </w:r>
    <w:r>
      <w:rPr>
        <w:sz w:val="20"/>
      </w:rPr>
      <w:t>1</w:t>
    </w:r>
    <w:r>
      <w:rPr>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48"/>
      <w:jc w:val="right"/>
    </w:pPr>
    <w:r>
      <w:fldChar w:fldCharType="begin"/>
    </w:r>
    <w:r>
      <w:instrText xml:space="preserve"> PAGE   \* MERGEFORMAT </w:instrText>
    </w:r>
    <w:r>
      <w:fldChar w:fldCharType="separate"/>
    </w:r>
    <w:r>
      <w:rPr>
        <w:sz w:val="20"/>
      </w:rPr>
      <w:t>1</w:t>
    </w:r>
    <w:r>
      <w:rPr>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48"/>
      <w:jc w:val="right"/>
    </w:pPr>
    <w:r>
      <w:fldChar w:fldCharType="begin"/>
    </w:r>
    <w:r>
      <w:instrText xml:space="preserve"> PAGE   \* MERGEFORMAT </w:instrText>
    </w:r>
    <w:r>
      <w:fldChar w:fldCharType="separate"/>
    </w:r>
    <w:r>
      <w:rPr>
        <w:sz w:val="20"/>
      </w:rPr>
      <w:t>1</w:t>
    </w:r>
    <w:r>
      <w:rPr>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67"/>
      <w:jc w:val="right"/>
    </w:pP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67"/>
      <w:jc w:val="right"/>
    </w:pP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67"/>
      <w:jc w:val="right"/>
    </w:pPr>
    <w:r>
      <w:fldChar w:fldCharType="begin"/>
    </w:r>
    <w:r>
      <w:instrText xml:space="preserve"> PAGE   \* MERGEFORMAT </w:instrText>
    </w:r>
    <w: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706"/>
      <w:jc w:val="right"/>
    </w:pPr>
    <w:r>
      <w:fldChar w:fldCharType="begin"/>
    </w:r>
    <w:r>
      <w:instrText xml:space="preserve"> PAGE   \* MERGEFORMAT </w:instrText>
    </w:r>
    <w:r>
      <w:fldChar w:fldCharType="separate"/>
    </w:r>
    <w:r>
      <w:rPr>
        <w:sz w:val="20"/>
      </w:rPr>
      <w:t>1</w:t>
    </w:r>
    <w:r>
      <w:rPr>
        <w:sz w:val="20"/>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706"/>
      <w:jc w:val="right"/>
    </w:pPr>
    <w:r>
      <w:fldChar w:fldCharType="begin"/>
    </w:r>
    <w:r>
      <w:instrText xml:space="preserve"> PAGE   \* MERGEFORMAT </w:instrText>
    </w:r>
    <w:r>
      <w:fldChar w:fldCharType="separate"/>
    </w:r>
    <w:r>
      <w:rPr>
        <w:sz w:val="20"/>
      </w:rPr>
      <w:t>1</w:t>
    </w:r>
    <w:r>
      <w:rPr>
        <w:sz w:val="20"/>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706"/>
      <w:jc w:val="right"/>
    </w:pPr>
    <w:r>
      <w:fldChar w:fldCharType="begin"/>
    </w:r>
    <w:r>
      <w:instrText xml:space="preserve"> PAGE   \* MERGEFORMAT </w:instrText>
    </w:r>
    <w:r>
      <w:fldChar w:fldCharType="separate"/>
    </w:r>
    <w:r>
      <w:rPr>
        <w:sz w:val="20"/>
      </w:rPr>
      <w:t>1</w:t>
    </w:r>
    <w:r>
      <w:rPr>
        <w:sz w:val="20"/>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29"/>
      <w:jc w:val="right"/>
    </w:pPr>
    <w:r>
      <w:fldChar w:fldCharType="begin"/>
    </w:r>
    <w:r>
      <w:instrText xml:space="preserve"> PAGE   \* MERGEFORMAT </w:instrText>
    </w:r>
    <w:r>
      <w:fldChar w:fldCharType="separate"/>
    </w:r>
    <w:r>
      <w:rPr>
        <w:sz w:val="18"/>
      </w:rPr>
      <w:t>1</w:t>
    </w:r>
    <w:r>
      <w:rPr>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29"/>
      <w:jc w:val="right"/>
    </w:pPr>
    <w:r>
      <w:fldChar w:fldCharType="begin"/>
    </w:r>
    <w:r>
      <w:instrText xml:space="preserve"> PAGE   \* MERGEFORMAT </w:instrText>
    </w:r>
    <w:r>
      <w:fldChar w:fldCharType="separate"/>
    </w:r>
    <w:r>
      <w:rPr>
        <w:sz w:val="18"/>
      </w:rPr>
      <w:t>1</w:t>
    </w:r>
    <w:r>
      <w:rPr>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right="629"/>
      <w:jc w:val="right"/>
    </w:pPr>
    <w:r>
      <w:fldChar w:fldCharType="begin"/>
    </w:r>
    <w:r>
      <w:instrText xml:space="preserve"> PAGE   \* MERGEFORMAT </w:instrText>
    </w:r>
    <w:r>
      <w:fldChar w:fldCharType="separate"/>
    </w:r>
    <w:r>
      <w:rPr>
        <w:sz w:val="18"/>
      </w:rPr>
      <w:t>1</w:t>
    </w:r>
    <w:r>
      <w:rPr>
        <w:sz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B5B8B">
      <w:pPr>
        <w:spacing w:after="0" w:line="240" w:lineRule="auto"/>
      </w:pPr>
      <w:r>
        <w:separator/>
      </w:r>
    </w:p>
  </w:footnote>
  <w:footnote w:type="continuationSeparator" w:id="0">
    <w:p w:rsidR="00000000" w:rsidRDefault="005B5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96"/>
    </w:pPr>
    <w:r>
      <w:t xml:space="preserve">Version </w:t>
    </w:r>
    <w:r>
      <w:rPr>
        <w:sz w:val="16"/>
      </w:rPr>
      <w:t xml:space="preserve">1 </w:t>
    </w:r>
    <w:r>
      <w:rPr>
        <w:sz w:val="20"/>
      </w:rPr>
      <w:t>Cohort 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96"/>
    </w:pPr>
    <w:r>
      <w:t xml:space="preserve">Version </w:t>
    </w:r>
    <w:r>
      <w:rPr>
        <w:sz w:val="16"/>
      </w:rPr>
      <w:t xml:space="preserve">1 </w:t>
    </w:r>
    <w:r>
      <w:rPr>
        <w:sz w:val="20"/>
      </w:rPr>
      <w:t>Cohort 15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96"/>
    </w:pPr>
    <w:r>
      <w:t xml:space="preserve">Version </w:t>
    </w:r>
    <w:r>
      <w:rPr>
        <w:sz w:val="16"/>
      </w:rPr>
      <w:t xml:space="preserve">1 </w:t>
    </w:r>
    <w:r>
      <w:rPr>
        <w:sz w:val="20"/>
      </w:rPr>
      <w:t>Cohort 15</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11"/>
    </w:pPr>
    <w:r>
      <w:t xml:space="preserve">Version </w:t>
    </w:r>
    <w:r>
      <w:rPr>
        <w:sz w:val="16"/>
      </w:rPr>
      <w:t xml:space="preserve">1 </w:t>
    </w:r>
    <w:r>
      <w:rPr>
        <w:sz w:val="20"/>
      </w:rPr>
      <w:t>Cohort 15</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11"/>
    </w:pPr>
    <w:r>
      <w:t xml:space="preserve">Version </w:t>
    </w:r>
    <w:r>
      <w:rPr>
        <w:sz w:val="16"/>
      </w:rPr>
      <w:t xml:space="preserve">1 </w:t>
    </w:r>
    <w:r>
      <w:rPr>
        <w:sz w:val="20"/>
      </w:rPr>
      <w:t>Cohort 15</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11"/>
    </w:pPr>
    <w:r>
      <w:t xml:space="preserve">Version </w:t>
    </w:r>
    <w:r>
      <w:rPr>
        <w:sz w:val="16"/>
      </w:rPr>
      <w:t xml:space="preserve">1 </w:t>
    </w:r>
    <w:r>
      <w:rPr>
        <w:sz w:val="20"/>
      </w:rPr>
      <w:t>Cohort 15</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58"/>
    </w:pPr>
    <w:r>
      <w:t xml:space="preserve">Version </w:t>
    </w:r>
    <w:r>
      <w:rPr>
        <w:sz w:val="16"/>
      </w:rPr>
      <w:t xml:space="preserve">1 </w:t>
    </w:r>
    <w:r>
      <w:rPr>
        <w:sz w:val="20"/>
      </w:rPr>
      <w:t>Cohort 15</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58"/>
    </w:pPr>
    <w:r>
      <w:t xml:space="preserve">Version </w:t>
    </w:r>
    <w:r>
      <w:rPr>
        <w:sz w:val="16"/>
      </w:rPr>
      <w:t xml:space="preserve">1 </w:t>
    </w:r>
    <w:r>
      <w:rPr>
        <w:sz w:val="20"/>
      </w:rPr>
      <w:t>Cohort 15</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58"/>
    </w:pPr>
    <w:r>
      <w:t xml:space="preserve">Version </w:t>
    </w:r>
    <w:r>
      <w:rPr>
        <w:sz w:val="16"/>
      </w:rPr>
      <w:t xml:space="preserve">1 </w:t>
    </w:r>
    <w:r>
      <w:rPr>
        <w:sz w:val="20"/>
      </w:rPr>
      <w:t>Cohort 15</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9"/>
    </w:pPr>
    <w:r>
      <w:t xml:space="preserve">Version </w:t>
    </w:r>
    <w:r>
      <w:rPr>
        <w:sz w:val="16"/>
      </w:rPr>
      <w:t xml:space="preserve">1 </w:t>
    </w:r>
    <w:r>
      <w:rPr>
        <w:sz w:val="20"/>
      </w:rPr>
      <w:t>Cohort 15</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9"/>
    </w:pPr>
    <w:r>
      <w:t xml:space="preserve">Version </w:t>
    </w:r>
    <w:r>
      <w:rPr>
        <w:sz w:val="16"/>
      </w:rPr>
      <w:t xml:space="preserve">1 </w:t>
    </w:r>
    <w:r>
      <w:rPr>
        <w:sz w:val="20"/>
      </w:rPr>
      <w:t xml:space="preserve">Cohort </w:t>
    </w:r>
    <w:r>
      <w:rPr>
        <w:sz w:val="20"/>
      </w:rPr>
      <w:t>15</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29"/>
    </w:pPr>
    <w:r>
      <w:t xml:space="preserve">Version </w:t>
    </w:r>
    <w:r>
      <w:rPr>
        <w:sz w:val="16"/>
      </w:rPr>
      <w:t xml:space="preserve">1 </w:t>
    </w:r>
    <w:r>
      <w:rPr>
        <w:sz w:val="20"/>
      </w:rPr>
      <w:t>Cohort 15</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34"/>
    </w:pPr>
    <w:r>
      <w:t xml:space="preserve">Version </w:t>
    </w:r>
    <w:r>
      <w:rPr>
        <w:sz w:val="16"/>
      </w:rPr>
      <w:t xml:space="preserve">1 </w:t>
    </w:r>
    <w:r>
      <w:rPr>
        <w:sz w:val="20"/>
      </w:rPr>
      <w:t>Cohort 15</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34"/>
    </w:pPr>
    <w:r>
      <w:t xml:space="preserve">Version </w:t>
    </w:r>
    <w:r>
      <w:rPr>
        <w:sz w:val="16"/>
      </w:rPr>
      <w:t xml:space="preserve">1 </w:t>
    </w:r>
    <w:r>
      <w:rPr>
        <w:sz w:val="20"/>
      </w:rPr>
      <w:t>Cohort 15</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5B5B8B">
    <w:pPr>
      <w:spacing w:after="0"/>
      <w:ind w:left="34"/>
    </w:pPr>
    <w:r>
      <w:t xml:space="preserve">Version </w:t>
    </w:r>
    <w:r>
      <w:rPr>
        <w:sz w:val="16"/>
      </w:rPr>
      <w:t xml:space="preserve">1 </w:t>
    </w:r>
    <w:r>
      <w:rPr>
        <w:sz w:val="20"/>
      </w:rPr>
      <w:t>Cohort 15</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25" w:rsidRDefault="0075352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14962" o:spid="_x0000_i1026" style="width:4pt;height:4pt" coordsize="" o:spt="100" o:bullet="t" adj="0,,0" path="" stroked="f">
        <v:stroke joinstyle="miter"/>
        <v:imagedata r:id="rId1" o:title="image111"/>
        <v:formulas/>
        <v:path o:connecttype="segments"/>
      </v:shape>
    </w:pict>
  </w:numPicBullet>
  <w:numPicBullet w:numPicBulletId="1">
    <w:pict>
      <v:shape id="96481" o:spid="_x0000_i1027" style="width:4pt;height:4.5pt" coordsize="" o:spt="100" o:bullet="t" adj="0,,0" path="" stroked="f">
        <v:stroke joinstyle="miter"/>
        <v:imagedata r:id="rId2" o:title="image112"/>
        <v:formulas/>
        <v:path o:connecttype="segments"/>
      </v:shape>
    </w:pict>
  </w:numPicBullet>
  <w:abstractNum w:abstractNumId="0" w15:restartNumberingAfterBreak="0">
    <w:nsid w:val="13F84E66"/>
    <w:multiLevelType w:val="hybridMultilevel"/>
    <w:tmpl w:val="D516411C"/>
    <w:lvl w:ilvl="0" w:tplc="59266138">
      <w:start w:val="1"/>
      <w:numFmt w:val="decimal"/>
      <w:lvlText w:val="%1."/>
      <w:lvlJc w:val="left"/>
      <w:pPr>
        <w:ind w:left="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F2B99A">
      <w:start w:val="1"/>
      <w:numFmt w:val="lowerLetter"/>
      <w:lvlText w:val="%2"/>
      <w:lvlJc w:val="left"/>
      <w:pPr>
        <w:ind w:left="1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C6E3AEE">
      <w:start w:val="1"/>
      <w:numFmt w:val="lowerRoman"/>
      <w:lvlText w:val="%3"/>
      <w:lvlJc w:val="left"/>
      <w:pPr>
        <w:ind w:left="1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1A378E">
      <w:start w:val="1"/>
      <w:numFmt w:val="decimal"/>
      <w:lvlText w:val="%4"/>
      <w:lvlJc w:val="left"/>
      <w:pPr>
        <w:ind w:left="2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6983BE4">
      <w:start w:val="1"/>
      <w:numFmt w:val="lowerLetter"/>
      <w:lvlText w:val="%5"/>
      <w:lvlJc w:val="left"/>
      <w:pPr>
        <w:ind w:left="32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B8FD54">
      <w:start w:val="1"/>
      <w:numFmt w:val="lowerRoman"/>
      <w:lvlText w:val="%6"/>
      <w:lvlJc w:val="left"/>
      <w:pPr>
        <w:ind w:left="40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BE7BBA">
      <w:start w:val="1"/>
      <w:numFmt w:val="decimal"/>
      <w:lvlText w:val="%7"/>
      <w:lvlJc w:val="left"/>
      <w:pPr>
        <w:ind w:left="4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3A5000">
      <w:start w:val="1"/>
      <w:numFmt w:val="lowerLetter"/>
      <w:lvlText w:val="%8"/>
      <w:lvlJc w:val="left"/>
      <w:pPr>
        <w:ind w:left="5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48457E">
      <w:start w:val="1"/>
      <w:numFmt w:val="lowerRoman"/>
      <w:lvlText w:val="%9"/>
      <w:lvlJc w:val="left"/>
      <w:pPr>
        <w:ind w:left="61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7A81C4A"/>
    <w:multiLevelType w:val="hybridMultilevel"/>
    <w:tmpl w:val="CE0AE636"/>
    <w:lvl w:ilvl="0" w:tplc="2B4E9E0A">
      <w:start w:val="1"/>
      <w:numFmt w:val="bullet"/>
      <w:lvlText w:val="•"/>
      <w:lvlPicBulletId w:val="0"/>
      <w:lvlJc w:val="left"/>
      <w:pPr>
        <w:ind w:left="6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954290A">
      <w:start w:val="1"/>
      <w:numFmt w:val="bullet"/>
      <w:lvlText w:val="o"/>
      <w:lvlJc w:val="left"/>
      <w:pPr>
        <w:ind w:left="17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020FEC4">
      <w:start w:val="1"/>
      <w:numFmt w:val="bullet"/>
      <w:lvlText w:val="▪"/>
      <w:lvlJc w:val="left"/>
      <w:pPr>
        <w:ind w:left="24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81CFE5C">
      <w:start w:val="1"/>
      <w:numFmt w:val="bullet"/>
      <w:lvlText w:val="•"/>
      <w:lvlJc w:val="left"/>
      <w:pPr>
        <w:ind w:left="31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A213F4">
      <w:start w:val="1"/>
      <w:numFmt w:val="bullet"/>
      <w:lvlText w:val="o"/>
      <w:lvlJc w:val="left"/>
      <w:pPr>
        <w:ind w:left="38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F00AFD4">
      <w:start w:val="1"/>
      <w:numFmt w:val="bullet"/>
      <w:lvlText w:val="▪"/>
      <w:lvlJc w:val="left"/>
      <w:pPr>
        <w:ind w:left="46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7B05628">
      <w:start w:val="1"/>
      <w:numFmt w:val="bullet"/>
      <w:lvlText w:val="•"/>
      <w:lvlJc w:val="left"/>
      <w:pPr>
        <w:ind w:left="53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576F8F2">
      <w:start w:val="1"/>
      <w:numFmt w:val="bullet"/>
      <w:lvlText w:val="o"/>
      <w:lvlJc w:val="left"/>
      <w:pPr>
        <w:ind w:left="60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4E6DDCE">
      <w:start w:val="1"/>
      <w:numFmt w:val="bullet"/>
      <w:lvlText w:val="▪"/>
      <w:lvlJc w:val="left"/>
      <w:pPr>
        <w:ind w:left="67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BEC0090"/>
    <w:multiLevelType w:val="hybridMultilevel"/>
    <w:tmpl w:val="8C922A3E"/>
    <w:lvl w:ilvl="0" w:tplc="E7A8AE60">
      <w:start w:val="1"/>
      <w:numFmt w:val="bullet"/>
      <w:lvlText w:val="•"/>
      <w:lvlPicBulletId w:val="1"/>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3C0BFE0">
      <w:start w:val="1"/>
      <w:numFmt w:val="bullet"/>
      <w:lvlText w:val="o"/>
      <w:lvlJc w:val="left"/>
      <w:pPr>
        <w:ind w:left="18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9E6B42">
      <w:start w:val="1"/>
      <w:numFmt w:val="bullet"/>
      <w:lvlText w:val="▪"/>
      <w:lvlJc w:val="left"/>
      <w:pPr>
        <w:ind w:left="26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3FC17B6">
      <w:start w:val="1"/>
      <w:numFmt w:val="bullet"/>
      <w:lvlText w:val="•"/>
      <w:lvlJc w:val="left"/>
      <w:pPr>
        <w:ind w:left="33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A445CE">
      <w:start w:val="1"/>
      <w:numFmt w:val="bullet"/>
      <w:lvlText w:val="o"/>
      <w:lvlJc w:val="left"/>
      <w:pPr>
        <w:ind w:left="40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6F2AA98">
      <w:start w:val="1"/>
      <w:numFmt w:val="bullet"/>
      <w:lvlText w:val="▪"/>
      <w:lvlJc w:val="left"/>
      <w:pPr>
        <w:ind w:left="47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78F9B2">
      <w:start w:val="1"/>
      <w:numFmt w:val="bullet"/>
      <w:lvlText w:val="•"/>
      <w:lvlJc w:val="left"/>
      <w:pPr>
        <w:ind w:left="54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8222AC">
      <w:start w:val="1"/>
      <w:numFmt w:val="bullet"/>
      <w:lvlText w:val="o"/>
      <w:lvlJc w:val="left"/>
      <w:pPr>
        <w:ind w:left="62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1E0ED4">
      <w:start w:val="1"/>
      <w:numFmt w:val="bullet"/>
      <w:lvlText w:val="▪"/>
      <w:lvlJc w:val="left"/>
      <w:pPr>
        <w:ind w:left="69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1F72EA2"/>
    <w:multiLevelType w:val="hybridMultilevel"/>
    <w:tmpl w:val="713EF228"/>
    <w:lvl w:ilvl="0" w:tplc="94BC7AA8">
      <w:start w:val="1"/>
      <w:numFmt w:val="bullet"/>
      <w:lvlText w:val="•"/>
      <w:lvlJc w:val="left"/>
      <w:pPr>
        <w:ind w:left="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74C7FE">
      <w:start w:val="1"/>
      <w:numFmt w:val="lowerLetter"/>
      <w:lvlText w:val="%2)"/>
      <w:lvlJc w:val="left"/>
      <w:pPr>
        <w:ind w:left="13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36ECE7A">
      <w:start w:val="1"/>
      <w:numFmt w:val="lowerRoman"/>
      <w:lvlText w:val="%3"/>
      <w:lvlJc w:val="left"/>
      <w:pPr>
        <w:ind w:left="2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BDA7522">
      <w:start w:val="1"/>
      <w:numFmt w:val="decimal"/>
      <w:lvlText w:val="%4"/>
      <w:lvlJc w:val="left"/>
      <w:pPr>
        <w:ind w:left="2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5AF160">
      <w:start w:val="1"/>
      <w:numFmt w:val="lowerLetter"/>
      <w:lvlText w:val="%5"/>
      <w:lvlJc w:val="left"/>
      <w:pPr>
        <w:ind w:left="3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AFAF216">
      <w:start w:val="1"/>
      <w:numFmt w:val="lowerRoman"/>
      <w:lvlText w:val="%6"/>
      <w:lvlJc w:val="left"/>
      <w:pPr>
        <w:ind w:left="4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14C91D2">
      <w:start w:val="1"/>
      <w:numFmt w:val="decimal"/>
      <w:lvlText w:val="%7"/>
      <w:lvlJc w:val="left"/>
      <w:pPr>
        <w:ind w:left="4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A1823F8">
      <w:start w:val="1"/>
      <w:numFmt w:val="lowerLetter"/>
      <w:lvlText w:val="%8"/>
      <w:lvlJc w:val="left"/>
      <w:pPr>
        <w:ind w:left="5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A88FE2">
      <w:start w:val="1"/>
      <w:numFmt w:val="lowerRoman"/>
      <w:lvlText w:val="%9"/>
      <w:lvlJc w:val="left"/>
      <w:pPr>
        <w:ind w:left="6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mirrorMargins/>
  <w:hideSpellingErrors/>
  <w:hideGrammaticalErrors/>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525"/>
    <w:rsid w:val="005B5B8B"/>
    <w:rsid w:val="00753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605B9D79-C5E6-464E-BFEF-355970D65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3"/>
      <w:ind w:left="24" w:hanging="10"/>
      <w:jc w:val="center"/>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3"/>
      <w:ind w:left="936" w:hanging="10"/>
      <w:outlineLvl w:val="1"/>
    </w:pPr>
    <w:rPr>
      <w:rFonts w:ascii="Times New Roman" w:eastAsia="Times New Roman" w:hAnsi="Times New Roman" w:cs="Times New Roman"/>
      <w:color w:val="000000"/>
      <w:sz w:val="30"/>
    </w:rPr>
  </w:style>
  <w:style w:type="paragraph" w:styleId="Heading3">
    <w:name w:val="heading 3"/>
    <w:next w:val="Normal"/>
    <w:link w:val="Heading3Char"/>
    <w:uiPriority w:val="9"/>
    <w:unhideWhenUsed/>
    <w:qFormat/>
    <w:pPr>
      <w:keepNext/>
      <w:keepLines/>
      <w:spacing w:after="192"/>
      <w:ind w:left="24"/>
      <w:outlineLvl w:val="2"/>
    </w:pPr>
    <w:rPr>
      <w:rFonts w:ascii="Times New Roman" w:eastAsia="Times New Roman" w:hAnsi="Times New Roman" w:cs="Times New Roman"/>
      <w:color w:val="000000"/>
      <w:sz w:val="2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6"/>
      <w:u w:val="single" w:color="000000"/>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rPr>
      <w:rFonts w:ascii="Times New Roman" w:eastAsia="Times New Roman" w:hAnsi="Times New Roman" w:cs="Times New Roman"/>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22.jpg"/><Relationship Id="rId117" Type="http://schemas.openxmlformats.org/officeDocument/2006/relationships/fontTable" Target="fontTable.xml"/><Relationship Id="rId21" Type="http://schemas.openxmlformats.org/officeDocument/2006/relationships/image" Target="media/image17.jpg"/><Relationship Id="rId42" Type="http://schemas.openxmlformats.org/officeDocument/2006/relationships/image" Target="media/image38.jpg"/><Relationship Id="rId47" Type="http://schemas.openxmlformats.org/officeDocument/2006/relationships/image" Target="media/image43.jpg"/><Relationship Id="rId63" Type="http://schemas.openxmlformats.org/officeDocument/2006/relationships/header" Target="header8.xml"/><Relationship Id="rId68" Type="http://schemas.openxmlformats.org/officeDocument/2006/relationships/header" Target="header10.xml"/><Relationship Id="rId84" Type="http://schemas.openxmlformats.org/officeDocument/2006/relationships/footer" Target="footer17.xml"/><Relationship Id="rId89" Type="http://schemas.openxmlformats.org/officeDocument/2006/relationships/image" Target="media/image49.jpg"/><Relationship Id="rId112" Type="http://schemas.openxmlformats.org/officeDocument/2006/relationships/header" Target="header29.xml"/><Relationship Id="rId16" Type="http://schemas.openxmlformats.org/officeDocument/2006/relationships/image" Target="media/image12.jpg"/><Relationship Id="rId107" Type="http://schemas.openxmlformats.org/officeDocument/2006/relationships/footer" Target="footer26.xml"/><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37" Type="http://schemas.openxmlformats.org/officeDocument/2006/relationships/image" Target="media/image33.jpg"/><Relationship Id="rId40" Type="http://schemas.openxmlformats.org/officeDocument/2006/relationships/image" Target="media/image36.jpg"/><Relationship Id="rId45" Type="http://schemas.openxmlformats.org/officeDocument/2006/relationships/image" Target="media/image41.jpg"/><Relationship Id="rId53" Type="http://schemas.openxmlformats.org/officeDocument/2006/relationships/footer" Target="footer3.xml"/><Relationship Id="rId58" Type="http://schemas.openxmlformats.org/officeDocument/2006/relationships/footer" Target="footer5.xml"/><Relationship Id="rId66" Type="http://schemas.openxmlformats.org/officeDocument/2006/relationships/header" Target="header9.xml"/><Relationship Id="rId74" Type="http://schemas.openxmlformats.org/officeDocument/2006/relationships/image" Target="media/image46.jpg"/><Relationship Id="rId79" Type="http://schemas.openxmlformats.org/officeDocument/2006/relationships/header" Target="header15.xml"/><Relationship Id="rId87" Type="http://schemas.openxmlformats.org/officeDocument/2006/relationships/image" Target="media/image47.jpg"/><Relationship Id="rId102" Type="http://schemas.openxmlformats.org/officeDocument/2006/relationships/footer" Target="footer24.xml"/><Relationship Id="rId110" Type="http://schemas.openxmlformats.org/officeDocument/2006/relationships/image" Target="media/image52.jpg"/><Relationship Id="rId115" Type="http://schemas.openxmlformats.org/officeDocument/2006/relationships/header" Target="header30.xml"/><Relationship Id="rId5" Type="http://schemas.openxmlformats.org/officeDocument/2006/relationships/footnotes" Target="footnotes.xml"/><Relationship Id="rId61" Type="http://schemas.openxmlformats.org/officeDocument/2006/relationships/image" Target="media/image45.jpg"/><Relationship Id="rId82" Type="http://schemas.openxmlformats.org/officeDocument/2006/relationships/header" Target="header17.xml"/><Relationship Id="rId90" Type="http://schemas.openxmlformats.org/officeDocument/2006/relationships/header" Target="header19.xml"/><Relationship Id="rId95" Type="http://schemas.openxmlformats.org/officeDocument/2006/relationships/footer" Target="footer21.xml"/><Relationship Id="rId19" Type="http://schemas.openxmlformats.org/officeDocument/2006/relationships/image" Target="media/image1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image" Target="media/image31.jpg"/><Relationship Id="rId43" Type="http://schemas.openxmlformats.org/officeDocument/2006/relationships/image" Target="media/image39.jpg"/><Relationship Id="rId48" Type="http://schemas.openxmlformats.org/officeDocument/2006/relationships/header" Target="header1.xml"/><Relationship Id="rId56" Type="http://schemas.openxmlformats.org/officeDocument/2006/relationships/header" Target="header5.xml"/><Relationship Id="rId64" Type="http://schemas.openxmlformats.org/officeDocument/2006/relationships/footer" Target="footer7.xml"/><Relationship Id="rId69" Type="http://schemas.openxmlformats.org/officeDocument/2006/relationships/header" Target="header11.xml"/><Relationship Id="rId77" Type="http://schemas.openxmlformats.org/officeDocument/2006/relationships/footer" Target="footer13.xml"/><Relationship Id="rId100" Type="http://schemas.openxmlformats.org/officeDocument/2006/relationships/footer" Target="footer23.xml"/><Relationship Id="rId105" Type="http://schemas.openxmlformats.org/officeDocument/2006/relationships/header" Target="header26.xml"/><Relationship Id="rId113" Type="http://schemas.openxmlformats.org/officeDocument/2006/relationships/footer" Target="footer28.xml"/><Relationship Id="rId118" Type="http://schemas.openxmlformats.org/officeDocument/2006/relationships/theme" Target="theme/theme1.xml"/><Relationship Id="rId8" Type="http://schemas.openxmlformats.org/officeDocument/2006/relationships/image" Target="media/image4.jpg"/><Relationship Id="rId51" Type="http://schemas.openxmlformats.org/officeDocument/2006/relationships/footer" Target="footer2.xml"/><Relationship Id="rId72" Type="http://schemas.openxmlformats.org/officeDocument/2006/relationships/header" Target="header12.xml"/><Relationship Id="rId80" Type="http://schemas.openxmlformats.org/officeDocument/2006/relationships/footer" Target="footer15.xml"/><Relationship Id="rId85" Type="http://schemas.openxmlformats.org/officeDocument/2006/relationships/header" Target="header18.xml"/><Relationship Id="rId93" Type="http://schemas.openxmlformats.org/officeDocument/2006/relationships/footer" Target="footer20.xml"/><Relationship Id="rId98" Type="http://schemas.openxmlformats.org/officeDocument/2006/relationships/header" Target="header23.xml"/><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38" Type="http://schemas.openxmlformats.org/officeDocument/2006/relationships/image" Target="media/image34.jpg"/><Relationship Id="rId46" Type="http://schemas.openxmlformats.org/officeDocument/2006/relationships/image" Target="media/image42.jpg"/><Relationship Id="rId59" Type="http://schemas.openxmlformats.org/officeDocument/2006/relationships/header" Target="header6.xml"/><Relationship Id="rId67" Type="http://schemas.openxmlformats.org/officeDocument/2006/relationships/footer" Target="footer9.xml"/><Relationship Id="rId103" Type="http://schemas.openxmlformats.org/officeDocument/2006/relationships/image" Target="media/image51.jpg"/><Relationship Id="rId108" Type="http://schemas.openxmlformats.org/officeDocument/2006/relationships/header" Target="header27.xml"/><Relationship Id="rId116" Type="http://schemas.openxmlformats.org/officeDocument/2006/relationships/footer" Target="footer30.xml"/><Relationship Id="rId20" Type="http://schemas.openxmlformats.org/officeDocument/2006/relationships/image" Target="media/image16.jpg"/><Relationship Id="rId41" Type="http://schemas.openxmlformats.org/officeDocument/2006/relationships/image" Target="media/image37.jpg"/><Relationship Id="rId54" Type="http://schemas.openxmlformats.org/officeDocument/2006/relationships/image" Target="media/image44.jpg"/><Relationship Id="rId62" Type="http://schemas.openxmlformats.org/officeDocument/2006/relationships/header" Target="header7.xml"/><Relationship Id="rId70" Type="http://schemas.openxmlformats.org/officeDocument/2006/relationships/footer" Target="footer10.xml"/><Relationship Id="rId75" Type="http://schemas.openxmlformats.org/officeDocument/2006/relationships/header" Target="header13.xml"/><Relationship Id="rId83" Type="http://schemas.openxmlformats.org/officeDocument/2006/relationships/footer" Target="footer16.xml"/><Relationship Id="rId88" Type="http://schemas.openxmlformats.org/officeDocument/2006/relationships/image" Target="media/image48.jpg"/><Relationship Id="rId91" Type="http://schemas.openxmlformats.org/officeDocument/2006/relationships/header" Target="header20.xml"/><Relationship Id="rId96" Type="http://schemas.openxmlformats.org/officeDocument/2006/relationships/image" Target="media/image50.jpg"/><Relationship Id="rId111" Type="http://schemas.openxmlformats.org/officeDocument/2006/relationships/header" Target="header2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g"/><Relationship Id="rId49" Type="http://schemas.openxmlformats.org/officeDocument/2006/relationships/header" Target="header2.xml"/><Relationship Id="rId57" Type="http://schemas.openxmlformats.org/officeDocument/2006/relationships/footer" Target="footer4.xml"/><Relationship Id="rId106" Type="http://schemas.openxmlformats.org/officeDocument/2006/relationships/footer" Target="footer25.xml"/><Relationship Id="rId114" Type="http://schemas.openxmlformats.org/officeDocument/2006/relationships/footer" Target="footer29.xml"/><Relationship Id="rId10" Type="http://schemas.openxmlformats.org/officeDocument/2006/relationships/image" Target="media/image6.jpg"/><Relationship Id="rId31" Type="http://schemas.openxmlformats.org/officeDocument/2006/relationships/image" Target="media/image27.jpg"/><Relationship Id="rId44" Type="http://schemas.openxmlformats.org/officeDocument/2006/relationships/image" Target="media/image40.jpg"/><Relationship Id="rId52" Type="http://schemas.openxmlformats.org/officeDocument/2006/relationships/header" Target="header3.xml"/><Relationship Id="rId60" Type="http://schemas.openxmlformats.org/officeDocument/2006/relationships/footer" Target="footer6.xml"/><Relationship Id="rId65" Type="http://schemas.openxmlformats.org/officeDocument/2006/relationships/footer" Target="footer8.xml"/><Relationship Id="rId73" Type="http://schemas.openxmlformats.org/officeDocument/2006/relationships/footer" Target="footer12.xml"/><Relationship Id="rId78" Type="http://schemas.openxmlformats.org/officeDocument/2006/relationships/footer" Target="footer14.xml"/><Relationship Id="rId81" Type="http://schemas.openxmlformats.org/officeDocument/2006/relationships/header" Target="header16.xml"/><Relationship Id="rId86" Type="http://schemas.openxmlformats.org/officeDocument/2006/relationships/footer" Target="footer18.xml"/><Relationship Id="rId94" Type="http://schemas.openxmlformats.org/officeDocument/2006/relationships/header" Target="header21.xml"/><Relationship Id="rId99" Type="http://schemas.openxmlformats.org/officeDocument/2006/relationships/footer" Target="footer22.xml"/><Relationship Id="rId101" Type="http://schemas.openxmlformats.org/officeDocument/2006/relationships/header" Target="header24.xml"/><Relationship Id="rId4" Type="http://schemas.openxmlformats.org/officeDocument/2006/relationships/webSettings" Target="webSettings.xml"/><Relationship Id="rId9" Type="http://schemas.openxmlformats.org/officeDocument/2006/relationships/image" Target="media/image5.jpg"/><Relationship Id="rId13" Type="http://schemas.openxmlformats.org/officeDocument/2006/relationships/image" Target="media/image9.jpg"/><Relationship Id="rId18" Type="http://schemas.openxmlformats.org/officeDocument/2006/relationships/image" Target="media/image14.jpg"/><Relationship Id="rId39" Type="http://schemas.openxmlformats.org/officeDocument/2006/relationships/image" Target="media/image35.jpg"/><Relationship Id="rId109" Type="http://schemas.openxmlformats.org/officeDocument/2006/relationships/footer" Target="footer27.xml"/><Relationship Id="rId34" Type="http://schemas.openxmlformats.org/officeDocument/2006/relationships/image" Target="media/image30.jpg"/><Relationship Id="rId50" Type="http://schemas.openxmlformats.org/officeDocument/2006/relationships/footer" Target="footer1.xml"/><Relationship Id="rId55" Type="http://schemas.openxmlformats.org/officeDocument/2006/relationships/header" Target="header4.xml"/><Relationship Id="rId76" Type="http://schemas.openxmlformats.org/officeDocument/2006/relationships/header" Target="header14.xml"/><Relationship Id="rId97" Type="http://schemas.openxmlformats.org/officeDocument/2006/relationships/header" Target="header22.xml"/><Relationship Id="rId104" Type="http://schemas.openxmlformats.org/officeDocument/2006/relationships/header" Target="header25.xml"/><Relationship Id="rId7" Type="http://schemas.openxmlformats.org/officeDocument/2006/relationships/image" Target="media/image3.jpg"/><Relationship Id="rId71" Type="http://schemas.openxmlformats.org/officeDocument/2006/relationships/footer" Target="footer11.xml"/><Relationship Id="rId92" Type="http://schemas.openxmlformats.org/officeDocument/2006/relationships/footer" Target="footer19.xml"/><Relationship Id="rId2" Type="http://schemas.openxmlformats.org/officeDocument/2006/relationships/styles" Target="styles.xml"/><Relationship Id="rId29" Type="http://schemas.openxmlformats.org/officeDocument/2006/relationships/image" Target="media/image25.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74</Pages>
  <Words>12432</Words>
  <Characters>70867</Characters>
  <Application>Microsoft Office Word</Application>
  <DocSecurity>4</DocSecurity>
  <Lines>590</Lines>
  <Paragraphs>166</Paragraphs>
  <ScaleCrop>false</ScaleCrop>
  <Company>WCBC</Company>
  <LinksUpToDate>false</LinksUpToDate>
  <CharactersWithSpaces>83133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00206B3E718B240808081746</dc:title>
  <dc:subject/>
  <dc:creator>Rachel Cannon</dc:creator>
  <cp:keywords/>
  <cp:lastModifiedBy>Rachel Cannon</cp:lastModifiedBy>
  <cp:revision>2</cp:revision>
  <dcterms:created xsi:type="dcterms:W3CDTF">2024-08-08T07:43:00Z</dcterms:created>
  <dcterms:modified xsi:type="dcterms:W3CDTF">2024-08-08T07:43:00Z</dcterms:modified>
</cp:coreProperties>
</file>