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45E568" w14:textId="77777777" w:rsidR="00246BA6" w:rsidRPr="006234AC" w:rsidRDefault="00000000" w:rsidP="006234AC">
      <w:pPr>
        <w:spacing w:after="400"/>
        <w:jc w:val="both"/>
      </w:pPr>
      <w:r w:rsidRPr="006234AC">
        <w:rPr>
          <w:b/>
          <w:bCs/>
          <w:sz w:val="28"/>
          <w:szCs w:val="28"/>
        </w:rPr>
        <w:t>Socioeconomic, Cultural and Healthcare System Barriers to the Prevention and Management of Type 2 Diabetes Among Ethnic Minority Adults in the United Kingdom: A Systematic Review</w:t>
      </w:r>
    </w:p>
    <w:p w14:paraId="6F7E7B01" w14:textId="43EAAA54" w:rsidR="00246BA6" w:rsidRPr="006234AC" w:rsidRDefault="00000000" w:rsidP="006234AC">
      <w:pPr>
        <w:spacing w:after="200"/>
        <w:jc w:val="both"/>
      </w:pPr>
      <w:r w:rsidRPr="006234AC">
        <w:t xml:space="preserve">Student Name: </w:t>
      </w:r>
      <w:r w:rsidR="00456437">
        <w:t>MOHAMMEDASHRAF PATEL</w:t>
      </w:r>
    </w:p>
    <w:p w14:paraId="6241C65A" w14:textId="640028A3" w:rsidR="00246BA6" w:rsidRPr="006234AC" w:rsidRDefault="00000000" w:rsidP="006234AC">
      <w:pPr>
        <w:spacing w:after="200"/>
        <w:jc w:val="both"/>
      </w:pPr>
      <w:r w:rsidRPr="006234AC">
        <w:t xml:space="preserve">Student ID: </w:t>
      </w:r>
      <w:r w:rsidR="00456437">
        <w:t>2</w:t>
      </w:r>
      <w:r w:rsidR="008A055D">
        <w:t>432246</w:t>
      </w:r>
    </w:p>
    <w:p w14:paraId="1063679B" w14:textId="77777777" w:rsidR="00246BA6" w:rsidRPr="006234AC" w:rsidRDefault="00000000" w:rsidP="006234AC">
      <w:pPr>
        <w:spacing w:after="200"/>
        <w:jc w:val="both"/>
      </w:pPr>
      <w:r w:rsidRPr="006234AC">
        <w:t>Programme: MSc Public Health and Social Care in Practice</w:t>
      </w:r>
    </w:p>
    <w:p w14:paraId="508A50EB" w14:textId="77777777" w:rsidR="00246BA6" w:rsidRPr="006234AC" w:rsidRDefault="00000000" w:rsidP="006234AC">
      <w:pPr>
        <w:spacing w:after="200"/>
        <w:jc w:val="both"/>
      </w:pPr>
      <w:r w:rsidRPr="006234AC">
        <w:t>Module: LCHS7008 – Practice-Based Research</w:t>
      </w:r>
    </w:p>
    <w:p w14:paraId="654F1645" w14:textId="77777777" w:rsidR="00246BA6" w:rsidRPr="006234AC" w:rsidRDefault="00000000" w:rsidP="006234AC">
      <w:pPr>
        <w:spacing w:after="200"/>
        <w:jc w:val="both"/>
      </w:pPr>
      <w:r w:rsidRPr="006234AC">
        <w:t xml:space="preserve">Lecturer: Dr Diola </w:t>
      </w:r>
      <w:proofErr w:type="spellStart"/>
      <w:r w:rsidRPr="006234AC">
        <w:t>Bijlhout</w:t>
      </w:r>
      <w:proofErr w:type="spellEnd"/>
    </w:p>
    <w:p w14:paraId="2616392C" w14:textId="77777777" w:rsidR="00246BA6" w:rsidRPr="006234AC" w:rsidRDefault="00000000" w:rsidP="006234AC">
      <w:pPr>
        <w:spacing w:after="400"/>
        <w:jc w:val="both"/>
      </w:pPr>
      <w:r w:rsidRPr="006234AC">
        <w:t>Assignment Title: Component 2 – Written Research Proposal</w:t>
      </w:r>
    </w:p>
    <w:p w14:paraId="3D9C1A3C" w14:textId="77777777" w:rsidR="00246BA6" w:rsidRPr="006234AC" w:rsidRDefault="00000000" w:rsidP="006234AC">
      <w:pPr>
        <w:pStyle w:val="Heading1"/>
        <w:jc w:val="both"/>
      </w:pPr>
      <w:r w:rsidRPr="006234AC">
        <w:t>Title of Proposed Research</w:t>
      </w:r>
    </w:p>
    <w:p w14:paraId="28A7540D" w14:textId="77777777" w:rsidR="00246BA6" w:rsidRPr="006234AC" w:rsidRDefault="00000000" w:rsidP="006234AC">
      <w:pPr>
        <w:jc w:val="both"/>
      </w:pPr>
      <w:r w:rsidRPr="006234AC">
        <w:t>Socioeconomic, Cultural and Healthcare System Barriers to the Prevention and Management of Type 2 Diabetes Among Ethnic Minority Adults in the United Kingdom: A Systematic Review</w:t>
      </w:r>
    </w:p>
    <w:p w14:paraId="365051E9" w14:textId="77777777" w:rsidR="00246BA6" w:rsidRPr="006234AC" w:rsidRDefault="00000000" w:rsidP="006234AC">
      <w:pPr>
        <w:pStyle w:val="Heading1"/>
        <w:jc w:val="both"/>
      </w:pPr>
      <w:r w:rsidRPr="006234AC">
        <w:t>1. Prevalence of the Problem</w:t>
      </w:r>
    </w:p>
    <w:p w14:paraId="426333A8" w14:textId="77D39EA2" w:rsidR="00246BA6" w:rsidRPr="006234AC" w:rsidRDefault="000F53A1" w:rsidP="006234AC">
      <w:pPr>
        <w:jc w:val="both"/>
      </w:pPr>
      <w:r w:rsidRPr="006234AC">
        <w:t xml:space="preserve">T2DM is essential and a rising epidemic of national health in the United Kingdom. Currently, there </w:t>
      </w:r>
      <w:r w:rsidR="006234AC" w:rsidRPr="006234AC">
        <w:t>are</w:t>
      </w:r>
      <w:r w:rsidRPr="006234AC">
        <w:t xml:space="preserve"> an </w:t>
      </w:r>
      <w:r w:rsidR="006234AC" w:rsidRPr="006234AC">
        <w:t>estimated</w:t>
      </w:r>
      <w:r w:rsidRPr="006234AC">
        <w:t xml:space="preserve"> 4.9 million diabetes patients in the UK</w:t>
      </w:r>
      <w:r w:rsidR="006234AC">
        <w:t>,</w:t>
      </w:r>
      <w:r w:rsidRPr="006234AC">
        <w:t xml:space="preserve"> and approximately 90 per cent </w:t>
      </w:r>
      <w:r w:rsidR="006234AC" w:rsidRPr="006234AC">
        <w:t xml:space="preserve">are </w:t>
      </w:r>
      <w:r w:rsidRPr="006234AC">
        <w:t>comprised of T2DM (Diabetes UK, 2023). The World Health Organisation (2016) has identified diabetes as a global epidemic, and the trends in the UK are also quite concerning, regarding the demographic groups. Nonetheless, the distribution of prevalence and complications is not even between the ethnic groups, which presents health inequalities which require fairly equal attention both by researchers and policymakers.</w:t>
      </w:r>
    </w:p>
    <w:p w14:paraId="72C18FF7" w14:textId="1AC7901A" w:rsidR="00246BA6" w:rsidRPr="006234AC" w:rsidRDefault="00000000" w:rsidP="006234AC">
      <w:pPr>
        <w:jc w:val="both"/>
      </w:pPr>
      <w:r w:rsidRPr="006234AC">
        <w:t>Rates and the onset of T2DM are found to be significantly higher among South Asian adults than in White British adults</w:t>
      </w:r>
      <w:r w:rsidR="000F53A1" w:rsidRPr="006234AC">
        <w:t>. According to research, Asian populations have a crude prevalence of 7.69 per cent of T2DM compared to Whites at 5.04 per cent</w:t>
      </w:r>
      <w:r w:rsidR="006234AC">
        <w:t>,</w:t>
      </w:r>
      <w:r w:rsidR="000F53A1" w:rsidRPr="006234AC">
        <w:t xml:space="preserve"> and Asian populations are 2.36 times more likely to be diagnosed with T2DM after controlling </w:t>
      </w:r>
      <w:r w:rsidR="006234AC">
        <w:t xml:space="preserve">for </w:t>
      </w:r>
      <w:r w:rsidR="000F53A1" w:rsidRPr="006234AC">
        <w:t xml:space="preserve">age, sex and deprivation (Mathur et al., 2018). The prevalence of T2DM among migrants in Europe is six times higher in Bangladeshi, five times higher in Pakistanis, and four times higher in Indians than in White Europeans (Agyemang et al., 2021). Similarly, Black African and Black Caribbean populations represent the prevalence of 5.58% and are 1.65 times more likely to have T2DM than White British populations (Mathur et al., 2018). According to Public Health England (2016), the South </w:t>
      </w:r>
      <w:r w:rsidR="000F53A1" w:rsidRPr="006234AC">
        <w:lastRenderedPageBreak/>
        <w:t xml:space="preserve">Asian and Black ethnicities are almost two times as likely to have diabetes (15.2 versus 8.0%). </w:t>
      </w:r>
      <w:r w:rsidRPr="006234AC">
        <w:t>These inequalities have existed in the wake of universal healthcare coverage at the NHS, which implies that access alone will not work to solve these determinants of health disparity.</w:t>
      </w:r>
    </w:p>
    <w:p w14:paraId="06BCF211" w14:textId="367DE47D" w:rsidR="00246BA6" w:rsidRPr="006234AC" w:rsidRDefault="006234AC" w:rsidP="006234AC">
      <w:pPr>
        <w:jc w:val="both"/>
      </w:pPr>
      <w:r w:rsidRPr="006234AC">
        <w:t xml:space="preserve">The comorbidities of diabetic complications, including cardiovascular disease, nephropathy and retinopathy, are disproportional among the ethnic minority adults, with a higher hospitalisation and mortality rates (Khatib et al., 2022; Goff, 2019). Age of 80 years will be the point at which T2DM manifests in 40-50 per cent of South Asian and African-Caribbean individuals, which is at minimum 3-4 times higher than in White Europeans (Tillin et al., 2015). </w:t>
      </w:r>
      <w:r w:rsidR="000F53A1" w:rsidRPr="006234AC">
        <w:t>Moreover, 1/6-7 of all representatives of Black or South Asian races are actionable HbA1c carriers and about 1/30 leaders with undiagnosed diabetes (Anderson et al., 2021).</w:t>
      </w:r>
      <w:r w:rsidRPr="006234AC">
        <w:t xml:space="preserve"> It is also very expensive, and the sum of money spent on diabetes is approaching billions annually, most of which would have been prevented with complications (Hex et al., 2017). The Office for National Statistics (2021) reports that the percentage of the UK population occupied by ethnic minorities is increasing, which is why the given issue acquires specific significance when it comes to healthcare planning.</w:t>
      </w:r>
    </w:p>
    <w:p w14:paraId="199F290E" w14:textId="77777777" w:rsidR="00246BA6" w:rsidRPr="006234AC" w:rsidRDefault="00000000" w:rsidP="006234AC">
      <w:pPr>
        <w:pStyle w:val="Heading1"/>
        <w:jc w:val="both"/>
      </w:pPr>
      <w:r w:rsidRPr="006234AC">
        <w:t>2. Introduction and Literature-Based Background</w:t>
      </w:r>
    </w:p>
    <w:p w14:paraId="09F6BE61" w14:textId="77777777" w:rsidR="00246BA6" w:rsidRPr="006234AC" w:rsidRDefault="00000000" w:rsidP="006234AC">
      <w:pPr>
        <w:jc w:val="both"/>
      </w:pPr>
      <w:r w:rsidRPr="006234AC">
        <w:t xml:space="preserve">Lack of balance between biological susceptibility and social determinants of health, and intricate interactions between migrants and the UK, give rise to the disproportional burden of T2DM in ethnic minority groups. Although some groups are more likely to develop this disease due to genetic predisposition, the issue is largely influenced by environmental, socioeconomic and cultural factors that predetermine the disease development, management, and health outcomes (Goff, 2019; Chowdhury et al., 2018; </w:t>
      </w:r>
      <w:proofErr w:type="spellStart"/>
      <w:r w:rsidRPr="006234AC">
        <w:t>Forouhi</w:t>
      </w:r>
      <w:proofErr w:type="spellEnd"/>
      <w:r w:rsidRPr="006234AC">
        <w:t xml:space="preserve"> and Sattar, 2018). It is important to understand these interrelated factors to come up with effective, equitable interventions that target the root causes of the health disparities, as opposed to doing interventions that only deal with the symptoms.</w:t>
      </w:r>
    </w:p>
    <w:p w14:paraId="59F23CDE" w14:textId="77777777" w:rsidR="00246BA6" w:rsidRPr="006234AC" w:rsidRDefault="00000000" w:rsidP="006234AC">
      <w:pPr>
        <w:jc w:val="both"/>
      </w:pPr>
      <w:r w:rsidRPr="006234AC">
        <w:t xml:space="preserve">A basic barrier to the prevention and management of diabetes is the socioeconomic barriers. Minority groups are disproportional to the bottom socioeconomic strata, where they experience such problems as poverty, unstable housing, unstable work, and educational opportunities (Marmot et al., 2020). According to the Marmot Review, this type of social determinant produces a health outcome gradient, which is closely linked with the socioeconomic position. These issues greatly reduce the accessibility to nutritious food, secure areas of physical exercise and interaction in preventive activities in the long term. Much more restrictive to dietary change initiatives are food insecurity and living in a community with a low number of healthy retailers (Barnard-Kelly and Cherñavvsky, 2020; Goff, 2019). Moreover, occupational patterns followed by the ethnic minority communities, such as shift </w:t>
      </w:r>
      <w:r w:rsidRPr="006234AC">
        <w:lastRenderedPageBreak/>
        <w:t>work and working in the manual-labour sector, interfere with the routine of self-management behaviours like regular mealtime, medication compliance and sleeping patterns (Whyte et al., 2019; Qureshi et al., 2019).</w:t>
      </w:r>
    </w:p>
    <w:p w14:paraId="3D16023D" w14:textId="7283DE5A" w:rsidR="00246BA6" w:rsidRPr="006234AC" w:rsidRDefault="00000000" w:rsidP="006234AC">
      <w:pPr>
        <w:jc w:val="both"/>
      </w:pPr>
      <w:r w:rsidRPr="006234AC">
        <w:t xml:space="preserve">Also, culture and language proficiency influence the health behaviours and health services interactions to a significant extent. The cultural beliefs about the causes of diseases, fatalistic beliefs about the illness and stigma about chronic disease would minimise attendance of prevention programmes and treatment regimens (Mathur et al., 2018; </w:t>
      </w:r>
      <w:proofErr w:type="spellStart"/>
      <w:r w:rsidRPr="006234AC">
        <w:t>Szczepura</w:t>
      </w:r>
      <w:proofErr w:type="spellEnd"/>
      <w:r w:rsidRPr="006234AC">
        <w:t xml:space="preserve">, 2005; Yeo, 2017). These are beliefs that are frequently deeply rooted in the structures of the community and family, impacting the health-seeking behaviours of the generations. The issues of language barriers may hamper the effective communication between the patient and a healthcare professional, thereby worsening the confusion of medication schedules, lifestyle guidance and self-monitoring needs (Robinson et al., 2020). Eating habits may be of immense cultural importance, embodiment of family traditions, religious practices and social bonds; recommendations that do not conform to their eating habit are </w:t>
      </w:r>
      <w:r w:rsidR="006234AC">
        <w:t>often</w:t>
      </w:r>
      <w:r w:rsidRPr="006234AC">
        <w:t xml:space="preserve"> not accepted (Zeh et al., 2018). Nevertheless, culturally customised diet interventions have shown potential achievements in the case of their functioning within and not opposition to the cultural constructs (</w:t>
      </w:r>
      <w:proofErr w:type="spellStart"/>
      <w:r w:rsidRPr="006234AC">
        <w:t>Khunti</w:t>
      </w:r>
      <w:proofErr w:type="spellEnd"/>
      <w:r w:rsidRPr="006234AC">
        <w:t xml:space="preserve"> et al., 2020; Hall et al., 2019).</w:t>
      </w:r>
    </w:p>
    <w:p w14:paraId="1060C617" w14:textId="77777777" w:rsidR="00246BA6" w:rsidRPr="006234AC" w:rsidRDefault="00000000" w:rsidP="006234AC">
      <w:pPr>
        <w:jc w:val="both"/>
      </w:pPr>
      <w:r w:rsidRPr="006234AC">
        <w:t xml:space="preserve">The barriers to the healthcare system exist even in the context of universal coverage in the NHS. Such structural gaps as a lack of interpreter services, cultural incompetence in staff members, a lack of a broad biomedical perspective, and inadequate scheduling systems, which cannot support various working arrangements, make services less accessible and acceptable by ethnic minority patients (Goff et al., 2016; Whyte et al., 2019; Zeh, Sandhu and </w:t>
      </w:r>
      <w:proofErr w:type="spellStart"/>
      <w:r w:rsidRPr="006234AC">
        <w:t>Cannaby</w:t>
      </w:r>
      <w:proofErr w:type="spellEnd"/>
      <w:r w:rsidRPr="006234AC">
        <w:t xml:space="preserve">, 2014). This study focuses on the significance of patient experiences in their context, such as social and cultural aspects, by translators (Greenhalgh, Thorne and </w:t>
      </w:r>
      <w:proofErr w:type="spellStart"/>
      <w:r w:rsidRPr="006234AC">
        <w:t>Malterud</w:t>
      </w:r>
      <w:proofErr w:type="spellEnd"/>
      <w:r w:rsidRPr="006234AC">
        <w:t xml:space="preserve"> 2018). Such system-level problems are coupled with socioeconomic and cultural forces to create an accumulative level of barriers that increase over time to aggravate health conditions. The literature on the topic often discusses single domains of barriers separately; as such, there is an evident impact of a synthesised literature that talks about the collective effects of the barrier literature and their cumulative impact on behavioural patterns in preventing and managing diseases and elucidating their effects on clinical outcomes in the UK adult population of ethnic minority groups.</w:t>
      </w:r>
    </w:p>
    <w:p w14:paraId="6B9C115B" w14:textId="77777777" w:rsidR="00246BA6" w:rsidRPr="006234AC" w:rsidRDefault="00000000" w:rsidP="006234AC">
      <w:pPr>
        <w:pStyle w:val="Heading1"/>
        <w:jc w:val="both"/>
      </w:pPr>
      <w:r w:rsidRPr="006234AC">
        <w:t>3. Rationale</w:t>
      </w:r>
    </w:p>
    <w:p w14:paraId="5D52C851" w14:textId="77777777" w:rsidR="00246BA6" w:rsidRPr="006234AC" w:rsidRDefault="00000000" w:rsidP="006234AC">
      <w:pPr>
        <w:jc w:val="both"/>
      </w:pPr>
      <w:r w:rsidRPr="006234AC">
        <w:t xml:space="preserve">Even with the national practices, including the NHS Long Term Plan and the National Diabetes Prevention Programme, aimed at reducing the burden of diabetes, there are still ethnic disparities in the area (NHS England, 2019; NHS England, 2023). Multilevel barriers should </w:t>
      </w:r>
      <w:r w:rsidRPr="006234AC">
        <w:lastRenderedPageBreak/>
        <w:t>be known to inform the development of culturally responsive interventions and evidence-based policy changes that would be useful in addressing such inequities. The combination of heterogeneous evidence synthesis will build a systematic review that will demonstrate the common barriers and those limited to groups and knowledge gaps that need to be targeted in subsequent studies.</w:t>
      </w:r>
    </w:p>
    <w:p w14:paraId="4BDBB9CB" w14:textId="77777777" w:rsidR="00246BA6" w:rsidRPr="006234AC" w:rsidRDefault="00000000" w:rsidP="006234AC">
      <w:pPr>
        <w:pStyle w:val="Heading2"/>
        <w:jc w:val="both"/>
      </w:pPr>
      <w:r w:rsidRPr="006234AC">
        <w:t>Research Question</w:t>
      </w:r>
    </w:p>
    <w:p w14:paraId="47738FF1" w14:textId="77777777" w:rsidR="00246BA6" w:rsidRPr="006234AC" w:rsidRDefault="00000000" w:rsidP="006234AC">
      <w:pPr>
        <w:jc w:val="both"/>
      </w:pPr>
      <w:r w:rsidRPr="006234AC">
        <w:t>What socioeconomic, cultural and healthcare system barriers affect the prevention and management of Type 2 diabetes among ethnic minority adults in the UK, and how do they influence health outcomes among this population?</w:t>
      </w:r>
    </w:p>
    <w:p w14:paraId="3765D94F" w14:textId="77777777" w:rsidR="00246BA6" w:rsidRPr="006234AC" w:rsidRDefault="00000000" w:rsidP="006234AC">
      <w:pPr>
        <w:pStyle w:val="Heading2"/>
        <w:jc w:val="both"/>
      </w:pPr>
      <w:r w:rsidRPr="006234AC">
        <w:t>Research Aim</w:t>
      </w:r>
    </w:p>
    <w:p w14:paraId="594E6D7C" w14:textId="77777777" w:rsidR="00246BA6" w:rsidRPr="006234AC" w:rsidRDefault="00000000" w:rsidP="006234AC">
      <w:pPr>
        <w:jc w:val="both"/>
      </w:pPr>
      <w:r w:rsidRPr="006234AC">
        <w:t>To explore socioeconomic, cultural and healthcare system barriers affecting the prevention and management of T2DM among ethnic minority adults in the UK and examine how these barriers affect health outcomes.</w:t>
      </w:r>
    </w:p>
    <w:p w14:paraId="30CB1A52" w14:textId="77777777" w:rsidR="00246BA6" w:rsidRPr="006234AC" w:rsidRDefault="00000000" w:rsidP="006234AC">
      <w:pPr>
        <w:pStyle w:val="Heading2"/>
        <w:jc w:val="both"/>
      </w:pPr>
      <w:r w:rsidRPr="006234AC">
        <w:t>Research Objectives</w:t>
      </w:r>
    </w:p>
    <w:p w14:paraId="7ABD8152" w14:textId="77777777" w:rsidR="00246BA6" w:rsidRPr="006234AC" w:rsidRDefault="00000000" w:rsidP="006234AC">
      <w:pPr>
        <w:jc w:val="both"/>
      </w:pPr>
      <w:r w:rsidRPr="006234AC">
        <w:t>RO1: To identify and synthesise socioeconomic, cultural and healthcare system barriers influencing the prevention and management of T2DM among ethnic minority adults in the UK.</w:t>
      </w:r>
    </w:p>
    <w:p w14:paraId="53171635" w14:textId="77777777" w:rsidR="00246BA6" w:rsidRPr="006234AC" w:rsidRDefault="00000000" w:rsidP="006234AC">
      <w:pPr>
        <w:jc w:val="both"/>
      </w:pPr>
      <w:r w:rsidRPr="006234AC">
        <w:t>RO2: To examine how these barriers affect access to diabetes prevention services, engagement with management programmes and adherence to recommended lifestyle or treatment behaviours.</w:t>
      </w:r>
    </w:p>
    <w:p w14:paraId="37BBCCFD" w14:textId="77777777" w:rsidR="00246BA6" w:rsidRPr="006234AC" w:rsidRDefault="00000000" w:rsidP="006234AC">
      <w:pPr>
        <w:jc w:val="both"/>
      </w:pPr>
      <w:r w:rsidRPr="006234AC">
        <w:t>RO3: To analyse the impact of identified barriers on key health outcomes, including glycaemic control, complication rates, quality of life, hospitalisation and mortality.</w:t>
      </w:r>
    </w:p>
    <w:p w14:paraId="3AB3E8AB" w14:textId="77777777" w:rsidR="00246BA6" w:rsidRPr="006234AC" w:rsidRDefault="00000000" w:rsidP="006234AC">
      <w:pPr>
        <w:jc w:val="both"/>
      </w:pPr>
      <w:r w:rsidRPr="006234AC">
        <w:t>RO4: To identify gaps in the existing evidence base and provide recommendations for culturally responsive and equitable strategies to improve T2DM prevention and management within ethnic minority populations in the UK.</w:t>
      </w:r>
    </w:p>
    <w:p w14:paraId="22F1AB09" w14:textId="77777777" w:rsidR="00246BA6" w:rsidRPr="006234AC" w:rsidRDefault="00000000" w:rsidP="006234AC">
      <w:pPr>
        <w:pStyle w:val="Heading1"/>
        <w:jc w:val="both"/>
      </w:pPr>
      <w:r w:rsidRPr="006234AC">
        <w:t>4. Research Methodology</w:t>
      </w:r>
    </w:p>
    <w:p w14:paraId="2C3B339D" w14:textId="77777777" w:rsidR="00246BA6" w:rsidRPr="006234AC" w:rsidRDefault="00000000" w:rsidP="006234AC">
      <w:pPr>
        <w:pStyle w:val="Heading2"/>
        <w:jc w:val="both"/>
      </w:pPr>
      <w:r w:rsidRPr="006234AC">
        <w:t>Research Design</w:t>
      </w:r>
    </w:p>
    <w:p w14:paraId="7637E27A" w14:textId="77777777" w:rsidR="00246BA6" w:rsidRPr="006234AC" w:rsidRDefault="00000000" w:rsidP="006234AC">
      <w:pPr>
        <w:jc w:val="both"/>
      </w:pPr>
      <w:r w:rsidRPr="006234AC">
        <w:t>It is a systematic literature review; however, the study is founded on the principles of PRISMA 2020 (Page et al., 2021). The literature review will combine qualitative and quantitative and mixed methodological research to successfully deal with complex and multilevel challenges affecting the ethnic minority groups.</w:t>
      </w:r>
    </w:p>
    <w:p w14:paraId="58F8575B" w14:textId="77777777" w:rsidR="00246BA6" w:rsidRPr="006234AC" w:rsidRDefault="00000000" w:rsidP="006234AC">
      <w:pPr>
        <w:pStyle w:val="Heading2"/>
        <w:jc w:val="both"/>
      </w:pPr>
      <w:r w:rsidRPr="006234AC">
        <w:t>Study Selection Criteria</w:t>
      </w:r>
    </w:p>
    <w:p w14:paraId="4A3C33C5" w14:textId="77777777" w:rsidR="00246BA6" w:rsidRPr="006234AC" w:rsidRDefault="00000000" w:rsidP="006234AC">
      <w:pPr>
        <w:jc w:val="both"/>
      </w:pPr>
      <w:r w:rsidRPr="006234AC">
        <w:t>This secondary research will not require any human subjects to carry out. The search in electronic databases and grey literature will be used to identify eligible studies.</w:t>
      </w:r>
    </w:p>
    <w:p w14:paraId="029AF41F" w14:textId="77777777" w:rsidR="00246BA6" w:rsidRPr="006234AC" w:rsidRDefault="00000000" w:rsidP="006234AC">
      <w:pPr>
        <w:spacing w:before="200"/>
        <w:jc w:val="both"/>
      </w:pPr>
      <w:r w:rsidRPr="006234AC">
        <w:rPr>
          <w:b/>
          <w:bCs/>
        </w:rPr>
        <w:t>Inclusion Criteria:</w:t>
      </w:r>
    </w:p>
    <w:p w14:paraId="0D93FDCA" w14:textId="77777777" w:rsidR="00246BA6" w:rsidRPr="006234AC" w:rsidRDefault="00000000" w:rsidP="006234AC">
      <w:pPr>
        <w:pStyle w:val="ListParagraph"/>
        <w:numPr>
          <w:ilvl w:val="0"/>
          <w:numId w:val="2"/>
        </w:numPr>
        <w:jc w:val="both"/>
      </w:pPr>
      <w:r w:rsidRPr="006234AC">
        <w:t>Published studies conducted in the UK since 2015</w:t>
      </w:r>
    </w:p>
    <w:p w14:paraId="017BEE87" w14:textId="77777777" w:rsidR="00246BA6" w:rsidRPr="006234AC" w:rsidRDefault="00000000" w:rsidP="006234AC">
      <w:pPr>
        <w:pStyle w:val="ListParagraph"/>
        <w:numPr>
          <w:ilvl w:val="0"/>
          <w:numId w:val="2"/>
        </w:numPr>
        <w:jc w:val="both"/>
      </w:pPr>
      <w:r w:rsidRPr="006234AC">
        <w:t>Adult population with ethnic minority background</w:t>
      </w:r>
    </w:p>
    <w:p w14:paraId="0A7A67BF" w14:textId="77777777" w:rsidR="00246BA6" w:rsidRPr="006234AC" w:rsidRDefault="00000000" w:rsidP="006234AC">
      <w:pPr>
        <w:pStyle w:val="ListParagraph"/>
        <w:numPr>
          <w:ilvl w:val="0"/>
          <w:numId w:val="2"/>
        </w:numPr>
        <w:jc w:val="both"/>
      </w:pPr>
      <w:r w:rsidRPr="006234AC">
        <w:t>Studies addressing barriers to T2DM prevention or management</w:t>
      </w:r>
    </w:p>
    <w:p w14:paraId="14EAAE6E" w14:textId="77777777" w:rsidR="00246BA6" w:rsidRPr="006234AC" w:rsidRDefault="00000000" w:rsidP="006234AC">
      <w:pPr>
        <w:pStyle w:val="ListParagraph"/>
        <w:numPr>
          <w:ilvl w:val="0"/>
          <w:numId w:val="2"/>
        </w:numPr>
        <w:jc w:val="both"/>
      </w:pPr>
      <w:r w:rsidRPr="006234AC">
        <w:t>Empirical research designs (qualitative, quantitative, mixed methods, and policy reports)</w:t>
      </w:r>
    </w:p>
    <w:p w14:paraId="0A327F1A" w14:textId="77777777" w:rsidR="00246BA6" w:rsidRPr="006234AC" w:rsidRDefault="00000000" w:rsidP="006234AC">
      <w:pPr>
        <w:pStyle w:val="ListParagraph"/>
        <w:numPr>
          <w:ilvl w:val="0"/>
          <w:numId w:val="2"/>
        </w:numPr>
        <w:jc w:val="both"/>
      </w:pPr>
      <w:r w:rsidRPr="006234AC">
        <w:t>Peer-reviewed articles</w:t>
      </w:r>
    </w:p>
    <w:p w14:paraId="4E42CF11" w14:textId="722BA8EA" w:rsidR="00246BA6" w:rsidRPr="006234AC" w:rsidRDefault="00000000" w:rsidP="006234AC">
      <w:pPr>
        <w:pStyle w:val="ListParagraph"/>
        <w:numPr>
          <w:ilvl w:val="0"/>
          <w:numId w:val="2"/>
        </w:numPr>
        <w:jc w:val="both"/>
      </w:pPr>
      <w:r w:rsidRPr="006234AC">
        <w:t xml:space="preserve">Articles published in </w:t>
      </w:r>
      <w:r w:rsidR="006234AC">
        <w:t xml:space="preserve">the </w:t>
      </w:r>
      <w:r w:rsidRPr="006234AC">
        <w:t>English language</w:t>
      </w:r>
    </w:p>
    <w:p w14:paraId="740E8D5C" w14:textId="77777777" w:rsidR="00246BA6" w:rsidRPr="006234AC" w:rsidRDefault="00000000" w:rsidP="006234AC">
      <w:pPr>
        <w:spacing w:before="200"/>
        <w:jc w:val="both"/>
      </w:pPr>
      <w:r w:rsidRPr="006234AC">
        <w:rPr>
          <w:b/>
          <w:bCs/>
        </w:rPr>
        <w:t>Exclusion Criteria:</w:t>
      </w:r>
    </w:p>
    <w:p w14:paraId="6D520432" w14:textId="77777777" w:rsidR="00246BA6" w:rsidRPr="006234AC" w:rsidRDefault="00000000" w:rsidP="006234AC">
      <w:pPr>
        <w:pStyle w:val="ListParagraph"/>
        <w:numPr>
          <w:ilvl w:val="0"/>
          <w:numId w:val="3"/>
        </w:numPr>
        <w:jc w:val="both"/>
      </w:pPr>
      <w:r w:rsidRPr="006234AC">
        <w:t>Studies addressing only Type 1 or gestational diabetes</w:t>
      </w:r>
    </w:p>
    <w:p w14:paraId="7E77E314" w14:textId="77777777" w:rsidR="00246BA6" w:rsidRPr="006234AC" w:rsidRDefault="00000000" w:rsidP="006234AC">
      <w:pPr>
        <w:pStyle w:val="ListParagraph"/>
        <w:numPr>
          <w:ilvl w:val="0"/>
          <w:numId w:val="3"/>
        </w:numPr>
        <w:jc w:val="both"/>
      </w:pPr>
      <w:r w:rsidRPr="006234AC">
        <w:t>Studies conducted outside the UK</w:t>
      </w:r>
    </w:p>
    <w:p w14:paraId="584F6C47" w14:textId="77777777" w:rsidR="00246BA6" w:rsidRPr="006234AC" w:rsidRDefault="00000000" w:rsidP="006234AC">
      <w:pPr>
        <w:pStyle w:val="ListParagraph"/>
        <w:numPr>
          <w:ilvl w:val="0"/>
          <w:numId w:val="3"/>
        </w:numPr>
        <w:jc w:val="both"/>
      </w:pPr>
      <w:r w:rsidRPr="006234AC">
        <w:t>Studies addressing children or adolescents</w:t>
      </w:r>
    </w:p>
    <w:p w14:paraId="79F9BCED" w14:textId="77777777" w:rsidR="00246BA6" w:rsidRPr="006234AC" w:rsidRDefault="00000000" w:rsidP="006234AC">
      <w:pPr>
        <w:pStyle w:val="ListParagraph"/>
        <w:numPr>
          <w:ilvl w:val="0"/>
          <w:numId w:val="3"/>
        </w:numPr>
        <w:jc w:val="both"/>
      </w:pPr>
      <w:r w:rsidRPr="006234AC">
        <w:t>Editorials or commentaries without primary data</w:t>
      </w:r>
    </w:p>
    <w:p w14:paraId="7CD1C7D4" w14:textId="77777777" w:rsidR="00246BA6" w:rsidRPr="006234AC" w:rsidRDefault="00000000" w:rsidP="006234AC">
      <w:pPr>
        <w:pStyle w:val="ListParagraph"/>
        <w:numPr>
          <w:ilvl w:val="0"/>
          <w:numId w:val="3"/>
        </w:numPr>
        <w:jc w:val="both"/>
      </w:pPr>
      <w:r w:rsidRPr="006234AC">
        <w:t>Non-peer-reviewed articles</w:t>
      </w:r>
    </w:p>
    <w:p w14:paraId="16EC1A69" w14:textId="2E650FE5" w:rsidR="00246BA6" w:rsidRPr="006234AC" w:rsidRDefault="00000000" w:rsidP="006234AC">
      <w:pPr>
        <w:pStyle w:val="ListParagraph"/>
        <w:numPr>
          <w:ilvl w:val="0"/>
          <w:numId w:val="3"/>
        </w:numPr>
        <w:jc w:val="both"/>
      </w:pPr>
      <w:r w:rsidRPr="006234AC">
        <w:t xml:space="preserve">Articles not published in </w:t>
      </w:r>
      <w:r w:rsidR="006234AC">
        <w:t xml:space="preserve">the </w:t>
      </w:r>
      <w:r w:rsidRPr="006234AC">
        <w:t>English language</w:t>
      </w:r>
    </w:p>
    <w:p w14:paraId="7ABDF480" w14:textId="77777777" w:rsidR="00246BA6" w:rsidRPr="006234AC" w:rsidRDefault="00000000" w:rsidP="006234AC">
      <w:pPr>
        <w:spacing w:before="200"/>
        <w:jc w:val="both"/>
      </w:pPr>
      <w:r w:rsidRPr="006234AC">
        <w:t>The process of screening will be done in two different ways: title and abstract screening, and then the review of the full text. A 20 per cent sample will be screened by a student researcher in each screening to achieve consistency and inter-rater reliability, and any discrepancies will be resolved by discussing them with the dissertation supervisor (Aveyard, 2019). Reasons for non-inclusion on the full-text stage will be efficiently documented and presented in a PRISMA flow diagram with a view to guaranteeing transparency as well as reproducibility of the review process.</w:t>
      </w:r>
    </w:p>
    <w:p w14:paraId="6459C1D7" w14:textId="77777777" w:rsidR="00246BA6" w:rsidRPr="006234AC" w:rsidRDefault="00000000" w:rsidP="006234AC">
      <w:pPr>
        <w:pStyle w:val="Heading2"/>
        <w:jc w:val="both"/>
      </w:pPr>
      <w:r w:rsidRPr="006234AC">
        <w:lastRenderedPageBreak/>
        <w:t>Search Strategy</w:t>
      </w:r>
    </w:p>
    <w:p w14:paraId="626E524F" w14:textId="2250E520" w:rsidR="00246BA6" w:rsidRPr="006234AC" w:rsidRDefault="00000000" w:rsidP="006234AC">
      <w:pPr>
        <w:jc w:val="both"/>
      </w:pPr>
      <w:r w:rsidRPr="006234AC">
        <w:t xml:space="preserve">Databases PubMed </w:t>
      </w:r>
      <w:r w:rsidR="00347881">
        <w:t>, university library, google scholar</w:t>
      </w:r>
      <w:r w:rsidRPr="006234AC">
        <w:t xml:space="preserve"> are going to be searched systematically. Search terms will be: (1) T2DM terms type 2 diabetes or T2DM or diabetes mellitus; (2) ethnic minority terms: South Asian or Black African or Black Caribbean or BAME or ethnic minority or minority ethnic or inequalities, disparities, management, or prevention. The Boolean operators will be used to combine the </w:t>
      </w:r>
      <w:proofErr w:type="spellStart"/>
      <w:r w:rsidRPr="006234AC">
        <w:t>MeSH</w:t>
      </w:r>
      <w:proofErr w:type="spellEnd"/>
      <w:r w:rsidRPr="006234AC">
        <w:t xml:space="preserve"> terms and keywords. Database searches will be supplemented by backward and forward citation searches and specificity searches of Diabetes UK, Public Health England and NHS reports.</w:t>
      </w:r>
    </w:p>
    <w:p w14:paraId="3D588E8B" w14:textId="77777777" w:rsidR="00246BA6" w:rsidRPr="006234AC" w:rsidRDefault="00000000" w:rsidP="006234AC">
      <w:pPr>
        <w:pStyle w:val="Heading2"/>
        <w:jc w:val="both"/>
      </w:pPr>
      <w:r w:rsidRPr="006234AC">
        <w:t>Data Extraction and Management</w:t>
      </w:r>
    </w:p>
    <w:p w14:paraId="09614F47" w14:textId="77777777" w:rsidR="00246BA6" w:rsidRPr="006234AC" w:rsidRDefault="00000000" w:rsidP="006234AC">
      <w:pPr>
        <w:jc w:val="both"/>
      </w:pPr>
      <w:r w:rsidRPr="006234AC">
        <w:t>An extraction form using the standardised Microsoft Excel will ensure that: author, year, study design, setting, the population characteristics, the types of barriers that were investigated, the reported outcomes, the most important findings, and quality appraisal scores are captured. The data will also be stored securely in a university drive, with access being limited.</w:t>
      </w:r>
    </w:p>
    <w:p w14:paraId="752B1608" w14:textId="77777777" w:rsidR="00246BA6" w:rsidRPr="006234AC" w:rsidRDefault="00000000" w:rsidP="006234AC">
      <w:pPr>
        <w:pStyle w:val="Heading2"/>
        <w:jc w:val="both"/>
      </w:pPr>
      <w:r w:rsidRPr="006234AC">
        <w:t>Quality Appraisal</w:t>
      </w:r>
    </w:p>
    <w:p w14:paraId="10F91670" w14:textId="77777777" w:rsidR="00246BA6" w:rsidRPr="006234AC" w:rsidRDefault="00000000" w:rsidP="006234AC">
      <w:pPr>
        <w:jc w:val="both"/>
      </w:pPr>
      <w:r w:rsidRPr="006234AC">
        <w:t>The quality of methodology will be assessed through the Critical Appraisal Skills Programme (CASP) checklists that should be used based on a particular study design (CASP, 2018). The interpretation of findings will be informed by quality appraisals, which will not be used as exclusion criteria in an attempt to have a complete coverage of available evidence.</w:t>
      </w:r>
    </w:p>
    <w:p w14:paraId="3EDE7EF6" w14:textId="77777777" w:rsidR="00246BA6" w:rsidRPr="006234AC" w:rsidRDefault="00000000" w:rsidP="006234AC">
      <w:pPr>
        <w:pStyle w:val="Heading2"/>
        <w:jc w:val="both"/>
      </w:pPr>
      <w:r w:rsidRPr="006234AC">
        <w:t>Proposed Data Analysis Technique</w:t>
      </w:r>
    </w:p>
    <w:p w14:paraId="78B966A6" w14:textId="77777777" w:rsidR="00246BA6" w:rsidRPr="006234AC" w:rsidRDefault="00000000" w:rsidP="006234AC">
      <w:pPr>
        <w:jc w:val="both"/>
      </w:pPr>
      <w:r w:rsidRPr="006234AC">
        <w:t>Since it is expected that studies will have heterogeneity in their designs, populations and measures of outcomes, narrative synthesis will be performed in accordance with the existing advice (Popay et al., 2006). Such a method is suitable in cases where the quantification of the pooling of the results is not possible because of the methodological and contextual heterogeneity of incorporated studies. Qualitative findings and quantitative studies on the problem of barriers are to be analysed with the help of the principles of thematic analysis (Braun and Clarke, 2006). It entails coding and formulating findings systematically to discover patterns and themes that recur. Themes will be grouped based on domains of socioeconomic, cultural and healthcare systems, and interactivity of barriers and health outcomes will be examined to determine how various types of barriers interact and exert multi-impeding effects on patient experiences and clinical outcomes. The meta-analysis is not proposed because it is assumed that there will be heterogeneity in the measures and outcomes of studies included in the research; nevertheless, a possible quantitative result will be tabulated so that the results can be compared across studies.</w:t>
      </w:r>
    </w:p>
    <w:p w14:paraId="7BA3F2D9" w14:textId="77777777" w:rsidR="00246BA6" w:rsidRPr="006234AC" w:rsidRDefault="00000000" w:rsidP="006234AC">
      <w:pPr>
        <w:pStyle w:val="Heading1"/>
        <w:jc w:val="both"/>
      </w:pPr>
      <w:r w:rsidRPr="006234AC">
        <w:lastRenderedPageBreak/>
        <w:t>5. Ethical Considerations</w:t>
      </w:r>
    </w:p>
    <w:p w14:paraId="5BA87B79" w14:textId="77777777" w:rsidR="00246BA6" w:rsidRPr="006234AC" w:rsidRDefault="00000000" w:rsidP="006234AC">
      <w:pPr>
        <w:jc w:val="both"/>
      </w:pPr>
      <w:r w:rsidRPr="006234AC">
        <w:t>The systematic review will demand ethical approval from the university by filling out a PG2 form before proceeding to conduct the research. In conducting this study, there are plenty of critical ethical issues that will be taken into consideration.</w:t>
      </w:r>
    </w:p>
    <w:p w14:paraId="6995A88C" w14:textId="77777777" w:rsidR="00246BA6" w:rsidRPr="006234AC" w:rsidRDefault="00000000" w:rsidP="006234AC">
      <w:pPr>
        <w:jc w:val="both"/>
      </w:pPr>
      <w:r w:rsidRPr="006234AC">
        <w:t>Concerning data management, the entire extracted data will be carefully stored under password access on secure university systems, and if not, data retention will be in accordance with the data retention policy of the university. The review would adhere to PRISMA 2020 reporting guidelines to achieve the effective transparency of the methods and the existence of a strict record of all the included and omitted studies, with respective reasons to justify the choice.</w:t>
      </w:r>
    </w:p>
    <w:p w14:paraId="2D6FE9AA" w14:textId="20A172AE" w:rsidR="00246BA6" w:rsidRPr="006234AC" w:rsidRDefault="000F53A1" w:rsidP="006234AC">
      <w:pPr>
        <w:jc w:val="both"/>
      </w:pPr>
      <w:r w:rsidRPr="006234AC">
        <w:t>The research will be carried out with the help of a broad search in different databases, dual screening of a sample of individuals, which will be carried out by two persons, and methodical assessment of quality, as it will be determined on the CASP tool. It will be culturally sensitive in the sense that no conclusions will be made stereotypically and that the findings will rely on the fact that in ethnic groups</w:t>
      </w:r>
      <w:r w:rsidR="006234AC">
        <w:t>,</w:t>
      </w:r>
      <w:r w:rsidRPr="006234AC">
        <w:t xml:space="preserve"> it is heterogeneous</w:t>
      </w:r>
      <w:r w:rsidR="006234AC">
        <w:t>,</w:t>
      </w:r>
      <w:r w:rsidRPr="006234AC">
        <w:t xml:space="preserve"> and the exercise of healthcare may also be intersectional. Interpretation of the results will be carried out with great caution in order to eliminate stigmatisation of </w:t>
      </w:r>
      <w:r w:rsidR="006234AC">
        <w:t xml:space="preserve">a </w:t>
      </w:r>
      <w:r w:rsidRPr="006234AC">
        <w:t>particular ethnic group.</w:t>
      </w:r>
    </w:p>
    <w:p w14:paraId="3963DA54" w14:textId="77777777" w:rsidR="00246BA6" w:rsidRPr="006234AC" w:rsidRDefault="00000000" w:rsidP="006234AC">
      <w:pPr>
        <w:pStyle w:val="Heading1"/>
        <w:jc w:val="both"/>
      </w:pPr>
      <w:r w:rsidRPr="006234AC">
        <w:t>6. Implications of Research</w:t>
      </w:r>
    </w:p>
    <w:p w14:paraId="46BB8B80" w14:textId="77777777" w:rsidR="00246BA6" w:rsidRPr="006234AC" w:rsidRDefault="00000000" w:rsidP="006234AC">
      <w:pPr>
        <w:jc w:val="both"/>
      </w:pPr>
      <w:r w:rsidRPr="006234AC">
        <w:t>The evidence that will be produced in this systematic review will have a great implication in various fields of practice in health and the health of the population.</w:t>
      </w:r>
    </w:p>
    <w:p w14:paraId="23E3962D" w14:textId="77777777" w:rsidR="00246BA6" w:rsidRPr="006234AC" w:rsidRDefault="00000000" w:rsidP="006234AC">
      <w:pPr>
        <w:jc w:val="both"/>
      </w:pPr>
      <w:r w:rsidRPr="006234AC">
        <w:rPr>
          <w:b/>
          <w:bCs/>
        </w:rPr>
        <w:t xml:space="preserve">Clinical Practice: </w:t>
      </w:r>
      <w:r w:rsidRPr="006234AC">
        <w:t>The results will be used to establish a culturally competent care execution paradigm, enhanced practice of communication among healthcare professionals and ethnic minority patients, and patient education materials that are culturally considerate, yet effective in promoting the management of diabetes.</w:t>
      </w:r>
    </w:p>
    <w:p w14:paraId="6D050CAB" w14:textId="77777777" w:rsidR="00246BA6" w:rsidRPr="006234AC" w:rsidRDefault="00000000" w:rsidP="006234AC">
      <w:pPr>
        <w:jc w:val="both"/>
      </w:pPr>
      <w:r w:rsidRPr="006234AC">
        <w:rPr>
          <w:b/>
          <w:bCs/>
        </w:rPr>
        <w:t xml:space="preserve">Public Health: </w:t>
      </w:r>
      <w:r w:rsidRPr="006234AC">
        <w:t>Evidence will support the change in design and implementation of diabetes prevention programmes that respond to socioeconomic challenges and cultural contexts in a way that may form the basis of alterations to the National Diabetes Prevention Programme to enhance uptake and efficacy of the programmes among the ethnic minorities.</w:t>
      </w:r>
    </w:p>
    <w:p w14:paraId="75C3F188" w14:textId="77777777" w:rsidR="00246BA6" w:rsidRPr="006234AC" w:rsidRDefault="00000000" w:rsidP="006234AC">
      <w:pPr>
        <w:jc w:val="both"/>
      </w:pPr>
      <w:r w:rsidRPr="006234AC">
        <w:rPr>
          <w:b/>
          <w:bCs/>
        </w:rPr>
        <w:t xml:space="preserve">Policy: </w:t>
      </w:r>
      <w:r w:rsidRPr="006234AC">
        <w:t>The synthesis will underpin evidence-based policy formulations in terms of how resources can be allocated, commissioning choices, as well as the creation of culturally tailored services that approach the enumerated system-level obstacles to equitable diabetes care delivery.</w:t>
      </w:r>
    </w:p>
    <w:p w14:paraId="7915E085" w14:textId="77777777" w:rsidR="00246BA6" w:rsidRPr="006234AC" w:rsidRDefault="00000000" w:rsidP="006234AC">
      <w:pPr>
        <w:jc w:val="both"/>
      </w:pPr>
      <w:r w:rsidRPr="006234AC">
        <w:rPr>
          <w:b/>
          <w:bCs/>
        </w:rPr>
        <w:lastRenderedPageBreak/>
        <w:t xml:space="preserve">Research: </w:t>
      </w:r>
      <w:r w:rsidRPr="006234AC">
        <w:t>The review will demonstrate the subgroups of the ethnic minority that are under-represented in the existing evidence base and define the gaps in the methodology, which will be used to further set the priorities of the primary research as well as help develop a more coherent understanding of the diabetes disparities in the UK.</w:t>
      </w:r>
    </w:p>
    <w:p w14:paraId="575340BB" w14:textId="232DB114" w:rsidR="00246BA6" w:rsidRPr="006234AC" w:rsidRDefault="00000000" w:rsidP="006234AC">
      <w:pPr>
        <w:pStyle w:val="Heading1"/>
        <w:jc w:val="both"/>
      </w:pPr>
      <w:r w:rsidRPr="006234AC">
        <w:t>7. Plan of Work and Time Schedule (Weeks 1-16)</w:t>
      </w:r>
    </w:p>
    <w:p w14:paraId="2FE72DDC" w14:textId="77777777" w:rsidR="00246BA6" w:rsidRPr="006234AC" w:rsidRDefault="00000000" w:rsidP="006234AC">
      <w:pPr>
        <w:jc w:val="both"/>
      </w:pPr>
      <w:r w:rsidRPr="006234AC">
        <w:t>The Gantt chart shown below will detail the planned activities during the dissertation period (Term 3) that spans 16 weeks:</w:t>
      </w:r>
    </w:p>
    <w:tbl>
      <w:tblPr>
        <w:tblW w:w="10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47"/>
        <w:gridCol w:w="391"/>
        <w:gridCol w:w="391"/>
        <w:gridCol w:w="391"/>
        <w:gridCol w:w="391"/>
        <w:gridCol w:w="391"/>
        <w:gridCol w:w="391"/>
        <w:gridCol w:w="391"/>
        <w:gridCol w:w="391"/>
        <w:gridCol w:w="391"/>
        <w:gridCol w:w="394"/>
        <w:gridCol w:w="394"/>
        <w:gridCol w:w="394"/>
        <w:gridCol w:w="394"/>
        <w:gridCol w:w="394"/>
        <w:gridCol w:w="394"/>
        <w:gridCol w:w="394"/>
      </w:tblGrid>
      <w:tr w:rsidR="00246BA6" w:rsidRPr="006234AC" w14:paraId="56036E30" w14:textId="77777777" w:rsidTr="006234AC">
        <w:trPr>
          <w:tblHeader/>
          <w:jc w:val="center"/>
        </w:trPr>
        <w:tc>
          <w:tcPr>
            <w:tcW w:w="2800" w:type="dxa"/>
            <w:tcBorders>
              <w:top w:val="single" w:sz="1" w:space="0" w:color="000000"/>
              <w:left w:val="single" w:sz="1" w:space="0" w:color="000000"/>
              <w:bottom w:val="single" w:sz="1" w:space="0" w:color="000000"/>
              <w:right w:val="single" w:sz="1" w:space="0" w:color="000000"/>
            </w:tcBorders>
            <w:shd w:val="clear" w:color="auto" w:fill="D9E2F3"/>
          </w:tcPr>
          <w:p w14:paraId="52D7284A" w14:textId="77777777" w:rsidR="00246BA6" w:rsidRPr="006234AC" w:rsidRDefault="00000000" w:rsidP="006234AC">
            <w:pPr>
              <w:spacing w:after="0" w:line="240" w:lineRule="auto"/>
              <w:jc w:val="both"/>
            </w:pPr>
            <w:r w:rsidRPr="006234AC">
              <w:rPr>
                <w:b/>
                <w:bCs/>
                <w:sz w:val="18"/>
                <w:szCs w:val="18"/>
              </w:rPr>
              <w:t>Activity</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233170C8" w14:textId="77777777" w:rsidR="00246BA6" w:rsidRPr="006234AC" w:rsidRDefault="00000000" w:rsidP="006234AC">
            <w:pPr>
              <w:spacing w:after="0" w:line="240" w:lineRule="auto"/>
              <w:jc w:val="both"/>
            </w:pPr>
            <w:r w:rsidRPr="006234AC">
              <w:rPr>
                <w:b/>
                <w:bCs/>
                <w:sz w:val="16"/>
                <w:szCs w:val="16"/>
              </w:rPr>
              <w:t>1</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3AC07097" w14:textId="77777777" w:rsidR="00246BA6" w:rsidRPr="006234AC" w:rsidRDefault="00000000" w:rsidP="006234AC">
            <w:pPr>
              <w:spacing w:after="0" w:line="240" w:lineRule="auto"/>
              <w:jc w:val="both"/>
            </w:pPr>
            <w:r w:rsidRPr="006234AC">
              <w:rPr>
                <w:b/>
                <w:bCs/>
                <w:sz w:val="16"/>
                <w:szCs w:val="16"/>
              </w:rPr>
              <w:t>2</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03AC12B9" w14:textId="77777777" w:rsidR="00246BA6" w:rsidRPr="006234AC" w:rsidRDefault="00000000" w:rsidP="006234AC">
            <w:pPr>
              <w:spacing w:after="0" w:line="240" w:lineRule="auto"/>
              <w:jc w:val="both"/>
            </w:pPr>
            <w:r w:rsidRPr="006234AC">
              <w:rPr>
                <w:b/>
                <w:bCs/>
                <w:sz w:val="16"/>
                <w:szCs w:val="16"/>
              </w:rPr>
              <w:t>3</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7B56E9B8" w14:textId="77777777" w:rsidR="00246BA6" w:rsidRPr="006234AC" w:rsidRDefault="00000000" w:rsidP="006234AC">
            <w:pPr>
              <w:spacing w:after="0" w:line="240" w:lineRule="auto"/>
              <w:jc w:val="both"/>
            </w:pPr>
            <w:r w:rsidRPr="006234AC">
              <w:rPr>
                <w:b/>
                <w:bCs/>
                <w:sz w:val="16"/>
                <w:szCs w:val="16"/>
              </w:rPr>
              <w:t>4</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50511F9E" w14:textId="77777777" w:rsidR="00246BA6" w:rsidRPr="006234AC" w:rsidRDefault="00000000" w:rsidP="006234AC">
            <w:pPr>
              <w:spacing w:after="0" w:line="240" w:lineRule="auto"/>
              <w:jc w:val="both"/>
            </w:pPr>
            <w:r w:rsidRPr="006234AC">
              <w:rPr>
                <w:b/>
                <w:bCs/>
                <w:sz w:val="16"/>
                <w:szCs w:val="16"/>
              </w:rPr>
              <w:t>5</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5336E044" w14:textId="77777777" w:rsidR="00246BA6" w:rsidRPr="006234AC" w:rsidRDefault="00000000" w:rsidP="006234AC">
            <w:pPr>
              <w:spacing w:after="0" w:line="240" w:lineRule="auto"/>
              <w:jc w:val="both"/>
            </w:pPr>
            <w:r w:rsidRPr="006234AC">
              <w:rPr>
                <w:b/>
                <w:bCs/>
                <w:sz w:val="16"/>
                <w:szCs w:val="16"/>
              </w:rPr>
              <w:t>6</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7B4671CF" w14:textId="77777777" w:rsidR="00246BA6" w:rsidRPr="006234AC" w:rsidRDefault="00000000" w:rsidP="006234AC">
            <w:pPr>
              <w:spacing w:after="0" w:line="240" w:lineRule="auto"/>
              <w:jc w:val="both"/>
            </w:pPr>
            <w:r w:rsidRPr="006234AC">
              <w:rPr>
                <w:b/>
                <w:bCs/>
                <w:sz w:val="16"/>
                <w:szCs w:val="16"/>
              </w:rPr>
              <w:t>7</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5888FB9F" w14:textId="77777777" w:rsidR="00246BA6" w:rsidRPr="006234AC" w:rsidRDefault="00000000" w:rsidP="006234AC">
            <w:pPr>
              <w:spacing w:after="0" w:line="240" w:lineRule="auto"/>
              <w:jc w:val="both"/>
            </w:pPr>
            <w:r w:rsidRPr="006234AC">
              <w:rPr>
                <w:b/>
                <w:bCs/>
                <w:sz w:val="16"/>
                <w:szCs w:val="16"/>
              </w:rPr>
              <w:t>8</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1A29F27C" w14:textId="77777777" w:rsidR="00246BA6" w:rsidRPr="006234AC" w:rsidRDefault="00000000" w:rsidP="006234AC">
            <w:pPr>
              <w:spacing w:after="0" w:line="240" w:lineRule="auto"/>
              <w:jc w:val="both"/>
            </w:pPr>
            <w:r w:rsidRPr="006234AC">
              <w:rPr>
                <w:b/>
                <w:bCs/>
                <w:sz w:val="16"/>
                <w:szCs w:val="16"/>
              </w:rPr>
              <w:t>9</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56482BDA" w14:textId="77777777" w:rsidR="00246BA6" w:rsidRPr="006234AC" w:rsidRDefault="00000000" w:rsidP="006234AC">
            <w:pPr>
              <w:spacing w:after="0" w:line="240" w:lineRule="auto"/>
              <w:jc w:val="both"/>
            </w:pPr>
            <w:r w:rsidRPr="006234AC">
              <w:rPr>
                <w:b/>
                <w:bCs/>
                <w:sz w:val="16"/>
                <w:szCs w:val="16"/>
              </w:rPr>
              <w:t>10</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29C73BDD" w14:textId="77777777" w:rsidR="00246BA6" w:rsidRPr="006234AC" w:rsidRDefault="00000000" w:rsidP="006234AC">
            <w:pPr>
              <w:spacing w:after="0" w:line="240" w:lineRule="auto"/>
              <w:jc w:val="both"/>
            </w:pPr>
            <w:r w:rsidRPr="006234AC">
              <w:rPr>
                <w:b/>
                <w:bCs/>
                <w:sz w:val="16"/>
                <w:szCs w:val="16"/>
              </w:rPr>
              <w:t>11</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5B5055D0" w14:textId="77777777" w:rsidR="00246BA6" w:rsidRPr="006234AC" w:rsidRDefault="00000000" w:rsidP="006234AC">
            <w:pPr>
              <w:spacing w:after="0" w:line="240" w:lineRule="auto"/>
              <w:jc w:val="both"/>
            </w:pPr>
            <w:r w:rsidRPr="006234AC">
              <w:rPr>
                <w:b/>
                <w:bCs/>
                <w:sz w:val="16"/>
                <w:szCs w:val="16"/>
              </w:rPr>
              <w:t>12</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33F9062C" w14:textId="77777777" w:rsidR="00246BA6" w:rsidRPr="006234AC" w:rsidRDefault="00000000" w:rsidP="006234AC">
            <w:pPr>
              <w:spacing w:after="0" w:line="240" w:lineRule="auto"/>
              <w:jc w:val="both"/>
            </w:pPr>
            <w:r w:rsidRPr="006234AC">
              <w:rPr>
                <w:b/>
                <w:bCs/>
                <w:sz w:val="16"/>
                <w:szCs w:val="16"/>
              </w:rPr>
              <w:t>13</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736E9841" w14:textId="77777777" w:rsidR="00246BA6" w:rsidRPr="006234AC" w:rsidRDefault="00000000" w:rsidP="006234AC">
            <w:pPr>
              <w:spacing w:after="0" w:line="240" w:lineRule="auto"/>
              <w:jc w:val="both"/>
            </w:pPr>
            <w:r w:rsidRPr="006234AC">
              <w:rPr>
                <w:b/>
                <w:bCs/>
                <w:sz w:val="16"/>
                <w:szCs w:val="16"/>
              </w:rPr>
              <w:t>14</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74D3E062" w14:textId="77777777" w:rsidR="00246BA6" w:rsidRPr="006234AC" w:rsidRDefault="00000000" w:rsidP="006234AC">
            <w:pPr>
              <w:spacing w:after="0" w:line="240" w:lineRule="auto"/>
              <w:jc w:val="both"/>
            </w:pPr>
            <w:r w:rsidRPr="006234AC">
              <w:rPr>
                <w:b/>
                <w:bCs/>
                <w:sz w:val="16"/>
                <w:szCs w:val="16"/>
              </w:rPr>
              <w:t>15</w:t>
            </w:r>
          </w:p>
        </w:tc>
        <w:tc>
          <w:tcPr>
            <w:tcW w:w="400" w:type="dxa"/>
            <w:tcBorders>
              <w:top w:val="single" w:sz="1" w:space="0" w:color="000000"/>
              <w:left w:val="single" w:sz="1" w:space="0" w:color="000000"/>
              <w:bottom w:val="single" w:sz="1" w:space="0" w:color="000000"/>
              <w:right w:val="single" w:sz="1" w:space="0" w:color="000000"/>
            </w:tcBorders>
            <w:shd w:val="clear" w:color="auto" w:fill="D9E2F3"/>
          </w:tcPr>
          <w:p w14:paraId="7F5409A8" w14:textId="77777777" w:rsidR="00246BA6" w:rsidRPr="006234AC" w:rsidRDefault="00000000" w:rsidP="006234AC">
            <w:pPr>
              <w:spacing w:after="0" w:line="240" w:lineRule="auto"/>
              <w:jc w:val="both"/>
            </w:pPr>
            <w:r w:rsidRPr="006234AC">
              <w:rPr>
                <w:b/>
                <w:bCs/>
                <w:sz w:val="16"/>
                <w:szCs w:val="16"/>
              </w:rPr>
              <w:t>16</w:t>
            </w:r>
          </w:p>
        </w:tc>
      </w:tr>
      <w:tr w:rsidR="00246BA6" w:rsidRPr="006234AC" w14:paraId="629FAADC"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shd w:val="clear" w:color="auto" w:fill="FFFFFF"/>
          </w:tcPr>
          <w:p w14:paraId="5CA70087" w14:textId="77777777" w:rsidR="00246BA6" w:rsidRPr="006234AC" w:rsidRDefault="00000000" w:rsidP="006234AC">
            <w:pPr>
              <w:spacing w:after="0" w:line="240" w:lineRule="auto"/>
            </w:pPr>
            <w:r w:rsidRPr="006234AC">
              <w:rPr>
                <w:sz w:val="18"/>
                <w:szCs w:val="18"/>
              </w:rPr>
              <w:t>Topic refinement &amp; Protocol development</w:t>
            </w: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0DCC13C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691ED5B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EF997F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84780F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A2BAAA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83F56A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0EB700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334801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0231F98"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E7FBBE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5582A7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26108A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F95626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0EC052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98F42F8"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8092A12" w14:textId="77777777" w:rsidR="00246BA6" w:rsidRPr="006234AC" w:rsidRDefault="00246BA6" w:rsidP="006234AC">
            <w:pPr>
              <w:spacing w:after="0" w:line="240" w:lineRule="auto"/>
              <w:jc w:val="both"/>
            </w:pPr>
          </w:p>
        </w:tc>
      </w:tr>
      <w:tr w:rsidR="00246BA6" w:rsidRPr="006234AC" w14:paraId="054A4930"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shd w:val="clear" w:color="auto" w:fill="FFFFFF"/>
          </w:tcPr>
          <w:p w14:paraId="226AAE36" w14:textId="77777777" w:rsidR="00246BA6" w:rsidRPr="006234AC" w:rsidRDefault="00000000" w:rsidP="006234AC">
            <w:pPr>
              <w:spacing w:after="0" w:line="240" w:lineRule="auto"/>
            </w:pPr>
            <w:r w:rsidRPr="006234AC">
              <w:rPr>
                <w:sz w:val="18"/>
                <w:szCs w:val="18"/>
              </w:rPr>
              <w:t>Literature search &amp; Study selection</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1AA23D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272E8B6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3FA60E2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60791EE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1A30A4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6CE7D3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AA699F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46E9E8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2C3B70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95113D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672A42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70F3FF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F1670A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AEC82C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E62949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6EA4AF4" w14:textId="77777777" w:rsidR="00246BA6" w:rsidRPr="006234AC" w:rsidRDefault="00246BA6" w:rsidP="006234AC">
            <w:pPr>
              <w:spacing w:after="0" w:line="240" w:lineRule="auto"/>
              <w:jc w:val="both"/>
            </w:pPr>
          </w:p>
        </w:tc>
      </w:tr>
      <w:tr w:rsidR="00246BA6" w:rsidRPr="006234AC" w14:paraId="1D4E82A8"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0DE6620D" w14:textId="77777777" w:rsidR="00246BA6" w:rsidRPr="006234AC" w:rsidRDefault="00000000" w:rsidP="006234AC">
            <w:pPr>
              <w:spacing w:after="0" w:line="240" w:lineRule="auto"/>
            </w:pPr>
            <w:r w:rsidRPr="006234AC">
              <w:rPr>
                <w:sz w:val="18"/>
                <w:szCs w:val="18"/>
              </w:rPr>
              <w:t>Data extraction &amp; Quality appraisal</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A4C354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8A4091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7FD37E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185596F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268E697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4070AFE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E1826A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F908FD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7EA1E0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B8E582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ED945D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059D36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10FDF2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8F1833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4437B7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BE5788D" w14:textId="77777777" w:rsidR="00246BA6" w:rsidRPr="006234AC" w:rsidRDefault="00246BA6" w:rsidP="006234AC">
            <w:pPr>
              <w:spacing w:after="0" w:line="240" w:lineRule="auto"/>
              <w:jc w:val="both"/>
            </w:pPr>
          </w:p>
        </w:tc>
      </w:tr>
      <w:tr w:rsidR="00246BA6" w:rsidRPr="006234AC" w14:paraId="22501AC5"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67F71ACE" w14:textId="77777777" w:rsidR="00246BA6" w:rsidRPr="006234AC" w:rsidRDefault="00000000" w:rsidP="006234AC">
            <w:pPr>
              <w:spacing w:after="0" w:line="240" w:lineRule="auto"/>
            </w:pPr>
            <w:r w:rsidRPr="006234AC">
              <w:rPr>
                <w:sz w:val="18"/>
                <w:szCs w:val="18"/>
              </w:rPr>
              <w:t>Chapter 1: Introduction (Writing)</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DCC3E6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F81FE8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90D90F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87E9E4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3C8C02F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625B3F8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1A22BC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575B76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008A80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723F42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95B736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4674FC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A6D17F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63DCDF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C13C8D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E0C8B7D" w14:textId="77777777" w:rsidR="00246BA6" w:rsidRPr="006234AC" w:rsidRDefault="00246BA6" w:rsidP="006234AC">
            <w:pPr>
              <w:spacing w:after="0" w:line="240" w:lineRule="auto"/>
              <w:jc w:val="both"/>
            </w:pPr>
          </w:p>
        </w:tc>
      </w:tr>
      <w:tr w:rsidR="00246BA6" w:rsidRPr="006234AC" w14:paraId="2C0DB196"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761FC1AB" w14:textId="77777777" w:rsidR="00246BA6" w:rsidRPr="006234AC" w:rsidRDefault="00000000" w:rsidP="006234AC">
            <w:pPr>
              <w:spacing w:after="0" w:line="240" w:lineRule="auto"/>
            </w:pPr>
            <w:r w:rsidRPr="006234AC">
              <w:rPr>
                <w:sz w:val="18"/>
                <w:szCs w:val="18"/>
              </w:rPr>
              <w:t>Chapter 2: Literature Review (Writing)</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B55AF9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13EE27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483C80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E9E711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F664FE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43155AF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254F992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79B3952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96E028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C63337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4BAD21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E19D4F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00B7B5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388A01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B733FA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F5D5EE1" w14:textId="77777777" w:rsidR="00246BA6" w:rsidRPr="006234AC" w:rsidRDefault="00246BA6" w:rsidP="006234AC">
            <w:pPr>
              <w:spacing w:after="0" w:line="240" w:lineRule="auto"/>
              <w:jc w:val="both"/>
            </w:pPr>
          </w:p>
        </w:tc>
      </w:tr>
      <w:tr w:rsidR="00246BA6" w:rsidRPr="006234AC" w14:paraId="198D23B1"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246284C9" w14:textId="77777777" w:rsidR="00246BA6" w:rsidRPr="006234AC" w:rsidRDefault="00000000" w:rsidP="006234AC">
            <w:pPr>
              <w:spacing w:after="0" w:line="240" w:lineRule="auto"/>
            </w:pPr>
            <w:r w:rsidRPr="006234AC">
              <w:rPr>
                <w:sz w:val="18"/>
                <w:szCs w:val="18"/>
              </w:rPr>
              <w:t>Data analysis &amp; Synthesis</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28CDCD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100614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6A06D0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382B08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7BA295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BD0DEC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56FF289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15C63BA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70EBFC2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834D5E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DFFF82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FE0EC0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2CCABC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0E6D13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1F47E8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BA7A5B6" w14:textId="77777777" w:rsidR="00246BA6" w:rsidRPr="006234AC" w:rsidRDefault="00246BA6" w:rsidP="006234AC">
            <w:pPr>
              <w:spacing w:after="0" w:line="240" w:lineRule="auto"/>
              <w:jc w:val="both"/>
            </w:pPr>
          </w:p>
        </w:tc>
      </w:tr>
      <w:tr w:rsidR="00246BA6" w:rsidRPr="006234AC" w14:paraId="499F0528"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569EF86B" w14:textId="77777777" w:rsidR="00246BA6" w:rsidRPr="006234AC" w:rsidRDefault="00000000" w:rsidP="006234AC">
            <w:pPr>
              <w:spacing w:after="0" w:line="240" w:lineRule="auto"/>
            </w:pPr>
            <w:r w:rsidRPr="006234AC">
              <w:rPr>
                <w:sz w:val="18"/>
                <w:szCs w:val="18"/>
              </w:rPr>
              <w:t>Chapter 3: Methodology (Writing)</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BAD06C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7E9B4F8"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BD05C2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36CC1C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E53A9B1"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AA1CB6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C063CE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065AA91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5F16461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48B3BD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C847BE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191447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CFCB8B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647076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DF3690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E1152B8" w14:textId="77777777" w:rsidR="00246BA6" w:rsidRPr="006234AC" w:rsidRDefault="00246BA6" w:rsidP="006234AC">
            <w:pPr>
              <w:spacing w:after="0" w:line="240" w:lineRule="auto"/>
              <w:jc w:val="both"/>
            </w:pPr>
          </w:p>
        </w:tc>
      </w:tr>
      <w:tr w:rsidR="00246BA6" w:rsidRPr="006234AC" w14:paraId="17A1E2E3"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74959EBA" w14:textId="77777777" w:rsidR="00246BA6" w:rsidRPr="006234AC" w:rsidRDefault="00000000" w:rsidP="006234AC">
            <w:pPr>
              <w:spacing w:after="0" w:line="240" w:lineRule="auto"/>
            </w:pPr>
            <w:r w:rsidRPr="006234AC">
              <w:rPr>
                <w:sz w:val="18"/>
                <w:szCs w:val="18"/>
              </w:rPr>
              <w:t>Chapter 4: Findings (Writing)</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AF7458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B33EEF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26445A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BD1580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92A28F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173005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3E2188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3D3A89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19F88A5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6EE1116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4B64E99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963268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BCA7BA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1F6E23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751B13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407BB1B" w14:textId="77777777" w:rsidR="00246BA6" w:rsidRPr="006234AC" w:rsidRDefault="00246BA6" w:rsidP="006234AC">
            <w:pPr>
              <w:spacing w:after="0" w:line="240" w:lineRule="auto"/>
              <w:jc w:val="both"/>
            </w:pPr>
          </w:p>
        </w:tc>
      </w:tr>
      <w:tr w:rsidR="00246BA6" w:rsidRPr="006234AC" w14:paraId="5EC77F4C"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3889DD68" w14:textId="77777777" w:rsidR="00246BA6" w:rsidRPr="006234AC" w:rsidRDefault="00000000" w:rsidP="006234AC">
            <w:pPr>
              <w:spacing w:after="0" w:line="240" w:lineRule="auto"/>
            </w:pPr>
            <w:r w:rsidRPr="006234AC">
              <w:rPr>
                <w:sz w:val="18"/>
                <w:szCs w:val="18"/>
              </w:rPr>
              <w:t>Chapter 5: Discussion &amp; Conclusion (Writing)</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BFFA87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9ED995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B218C5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11162E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30C49C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978306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2E629E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2E2B84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EC3123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C9FA7B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03F139F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5849C4E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211465C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692620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8C7B0B6"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FD30DDB" w14:textId="77777777" w:rsidR="00246BA6" w:rsidRPr="006234AC" w:rsidRDefault="00246BA6" w:rsidP="006234AC">
            <w:pPr>
              <w:spacing w:after="0" w:line="240" w:lineRule="auto"/>
              <w:jc w:val="both"/>
            </w:pPr>
          </w:p>
        </w:tc>
      </w:tr>
      <w:tr w:rsidR="00246BA6" w:rsidRPr="006234AC" w14:paraId="3A9A6C7C" w14:textId="77777777" w:rsidTr="006234AC">
        <w:trPr>
          <w:jc w:val="center"/>
        </w:trPr>
        <w:tc>
          <w:tcPr>
            <w:tcW w:w="2800" w:type="dxa"/>
            <w:tcBorders>
              <w:top w:val="single" w:sz="1" w:space="0" w:color="000000"/>
              <w:left w:val="single" w:sz="1" w:space="0" w:color="000000"/>
              <w:bottom w:val="single" w:sz="1" w:space="0" w:color="000000"/>
              <w:right w:val="single" w:sz="1" w:space="0" w:color="000000"/>
            </w:tcBorders>
          </w:tcPr>
          <w:p w14:paraId="266B6073" w14:textId="77777777" w:rsidR="00246BA6" w:rsidRPr="006234AC" w:rsidRDefault="00000000" w:rsidP="006234AC">
            <w:pPr>
              <w:spacing w:after="0" w:line="240" w:lineRule="auto"/>
            </w:pPr>
            <w:r w:rsidRPr="006234AC">
              <w:rPr>
                <w:sz w:val="18"/>
                <w:szCs w:val="18"/>
              </w:rPr>
              <w:t>Draft review &amp; Revisions</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05FED7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B252E2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C68F5D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1AC5FF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CEA9AA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F3B4E7C"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13EBAC5"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E8FFB9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4B3E2D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41320A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7CD8CE3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46BA6CA"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50EA5DA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4A17104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71D85A5E"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40FBB8A" w14:textId="77777777" w:rsidR="00246BA6" w:rsidRPr="006234AC" w:rsidRDefault="00246BA6" w:rsidP="006234AC">
            <w:pPr>
              <w:spacing w:after="0" w:line="240" w:lineRule="auto"/>
              <w:jc w:val="both"/>
            </w:pPr>
          </w:p>
        </w:tc>
      </w:tr>
      <w:tr w:rsidR="00246BA6" w:rsidRPr="006234AC" w14:paraId="4E05B8FE" w14:textId="77777777" w:rsidTr="006234AC">
        <w:trPr>
          <w:trHeight w:val="85"/>
          <w:jc w:val="center"/>
        </w:trPr>
        <w:tc>
          <w:tcPr>
            <w:tcW w:w="2800" w:type="dxa"/>
            <w:tcBorders>
              <w:top w:val="single" w:sz="1" w:space="0" w:color="000000"/>
              <w:left w:val="single" w:sz="1" w:space="0" w:color="000000"/>
              <w:bottom w:val="single" w:sz="1" w:space="0" w:color="000000"/>
              <w:right w:val="single" w:sz="1" w:space="0" w:color="000000"/>
            </w:tcBorders>
            <w:shd w:val="clear" w:color="auto" w:fill="FFFFFF"/>
          </w:tcPr>
          <w:p w14:paraId="5140923C" w14:textId="77777777" w:rsidR="00246BA6" w:rsidRPr="006234AC" w:rsidRDefault="00000000" w:rsidP="006234AC">
            <w:pPr>
              <w:spacing w:after="0" w:line="240" w:lineRule="auto"/>
            </w:pPr>
            <w:r w:rsidRPr="006234AC">
              <w:rPr>
                <w:sz w:val="18"/>
                <w:szCs w:val="18"/>
              </w:rPr>
              <w:t>Final editing &amp; Submission</w:t>
            </w: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536E2B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15A33A1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1F7D75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C0C5EA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5196E0F0"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4403599"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4E550353"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E6D71B4"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7AFC51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D2977EB"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6AEA6DC7"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3E824B6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2794703D"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FFFFFF"/>
          </w:tcPr>
          <w:p w14:paraId="04A28D42"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6B11E02F" w14:textId="77777777" w:rsidR="00246BA6" w:rsidRPr="006234AC" w:rsidRDefault="00246BA6" w:rsidP="006234AC">
            <w:pPr>
              <w:spacing w:after="0" w:line="240" w:lineRule="auto"/>
              <w:jc w:val="both"/>
            </w:pPr>
          </w:p>
        </w:tc>
        <w:tc>
          <w:tcPr>
            <w:tcW w:w="400" w:type="dxa"/>
            <w:tcBorders>
              <w:top w:val="single" w:sz="1" w:space="0" w:color="000000"/>
              <w:left w:val="single" w:sz="1" w:space="0" w:color="000000"/>
              <w:bottom w:val="single" w:sz="1" w:space="0" w:color="000000"/>
              <w:right w:val="single" w:sz="1" w:space="0" w:color="000000"/>
            </w:tcBorders>
            <w:shd w:val="clear" w:color="auto" w:fill="4472C4"/>
          </w:tcPr>
          <w:p w14:paraId="27D268A8" w14:textId="77777777" w:rsidR="00246BA6" w:rsidRPr="006234AC" w:rsidRDefault="00246BA6" w:rsidP="006234AC">
            <w:pPr>
              <w:spacing w:after="0" w:line="240" w:lineRule="auto"/>
              <w:jc w:val="both"/>
            </w:pPr>
          </w:p>
        </w:tc>
      </w:tr>
    </w:tbl>
    <w:p w14:paraId="4C96B872" w14:textId="77777777" w:rsidR="00246BA6" w:rsidRPr="006234AC" w:rsidRDefault="00000000" w:rsidP="006234AC">
      <w:pPr>
        <w:jc w:val="both"/>
      </w:pPr>
      <w:r w:rsidRPr="006234AC">
        <w:br w:type="page"/>
      </w:r>
    </w:p>
    <w:p w14:paraId="4D2ED4E4" w14:textId="77777777" w:rsidR="00246BA6" w:rsidRPr="006234AC" w:rsidRDefault="00000000" w:rsidP="006234AC">
      <w:pPr>
        <w:pStyle w:val="Heading1"/>
        <w:jc w:val="both"/>
      </w:pPr>
      <w:r w:rsidRPr="006234AC">
        <w:lastRenderedPageBreak/>
        <w:t>8. References</w:t>
      </w:r>
    </w:p>
    <w:p w14:paraId="18AA02C0" w14:textId="77777777" w:rsidR="00246BA6" w:rsidRPr="006234AC" w:rsidRDefault="00000000" w:rsidP="006234AC">
      <w:pPr>
        <w:jc w:val="both"/>
      </w:pPr>
      <w:r w:rsidRPr="006234AC">
        <w:t>Agyemang, C. et al. (2021) 'Diabetes prevalence in populations of South Asian Indian and African origins: a comparison of England and the Netherlands', Epidemiology, 32(3), pp. 362–372.</w:t>
      </w:r>
    </w:p>
    <w:p w14:paraId="4D384402" w14:textId="77777777" w:rsidR="00246BA6" w:rsidRPr="006234AC" w:rsidRDefault="00000000" w:rsidP="006234AC">
      <w:pPr>
        <w:jc w:val="both"/>
      </w:pPr>
      <w:r w:rsidRPr="006234AC">
        <w:t>Anderson, S.G. et al. (2021) 'Ethnicity and the prevalence of actionable glycated haemoglobin: UK Biobank analysis', The Lancet Regional Health – Europe, 8, p. 100163.</w:t>
      </w:r>
    </w:p>
    <w:p w14:paraId="0295ECC7" w14:textId="77777777" w:rsidR="00246BA6" w:rsidRPr="006234AC" w:rsidRDefault="00000000" w:rsidP="006234AC">
      <w:pPr>
        <w:jc w:val="both"/>
      </w:pPr>
      <w:r w:rsidRPr="006234AC">
        <w:t xml:space="preserve">Aveyard, H. (2019) Doing a Literature Review in Health and Social Care: A Practical Guide. 4th </w:t>
      </w:r>
      <w:proofErr w:type="spellStart"/>
      <w:r w:rsidRPr="006234AC">
        <w:t>edn</w:t>
      </w:r>
      <w:proofErr w:type="spellEnd"/>
      <w:r w:rsidRPr="006234AC">
        <w:t>. London: Open University Press.</w:t>
      </w:r>
    </w:p>
    <w:p w14:paraId="4CA93EEC" w14:textId="77777777" w:rsidR="00246BA6" w:rsidRPr="006234AC" w:rsidRDefault="00000000" w:rsidP="006234AC">
      <w:pPr>
        <w:jc w:val="both"/>
      </w:pPr>
      <w:r w:rsidRPr="006234AC">
        <w:t>Barnard-Kelly, K. and Cherñavvsky, D. (2020) 'Social inequality and diabetes: a commentary', Diabetes Therapy, 11(4), pp. 803–811.</w:t>
      </w:r>
    </w:p>
    <w:p w14:paraId="13DFB928" w14:textId="77777777" w:rsidR="00246BA6" w:rsidRPr="006234AC" w:rsidRDefault="00000000" w:rsidP="006234AC">
      <w:pPr>
        <w:jc w:val="both"/>
      </w:pPr>
      <w:r w:rsidRPr="006234AC">
        <w:t>Braun, V. and Clarke, V. (2006) 'Using thematic analysis in psychology', Qualitative Research in Psychology, 3(2), pp. 77–101.</w:t>
      </w:r>
    </w:p>
    <w:p w14:paraId="08CF00B6" w14:textId="77777777" w:rsidR="00246BA6" w:rsidRPr="006234AC" w:rsidRDefault="00000000" w:rsidP="006234AC">
      <w:pPr>
        <w:jc w:val="both"/>
      </w:pPr>
      <w:r w:rsidRPr="006234AC">
        <w:t>CASP (2018) CASP Checklists. Available at: https://casp-uk.net/casp-tools-checklists/ (Accessed: 20 November 2025).</w:t>
      </w:r>
    </w:p>
    <w:p w14:paraId="085AFD0B" w14:textId="77777777" w:rsidR="00246BA6" w:rsidRPr="006234AC" w:rsidRDefault="00000000" w:rsidP="006234AC">
      <w:pPr>
        <w:jc w:val="both"/>
      </w:pPr>
      <w:r w:rsidRPr="006234AC">
        <w:t>Chowdhury, T.A., Lasker, S.S. and Mahfuz, R. (2018) 'Ethnic differences in control of cardiovascular risk factors in patients with type 2 diabetes attending an Inner London diabetes clinic', Postgraduate Medical Journal, 82(965), pp. 211–215.</w:t>
      </w:r>
    </w:p>
    <w:p w14:paraId="25AA47F2" w14:textId="77777777" w:rsidR="00246BA6" w:rsidRPr="006234AC" w:rsidRDefault="00000000" w:rsidP="006234AC">
      <w:pPr>
        <w:jc w:val="both"/>
      </w:pPr>
      <w:r w:rsidRPr="006234AC">
        <w:t>Diabetes UK (2023) Facts and Statistics. Available at: https://www.diabetes.org.uk/professionals/resources/facts-and-stats (Accessed: 18 November 2025).</w:t>
      </w:r>
    </w:p>
    <w:p w14:paraId="1096C431" w14:textId="77777777" w:rsidR="00246BA6" w:rsidRPr="006234AC" w:rsidRDefault="00000000" w:rsidP="006234AC">
      <w:pPr>
        <w:jc w:val="both"/>
      </w:pPr>
      <w:proofErr w:type="spellStart"/>
      <w:r w:rsidRPr="006234AC">
        <w:t>Forouhi</w:t>
      </w:r>
      <w:proofErr w:type="spellEnd"/>
      <w:r w:rsidRPr="006234AC">
        <w:t>, N.G. and Sattar, N. (2018) 'CVD, diabetes and ethnicity: mechanisms and opportunities', British Medical Journal, 362, k2736.</w:t>
      </w:r>
    </w:p>
    <w:p w14:paraId="02F144E6" w14:textId="77777777" w:rsidR="00246BA6" w:rsidRPr="006234AC" w:rsidRDefault="00000000" w:rsidP="006234AC">
      <w:pPr>
        <w:jc w:val="both"/>
      </w:pPr>
      <w:r w:rsidRPr="006234AC">
        <w:t>Goff, L.M. (2019) 'Ethnicity and type 2 diabetes in the UK', Diabetic Medicine, 36(8), pp. 927–938.</w:t>
      </w:r>
    </w:p>
    <w:p w14:paraId="7CECEEC3" w14:textId="77777777" w:rsidR="00246BA6" w:rsidRPr="006234AC" w:rsidRDefault="00000000" w:rsidP="006234AC">
      <w:pPr>
        <w:jc w:val="both"/>
      </w:pPr>
      <w:r w:rsidRPr="006234AC">
        <w:t>Goff, L.M., Moore, A. and Harding, S. (2016) 'Providing culturally sensitive diabetes care for Black African, African Caribbean and South Asian people', Practical Diabetes, 33(6), pp. 208–212.</w:t>
      </w:r>
    </w:p>
    <w:p w14:paraId="2890AC6C" w14:textId="77777777" w:rsidR="00246BA6" w:rsidRPr="006234AC" w:rsidRDefault="00000000" w:rsidP="006234AC">
      <w:pPr>
        <w:jc w:val="both"/>
      </w:pPr>
      <w:r w:rsidRPr="006234AC">
        <w:t xml:space="preserve">Greenhalgh, T., Thorne, S. and </w:t>
      </w:r>
      <w:proofErr w:type="spellStart"/>
      <w:r w:rsidRPr="006234AC">
        <w:t>Malterud</w:t>
      </w:r>
      <w:proofErr w:type="spellEnd"/>
      <w:r w:rsidRPr="006234AC">
        <w:t>, K. (2018) 'Time to challenge the spurious hierarchy of systematic over narrative reviews?', European Journal of Clinical Investigation, 48(6), e12931.</w:t>
      </w:r>
    </w:p>
    <w:p w14:paraId="51338646" w14:textId="77777777" w:rsidR="00246BA6" w:rsidRPr="006234AC" w:rsidRDefault="00000000" w:rsidP="006234AC">
      <w:pPr>
        <w:jc w:val="both"/>
      </w:pPr>
      <w:r w:rsidRPr="006234AC">
        <w:t>Hall, G. et al. (2019) 'Cultural competence and diabetes care', Journal of Health Services Research &amp; Policy, 24(2), pp. 95–101.</w:t>
      </w:r>
    </w:p>
    <w:p w14:paraId="40B2F981" w14:textId="77777777" w:rsidR="00246BA6" w:rsidRPr="006234AC" w:rsidRDefault="00000000" w:rsidP="006234AC">
      <w:pPr>
        <w:jc w:val="both"/>
      </w:pPr>
      <w:r w:rsidRPr="006234AC">
        <w:lastRenderedPageBreak/>
        <w:t>Hex, N. et al. (2017) 'Estimating the current and future costs of type 1 and type 2 diabetes in the UK', Diabetic Medicine, 34(7), pp. 855–862.</w:t>
      </w:r>
    </w:p>
    <w:p w14:paraId="2D1AAE0B" w14:textId="77777777" w:rsidR="00246BA6" w:rsidRPr="006234AC" w:rsidRDefault="00000000" w:rsidP="006234AC">
      <w:pPr>
        <w:jc w:val="both"/>
      </w:pPr>
      <w:r w:rsidRPr="006234AC">
        <w:t>Khatib, M. et al. (2022) 'Ethnic inequalities in cardiovascular disease mortality trends in England and Wales from 1979 to 2019', PLOS Medicine, 19(8), e1004059.</w:t>
      </w:r>
    </w:p>
    <w:p w14:paraId="7393B036" w14:textId="77777777" w:rsidR="00246BA6" w:rsidRPr="006234AC" w:rsidRDefault="00000000" w:rsidP="006234AC">
      <w:pPr>
        <w:jc w:val="both"/>
      </w:pPr>
      <w:proofErr w:type="spellStart"/>
      <w:r w:rsidRPr="006234AC">
        <w:t>Khunti</w:t>
      </w:r>
      <w:proofErr w:type="spellEnd"/>
      <w:r w:rsidRPr="006234AC">
        <w:t>, K. et al. (2020) 'Addressing ethnic inequalities in obesity and diabetes', BMJ, 368, m218.</w:t>
      </w:r>
    </w:p>
    <w:p w14:paraId="03DC0E1E" w14:textId="77777777" w:rsidR="00246BA6" w:rsidRPr="006234AC" w:rsidRDefault="00000000" w:rsidP="006234AC">
      <w:pPr>
        <w:jc w:val="both"/>
      </w:pPr>
      <w:r w:rsidRPr="006234AC">
        <w:t>Marmot, M. et al. (2020) Health Equity in England: The Marmot Review 10 Years On. London: Institute of Health Equity.</w:t>
      </w:r>
    </w:p>
    <w:p w14:paraId="2C164A2D" w14:textId="77777777" w:rsidR="00246BA6" w:rsidRPr="006234AC" w:rsidRDefault="00000000" w:rsidP="006234AC">
      <w:pPr>
        <w:jc w:val="both"/>
      </w:pPr>
      <w:r w:rsidRPr="006234AC">
        <w:t>Mathur, R. et al. (2018) 'Ethnic disparities in initiation and intensification of diabetes treatment in adults with type 2 diabetes in the UK', PLOS Medicine, 15(11), e1002942.</w:t>
      </w:r>
    </w:p>
    <w:p w14:paraId="6E285971" w14:textId="77777777" w:rsidR="00246BA6" w:rsidRPr="006234AC" w:rsidRDefault="00000000" w:rsidP="006234AC">
      <w:pPr>
        <w:jc w:val="both"/>
      </w:pPr>
      <w:r w:rsidRPr="006234AC">
        <w:t>NHS England (2019) NHS Long Term Plan. Available at: https://www.longtermplan.nhs.uk/ (Accessed: 19 November 2025).</w:t>
      </w:r>
    </w:p>
    <w:p w14:paraId="1CFC2DA1" w14:textId="77777777" w:rsidR="00246BA6" w:rsidRPr="006234AC" w:rsidRDefault="00000000" w:rsidP="006234AC">
      <w:pPr>
        <w:jc w:val="both"/>
      </w:pPr>
      <w:r w:rsidRPr="006234AC">
        <w:t>NHS England (2023) National Diabetes Prevention Programme. Available at: https://www.england.nhs.uk/diabetes/diabetes-prevention/ (Accessed: 19 November 2025).</w:t>
      </w:r>
    </w:p>
    <w:p w14:paraId="116F2A6B" w14:textId="77777777" w:rsidR="00246BA6" w:rsidRPr="006234AC" w:rsidRDefault="00000000" w:rsidP="006234AC">
      <w:pPr>
        <w:jc w:val="both"/>
      </w:pPr>
      <w:r w:rsidRPr="006234AC">
        <w:t>Ntuk, U.E. et al. (2016) 'Ethnic-specific obesity cutoffs for diabetes risk: cross-sectional study of UK Biobank participants', Diabetes Care, 37(9), pp. 2500–2507.</w:t>
      </w:r>
    </w:p>
    <w:p w14:paraId="70BB15CC" w14:textId="77777777" w:rsidR="00246BA6" w:rsidRPr="006234AC" w:rsidRDefault="00000000" w:rsidP="006234AC">
      <w:pPr>
        <w:jc w:val="both"/>
      </w:pPr>
      <w:r w:rsidRPr="006234AC">
        <w:t>Office for National Statistics (2021) Ethnicity and National Identity in England and Wales. London: ONS.</w:t>
      </w:r>
    </w:p>
    <w:p w14:paraId="54402586" w14:textId="77777777" w:rsidR="00246BA6" w:rsidRPr="006234AC" w:rsidRDefault="00000000" w:rsidP="006234AC">
      <w:pPr>
        <w:jc w:val="both"/>
      </w:pPr>
      <w:r w:rsidRPr="006234AC">
        <w:t>Page, M.J. et al. (2021) 'The PRISMA 2020 statement: an updated guideline for reporting systematic reviews', BMJ, 372, n71.</w:t>
      </w:r>
    </w:p>
    <w:p w14:paraId="3BEC6D9B" w14:textId="77777777" w:rsidR="00246BA6" w:rsidRPr="006234AC" w:rsidRDefault="00000000" w:rsidP="006234AC">
      <w:pPr>
        <w:jc w:val="both"/>
      </w:pPr>
      <w:r w:rsidRPr="006234AC">
        <w:t>Popay, J. et al. (2006) Guidance on the Conduct of Narrative Synthesis in Systematic Reviews. Lancaster: Lancaster University.</w:t>
      </w:r>
    </w:p>
    <w:p w14:paraId="7835AAAC" w14:textId="61DA621D" w:rsidR="00246BA6" w:rsidRPr="006234AC" w:rsidRDefault="00000000" w:rsidP="006234AC">
      <w:pPr>
        <w:jc w:val="both"/>
      </w:pPr>
      <w:r w:rsidRPr="006234AC">
        <w:t>Public Health England (2016) Diabetes Prevalence Model. Available at: https://www.gov.uk/government/news/38-million-people-in-england-now-have-diabetes (Accessed: 1</w:t>
      </w:r>
      <w:r w:rsidR="000F53A1" w:rsidRPr="006234AC">
        <w:t>4</w:t>
      </w:r>
      <w:r w:rsidRPr="006234AC">
        <w:t xml:space="preserve"> </w:t>
      </w:r>
      <w:r w:rsidR="000F53A1" w:rsidRPr="006234AC">
        <w:t xml:space="preserve">December </w:t>
      </w:r>
      <w:r w:rsidRPr="006234AC">
        <w:t>2025).</w:t>
      </w:r>
    </w:p>
    <w:p w14:paraId="3DE180BF" w14:textId="77777777" w:rsidR="00246BA6" w:rsidRPr="006234AC" w:rsidRDefault="00000000" w:rsidP="006234AC">
      <w:pPr>
        <w:jc w:val="both"/>
      </w:pPr>
      <w:r w:rsidRPr="006234AC">
        <w:t>Qureshi, N. et al. (2019) 'Community-based interventions for diabetes prevention in ethnic minority groups', Health Promotion International, 34(5), pp. 965–976.</w:t>
      </w:r>
    </w:p>
    <w:p w14:paraId="0F14E765" w14:textId="77777777" w:rsidR="00246BA6" w:rsidRPr="006234AC" w:rsidRDefault="00000000" w:rsidP="006234AC">
      <w:pPr>
        <w:jc w:val="both"/>
      </w:pPr>
      <w:r w:rsidRPr="006234AC">
        <w:t>Robinson, K. et al. (2020) 'Language barriers in diabetes care: a systematic review', BMC Health Services Research, 20(1), p. 123.</w:t>
      </w:r>
    </w:p>
    <w:p w14:paraId="2FFDD686" w14:textId="77777777" w:rsidR="00246BA6" w:rsidRPr="006234AC" w:rsidRDefault="00000000" w:rsidP="006234AC">
      <w:pPr>
        <w:jc w:val="both"/>
      </w:pPr>
      <w:r w:rsidRPr="006234AC">
        <w:t>Sattar, N. and Gill, J.M.R. (2019) 'Type 2 diabetes in ethnic minorities: prospects for prevention', The Lancet Diabetes &amp; Endocrinology, 7(6), pp. 418–428.</w:t>
      </w:r>
    </w:p>
    <w:p w14:paraId="381B9B70" w14:textId="77777777" w:rsidR="00246BA6" w:rsidRPr="006234AC" w:rsidRDefault="00000000" w:rsidP="006234AC">
      <w:pPr>
        <w:jc w:val="both"/>
      </w:pPr>
      <w:proofErr w:type="spellStart"/>
      <w:r w:rsidRPr="006234AC">
        <w:lastRenderedPageBreak/>
        <w:t>Szczepura</w:t>
      </w:r>
      <w:proofErr w:type="spellEnd"/>
      <w:r w:rsidRPr="006234AC">
        <w:t>, A. (2005) 'Access to health care for ethnic minority populations', Postgraduate Medical Journal, 81(953), pp. 141–147.</w:t>
      </w:r>
    </w:p>
    <w:p w14:paraId="1626D97A" w14:textId="77777777" w:rsidR="00246BA6" w:rsidRPr="006234AC" w:rsidRDefault="00000000" w:rsidP="006234AC">
      <w:pPr>
        <w:jc w:val="both"/>
      </w:pPr>
      <w:r w:rsidRPr="006234AC">
        <w:t>Tillin, T. et al. (2015) 'The relationship between metabolic risk factors and incident cardiovascular disease in Europeans, South Asians, and African Caribbeans: SABRE', Journal of the American College of Cardiology, 61(17), pp. 1777–1786.</w:t>
      </w:r>
    </w:p>
    <w:p w14:paraId="6B71E33A" w14:textId="77777777" w:rsidR="00246BA6" w:rsidRPr="006234AC" w:rsidRDefault="00000000" w:rsidP="006234AC">
      <w:pPr>
        <w:jc w:val="both"/>
      </w:pPr>
      <w:r w:rsidRPr="006234AC">
        <w:t>Whyte, M.B. et al. (2019) 'Disparities in glycaemic control, monitoring, and treatment of type 2 diabetes in England', PLOS Medicine, 16(10), e1002942.</w:t>
      </w:r>
    </w:p>
    <w:p w14:paraId="0B2713F8" w14:textId="77777777" w:rsidR="00246BA6" w:rsidRPr="006234AC" w:rsidRDefault="00000000" w:rsidP="006234AC">
      <w:pPr>
        <w:jc w:val="both"/>
      </w:pPr>
      <w:r w:rsidRPr="006234AC">
        <w:t>World Health Organization (2016) Global Report on Diabetes. Geneva: WHO.</w:t>
      </w:r>
    </w:p>
    <w:p w14:paraId="7535DA25" w14:textId="77777777" w:rsidR="00246BA6" w:rsidRPr="006234AC" w:rsidRDefault="00000000" w:rsidP="006234AC">
      <w:pPr>
        <w:jc w:val="both"/>
      </w:pPr>
      <w:r w:rsidRPr="006234AC">
        <w:t>Yeo, S. (2017) 'Cultural influences on diabetes self-management', Journal of Diabetes Nursing, 21(4), pp. 140–146.</w:t>
      </w:r>
    </w:p>
    <w:p w14:paraId="2DFEC177" w14:textId="77777777" w:rsidR="00246BA6" w:rsidRPr="006234AC" w:rsidRDefault="00000000" w:rsidP="006234AC">
      <w:pPr>
        <w:jc w:val="both"/>
      </w:pPr>
      <w:r w:rsidRPr="006234AC">
        <w:t>Zeh, P. et al. (2018) 'Cultural barriers impeding ethnic minority groups from accessing effective diabetes care services', Diversity and Equality in Health and Care, 15(1), pp. 6–15.</w:t>
      </w:r>
    </w:p>
    <w:p w14:paraId="2150CE2B" w14:textId="77777777" w:rsidR="00246BA6" w:rsidRDefault="00000000" w:rsidP="006234AC">
      <w:pPr>
        <w:jc w:val="both"/>
      </w:pPr>
      <w:r w:rsidRPr="006234AC">
        <w:t xml:space="preserve">Zeh, P., Sandhu, H.K. and </w:t>
      </w:r>
      <w:proofErr w:type="spellStart"/>
      <w:r w:rsidRPr="006234AC">
        <w:t>Cannaby</w:t>
      </w:r>
      <w:proofErr w:type="spellEnd"/>
      <w:r w:rsidRPr="006234AC">
        <w:t>, A.M. (2014) 'The impact of culturally competent diabetes care interventions for improving diabetes-related outcomes in ethnic minority groups', BMC Endocrine Disorders, 14, p. 102.</w:t>
      </w:r>
    </w:p>
    <w:sectPr w:rsidR="00246BA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E5588"/>
    <w:multiLevelType w:val="hybridMultilevel"/>
    <w:tmpl w:val="0928B4CE"/>
    <w:lvl w:ilvl="0" w:tplc="B75A7C10">
      <w:start w:val="1"/>
      <w:numFmt w:val="bullet"/>
      <w:lvlText w:val="•"/>
      <w:lvlJc w:val="left"/>
      <w:pPr>
        <w:ind w:left="720" w:hanging="360"/>
      </w:pPr>
    </w:lvl>
    <w:lvl w:ilvl="1" w:tplc="F4ACF61E">
      <w:numFmt w:val="decimal"/>
      <w:lvlText w:val=""/>
      <w:lvlJc w:val="left"/>
    </w:lvl>
    <w:lvl w:ilvl="2" w:tplc="925200F8">
      <w:numFmt w:val="decimal"/>
      <w:lvlText w:val=""/>
      <w:lvlJc w:val="left"/>
    </w:lvl>
    <w:lvl w:ilvl="3" w:tplc="A45E5026">
      <w:numFmt w:val="decimal"/>
      <w:lvlText w:val=""/>
      <w:lvlJc w:val="left"/>
    </w:lvl>
    <w:lvl w:ilvl="4" w:tplc="2C7E50C4">
      <w:numFmt w:val="decimal"/>
      <w:lvlText w:val=""/>
      <w:lvlJc w:val="left"/>
    </w:lvl>
    <w:lvl w:ilvl="5" w:tplc="E41822C4">
      <w:numFmt w:val="decimal"/>
      <w:lvlText w:val=""/>
      <w:lvlJc w:val="left"/>
    </w:lvl>
    <w:lvl w:ilvl="6" w:tplc="3522DF68">
      <w:numFmt w:val="decimal"/>
      <w:lvlText w:val=""/>
      <w:lvlJc w:val="left"/>
    </w:lvl>
    <w:lvl w:ilvl="7" w:tplc="37D66C54">
      <w:numFmt w:val="decimal"/>
      <w:lvlText w:val=""/>
      <w:lvlJc w:val="left"/>
    </w:lvl>
    <w:lvl w:ilvl="8" w:tplc="4E56A998">
      <w:numFmt w:val="decimal"/>
      <w:lvlText w:val=""/>
      <w:lvlJc w:val="left"/>
    </w:lvl>
  </w:abstractNum>
  <w:abstractNum w:abstractNumId="1" w15:restartNumberingAfterBreak="0">
    <w:nsid w:val="169220E2"/>
    <w:multiLevelType w:val="hybridMultilevel"/>
    <w:tmpl w:val="68363F32"/>
    <w:lvl w:ilvl="0" w:tplc="DF26591E">
      <w:start w:val="1"/>
      <w:numFmt w:val="bullet"/>
      <w:lvlText w:val="•"/>
      <w:lvlJc w:val="left"/>
      <w:pPr>
        <w:ind w:left="720" w:hanging="360"/>
      </w:pPr>
    </w:lvl>
    <w:lvl w:ilvl="1" w:tplc="3A00681E">
      <w:numFmt w:val="decimal"/>
      <w:lvlText w:val=""/>
      <w:lvlJc w:val="left"/>
    </w:lvl>
    <w:lvl w:ilvl="2" w:tplc="E6A87604">
      <w:numFmt w:val="decimal"/>
      <w:lvlText w:val=""/>
      <w:lvlJc w:val="left"/>
    </w:lvl>
    <w:lvl w:ilvl="3" w:tplc="FB408556">
      <w:numFmt w:val="decimal"/>
      <w:lvlText w:val=""/>
      <w:lvlJc w:val="left"/>
    </w:lvl>
    <w:lvl w:ilvl="4" w:tplc="B7A84954">
      <w:numFmt w:val="decimal"/>
      <w:lvlText w:val=""/>
      <w:lvlJc w:val="left"/>
    </w:lvl>
    <w:lvl w:ilvl="5" w:tplc="8B4AF6D8">
      <w:numFmt w:val="decimal"/>
      <w:lvlText w:val=""/>
      <w:lvlJc w:val="left"/>
    </w:lvl>
    <w:lvl w:ilvl="6" w:tplc="470C2F70">
      <w:numFmt w:val="decimal"/>
      <w:lvlText w:val=""/>
      <w:lvlJc w:val="left"/>
    </w:lvl>
    <w:lvl w:ilvl="7" w:tplc="4928EC44">
      <w:numFmt w:val="decimal"/>
      <w:lvlText w:val=""/>
      <w:lvlJc w:val="left"/>
    </w:lvl>
    <w:lvl w:ilvl="8" w:tplc="6D385AD0">
      <w:numFmt w:val="decimal"/>
      <w:lvlText w:val=""/>
      <w:lvlJc w:val="left"/>
    </w:lvl>
  </w:abstractNum>
  <w:abstractNum w:abstractNumId="2" w15:restartNumberingAfterBreak="0">
    <w:nsid w:val="1F0C54EA"/>
    <w:multiLevelType w:val="hybridMultilevel"/>
    <w:tmpl w:val="C2F8408A"/>
    <w:lvl w:ilvl="0" w:tplc="4436301E">
      <w:start w:val="1"/>
      <w:numFmt w:val="bullet"/>
      <w:lvlText w:val="●"/>
      <w:lvlJc w:val="left"/>
      <w:pPr>
        <w:ind w:left="720" w:hanging="360"/>
      </w:pPr>
    </w:lvl>
    <w:lvl w:ilvl="1" w:tplc="6D82ADB6">
      <w:start w:val="1"/>
      <w:numFmt w:val="bullet"/>
      <w:lvlText w:val="○"/>
      <w:lvlJc w:val="left"/>
      <w:pPr>
        <w:ind w:left="1440" w:hanging="360"/>
      </w:pPr>
    </w:lvl>
    <w:lvl w:ilvl="2" w:tplc="A4F84EE6">
      <w:start w:val="1"/>
      <w:numFmt w:val="bullet"/>
      <w:lvlText w:val="■"/>
      <w:lvlJc w:val="left"/>
      <w:pPr>
        <w:ind w:left="2160" w:hanging="360"/>
      </w:pPr>
    </w:lvl>
    <w:lvl w:ilvl="3" w:tplc="4F6413BA">
      <w:start w:val="1"/>
      <w:numFmt w:val="bullet"/>
      <w:lvlText w:val="●"/>
      <w:lvlJc w:val="left"/>
      <w:pPr>
        <w:ind w:left="2880" w:hanging="360"/>
      </w:pPr>
    </w:lvl>
    <w:lvl w:ilvl="4" w:tplc="418AD2F6">
      <w:start w:val="1"/>
      <w:numFmt w:val="bullet"/>
      <w:lvlText w:val="○"/>
      <w:lvlJc w:val="left"/>
      <w:pPr>
        <w:ind w:left="3600" w:hanging="360"/>
      </w:pPr>
    </w:lvl>
    <w:lvl w:ilvl="5" w:tplc="AA3A0900">
      <w:start w:val="1"/>
      <w:numFmt w:val="bullet"/>
      <w:lvlText w:val="■"/>
      <w:lvlJc w:val="left"/>
      <w:pPr>
        <w:ind w:left="4320" w:hanging="360"/>
      </w:pPr>
    </w:lvl>
    <w:lvl w:ilvl="6" w:tplc="88C449C8">
      <w:start w:val="1"/>
      <w:numFmt w:val="bullet"/>
      <w:lvlText w:val="●"/>
      <w:lvlJc w:val="left"/>
      <w:pPr>
        <w:ind w:left="5040" w:hanging="360"/>
      </w:pPr>
    </w:lvl>
    <w:lvl w:ilvl="7" w:tplc="DA3CD75C">
      <w:start w:val="1"/>
      <w:numFmt w:val="bullet"/>
      <w:lvlText w:val="●"/>
      <w:lvlJc w:val="left"/>
      <w:pPr>
        <w:ind w:left="5760" w:hanging="360"/>
      </w:pPr>
    </w:lvl>
    <w:lvl w:ilvl="8" w:tplc="99C0FA08">
      <w:start w:val="1"/>
      <w:numFmt w:val="bullet"/>
      <w:lvlText w:val="●"/>
      <w:lvlJc w:val="left"/>
      <w:pPr>
        <w:ind w:left="6480" w:hanging="360"/>
      </w:pPr>
    </w:lvl>
  </w:abstractNum>
  <w:num w:numId="1" w16cid:durableId="727342814">
    <w:abstractNumId w:val="2"/>
    <w:lvlOverride w:ilvl="0">
      <w:startOverride w:val="1"/>
    </w:lvlOverride>
  </w:num>
  <w:num w:numId="2" w16cid:durableId="652371377">
    <w:abstractNumId w:val="0"/>
    <w:lvlOverride w:ilvl="0">
      <w:startOverride w:val="1"/>
    </w:lvlOverride>
  </w:num>
  <w:num w:numId="3" w16cid:durableId="133113203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BA6"/>
    <w:rsid w:val="000F53A1"/>
    <w:rsid w:val="00246BA6"/>
    <w:rsid w:val="00347881"/>
    <w:rsid w:val="004262A2"/>
    <w:rsid w:val="00456437"/>
    <w:rsid w:val="0055638F"/>
    <w:rsid w:val="006234AC"/>
    <w:rsid w:val="00667673"/>
    <w:rsid w:val="006B030A"/>
    <w:rsid w:val="008A055D"/>
    <w:rsid w:val="00CD1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DB5BA"/>
  <w15:docId w15:val="{0E8441E0-BE56-4798-880F-8D668D5700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20" w:line="360" w:lineRule="auto"/>
    </w:pPr>
  </w:style>
  <w:style w:type="paragraph" w:styleId="Heading1">
    <w:name w:val="heading 1"/>
    <w:basedOn w:val="Normal"/>
    <w:next w:val="Normal"/>
    <w:uiPriority w:val="9"/>
    <w:qFormat/>
    <w:pPr>
      <w:spacing w:before="240"/>
      <w:outlineLvl w:val="0"/>
    </w:pPr>
    <w:rPr>
      <w:b/>
      <w:bCs/>
      <w:sz w:val="24"/>
      <w:szCs w:val="24"/>
    </w:rPr>
  </w:style>
  <w:style w:type="paragraph" w:styleId="Heading2">
    <w:name w:val="heading 2"/>
    <w:basedOn w:val="Normal"/>
    <w:next w:val="Normal"/>
    <w:uiPriority w:val="9"/>
    <w:unhideWhenUsed/>
    <w:qFormat/>
    <w:pPr>
      <w:spacing w:before="200" w:after="100"/>
      <w:outlineLvl w:val="1"/>
    </w:pPr>
    <w:rPr>
      <w:b/>
      <w:bCs/>
    </w:rPr>
  </w:style>
  <w:style w:type="paragraph" w:styleId="Heading3">
    <w:name w:val="heading 3"/>
    <w:basedOn w:val="Normal"/>
    <w:next w:val="Normal"/>
    <w:uiPriority w:val="9"/>
    <w:semiHidden/>
    <w:unhideWhenUsed/>
    <w:qFormat/>
    <w:pPr>
      <w:outlineLvl w:val="2"/>
    </w:pPr>
    <w:rPr>
      <w:color w:val="1F4D78"/>
      <w:sz w:val="24"/>
      <w:szCs w:val="24"/>
    </w:rPr>
  </w:style>
  <w:style w:type="paragraph" w:styleId="Heading4">
    <w:name w:val="heading 4"/>
    <w:basedOn w:val="Normal"/>
    <w:next w:val="Normal"/>
    <w:uiPriority w:val="9"/>
    <w:semiHidden/>
    <w:unhideWhenUsed/>
    <w:qFormat/>
    <w:pPr>
      <w:outlineLvl w:val="3"/>
    </w:pPr>
    <w:rPr>
      <w:i/>
      <w:iCs/>
      <w:color w:val="2E74B5"/>
    </w:rPr>
  </w:style>
  <w:style w:type="paragraph" w:styleId="Heading5">
    <w:name w:val="heading 5"/>
    <w:basedOn w:val="Normal"/>
    <w:next w:val="Normal"/>
    <w:uiPriority w:val="9"/>
    <w:semiHidden/>
    <w:unhideWhenUsed/>
    <w:qFormat/>
    <w:pPr>
      <w:outlineLvl w:val="4"/>
    </w:pPr>
    <w:rPr>
      <w:color w:val="2E74B5"/>
    </w:rPr>
  </w:style>
  <w:style w:type="paragraph" w:styleId="Heading6">
    <w:name w:val="heading 6"/>
    <w:basedOn w:val="Normal"/>
    <w:next w:val="Normal"/>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200"/>
      <w:jc w:val="center"/>
    </w:pPr>
    <w:rPr>
      <w:b/>
      <w:bCs/>
      <w:sz w:val="28"/>
      <w:szCs w:val="28"/>
    </w:rPr>
  </w:style>
  <w:style w:type="paragraph" w:customStyle="1" w:styleId="Strong1">
    <w:name w:val="Strong1"/>
    <w:basedOn w:val="Normal"/>
    <w:next w:val="Normal"/>
    <w:qFormat/>
    <w:rPr>
      <w:b/>
      <w:bCs/>
    </w:rPr>
  </w:style>
  <w:style w:type="paragraph" w:styleId="ListParagraph">
    <w:name w:val="List Paragraph"/>
    <w:basedOn w:val="Normal"/>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3428</Words>
  <Characters>19545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Ashraf patel</cp:lastModifiedBy>
  <cp:revision>5</cp:revision>
  <dcterms:created xsi:type="dcterms:W3CDTF">2025-12-14T15:53:00Z</dcterms:created>
  <dcterms:modified xsi:type="dcterms:W3CDTF">2025-12-15T14:06:00Z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53faa572-47eb-4ab0-b926-b415099019e6</vt:lpwstr>
  </property>
</Properties>
</file>