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A757A2" w14:textId="121C3D14" w:rsidR="001038C3" w:rsidRDefault="00572BA3">
      <w:pPr>
        <w:rPr>
          <w:b/>
        </w:rPr>
      </w:pPr>
      <w:r>
        <w:rPr>
          <w:b/>
          <w:noProof/>
          <w:u w:val="single"/>
        </w:rPr>
        <mc:AlternateContent>
          <mc:Choice Requires="wps">
            <w:drawing>
              <wp:anchor distT="0" distB="0" distL="114300" distR="114300" simplePos="0" relativeHeight="251663360" behindDoc="0" locked="0" layoutInCell="1" allowOverlap="1" wp14:anchorId="57EE06BD" wp14:editId="3B78937C">
                <wp:simplePos x="0" y="0"/>
                <wp:positionH relativeFrom="margin">
                  <wp:align>center</wp:align>
                </wp:positionH>
                <wp:positionV relativeFrom="paragraph">
                  <wp:posOffset>0</wp:posOffset>
                </wp:positionV>
                <wp:extent cx="6829425" cy="885825"/>
                <wp:effectExtent l="0" t="0" r="28575" b="28575"/>
                <wp:wrapNone/>
                <wp:docPr id="4" name="Rectangle 4"/>
                <wp:cNvGraphicFramePr/>
                <a:graphic xmlns:a="http://schemas.openxmlformats.org/drawingml/2006/main">
                  <a:graphicData uri="http://schemas.microsoft.com/office/word/2010/wordprocessingShape">
                    <wps:wsp>
                      <wps:cNvSpPr/>
                      <wps:spPr>
                        <a:xfrm>
                          <a:off x="0" y="0"/>
                          <a:ext cx="6829425" cy="885825"/>
                        </a:xfrm>
                        <a:prstGeom prst="rect">
                          <a:avLst/>
                        </a:prstGeom>
                        <a:solidFill>
                          <a:schemeClr val="accent1">
                            <a:lumMod val="40000"/>
                            <a:lumOff val="60000"/>
                          </a:schemeClr>
                        </a:solidFill>
                        <a:ln>
                          <a:solidFill>
                            <a:schemeClr val="accent1">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2194AD1" id="Rectangle 4" o:spid="_x0000_s1026" style="position:absolute;margin-left:0;margin-top:0;width:537.75pt;height:69.75pt;z-index:25166336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" fillcolor="#b4c6e7 [1300]" strokecolor="#b4c6e7 [1300]" strokeweight="1pt">
                <w10:wrap anchorx="margin"/>
              </v:rect>
            </w:pict>
          </mc:Fallback>
        </mc:AlternateContent>
      </w:r>
    </w:p>
    <w:p w14:paraId="57AF163B" w14:textId="3FC67ACC" w:rsidR="001038C3" w:rsidRDefault="001038C3">
      <w:pPr>
        <w:rPr>
          <w:b/>
        </w:rPr>
      </w:pPr>
    </w:p>
    <w:p w14:paraId="33C63622" w14:textId="1E024628" w:rsidR="001038C3" w:rsidRDefault="001038C3">
      <w:pPr>
        <w:rPr>
          <w:b/>
        </w:rPr>
      </w:pPr>
    </w:p>
    <w:p w14:paraId="5DF59CA6" w14:textId="755D7AE0" w:rsidR="001038C3" w:rsidRDefault="001038C3">
      <w:pPr>
        <w:rPr>
          <w:b/>
        </w:rPr>
      </w:pPr>
    </w:p>
    <w:p w14:paraId="10971D68" w14:textId="01D9785C" w:rsidR="001038C3" w:rsidRDefault="001038C3">
      <w:pPr>
        <w:rPr>
          <w:b/>
        </w:rPr>
      </w:pPr>
    </w:p>
    <w:p w14:paraId="0EEB1C78" w14:textId="01B42939" w:rsidR="001038C3" w:rsidRDefault="001038C3">
      <w:pPr>
        <w:rPr>
          <w:b/>
        </w:rPr>
      </w:pPr>
    </w:p>
    <w:p w14:paraId="3237A16C" w14:textId="1B3870F2" w:rsidR="001038C3" w:rsidRDefault="001038C3">
      <w:pPr>
        <w:rPr>
          <w:b/>
        </w:rPr>
      </w:pPr>
    </w:p>
    <w:p w14:paraId="5F51BD0B" w14:textId="77777777" w:rsidR="001038C3" w:rsidRDefault="001038C3">
      <w:pPr>
        <w:rPr>
          <w:b/>
        </w:rPr>
      </w:pPr>
    </w:p>
    <w:p w14:paraId="64B757D0" w14:textId="07FF6383" w:rsidR="001038C3" w:rsidRDefault="001038C3">
      <w:pPr>
        <w:rPr>
          <w:b/>
        </w:rPr>
      </w:pPr>
    </w:p>
    <w:p w14:paraId="0AE9C737" w14:textId="0DE4A891" w:rsidR="001038C3" w:rsidRPr="001038C3" w:rsidRDefault="001038C3" w:rsidP="001038C3">
      <w:pPr>
        <w:jc w:val="center"/>
        <w:rPr>
          <w:b/>
          <w:sz w:val="96"/>
          <w:szCs w:val="96"/>
        </w:rPr>
      </w:pPr>
      <w:r w:rsidRPr="001038C3">
        <w:rPr>
          <w:b/>
          <w:sz w:val="96"/>
          <w:szCs w:val="96"/>
        </w:rPr>
        <w:t>Exhibition – VR First World War</w:t>
      </w:r>
    </w:p>
    <w:p w14:paraId="458C4F0A" w14:textId="77777777" w:rsidR="001038C3" w:rsidRPr="00EC5501" w:rsidRDefault="001038C3" w:rsidP="001038C3">
      <w:pPr>
        <w:jc w:val="center"/>
        <w:rPr>
          <w:b/>
          <w:sz w:val="48"/>
          <w:szCs w:val="48"/>
        </w:rPr>
      </w:pPr>
      <w:r>
        <w:rPr>
          <w:b/>
          <w:sz w:val="48"/>
          <w:szCs w:val="48"/>
        </w:rPr>
        <w:t xml:space="preserve">Gareth </w:t>
      </w:r>
      <w:proofErr w:type="spellStart"/>
      <w:r>
        <w:rPr>
          <w:b/>
          <w:sz w:val="48"/>
          <w:szCs w:val="48"/>
        </w:rPr>
        <w:t>Titley</w:t>
      </w:r>
      <w:proofErr w:type="spellEnd"/>
      <w:r>
        <w:rPr>
          <w:b/>
          <w:sz w:val="48"/>
          <w:szCs w:val="48"/>
        </w:rPr>
        <w:t xml:space="preserve"> - 1701505</w:t>
      </w:r>
    </w:p>
    <w:p w14:paraId="60366557" w14:textId="77777777" w:rsidR="001038C3" w:rsidRDefault="001038C3">
      <w:pPr>
        <w:rPr>
          <w:b/>
        </w:rPr>
      </w:pPr>
    </w:p>
    <w:p w14:paraId="5B8E934A" w14:textId="2C74A64A" w:rsidR="001038C3" w:rsidRDefault="001038C3">
      <w:pPr>
        <w:rPr>
          <w:b/>
        </w:rPr>
      </w:pPr>
    </w:p>
    <w:p w14:paraId="341F7CD1" w14:textId="0B317C20" w:rsidR="001038C3" w:rsidRDefault="001038C3">
      <w:pPr>
        <w:rPr>
          <w:b/>
        </w:rPr>
      </w:pPr>
    </w:p>
    <w:p w14:paraId="4A9F58CA" w14:textId="11BCDED9" w:rsidR="001038C3" w:rsidRDefault="001038C3">
      <w:pPr>
        <w:rPr>
          <w:b/>
        </w:rPr>
      </w:pPr>
    </w:p>
    <w:p w14:paraId="33FF585D" w14:textId="56BAE666" w:rsidR="001038C3" w:rsidRDefault="001038C3">
      <w:pPr>
        <w:rPr>
          <w:b/>
        </w:rPr>
      </w:pPr>
    </w:p>
    <w:p w14:paraId="6CD3ACAD" w14:textId="56C2F2AE" w:rsidR="001038C3" w:rsidRDefault="001038C3">
      <w:pPr>
        <w:rPr>
          <w:b/>
        </w:rPr>
      </w:pPr>
    </w:p>
    <w:p w14:paraId="47059DB8" w14:textId="37591A14" w:rsidR="001038C3" w:rsidRDefault="001038C3">
      <w:pPr>
        <w:rPr>
          <w:b/>
        </w:rPr>
      </w:pPr>
    </w:p>
    <w:p w14:paraId="01B448D5" w14:textId="58626B45" w:rsidR="001038C3" w:rsidRDefault="001038C3">
      <w:pPr>
        <w:rPr>
          <w:b/>
        </w:rPr>
      </w:pPr>
    </w:p>
    <w:p w14:paraId="3FFC0336" w14:textId="1BC7FD93" w:rsidR="001038C3" w:rsidRDefault="001038C3">
      <w:pPr>
        <w:rPr>
          <w:b/>
        </w:rPr>
      </w:pPr>
    </w:p>
    <w:p w14:paraId="12D221FE" w14:textId="77777777" w:rsidR="001038C3" w:rsidRDefault="001038C3">
      <w:pPr>
        <w:rPr>
          <w:b/>
        </w:rPr>
      </w:pPr>
    </w:p>
    <w:p w14:paraId="1046BC02" w14:textId="55B3C804" w:rsidR="001038C3" w:rsidRDefault="001038C3">
      <w:pPr>
        <w:rPr>
          <w:b/>
        </w:rPr>
      </w:pPr>
    </w:p>
    <w:p w14:paraId="45B31AA2" w14:textId="18AD7146" w:rsidR="001038C3" w:rsidRDefault="001038C3">
      <w:pPr>
        <w:rPr>
          <w:b/>
        </w:rPr>
      </w:pPr>
    </w:p>
    <w:p w14:paraId="51CB5DC7" w14:textId="0AC223FE" w:rsidR="001038C3" w:rsidRDefault="00572BA3">
      <w:pPr>
        <w:rPr>
          <w:b/>
        </w:rPr>
      </w:pPr>
      <w:r>
        <w:rPr>
          <w:b/>
          <w:noProof/>
          <w:u w:val="single"/>
        </w:rPr>
        <mc:AlternateContent>
          <mc:Choice Requires="wps">
            <w:drawing>
              <wp:anchor distT="0" distB="0" distL="114300" distR="114300" simplePos="0" relativeHeight="251661312" behindDoc="0" locked="0" layoutInCell="1" allowOverlap="1" wp14:anchorId="480099E0" wp14:editId="1BBEBCCA">
                <wp:simplePos x="0" y="0"/>
                <wp:positionH relativeFrom="margin">
                  <wp:align>center</wp:align>
                </wp:positionH>
                <wp:positionV relativeFrom="paragraph">
                  <wp:posOffset>342265</wp:posOffset>
                </wp:positionV>
                <wp:extent cx="6829425" cy="885825"/>
                <wp:effectExtent l="0" t="0" r="28575" b="28575"/>
                <wp:wrapNone/>
                <wp:docPr id="6" name="Rectangle 6"/>
                <wp:cNvGraphicFramePr/>
                <a:graphic xmlns:a="http://schemas.openxmlformats.org/drawingml/2006/main">
                  <a:graphicData uri="http://schemas.microsoft.com/office/word/2010/wordprocessingShape">
                    <wps:wsp>
                      <wps:cNvSpPr/>
                      <wps:spPr>
                        <a:xfrm>
                          <a:off x="0" y="0"/>
                          <a:ext cx="6829425" cy="885825"/>
                        </a:xfrm>
                        <a:prstGeom prst="rect">
                          <a:avLst/>
                        </a:prstGeom>
                        <a:solidFill>
                          <a:schemeClr val="accent1">
                            <a:lumMod val="40000"/>
                            <a:lumOff val="60000"/>
                          </a:schemeClr>
                        </a:solidFill>
                        <a:ln>
                          <a:solidFill>
                            <a:schemeClr val="accent1">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2E98BB5" id="Rectangle 6" o:spid="_x0000_s1026" style="position:absolute;margin-left:0;margin-top:26.95pt;width:537.75pt;height:69.75pt;z-index:25166131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" fillcolor="#b4c6e7 [1300]" strokecolor="#b4c6e7 [1300]" strokeweight="1pt">
                <w10:wrap anchorx="margin"/>
              </v:rect>
            </w:pict>
          </mc:Fallback>
        </mc:AlternateContent>
      </w:r>
    </w:p>
    <w:p w14:paraId="237C70DB" w14:textId="380054C2" w:rsidR="001038C3" w:rsidRDefault="001038C3">
      <w:pPr>
        <w:rPr>
          <w:b/>
        </w:rPr>
      </w:pPr>
    </w:p>
    <w:p w14:paraId="29B02F2F" w14:textId="1C2803A0" w:rsidR="001435CC" w:rsidRDefault="002349CD">
      <w:r>
        <w:lastRenderedPageBreak/>
        <w:t xml:space="preserve">For my exhibition, I plan to use Virtual reality to convey </w:t>
      </w:r>
      <w:r w:rsidR="008856FC">
        <w:t xml:space="preserve">the </w:t>
      </w:r>
      <w:r w:rsidR="006815AC">
        <w:t xml:space="preserve">political effects of the </w:t>
      </w:r>
      <w:r w:rsidR="008856FC">
        <w:t>First World War</w:t>
      </w:r>
      <w:r w:rsidR="006815AC">
        <w:t xml:space="preserve"> and it’s various conflicts</w:t>
      </w:r>
      <w:r w:rsidR="008856FC">
        <w:t xml:space="preserve">, including the Western Front where Imperial Germany, the British Empire and the French Republic were engaged in an almost constant exchange of artillery and </w:t>
      </w:r>
      <w:r w:rsidR="00E12836">
        <w:t>mass-charges over trench lines stretching across the contested regions of Alsace and Lorraine, as well as parts of Belgium which had been occupied by invading German infantry in an attempt to bypass the majority of French forces and take strategic ports on the coast of France.</w:t>
      </w:r>
      <w:r w:rsidR="00F0494D">
        <w:t xml:space="preserve"> This would lead to the British Empire entering what would become referred to as the Great War, later the First World War following the outbreak of the Second World War after the interbellum period.</w:t>
      </w:r>
      <w:r w:rsidR="0046796A">
        <w:t xml:space="preserve"> The ultimate goal will be to educate the wider public on the profound political developments of the Great War, which have often been consigned to </w:t>
      </w:r>
      <w:r w:rsidR="00536582">
        <w:t>the halls of history as side-notes in arguably the most defining conflict of the 20</w:t>
      </w:r>
      <w:r w:rsidR="00536582" w:rsidRPr="00536582">
        <w:rPr>
          <w:vertAlign w:val="superscript"/>
        </w:rPr>
        <w:t>th</w:t>
      </w:r>
      <w:r w:rsidR="00536582">
        <w:t xml:space="preserve"> Century, which would see the rise of two authoritarian ideologies</w:t>
      </w:r>
      <w:r w:rsidR="006815AC">
        <w:t>;</w:t>
      </w:r>
      <w:r w:rsidR="00536582">
        <w:t xml:space="preserve"> Communism and Fascis</w:t>
      </w:r>
      <w:r w:rsidR="006815AC">
        <w:t>m.</w:t>
      </w:r>
      <w:r w:rsidR="00536582">
        <w:t xml:space="preserve"> </w:t>
      </w:r>
      <w:r w:rsidR="006815AC">
        <w:t xml:space="preserve">The end of the war would see </w:t>
      </w:r>
      <w:r w:rsidR="00536582">
        <w:t>the fall of many of Europe’s oldest and most prestigious monarchies and noble houses, across Central and Eastern Europe</w:t>
      </w:r>
      <w:r w:rsidR="00441E66">
        <w:t>, signalling the decline of the old order in Europe and beyond</w:t>
      </w:r>
      <w:r w:rsidR="006815AC">
        <w:t>.</w:t>
      </w:r>
    </w:p>
    <w:p w14:paraId="3EF9FADA" w14:textId="702B47A8" w:rsidR="001435CC" w:rsidRDefault="001435CC">
      <w:r>
        <w:t xml:space="preserve">The layout of my exhibition will be a medium sized exhibition studio, with the viewer of said exhibit entering from the Left of the gallery, through towards general exhibit itself. There will be </w:t>
      </w:r>
      <w:r w:rsidR="000278D2">
        <w:t>exactly three</w:t>
      </w:r>
      <w:r>
        <w:t xml:space="preserve"> separate stands on either side of the gallery, along with three further stands located in the centre of the room, acting as the point of division for the gallery itself. </w:t>
      </w:r>
      <w:r w:rsidR="00CD2A8A">
        <w:t>Each stand will contain information relevant to their geographical location of the First World Wars two European fronts; the Eastern and Western Front.</w:t>
      </w:r>
    </w:p>
    <w:p w14:paraId="653DDA2B" w14:textId="670ED478" w:rsidR="004D4C2B" w:rsidRDefault="003C683B">
      <w:r>
        <w:rPr>
          <w:noProof/>
        </w:rPr>
        <w:drawing>
          <wp:inline distT="0" distB="0" distL="0" distR="0" wp14:anchorId="55D6AE9D" wp14:editId="06D462C0">
            <wp:extent cx="5724525" cy="39147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24525" cy="3914775"/>
                    </a:xfrm>
                    <a:prstGeom prst="rect">
                      <a:avLst/>
                    </a:prstGeom>
                    <a:noFill/>
                    <a:ln>
                      <a:noFill/>
                    </a:ln>
                  </pic:spPr>
                </pic:pic>
              </a:graphicData>
            </a:graphic>
          </wp:inline>
        </w:drawing>
      </w:r>
    </w:p>
    <w:p w14:paraId="5D05901C" w14:textId="10D98289" w:rsidR="003E5AF7" w:rsidRDefault="003E5AF7">
      <w:r>
        <w:t xml:space="preserve">The </w:t>
      </w:r>
      <w:r w:rsidR="00CC6F64">
        <w:t>left side of the Exhibition will be dedicated to the Western Front, the theatre most prominently discussed when referring to the harsh realities of the First World War, conjuring the image of the trench lines stretching from Frances border with Italy all the way to Belgian coast</w:t>
      </w:r>
      <w:r w:rsidR="00033024">
        <w:t>.</w:t>
      </w:r>
      <w:r w:rsidR="000B1132">
        <w:t xml:space="preserve"> </w:t>
      </w:r>
      <w:r w:rsidR="005D6489">
        <w:t xml:space="preserve">The Western Front was a far more mobile theatre of the First World War than many have credited it to be; though not on the ground but in the air. The First World War saw the first major use of aircraft in a combat </w:t>
      </w:r>
      <w:r w:rsidR="00572BA3">
        <w:rPr>
          <w:noProof/>
        </w:rPr>
        <w:lastRenderedPageBreak/>
        <w:drawing>
          <wp:anchor distT="0" distB="0" distL="114300" distR="114300" simplePos="0" relativeHeight="251659264" behindDoc="0" locked="0" layoutInCell="1" allowOverlap="1" wp14:anchorId="3D43D8B8" wp14:editId="37CB81BC">
            <wp:simplePos x="0" y="0"/>
            <wp:positionH relativeFrom="margin">
              <wp:align>right</wp:align>
            </wp:positionH>
            <wp:positionV relativeFrom="paragraph">
              <wp:posOffset>0</wp:posOffset>
            </wp:positionV>
            <wp:extent cx="3355975" cy="1704975"/>
            <wp:effectExtent l="19050" t="19050" r="15875" b="28575"/>
            <wp:wrapSquare wrapText="bothSides"/>
            <wp:docPr id="3" name="Picture 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355975" cy="170497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5D6489">
        <w:t>environment</w:t>
      </w:r>
      <w:r w:rsidR="00AD71B4">
        <w:t xml:space="preserve"> and saw unprecedented conflicts in the air</w:t>
      </w:r>
      <w:r w:rsidR="00050318">
        <w:t xml:space="preserve"> which could easily shape the fortunes of the warring powers on the battlefield</w:t>
      </w:r>
      <w:r w:rsidR="00AD71B4">
        <w:t>, as stated by James Pugh in his book relating to the formation of the predecessor to the Royal Air Force, the Royal Flying Corps, “Apart from well</w:t>
      </w:r>
      <w:r w:rsidR="00050318">
        <w:t>-</w:t>
      </w:r>
      <w:r w:rsidR="00AD71B4">
        <w:t>known periods such as the ‘Fokker scourge’ of 1915/16’ and ‘Bloody April’ in 1917, the RFC was able to maintain a level of control in the air that, in spite of high casualties in aircrews and aircrafts, enabled their tactical support aircraft to provide consistent support to the British Expeditionary Force (BEF).”</w:t>
      </w:r>
      <w:r w:rsidR="008600B6">
        <w:t xml:space="preserve"> (James, 2017). This emphasises not only the impact that air power had on the modern battlefield, but also </w:t>
      </w:r>
      <w:r w:rsidR="00E56298">
        <w:t>making the Western Front a unique theatre of the First World War, particularly in the amount of technological developments which appeared on the battlefield.</w:t>
      </w:r>
    </w:p>
    <w:p w14:paraId="78EAAA92" w14:textId="3DEA6977" w:rsidR="00CC6F64" w:rsidRDefault="00CC6F64" w:rsidP="00CC6F64">
      <w:r>
        <w:t>The right side of the Exhibition will be dedicated to the Eastern Front, the theatre somewhat more forgotten by historians due to the more widely covered event involving the Russian Empire, that being the Russian Revolution of 1917, which gave rise to the Russian Civil War between Bolshevik forces and White Russian forces</w:t>
      </w:r>
      <w:r w:rsidR="00E56298">
        <w:t>. The front is also put in the shade by the uniqueness of the</w:t>
      </w:r>
      <w:bookmarkStart w:id="0" w:name="_GoBack"/>
      <w:bookmarkEnd w:id="0"/>
      <w:r w:rsidR="00E56298">
        <w:t xml:space="preserve"> Western Front, being a maze of trenches facing one-another with rapid technological </w:t>
      </w:r>
      <w:r w:rsidR="0062198F">
        <w:t>innovations</w:t>
      </w:r>
      <w:r w:rsidR="00E56298">
        <w:t xml:space="preserve"> appearing in that theatre, whilst the German, Austro-Hungarian and Russian soldiers </w:t>
      </w:r>
      <w:r w:rsidR="00D409BC">
        <w:t>fought in far more mobile and sporadic exchanges of fire</w:t>
      </w:r>
      <w:r>
        <w:t>. The theatre involved the Austro-Hungarian Empire, German Empire and the Russian Empire.</w:t>
      </w:r>
      <w:r w:rsidR="00F0494D">
        <w:t xml:space="preserve"> The scale of the conflict on the Eastern Front is often forgotten “… according to most military statistics, troops fighting in the East numbered 683,722 in 1914-15, then 1,216,235 in 1915-16, building to 1,877,967 in 1916-17, and down to 1,341,736 in 1917-18.”, compared to “… an average of 2,783,872 in the West” (</w:t>
      </w:r>
      <w:r w:rsidR="00F0494D" w:rsidRPr="00033024">
        <w:rPr>
          <w:rFonts w:cstheme="minorHAnsi"/>
          <w:color w:val="333333"/>
          <w:shd w:val="clear" w:color="auto" w:fill="FFFFFF"/>
        </w:rPr>
        <w:t>Gabriel</w:t>
      </w:r>
      <w:r w:rsidR="00F0494D">
        <w:t>, 2000)</w:t>
      </w:r>
      <w:r w:rsidR="008600B6">
        <w:t>.</w:t>
      </w:r>
    </w:p>
    <w:p w14:paraId="5B657E1E" w14:textId="4DC325DE" w:rsidR="0046796A" w:rsidRDefault="0046796A" w:rsidP="00CC6F64">
      <w:r>
        <w:t>The focus of the exhibit</w:t>
      </w:r>
      <w:r w:rsidR="00536582">
        <w:t xml:space="preserve"> will be on the European theatres, but will also cover</w:t>
      </w:r>
      <w:r w:rsidR="00AA7018">
        <w:t xml:space="preserve"> in moderate detail</w:t>
      </w:r>
      <w:r w:rsidR="00536582">
        <w:t xml:space="preserve"> the more obscure </w:t>
      </w:r>
      <w:r w:rsidR="00AA7018">
        <w:t xml:space="preserve">and often times forgotten </w:t>
      </w:r>
      <w:r w:rsidR="00536582">
        <w:t xml:space="preserve">theatres of the First World War, such as the colonial conflicts between the Entente alliance and the Central Powers, mainly over Germanies colonies of German South West Africa, Protectorate of Togoland, </w:t>
      </w:r>
      <w:proofErr w:type="spellStart"/>
      <w:r w:rsidR="00536582">
        <w:t>Kamerun</w:t>
      </w:r>
      <w:proofErr w:type="spellEnd"/>
      <w:r w:rsidR="00536582">
        <w:t xml:space="preserve"> and German East Africa (Now Namibia, Togo, Cameroon, Rwanda, Burundi and </w:t>
      </w:r>
      <w:r w:rsidR="003C5BD4">
        <w:t>Tanzania</w:t>
      </w:r>
      <w:r w:rsidR="00536582">
        <w:t xml:space="preserve">), though these colonial campaigns also took place in the Oceania and Asia regions, </w:t>
      </w:r>
      <w:r w:rsidR="00D10232">
        <w:t xml:space="preserve">in </w:t>
      </w:r>
      <w:r w:rsidR="00536582">
        <w:t xml:space="preserve">the colonies of German New Guinea (Now part of </w:t>
      </w:r>
      <w:proofErr w:type="spellStart"/>
      <w:r w:rsidR="00536582">
        <w:t>Papau</w:t>
      </w:r>
      <w:proofErr w:type="spellEnd"/>
      <w:r w:rsidR="00536582">
        <w:t xml:space="preserve"> New Guinea) and Tsingtao (Now Qingdao)</w:t>
      </w:r>
      <w:r w:rsidR="00D10232">
        <w:t>, making the First World War a truly global conflict.</w:t>
      </w:r>
    </w:p>
    <w:p w14:paraId="19E588F4" w14:textId="36808242" w:rsidR="00584680" w:rsidRDefault="00572BA3" w:rsidP="00CC6F64">
      <w:pPr>
        <w:rPr>
          <w:rFonts w:cstheme="minorHAnsi"/>
          <w:bCs/>
          <w:color w:val="000000"/>
          <w:shd w:val="clear" w:color="auto" w:fill="F8F9FA"/>
        </w:rPr>
      </w:pPr>
      <w:r>
        <w:rPr>
          <w:noProof/>
        </w:rPr>
        <w:drawing>
          <wp:anchor distT="0" distB="0" distL="114300" distR="114300" simplePos="0" relativeHeight="251658240" behindDoc="0" locked="0" layoutInCell="1" allowOverlap="1" wp14:anchorId="49A7F3A0" wp14:editId="589B2D26">
            <wp:simplePos x="0" y="0"/>
            <wp:positionH relativeFrom="margin">
              <wp:align>left</wp:align>
            </wp:positionH>
            <wp:positionV relativeFrom="paragraph">
              <wp:posOffset>12700</wp:posOffset>
            </wp:positionV>
            <wp:extent cx="2952750" cy="1571625"/>
            <wp:effectExtent l="19050" t="19050" r="19050" b="28575"/>
            <wp:wrapSquare wrapText="bothSides"/>
            <wp:docPr id="2" name="Picture 2" descr="Image result for october revolu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october revolutio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62570" cy="1576909"/>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584680">
        <w:t xml:space="preserve">The effects of the war can also be seen in the drastic changes in the political </w:t>
      </w:r>
      <w:r w:rsidR="00C35C7E">
        <w:t xml:space="preserve">and territorial </w:t>
      </w:r>
      <w:r w:rsidR="00584680">
        <w:t xml:space="preserve">fortunes of the old </w:t>
      </w:r>
      <w:r w:rsidR="00C35C7E">
        <w:t>Kingdoms which had entered the First World War. Most notably would</w:t>
      </w:r>
      <w:r w:rsidR="00584680">
        <w:t xml:space="preserve"> </w:t>
      </w:r>
      <w:r w:rsidR="00C35C7E">
        <w:t>be</w:t>
      </w:r>
      <w:r w:rsidR="00584680">
        <w:t xml:space="preserve"> the formation </w:t>
      </w:r>
      <w:r w:rsidR="00C35C7E">
        <w:t xml:space="preserve">of the short-lived Russian Republic following a popular revolution which was then seized by Bolshevik revolutionaries who would go on to form the </w:t>
      </w:r>
      <w:r w:rsidR="00C35C7E" w:rsidRPr="00C35C7E">
        <w:rPr>
          <w:rFonts w:cstheme="minorHAnsi"/>
          <w:bCs/>
          <w:color w:val="000000"/>
          <w:shd w:val="clear" w:color="auto" w:fill="F8F9FA"/>
        </w:rPr>
        <w:t>Russian Soviet Federative Socialist Republic</w:t>
      </w:r>
      <w:r w:rsidR="00C35C7E">
        <w:rPr>
          <w:rFonts w:cstheme="minorHAnsi"/>
          <w:bCs/>
          <w:color w:val="000000"/>
          <w:shd w:val="clear" w:color="auto" w:fill="F8F9FA"/>
        </w:rPr>
        <w:t>, which would later lead the Union of Soviet Socialist Republics, comprising all former territories of the Russian Empire, such as Ukraine and Georgia to name but a few. The only territory that did not become a part of the new Soviet system, was the Kingdom of Finland, which would later go on to become a Republic, resisting soviet occupation efforts.</w:t>
      </w:r>
      <w:r w:rsidR="00496C2D">
        <w:rPr>
          <w:rFonts w:cstheme="minorHAnsi"/>
          <w:bCs/>
          <w:color w:val="000000"/>
          <w:shd w:val="clear" w:color="auto" w:fill="F8F9FA"/>
        </w:rPr>
        <w:t xml:space="preserve"> This expansion upon a matter which </w:t>
      </w:r>
      <w:r w:rsidR="00496C2D">
        <w:rPr>
          <w:rFonts w:cstheme="minorHAnsi"/>
          <w:bCs/>
          <w:color w:val="000000"/>
          <w:shd w:val="clear" w:color="auto" w:fill="F8F9FA"/>
        </w:rPr>
        <w:lastRenderedPageBreak/>
        <w:t>is largely amalgamated in to one singular view</w:t>
      </w:r>
      <w:r w:rsidR="0083338E">
        <w:rPr>
          <w:rFonts w:cstheme="minorHAnsi"/>
          <w:bCs/>
          <w:color w:val="000000"/>
          <w:shd w:val="clear" w:color="auto" w:fill="F8F9FA"/>
        </w:rPr>
        <w:t xml:space="preserve">, often informing artists with an inaccurate perception of the larger affects of the Union of Soviet Socialist Republics. This created many often-inaccurate portrayals to the Soviet Unions actual creation as one of a singular, mass popular revolution, rather than a series of invasions and conflicts to form a conquering power, similar to that of a colonial empire such as Britain, France or even the Russian Empire </w:t>
      </w:r>
      <w:r w:rsidR="0010035B">
        <w:rPr>
          <w:rFonts w:cstheme="minorHAnsi"/>
          <w:bCs/>
          <w:color w:val="000000"/>
          <w:shd w:val="clear" w:color="auto" w:fill="F8F9FA"/>
        </w:rPr>
        <w:t xml:space="preserve">which preceded </w:t>
      </w:r>
      <w:r w:rsidR="0083338E">
        <w:rPr>
          <w:rFonts w:cstheme="minorHAnsi"/>
          <w:bCs/>
          <w:color w:val="000000"/>
          <w:shd w:val="clear" w:color="auto" w:fill="F8F9FA"/>
        </w:rPr>
        <w:t>the USSR, under a different title with different pretences</w:t>
      </w:r>
      <w:r w:rsidR="0010035B">
        <w:rPr>
          <w:rFonts w:cstheme="minorHAnsi"/>
          <w:bCs/>
          <w:color w:val="000000"/>
          <w:shd w:val="clear" w:color="auto" w:fill="F8F9FA"/>
        </w:rPr>
        <w:t>, but failing to achieve the egalitarian, socialist utopian ideals it had been established on</w:t>
      </w:r>
      <w:r w:rsidR="0083338E">
        <w:rPr>
          <w:rFonts w:cstheme="minorHAnsi"/>
          <w:bCs/>
          <w:color w:val="000000"/>
          <w:shd w:val="clear" w:color="auto" w:fill="F8F9FA"/>
        </w:rPr>
        <w:t>.</w:t>
      </w:r>
    </w:p>
    <w:p w14:paraId="2EECE469" w14:textId="0084C688" w:rsidR="00C134E3" w:rsidRDefault="00C134E3" w:rsidP="00CC6F64">
      <w:r>
        <w:t xml:space="preserve">In </w:t>
      </w:r>
      <w:r w:rsidR="001038C3">
        <w:t xml:space="preserve">conclusion, the exhibits numerous bite-size chunks of information and breakdowns of the numerous events that occurred during and in the </w:t>
      </w:r>
      <w:r w:rsidR="00994A84">
        <w:t>5-year</w:t>
      </w:r>
      <w:r w:rsidR="001038C3">
        <w:t xml:space="preserve"> period following the conclusion of the First World War.</w:t>
      </w:r>
      <w:r w:rsidR="006815AC">
        <w:t xml:space="preserve"> The aims of my </w:t>
      </w:r>
      <w:r w:rsidR="00572BA3">
        <w:t>exhibit</w:t>
      </w:r>
      <w:r w:rsidR="006815AC">
        <w:t xml:space="preserve"> will ultimately be achieved, displaying a broad focus of the First World War’s theatres and effects, </w:t>
      </w:r>
      <w:r w:rsidR="00572BA3">
        <w:t xml:space="preserve">conveying </w:t>
      </w:r>
      <w:r w:rsidR="006815AC">
        <w:t xml:space="preserve">not just </w:t>
      </w:r>
      <w:r w:rsidR="00572BA3">
        <w:t xml:space="preserve">the </w:t>
      </w:r>
      <w:r w:rsidR="006815AC">
        <w:t>social</w:t>
      </w:r>
      <w:r w:rsidR="00572BA3">
        <w:t xml:space="preserve"> ramifications, but the political effects, such as the October Revolution and the rise of the new political orders, such as the League of Nations and the Union of Soviet Socialist Republics, and the birth of nations; such as that of the Irish Free State, later the Irish Republic.</w:t>
      </w:r>
    </w:p>
    <w:p w14:paraId="2267F82A" w14:textId="77777777" w:rsidR="0051126F" w:rsidRDefault="0051126F" w:rsidP="0051126F">
      <w:pPr>
        <w:rPr>
          <w:b/>
        </w:rPr>
      </w:pPr>
      <w:r>
        <w:rPr>
          <w:b/>
        </w:rPr>
        <w:t>Reference List:</w:t>
      </w:r>
    </w:p>
    <w:p w14:paraId="744576D5" w14:textId="75A3AD81" w:rsidR="005D6489" w:rsidRDefault="0051126F" w:rsidP="005D6489">
      <w:pPr>
        <w:rPr>
          <w:rFonts w:cstheme="minorHAnsi"/>
        </w:rPr>
      </w:pPr>
      <w:proofErr w:type="spellStart"/>
      <w:r w:rsidRPr="00033024">
        <w:rPr>
          <w:rFonts w:cstheme="minorHAnsi"/>
          <w:color w:val="333333"/>
          <w:shd w:val="clear" w:color="auto" w:fill="FFFFFF"/>
        </w:rPr>
        <w:t>Liulevicius</w:t>
      </w:r>
      <w:proofErr w:type="spellEnd"/>
      <w:r w:rsidRPr="00033024">
        <w:rPr>
          <w:rFonts w:cstheme="minorHAnsi"/>
          <w:color w:val="333333"/>
          <w:shd w:val="clear" w:color="auto" w:fill="FFFFFF"/>
        </w:rPr>
        <w:t xml:space="preserve">, Gabriel, V. (2000). </w:t>
      </w:r>
      <w:r w:rsidRPr="00033024">
        <w:rPr>
          <w:rFonts w:cstheme="minorHAnsi"/>
          <w:i/>
        </w:rPr>
        <w:t>War Land on the Eastern Front: Culture, National Identity, and German Occupation in World War I.</w:t>
      </w:r>
      <w:r w:rsidR="00033024" w:rsidRPr="00033024">
        <w:rPr>
          <w:rFonts w:cstheme="minorHAnsi"/>
          <w:i/>
        </w:rPr>
        <w:t xml:space="preserve"> </w:t>
      </w:r>
      <w:r w:rsidR="00033024" w:rsidRPr="00033024">
        <w:rPr>
          <w:rFonts w:cstheme="minorHAnsi"/>
          <w:i/>
          <w:color w:val="000000"/>
          <w:shd w:val="clear" w:color="auto" w:fill="FFFFFF"/>
        </w:rPr>
        <w:t>Cambridge University Press.</w:t>
      </w:r>
      <w:r w:rsidR="00033024" w:rsidRPr="00033024">
        <w:rPr>
          <w:rFonts w:cstheme="minorHAnsi"/>
          <w:color w:val="000000"/>
          <w:shd w:val="clear" w:color="auto" w:fill="FFFFFF"/>
        </w:rPr>
        <w:t xml:space="preserve"> </w:t>
      </w:r>
      <w:r w:rsidR="00033024" w:rsidRPr="00033024">
        <w:rPr>
          <w:rFonts w:cstheme="minorHAnsi"/>
        </w:rPr>
        <w:t>P.14.</w:t>
      </w:r>
    </w:p>
    <w:p w14:paraId="234429A6" w14:textId="20087B9C" w:rsidR="005D6489" w:rsidRPr="005D6489" w:rsidRDefault="005D6489" w:rsidP="005D6489">
      <w:pPr>
        <w:rPr>
          <w:rFonts w:cstheme="minorHAnsi"/>
        </w:rPr>
      </w:pPr>
      <w:r>
        <w:rPr>
          <w:rFonts w:cstheme="minorHAnsi"/>
        </w:rPr>
        <w:t xml:space="preserve">Pugh, James. (2017). </w:t>
      </w:r>
      <w:r w:rsidRPr="005D6489">
        <w:rPr>
          <w:rFonts w:cstheme="minorHAnsi"/>
          <w:i/>
        </w:rPr>
        <w:t>The Royal Flying Corps, the Western Front and the Control of the Air, 1914-1918.</w:t>
      </w:r>
      <w:r>
        <w:rPr>
          <w:rFonts w:cstheme="minorHAnsi"/>
          <w:i/>
        </w:rPr>
        <w:t xml:space="preserve"> Routledge. </w:t>
      </w:r>
      <w:r>
        <w:rPr>
          <w:rFonts w:cstheme="minorHAnsi"/>
        </w:rPr>
        <w:t>P.5</w:t>
      </w:r>
    </w:p>
    <w:sectPr w:rsidR="005D6489" w:rsidRPr="005D64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9CD"/>
    <w:rsid w:val="000278D2"/>
    <w:rsid w:val="00033024"/>
    <w:rsid w:val="00050318"/>
    <w:rsid w:val="000B1132"/>
    <w:rsid w:val="000D3358"/>
    <w:rsid w:val="0010035B"/>
    <w:rsid w:val="001038C3"/>
    <w:rsid w:val="001435CC"/>
    <w:rsid w:val="002349CD"/>
    <w:rsid w:val="00237B2C"/>
    <w:rsid w:val="002B2ABF"/>
    <w:rsid w:val="003C5BD4"/>
    <w:rsid w:val="003C683B"/>
    <w:rsid w:val="003E5AF7"/>
    <w:rsid w:val="00441E66"/>
    <w:rsid w:val="0046796A"/>
    <w:rsid w:val="00496C2D"/>
    <w:rsid w:val="004D4C2B"/>
    <w:rsid w:val="0051126F"/>
    <w:rsid w:val="00517CD6"/>
    <w:rsid w:val="00536582"/>
    <w:rsid w:val="00542D30"/>
    <w:rsid w:val="00572BA3"/>
    <w:rsid w:val="00574616"/>
    <w:rsid w:val="00584680"/>
    <w:rsid w:val="005D6489"/>
    <w:rsid w:val="0062198F"/>
    <w:rsid w:val="006815AC"/>
    <w:rsid w:val="006A20F1"/>
    <w:rsid w:val="00757F60"/>
    <w:rsid w:val="00791EE0"/>
    <w:rsid w:val="0083338E"/>
    <w:rsid w:val="008600B6"/>
    <w:rsid w:val="008856FC"/>
    <w:rsid w:val="0089310E"/>
    <w:rsid w:val="00994A84"/>
    <w:rsid w:val="00AA7018"/>
    <w:rsid w:val="00AD71B4"/>
    <w:rsid w:val="00B67587"/>
    <w:rsid w:val="00B74B97"/>
    <w:rsid w:val="00C134E3"/>
    <w:rsid w:val="00C35C7E"/>
    <w:rsid w:val="00CB458A"/>
    <w:rsid w:val="00CC6F64"/>
    <w:rsid w:val="00CD2A8A"/>
    <w:rsid w:val="00D10232"/>
    <w:rsid w:val="00D409BC"/>
    <w:rsid w:val="00E12836"/>
    <w:rsid w:val="00E56298"/>
    <w:rsid w:val="00F0494D"/>
    <w:rsid w:val="00F333C9"/>
    <w:rsid w:val="00F54D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BCAA18"/>
  <w15:chartTrackingRefBased/>
  <w15:docId w15:val="{2B5C8374-4E13-4863-B6BC-AAF6A4E6D3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5D648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6489"/>
    <w:rPr>
      <w:rFonts w:ascii="Times New Roman" w:eastAsia="Times New Roman" w:hAnsi="Times New Roman" w:cs="Times New Roman"/>
      <w:b/>
      <w:bCs/>
      <w:kern w:val="36"/>
      <w:sz w:val="48"/>
      <w:szCs w:val="48"/>
      <w:lang w:eastAsia="en-GB"/>
    </w:rPr>
  </w:style>
  <w:style w:type="character" w:customStyle="1" w:styleId="addmd">
    <w:name w:val="addmd"/>
    <w:basedOn w:val="DefaultParagraphFont"/>
    <w:rsid w:val="005D64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0829899">
      <w:bodyDiv w:val="1"/>
      <w:marLeft w:val="0"/>
      <w:marRight w:val="0"/>
      <w:marTop w:val="0"/>
      <w:marBottom w:val="0"/>
      <w:divBdr>
        <w:top w:val="none" w:sz="0" w:space="0" w:color="auto"/>
        <w:left w:val="none" w:sz="0" w:space="0" w:color="auto"/>
        <w:bottom w:val="none" w:sz="0" w:space="0" w:color="auto"/>
        <w:right w:val="none" w:sz="0" w:space="0" w:color="auto"/>
      </w:divBdr>
    </w:div>
    <w:div w:id="1024786593">
      <w:bodyDiv w:val="1"/>
      <w:marLeft w:val="0"/>
      <w:marRight w:val="0"/>
      <w:marTop w:val="0"/>
      <w:marBottom w:val="0"/>
      <w:divBdr>
        <w:top w:val="none" w:sz="0" w:space="0" w:color="auto"/>
        <w:left w:val="none" w:sz="0" w:space="0" w:color="auto"/>
        <w:bottom w:val="none" w:sz="0" w:space="0" w:color="auto"/>
        <w:right w:val="none" w:sz="0" w:space="0" w:color="auto"/>
      </w:divBdr>
    </w:div>
    <w:div w:id="20914164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1589</TotalTime>
  <Pages>4</Pages>
  <Words>1092</Words>
  <Characters>6230</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dc:creator>
  <cp:keywords/>
  <dc:description/>
  <cp:lastModifiedBy>Gareth</cp:lastModifiedBy>
  <cp:revision>17</cp:revision>
  <dcterms:created xsi:type="dcterms:W3CDTF">2018-04-19T22:05:00Z</dcterms:created>
  <dcterms:modified xsi:type="dcterms:W3CDTF">2018-05-06T23:14:00Z</dcterms:modified>
</cp:coreProperties>
</file>