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480"/>
        <w:rPr>
          <w:rFonts w:ascii="Times New Roman" w:hAnsi="Times New Roman"/>
        </w:rPr>
      </w:pPr>
    </w:p>
    <w:p>
      <w:pPr>
        <w:pStyle w:val="style0"/>
        <w:spacing w:lineRule="auto" w:line="480"/>
        <w:rPr>
          <w:rFonts w:ascii="Times New Roman" w:hAnsi="Times New Roman"/>
        </w:rPr>
      </w:pPr>
    </w:p>
    <w:p>
      <w:pPr>
        <w:pStyle w:val="style0"/>
        <w:spacing w:lineRule="auto" w:line="480"/>
        <w:jc w:val="center"/>
        <w:rPr>
          <w:rFonts w:ascii="Times New Roman" w:hAnsi="Times New Roman"/>
          <w:sz w:val="36"/>
          <w:szCs w:val="36"/>
        </w:rPr>
      </w:pPr>
      <w:r>
        <w:rPr>
          <w:rFonts w:ascii="Times New Roman" w:hAnsi="Times New Roman"/>
          <w:sz w:val="36"/>
          <w:szCs w:val="36"/>
        </w:rPr>
        <w:t>VISION FOR THE FUTERE</w:t>
      </w:r>
    </w:p>
    <w:p>
      <w:pPr>
        <w:pStyle w:val="style0"/>
        <w:spacing w:lineRule="auto" w:line="480"/>
        <w:jc w:val="center"/>
        <w:rPr>
          <w:rFonts w:ascii="Times New Roman" w:hAnsi="Times New Roman"/>
        </w:rPr>
      </w:pPr>
    </w:p>
    <w:p>
      <w:pPr>
        <w:pStyle w:val="style0"/>
        <w:spacing w:lineRule="auto" w:line="480"/>
        <w:rPr>
          <w:rFonts w:ascii="Times New Roman" w:hAnsi="Times New Roman"/>
        </w:rPr>
      </w:pP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rPr>
      </w:pPr>
      <w:r>
        <w:rPr>
          <w:rFonts w:ascii="Times New Roman" w:hAnsi="Times New Roman"/>
          <w:lang w:val="en-US"/>
        </w:rPr>
        <w:t>YANG CHE</w:t>
      </w:r>
      <w:r>
        <w:rPr>
          <w:rFonts w:ascii="Times New Roman" w:hAnsi="Times New Roman"/>
          <w:lang w:val="en-US"/>
        </w:rPr>
        <w:t>N 1605732</w:t>
      </w: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lang w:val="en-US"/>
        </w:rPr>
      </w:pPr>
      <w:r>
        <w:rPr>
          <w:rFonts w:ascii="Times New Roman" w:hAnsi="Times New Roman"/>
          <w:lang w:val="en-US"/>
        </w:rPr>
        <w:t>Vision</w:t>
      </w:r>
      <w:r>
        <w:rPr>
          <w:rFonts w:ascii="Times New Roman" w:hAnsi="Times New Roman"/>
          <w:lang w:val="en-US"/>
        </w:rPr>
        <w:t xml:space="preserve">s for the Future </w:t>
      </w:r>
      <w:r>
        <w:rPr>
          <w:rFonts w:ascii="Times New Roman" w:hAnsi="Times New Roman"/>
          <w:lang w:val="en-US"/>
        </w:rPr>
        <w:t>- Theo</w:t>
      </w:r>
      <w:r>
        <w:rPr>
          <w:rFonts w:ascii="Times New Roman" w:hAnsi="Times New Roman"/>
          <w:lang w:val="en-US"/>
        </w:rPr>
        <w:t>retical Perspectives on Management</w:t>
      </w:r>
    </w:p>
    <w:p>
      <w:pPr>
        <w:pStyle w:val="style0"/>
        <w:spacing w:lineRule="auto" w:line="480"/>
        <w:jc w:val="center"/>
        <w:rPr>
          <w:rFonts w:ascii="Times New Roman" w:hAnsi="Times New Roman"/>
        </w:rPr>
      </w:pPr>
      <w:r>
        <w:rPr>
          <w:rFonts w:ascii="Times New Roman" w:hAnsi="Times New Roman"/>
          <w:lang w:val="en-US"/>
        </w:rPr>
        <w:t>(SBPD7004)</w:t>
      </w:r>
    </w:p>
    <w:p>
      <w:pPr>
        <w:pStyle w:val="style0"/>
        <w:spacing w:lineRule="auto" w:line="480"/>
        <w:jc w:val="center"/>
        <w:rPr>
          <w:rFonts w:ascii="Times New Roman" w:hAnsi="Times New Roman"/>
          <w:lang w:val="en-US"/>
        </w:rPr>
      </w:pPr>
      <w:r>
        <w:rPr>
          <w:rFonts w:ascii="Times New Roman" w:hAnsi="Times New Roman"/>
          <w:lang w:val="en-US"/>
        </w:rPr>
        <w:t>UNIV</w:t>
      </w:r>
      <w:r>
        <w:rPr>
          <w:rFonts w:ascii="Times New Roman" w:hAnsi="Times New Roman"/>
          <w:lang w:val="en-US"/>
        </w:rPr>
        <w:t>ERSITY OF WALES T</w:t>
      </w:r>
      <w:r>
        <w:rPr>
          <w:rFonts w:ascii="Times New Roman" w:hAnsi="Times New Roman"/>
          <w:lang w:val="en-US"/>
        </w:rPr>
        <w:t>RINITY SAINT DAVID</w:t>
      </w: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rPr>
      </w:pPr>
    </w:p>
    <w:p>
      <w:pPr>
        <w:pStyle w:val="style0"/>
        <w:spacing w:lineRule="auto" w:line="480"/>
        <w:jc w:val="center"/>
        <w:rPr>
          <w:rFonts w:ascii="Times New Roman" w:hAnsi="Times New Roman"/>
        </w:rPr>
      </w:pPr>
      <w:r>
        <w:rPr>
          <w:rFonts w:ascii="Times New Roman" w:hAnsi="Times New Roman"/>
          <w:lang w:val="en-US"/>
        </w:rPr>
        <w:t>7</w:t>
      </w:r>
      <w:r>
        <w:rPr>
          <w:rFonts w:ascii="Times New Roman" w:hAnsi="Times New Roman"/>
          <w:lang w:val="en-US"/>
        </w:rPr>
        <w:t>th MAY 2018</w:t>
      </w:r>
    </w:p>
    <w:p>
      <w:pPr>
        <w:pStyle w:val="style0"/>
        <w:autoSpaceDE w:val="false"/>
        <w:autoSpaceDN w:val="false"/>
        <w:adjustRightInd w:val="false"/>
        <w:spacing w:after="0" w:lineRule="auto" w:line="480"/>
        <w:rPr>
          <w:rFonts w:ascii="Times New Roman" w:cs="Times New Roman" w:hAnsi="Times New Roman"/>
          <w:sz w:val="24"/>
          <w:szCs w:val="24"/>
        </w:rPr>
      </w:pPr>
    </w:p>
    <w:p>
      <w:pPr>
        <w:pStyle w:val="style0"/>
        <w:autoSpaceDE w:val="false"/>
        <w:autoSpaceDN w:val="false"/>
        <w:adjustRightInd w:val="false"/>
        <w:spacing w:after="0" w:lineRule="auto" w:line="480"/>
        <w:rPr>
          <w:rFonts w:ascii="Times New Roman" w:cs="Times New Roman" w:hAnsi="Times New Roman"/>
          <w:sz w:val="24"/>
          <w:szCs w:val="24"/>
        </w:rPr>
      </w:pPr>
    </w:p>
    <w:p>
      <w:pPr>
        <w:pStyle w:val="style0"/>
        <w:autoSpaceDE w:val="false"/>
        <w:autoSpaceDN w:val="false"/>
        <w:adjustRightInd w:val="false"/>
        <w:spacing w:after="0" w:lineRule="auto" w:line="480"/>
        <w:rPr>
          <w:rFonts w:ascii="Times New Roman" w:cs="Times New Roman" w:hAnsi="Times New Roman"/>
          <w:sz w:val="24"/>
          <w:szCs w:val="24"/>
        </w:rPr>
      </w:pPr>
    </w:p>
    <w:p>
      <w:pPr>
        <w:pStyle w:val="style0"/>
        <w:autoSpaceDE w:val="false"/>
        <w:autoSpaceDN w:val="false"/>
        <w:adjustRightInd w:val="false"/>
        <w:spacing w:after="0" w:lineRule="auto" w:line="480"/>
        <w:jc w:val="center"/>
        <w:rPr>
          <w:rFonts w:ascii="Times New Roman" w:cs="Times New Roman" w:hAnsi="Times New Roman"/>
          <w:b/>
          <w:bCs/>
          <w:sz w:val="24"/>
          <w:szCs w:val="24"/>
        </w:rPr>
      </w:pPr>
    </w:p>
    <w:p>
      <w:pPr>
        <w:pStyle w:val="style0"/>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sz w:val="24"/>
          <w:szCs w:val="24"/>
        </w:rPr>
        <w:t>Regulating CSR in investment banking sector</w:t>
      </w:r>
    </w:p>
    <w:p>
      <w:pPr>
        <w:pStyle w:val="style0"/>
        <w:autoSpaceDE w:val="false"/>
        <w:autoSpaceDN w:val="false"/>
        <w:adjustRightInd w:val="false"/>
        <w:spacing w:after="0" w:lineRule="auto" w:line="480"/>
        <w:ind w:firstLine="720"/>
        <w:rPr>
          <w:rFonts w:ascii="ArialMT" w:cs="ArialMT" w:hAnsi="ArialMT"/>
          <w:sz w:val="16"/>
          <w:szCs w:val="16"/>
        </w:rPr>
      </w:pPr>
      <w:r>
        <w:rPr>
          <w:rFonts w:ascii="Times New Roman" w:cs="Times New Roman" w:hAnsi="Times New Roman"/>
          <w:sz w:val="24"/>
          <w:szCs w:val="24"/>
        </w:rPr>
        <w:t xml:space="preserve">In the light of </w:t>
      </w:r>
      <w:r>
        <w:rPr>
          <w:rFonts w:ascii="Times New Roman" w:cs="Times New Roman" w:hAnsi="Times New Roman"/>
          <w:sz w:val="24"/>
          <w:szCs w:val="24"/>
        </w:rPr>
        <w:t xml:space="preserve">the </w:t>
      </w:r>
      <w:r>
        <w:rPr>
          <w:rFonts w:ascii="Times New Roman" w:cs="Times New Roman" w:hAnsi="Times New Roman"/>
          <w:sz w:val="24"/>
          <w:szCs w:val="24"/>
        </w:rPr>
        <w:t>recent controversies in the investment</w:t>
      </w:r>
      <w:r>
        <w:rPr>
          <w:rFonts w:ascii="Times New Roman" w:cs="Times New Roman" w:hAnsi="Times New Roman"/>
          <w:sz w:val="24"/>
          <w:szCs w:val="24"/>
        </w:rPr>
        <w:t xml:space="preserve"> banking sector, the</w:t>
      </w:r>
      <w:r>
        <w:rPr>
          <w:rFonts w:ascii="Times New Roman" w:cs="Times New Roman" w:hAnsi="Times New Roman"/>
          <w:sz w:val="24"/>
          <w:szCs w:val="24"/>
        </w:rPr>
        <w:t>re</w:t>
      </w:r>
      <w:r>
        <w:rPr>
          <w:rFonts w:ascii="Times New Roman" w:cs="Times New Roman" w:hAnsi="Times New Roman"/>
          <w:sz w:val="24"/>
          <w:szCs w:val="24"/>
        </w:rPr>
        <w:t xml:space="preserve"> is need to regulate and evaluate the </w:t>
      </w:r>
      <w:r>
        <w:rPr>
          <w:rFonts w:ascii="Times New Roman" w:cs="Times New Roman" w:hAnsi="Times New Roman"/>
          <w:sz w:val="24"/>
          <w:szCs w:val="24"/>
        </w:rPr>
        <w:t>relationship between executive leadership and corporate social responsibility</w:t>
      </w:r>
      <w:r>
        <w:rPr>
          <w:rFonts w:ascii="Times New Roman" w:cs="Times New Roman" w:hAnsi="Times New Roman"/>
          <w:sz w:val="24"/>
          <w:szCs w:val="24"/>
        </w:rPr>
        <w:t xml:space="preserve">. This paper will </w:t>
      </w:r>
      <w:r>
        <w:rPr>
          <w:rFonts w:ascii="Times New Roman" w:cs="Times New Roman" w:hAnsi="Times New Roman"/>
          <w:sz w:val="24"/>
          <w:szCs w:val="24"/>
        </w:rPr>
        <w:t>discuss</w:t>
      </w:r>
      <w:r>
        <w:rPr>
          <w:rFonts w:ascii="Times New Roman" w:cs="Times New Roman" w:hAnsi="Times New Roman"/>
          <w:sz w:val="24"/>
          <w:szCs w:val="24"/>
        </w:rPr>
        <w:t xml:space="preserve"> various way</w:t>
      </w:r>
      <w:r>
        <w:rPr>
          <w:rFonts w:ascii="Times New Roman" w:cs="Times New Roman" w:hAnsi="Times New Roman"/>
          <w:sz w:val="24"/>
          <w:szCs w:val="24"/>
        </w:rPr>
        <w:t>s</w:t>
      </w:r>
      <w:r>
        <w:rPr>
          <w:rFonts w:ascii="Times New Roman" w:cs="Times New Roman" w:hAnsi="Times New Roman"/>
          <w:sz w:val="24"/>
          <w:szCs w:val="24"/>
        </w:rPr>
        <w:t xml:space="preserve"> to achieve this among which is</w:t>
      </w:r>
      <w:r>
        <w:rPr>
          <w:rFonts w:ascii="Times New Roman" w:cs="Times New Roman" w:hAnsi="Times New Roman"/>
          <w:sz w:val="24"/>
          <w:szCs w:val="24"/>
        </w:rPr>
        <w:t xml:space="preserve"> effective employee development to improve for instance their accountability. </w:t>
      </w:r>
      <w:r>
        <w:rPr>
          <w:rFonts w:ascii="Times New Roman" w:cs="Times New Roman" w:hAnsi="Times New Roman"/>
          <w:iCs/>
          <w:sz w:val="24"/>
          <w:szCs w:val="24"/>
        </w:rPr>
        <w:t xml:space="preserve"> </w:t>
      </w:r>
      <w:r>
        <w:rPr>
          <w:rFonts w:ascii="Times New Roman" w:cs="Times New Roman" w:hAnsi="Times New Roman"/>
          <w:iCs/>
          <w:sz w:val="24"/>
          <w:szCs w:val="24"/>
        </w:rPr>
        <w:t>Corporate social responsibility is a broad concept defining as fulfilling the objectives of the stakeholders of an organization. Employee is one kind of organizational stakeholder. Therefore, there should be a special program of CSR for organizational employees. Utilization of organizational employees names as human resource management which is a way of responsibility to</w:t>
      </w:r>
      <w:r>
        <w:rPr>
          <w:rFonts w:ascii="Times New Roman" w:cs="Times New Roman" w:hAnsi="Times New Roman"/>
          <w:iCs/>
          <w:sz w:val="24"/>
          <w:szCs w:val="24"/>
        </w:rPr>
        <w:t xml:space="preserve"> fulfill objectives of employees by organization. Then, there is new definition for HRM concerning corporate social responsibility. . However, in the available literature in the local as well as global, there are no any theoretical and empirical findings for this phenomenon except any one study done in Sri Lanka. Therefore, the problem of the study addressed as “How Corporate Social Responsibilities done through Human Resource Management initiatives affect to the retention of operational workers in banking sector in Sri Lanka”. The sample was drawn from public and private bank employees in Colombo district and it was 104 responders. Structured questionnaire was used to gather the primary data from the sample. SPSS 16 versions were used to analysis the data. </w:t>
      </w:r>
      <w:r>
        <w:rPr>
          <w:rFonts w:ascii="Times New Roman" w:cs="Times New Roman" w:hAnsi="Times New Roman"/>
          <w:iCs/>
          <w:sz w:val="24"/>
          <w:szCs w:val="24"/>
        </w:rPr>
        <w:t>Univariate</w:t>
      </w:r>
      <w:r>
        <w:rPr>
          <w:rFonts w:ascii="Times New Roman" w:cs="Times New Roman" w:hAnsi="Times New Roman"/>
          <w:iCs/>
          <w:sz w:val="24"/>
          <w:szCs w:val="24"/>
        </w:rPr>
        <w:t>, bivariate and multivariate analyses were used to analysis the primary data. The major finding of the study is that there is significant impact of CSR done through HRM to retain the employees.</w:t>
      </w:r>
      <w:r>
        <w:rPr>
          <w:rFonts w:ascii="Times New Roman" w:cs="Times New Roman" w:hAnsi="Times New Roman"/>
          <w:iCs/>
          <w:sz w:val="24"/>
          <w:szCs w:val="24"/>
        </w:rPr>
        <w:t xml:space="preserve"> Therefore, as recommendation, researchers suggest that bank management has to enrich the practices of human resource management in the banks to retain their employees.</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hAnsi="Times New Roman"/>
          <w:sz w:val="24"/>
          <w:szCs w:val="24"/>
        </w:rPr>
        <w:t xml:space="preserve">Van </w:t>
      </w:r>
      <w:r>
        <w:rPr>
          <w:rFonts w:ascii="Times New Roman" w:cs="Times New Roman" w:hAnsi="Times New Roman"/>
          <w:sz w:val="24"/>
          <w:szCs w:val="24"/>
        </w:rPr>
        <w:t>eijnatten</w:t>
      </w:r>
      <w:r>
        <w:rPr>
          <w:rFonts w:ascii="Times New Roman" w:cs="Times New Roman" w:hAnsi="Times New Roman"/>
          <w:sz w:val="24"/>
          <w:szCs w:val="24"/>
        </w:rPr>
        <w:t xml:space="preserve"> and </w:t>
      </w:r>
      <w:r>
        <w:rPr>
          <w:rFonts w:ascii="Times New Roman" w:cs="Times New Roman" w:hAnsi="Times New Roman"/>
          <w:sz w:val="24"/>
          <w:szCs w:val="24"/>
        </w:rPr>
        <w:t>Vos</w:t>
      </w:r>
      <w:r>
        <w:rPr>
          <w:rFonts w:ascii="Times New Roman" w:cs="Times New Roman" w:hAnsi="Times New Roman"/>
          <w:sz w:val="24"/>
          <w:szCs w:val="24"/>
        </w:rPr>
        <w:t xml:space="preserve"> </w:t>
      </w:r>
      <w:r>
        <w:rPr>
          <w:rFonts w:ascii="Times New Roman" w:cs="Times New Roman" w:hAnsi="Times New Roman"/>
          <w:sz w:val="24"/>
          <w:szCs w:val="24"/>
        </w:rPr>
        <w:t xml:space="preserve">(2002) argued that </w:t>
      </w:r>
      <w:r>
        <w:rPr>
          <w:rFonts w:ascii="Times New Roman" w:cs="Times New Roman" w:eastAsia="Times New Roman" w:hAnsi="Times New Roman"/>
          <w:sz w:val="24"/>
          <w:szCs w:val="24"/>
        </w:rPr>
        <w:t>i</w:t>
      </w:r>
      <w:r>
        <w:rPr>
          <w:rFonts w:ascii="Times New Roman" w:cs="Times New Roman" w:eastAsia="Times New Roman" w:hAnsi="Times New Roman"/>
          <w:sz w:val="24"/>
          <w:szCs w:val="24"/>
        </w:rPr>
        <w:t xml:space="preserve">n the managing an account division the detailing necessities being set on Banks by the controllers are continually changing as the global </w:t>
      </w:r>
      <w:r>
        <w:rPr>
          <w:rFonts w:ascii="Times New Roman" w:cs="Times New Roman" w:eastAsia="Times New Roman" w:hAnsi="Times New Roman"/>
          <w:sz w:val="24"/>
          <w:szCs w:val="24"/>
        </w:rPr>
        <w:t xml:space="preserve">keeping money group tries to brace down on abnormalities and Anti Money laundering. </w:t>
      </w:r>
      <w:r>
        <w:rPr>
          <w:rFonts w:ascii="Times New Roman" w:cs="Times New Roman" w:eastAsia="Times New Roman" w:hAnsi="Times New Roman"/>
          <w:sz w:val="24"/>
          <w:szCs w:val="24"/>
        </w:rPr>
        <w:t xml:space="preserve">For as long as couple of years it has been the CRS or alleged Common Reporting Standards. Banks are by control required to present certain administrative reports on a Daily, Weekly and Monthly bases. What isn't considered from the administrative perspective is the extraordinary weight this spots on banks around the world. A basic change to an announcing format or a synopsis that should be included winds up costing banks huge measures of exertion and in the end expanding operational expenses for improvement when expecting to execute these progressions. We as a whole comprehend what it is really going after, all need to work towards a shared objective to control the illegal tax avoidance, </w:t>
      </w:r>
      <w:r>
        <w:rPr>
          <w:rFonts w:ascii="Times New Roman" w:cs="Times New Roman" w:eastAsia="Times New Roman" w:hAnsi="Times New Roman"/>
          <w:sz w:val="24"/>
          <w:szCs w:val="24"/>
        </w:rPr>
        <w:t>and the</w:t>
      </w:r>
      <w:r>
        <w:rPr>
          <w:rFonts w:ascii="Times New Roman" w:cs="Times New Roman" w:eastAsia="Times New Roman" w:hAnsi="Times New Roman"/>
          <w:sz w:val="24"/>
          <w:szCs w:val="24"/>
        </w:rPr>
        <w:t xml:space="preserve"> frivolity of assets, criminal financing, and the rundown goes on.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We have spent numerous hours tuning in to </w:t>
      </w:r>
      <w:r>
        <w:rPr>
          <w:rFonts w:ascii="Times New Roman" w:cs="Times New Roman" w:eastAsia="Times New Roman" w:hAnsi="Times New Roman"/>
          <w:sz w:val="24"/>
          <w:szCs w:val="24"/>
        </w:rPr>
        <w:t xml:space="preserve">leaders </w:t>
      </w:r>
      <w:r>
        <w:rPr>
          <w:rFonts w:ascii="Times New Roman" w:cs="Times New Roman" w:eastAsia="Times New Roman" w:hAnsi="Times New Roman"/>
          <w:sz w:val="24"/>
          <w:szCs w:val="24"/>
        </w:rPr>
        <w:t xml:space="preserve">in the saving money segment, all with the regular confinement, and this is basically information. Everybody that comprehends advancement and information administration will realize that you manufacture your information stores, be it an Enterprise information distribution center or an Operational Data Store, to have the capacity to return on your detailing necessities. So in basic terms we need a degree, and work towards this to fulfill the necessities of detailing. On the off chance that you don't anticipate future prerequisites and don't provide food for this in your outline, you will keep running into costly revamp of your information structures and stockrooms to cook for the new necessities. With an outside gathering, not being engaged with your bank, disclosing to you that you have to report particularly, is nearly as awful an outlining and building up an information arrangement that has no detail or objective for conveyance. It is an exercise in futility and cash. Nobody will enable an interior partner to simply go off and assemble their answer in the event that it has not been demonstrated as a need by means of an affirmed business case. In view of the outer idea of </w:t>
      </w:r>
      <w:r>
        <w:rPr>
          <w:rFonts w:ascii="Times New Roman" w:cs="Times New Roman" w:eastAsia="Times New Roman" w:hAnsi="Times New Roman"/>
          <w:sz w:val="24"/>
          <w:szCs w:val="24"/>
        </w:rPr>
        <w:t xml:space="preserve">these revealing necessities being set on banks from an outside source, we frequently experience a similar impediment. New reports for the controllers are required and the outlines you thought you had set up, that is future confirmation, wouldn't cut it. This begins the way toward building something that can fulfill the necessities forced on </w:t>
      </w:r>
      <w:r>
        <w:rPr>
          <w:rFonts w:ascii="Times New Roman" w:cs="Times New Roman" w:eastAsia="Times New Roman" w:hAnsi="Times New Roman"/>
          <w:sz w:val="24"/>
          <w:szCs w:val="24"/>
        </w:rPr>
        <w:t xml:space="preserve">the again from the controller. </w:t>
      </w:r>
    </w:p>
    <w:p>
      <w:pPr>
        <w:pStyle w:val="style0"/>
        <w:spacing w:before="100" w:beforeAutospacing="true" w:after="100" w:afterAutospacing="true" w:lineRule="auto" w:line="480"/>
        <w:rPr>
          <w:rFonts w:ascii="Times New Roman" w:cs="Times New Roman" w:eastAsia="Times New Roman" w:hAnsi="Times New Roman"/>
          <w:sz w:val="24"/>
          <w:szCs w:val="24"/>
        </w:rPr>
      </w:pPr>
      <w:r>
        <w:rPr>
          <w:rFonts w:ascii="Times New Roman" w:cs="Times New Roman" w:eastAsia="Times New Roman" w:hAnsi="Times New Roman"/>
          <w:sz w:val="24"/>
          <w:szCs w:val="24"/>
        </w:rPr>
        <w:t>You regularly wind up with numerous arrangements, each fantastic a little segment of the administrative prerequisites for announcing, and subsequently a wide range of answers for convey the reports, cracking your information stockpiling and revealing arrangements into numerous storehouses in the association, making it amazingly hard to oversee. Frequently causing numerous progressions in various arrangements and crosswise over various specialty units to provide food for that new report or refresh to a current report. We made an answer that will help banks in their objective to consent to the administrative prerequisites of CRS and other worldwide gauges. A solitary administr</w:t>
      </w:r>
      <w:r>
        <w:rPr>
          <w:rFonts w:ascii="Times New Roman" w:cs="Times New Roman" w:eastAsia="Times New Roman" w:hAnsi="Times New Roman"/>
          <w:sz w:val="24"/>
          <w:szCs w:val="24"/>
        </w:rPr>
        <w:t>ative revealing arrangement</w:t>
      </w:r>
      <w:r>
        <w:rPr>
          <w:rFonts w:ascii="Times New Roman" w:cs="Times New Roman" w:eastAsia="Times New Roman" w:hAnsi="Times New Roman"/>
          <w:sz w:val="24"/>
          <w:szCs w:val="24"/>
        </w:rPr>
        <w:t xml:space="preserve"> can be redone to provide food for most managing </w:t>
      </w:r>
      <w:r>
        <w:rPr>
          <w:rFonts w:ascii="Times New Roman" w:cs="Times New Roman" w:eastAsia="Times New Roman" w:hAnsi="Times New Roman"/>
          <w:sz w:val="24"/>
          <w:szCs w:val="24"/>
        </w:rPr>
        <w:t>account establishments</w:t>
      </w:r>
      <w:r>
        <w:rPr>
          <w:rFonts w:ascii="Times New Roman" w:cs="Times New Roman" w:eastAsia="Times New Roman" w:hAnsi="Times New Roman"/>
          <w:sz w:val="24"/>
          <w:szCs w:val="24"/>
        </w:rPr>
        <w:t xml:space="preserve"> detailing necessities to agree to control.</w:t>
      </w:r>
      <w:r>
        <w:rPr>
          <w:rFonts w:ascii="Times New Roman" w:cs="Times New Roman" w:eastAsia="Times New Roman" w:hAnsi="Times New Roman"/>
          <w:sz w:val="24"/>
          <w:szCs w:val="24"/>
        </w:rPr>
        <w:t xml:space="preserve"> According to </w:t>
      </w:r>
      <w:r>
        <w:rPr>
          <w:rFonts w:ascii="Times New Roman" w:cs="Times New Roman" w:hAnsi="Times New Roman"/>
          <w:sz w:val="24"/>
          <w:szCs w:val="24"/>
        </w:rPr>
        <w:t>Mathis and J</w:t>
      </w:r>
      <w:r>
        <w:rPr>
          <w:rFonts w:ascii="Times New Roman" w:cs="Times New Roman" w:hAnsi="Times New Roman"/>
          <w:sz w:val="24"/>
          <w:szCs w:val="24"/>
        </w:rPr>
        <w:t>ackson</w:t>
      </w:r>
      <w:r>
        <w:rPr>
          <w:rFonts w:ascii="Times New Roman" w:cs="Times New Roman" w:hAnsi="Times New Roman"/>
          <w:sz w:val="24"/>
          <w:szCs w:val="24"/>
        </w:rPr>
        <w:t xml:space="preserve"> (2005),</w:t>
      </w:r>
      <w:r>
        <w:rPr>
          <w:rFonts w:ascii="Times New Roman" w:cs="Times New Roman" w:eastAsia="Times New Roman" w:hAnsi="Times New Roman"/>
          <w:sz w:val="24"/>
          <w:szCs w:val="24"/>
        </w:rPr>
        <w:t xml:space="preserve"> q</w:t>
      </w:r>
      <w:r>
        <w:rPr>
          <w:rFonts w:ascii="Times New Roman" w:cs="Times New Roman" w:eastAsia="Times New Roman" w:hAnsi="Times New Roman"/>
          <w:sz w:val="24"/>
          <w:szCs w:val="24"/>
        </w:rPr>
        <w:t xml:space="preserve">uick turnaround times on new reports, changes to existing reports, and inside </w:t>
      </w:r>
      <w:r>
        <w:rPr>
          <w:rFonts w:ascii="Times New Roman" w:cs="Times New Roman" w:eastAsia="Times New Roman" w:hAnsi="Times New Roman"/>
          <w:sz w:val="24"/>
          <w:szCs w:val="24"/>
        </w:rPr>
        <w:t>Exco</w:t>
      </w:r>
      <w:r>
        <w:rPr>
          <w:rFonts w:ascii="Times New Roman" w:cs="Times New Roman" w:eastAsia="Times New Roman" w:hAnsi="Times New Roman"/>
          <w:sz w:val="24"/>
          <w:szCs w:val="24"/>
        </w:rPr>
        <w:t xml:space="preserve"> reports as they are required, will now be a relic of days gone by. The arrangement likewise addresses the </w:t>
      </w:r>
      <w:r>
        <w:rPr>
          <w:rFonts w:ascii="Times New Roman" w:cs="Times New Roman" w:eastAsia="Times New Roman" w:hAnsi="Times New Roman"/>
          <w:sz w:val="24"/>
          <w:szCs w:val="24"/>
        </w:rPr>
        <w:t>well-established</w:t>
      </w:r>
      <w:r>
        <w:rPr>
          <w:rFonts w:ascii="Times New Roman" w:cs="Times New Roman" w:eastAsia="Times New Roman" w:hAnsi="Times New Roman"/>
          <w:sz w:val="24"/>
          <w:szCs w:val="24"/>
        </w:rPr>
        <w:t xml:space="preserve"> issues of information quality, with an implicit information quality and information door that will shield all the interior frameworks from awful information, and full revealing answer for help your help groups in dealing with this, with SLA cautions to information sources if information isn't predictable, or conveyed outside of the concurred SLA, and that'</w:t>
      </w:r>
      <w:r>
        <w:rPr>
          <w:rFonts w:ascii="Times New Roman" w:cs="Times New Roman" w:eastAsia="Times New Roman" w:hAnsi="Times New Roman"/>
          <w:sz w:val="24"/>
          <w:szCs w:val="24"/>
        </w:rPr>
        <w:t xml:space="preserve">s only the tip of the iceberg.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help battle against tax avoidance and ensure the honesty of assessment frameworks, governments around the globe have taken after the United States government's presentation of </w:t>
      </w:r>
      <w:r>
        <w:rPr>
          <w:rFonts w:ascii="Times New Roman" w:cs="Times New Roman" w:eastAsia="Times New Roman" w:hAnsi="Times New Roman"/>
          <w:sz w:val="24"/>
          <w:szCs w:val="24"/>
        </w:rPr>
        <w:t>FATCA by presenting another data assembling and announcing prerequisite for budgetary establishments, for example, HSBC. This is known as the Common Reporting Standard (the CRS) and it has been created by the Organization for Economic Co-task and Development. Under the CRS, we are required to figure out where you are "charge inhabitant" (this will for the most part be the place you are subject to pay or corporate expenses). We will construct this in light of data we have as of now, or we may approach you for extra points of interest. On the off chance that you are assess occupant outside the nation where you bank then we might be required to give points of interest, including data identifying with your records, to the national duty specialist in the nation where the record is held. They may then impart the data to the assessment expert of the nation (or nations) wh</w:t>
      </w:r>
      <w:r>
        <w:rPr>
          <w:rFonts w:ascii="Times New Roman" w:cs="Times New Roman" w:eastAsia="Times New Roman" w:hAnsi="Times New Roman"/>
          <w:sz w:val="24"/>
          <w:szCs w:val="24"/>
        </w:rPr>
        <w:t xml:space="preserve">ere you are charge inhabitant.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We do as such by requesting that you finish self-confirmation types of which there are three composes: Individual, Entity and Controlling Person. The structures we ask for that you finish rely upon your association with us and will cover subtle elements, for example, substance compose and nation of assessment home. New customers finish an arrangement of record opening structures and, when all is said in done, you will likewise need to finish CRS self-confirmation shapes nearby those for opening a record. Existing customers may likewise be required to finish self-confirmation frames as a major aspect of HSBC's expected industriousness for the CRS; as we have a commitment to set up which of our prior records are held by reportable people</w:t>
      </w:r>
      <w:r>
        <w:rPr>
          <w:rFonts w:ascii="Times New Roman" w:cs="Times New Roman" w:eastAsia="Times New Roman" w:hAnsi="Times New Roman"/>
          <w:sz w:val="24"/>
          <w:szCs w:val="24"/>
        </w:rPr>
        <w:t xml:space="preserve"> </w:t>
      </w:r>
      <w:r>
        <w:rPr>
          <w:rFonts w:ascii="Times New Roman" w:cs="Times New Roman" w:hAnsi="Times New Roman"/>
          <w:sz w:val="24"/>
          <w:szCs w:val="24"/>
        </w:rPr>
        <w:t>(</w:t>
      </w:r>
      <w:r>
        <w:rPr>
          <w:rFonts w:ascii="Times New Roman" w:cs="Times New Roman" w:eastAsia="Times New Roman" w:hAnsi="Times New Roman"/>
          <w:sz w:val="24"/>
          <w:szCs w:val="24"/>
        </w:rPr>
        <w:t>Allouche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2007)</w:t>
      </w:r>
      <w:r>
        <w:rPr>
          <w:rFonts w:ascii="Times New Roman" w:cs="Times New Roman" w:eastAsia="Times New Roman" w:hAnsi="Times New Roman"/>
          <w:sz w:val="24"/>
          <w:szCs w:val="24"/>
        </w:rPr>
        <w:t xml:space="preserve">. In situations where HSBC has inadequate data to recognize a customer as a non-reportable individual, we will ask for self-affirmation shapes are finished. As required under national laws actualizing the CRS, HSBC is required to give data to the expense specialist (e.g. HMRC in the UK) of the nation where the reportable record is held by a reportable individual. The data you give to us is just partaken in reports to the important </w:t>
      </w:r>
      <w:r>
        <w:rPr>
          <w:rFonts w:ascii="Times New Roman" w:cs="Times New Roman" w:eastAsia="Times New Roman" w:hAnsi="Times New Roman"/>
          <w:sz w:val="24"/>
          <w:szCs w:val="24"/>
        </w:rPr>
        <w:t>assessment experts; and is put away in accordance with HSBC's Terms and Conditions, our records and information administration strategies and any material information security enactment of the nation in which we are working.</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the course of recent years, governments everywhere throughout the world and associations like Organization for Economic Cooperation and Development (OECD) have been advancing the worldwide duty straightforwardness motivation to limit tax avoidance and assessment fakes. The monetary emergency of 2008 stressed government funds everywhere throughout the world. Tax avoidance is one of the BIG issues for the US.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was presented by the US Department of Treasury and Internal Revenue Service (IRS) in 2010 to energize better d</w:t>
      </w:r>
      <w:r>
        <w:rPr>
          <w:rFonts w:ascii="Times New Roman" w:cs="Times New Roman" w:eastAsia="Times New Roman" w:hAnsi="Times New Roman"/>
          <w:sz w:val="24"/>
          <w:szCs w:val="24"/>
        </w:rPr>
        <w:t>uty consistence by getting very</w:t>
      </w:r>
      <w:r>
        <w:rPr>
          <w:rFonts w:ascii="Times New Roman" w:cs="Times New Roman" w:eastAsia="Times New Roman" w:hAnsi="Times New Roman"/>
          <w:sz w:val="24"/>
          <w:szCs w:val="24"/>
        </w:rPr>
        <w:t xml:space="preserve"> gritty record data for US citizens found anyplace on the planet, on a yearly premise. In this manner, IRS will know whether any US native has contributed or earned wage through non-US establishments. Under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100+ purviews and 75,000+ banks worldwide have consented to share impose data with the US. Various examinations have uncovered that US-based multinational partnerships including Apple and Microsoft have $ 2.1 trillion spared aggregately abroad to maintain a strategic distance from charges. CRS is the structure issued by OECD to gather report and robotize the trading of citizen data among controllers over the nations. Programmed trade of data (AEOI) will encourage the transmission of citizen data from the source wards to the citizen's living arrangement purviews. It will help controllers to have assess data of non-occupant account holders and consequently ease grasping where impose has been dodged. </w:t>
      </w:r>
    </w:p>
    <w:p>
      <w:pPr>
        <w:pStyle w:val="style0"/>
        <w:spacing w:before="100" w:beforeAutospacing="true" w:after="100" w:afterAutospacing="true"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According to Van </w:t>
      </w:r>
      <w:r>
        <w:rPr>
          <w:rFonts w:ascii="Times New Roman" w:cs="Times New Roman" w:hAnsi="Times New Roman"/>
          <w:sz w:val="24"/>
          <w:szCs w:val="24"/>
        </w:rPr>
        <w:t>eijnatten</w:t>
      </w:r>
      <w:r>
        <w:rPr>
          <w:rFonts w:ascii="Times New Roman" w:cs="Times New Roman" w:hAnsi="Times New Roman"/>
          <w:sz w:val="24"/>
          <w:szCs w:val="24"/>
        </w:rPr>
        <w:t xml:space="preserve"> and </w:t>
      </w:r>
      <w:r>
        <w:rPr>
          <w:rFonts w:ascii="Times New Roman" w:cs="Times New Roman" w:hAnsi="Times New Roman"/>
          <w:sz w:val="24"/>
          <w:szCs w:val="24"/>
        </w:rPr>
        <w:t>Vos</w:t>
      </w:r>
      <w:r>
        <w:rPr>
          <w:rFonts w:ascii="Times New Roman" w:cs="Times New Roman" w:hAnsi="Times New Roman"/>
          <w:sz w:val="24"/>
          <w:szCs w:val="24"/>
        </w:rPr>
        <w:t xml:space="preserve"> </w:t>
      </w:r>
      <w:r>
        <w:rPr>
          <w:rFonts w:ascii="Times New Roman" w:cs="Times New Roman" w:hAnsi="Times New Roman"/>
          <w:sz w:val="24"/>
          <w:szCs w:val="24"/>
        </w:rPr>
        <w:t>(2002, i</w:t>
      </w:r>
      <w:r>
        <w:rPr>
          <w:rFonts w:ascii="Times New Roman" w:cs="Times New Roman" w:hAnsi="Times New Roman"/>
          <w:sz w:val="24"/>
          <w:szCs w:val="24"/>
        </w:rPr>
        <w:t xml:space="preserve">t’s obvious that any business needs a source of labor to function and labor is considered as one of the major factors of production. The </w:t>
      </w:r>
      <w:r>
        <w:rPr>
          <w:rFonts w:ascii="Times New Roman" w:cs="Times New Roman" w:hAnsi="Times New Roman"/>
          <w:sz w:val="24"/>
          <w:szCs w:val="24"/>
        </w:rPr>
        <w:t>complex behavior of people and its ability to exercise control over other resources have led to enhance its significance and uniqueness further. It’s clear that human resource management plays a vital role in gaining and maintaining organizational competitive edge in the dynamic market. This reality is same for the banking sector too. The banking sector is the biggest budgetary mediator in for instance Sri Lanka's capital market. In Sri Lanka we have bank commanded money related framework where banks contribute 56% of the benefits in the monetary framework and 77% of GDP. Consequently, a sound managing an account framework is an essential pre-imperative to guarantee budgetary framework dependability and monetary development. Banks are exceedingly use foundations that depend vigorously on investors' certainty. A sound managing an account framework adds to the adequacy of the intermediation, development change (turning here and now reserve funds stores in to long haul advances), and installment help, allocators of assets and suppliers of liquidity.</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Governments were losing truly necessary income from tax avoidances. What's more, continually searching for worldwide administration to encourage assess straightforwardness which, thusly, will prompt more prominent consistence with the salary impose crosswise over locales. G8/G20 presented CRS for cross fringe </w:t>
      </w:r>
      <w:r>
        <w:rPr>
          <w:rFonts w:ascii="Times New Roman" w:cs="Times New Roman" w:eastAsia="Times New Roman" w:hAnsi="Times New Roman"/>
          <w:sz w:val="24"/>
          <w:szCs w:val="24"/>
        </w:rPr>
        <w:t>trade of data on budgetary records and to get assesses</w:t>
      </w:r>
      <w:r>
        <w:rPr>
          <w:rFonts w:ascii="Times New Roman" w:cs="Times New Roman" w:eastAsia="Times New Roman" w:hAnsi="Times New Roman"/>
          <w:sz w:val="24"/>
          <w:szCs w:val="24"/>
        </w:rPr>
        <w:t xml:space="preserve"> dodgers regardless of where they live. It instantly got worldwide acknowledgment. In excess of 101 nations (as yet checking) comprehensively have officially joined with CRS which is starting from 2017/2018. Since the CRS imparts a great deal of likenesses to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it is additionally alluded to as </w:t>
      </w:r>
      <w:r>
        <w:rPr>
          <w:rFonts w:ascii="Times New Roman" w:cs="Times New Roman" w:eastAsia="Times New Roman" w:hAnsi="Times New Roman"/>
          <w:sz w:val="24"/>
          <w:szCs w:val="24"/>
        </w:rPr>
        <w:t>Gatca</w:t>
      </w:r>
      <w:r>
        <w:rPr>
          <w:rFonts w:ascii="Times New Roman" w:cs="Times New Roman" w:eastAsia="Times New Roman" w:hAnsi="Times New Roman"/>
          <w:sz w:val="24"/>
          <w:szCs w:val="24"/>
        </w:rPr>
        <w:t xml:space="preserve"> (the worldwide form of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and CRS both have same standard of taking action against tax avoidance. In this way, they seem to be comparable however </w:t>
      </w:r>
      <w:r>
        <w:rPr>
          <w:rFonts w:ascii="Times New Roman" w:cs="Times New Roman" w:eastAsia="Times New Roman" w:hAnsi="Times New Roman"/>
          <w:sz w:val="24"/>
          <w:szCs w:val="24"/>
        </w:rPr>
        <w:t>diverse attributes have</w:t>
      </w:r>
      <w:r>
        <w:rPr>
          <w:rFonts w:ascii="Times New Roman" w:cs="Times New Roman" w:eastAsia="Times New Roman" w:hAnsi="Times New Roman"/>
          <w:sz w:val="24"/>
          <w:szCs w:val="24"/>
        </w:rPr>
        <w:t xml:space="preserve">. We should utilize the relationship of felines and mutts. </w:t>
      </w:r>
      <w:r>
        <w:rPr>
          <w:rFonts w:ascii="Times New Roman" w:cs="Times New Roman" w:eastAsia="Times New Roman" w:hAnsi="Times New Roman"/>
          <w:sz w:val="24"/>
          <w:szCs w:val="24"/>
        </w:rPr>
        <w:t>The</w:t>
      </w:r>
      <w:r>
        <w:rPr>
          <w:rFonts w:ascii="Times New Roman" w:cs="Times New Roman" w:eastAsia="Times New Roman" w:hAnsi="Times New Roman"/>
          <w:sz w:val="24"/>
          <w:szCs w:val="24"/>
        </w:rPr>
        <w:t xml:space="preserve"> two have four legs, a tail, and make extraordinary </w:t>
      </w:r>
      <w:r>
        <w:rPr>
          <w:rFonts w:ascii="Times New Roman" w:cs="Times New Roman" w:eastAsia="Times New Roman" w:hAnsi="Times New Roman"/>
          <w:sz w:val="24"/>
          <w:szCs w:val="24"/>
        </w:rPr>
        <w:t>pets;</w:t>
      </w:r>
      <w:r>
        <w:rPr>
          <w:rFonts w:ascii="Times New Roman" w:cs="Times New Roman" w:eastAsia="Times New Roman" w:hAnsi="Times New Roman"/>
          <w:sz w:val="24"/>
          <w:szCs w:val="24"/>
        </w:rPr>
        <w:t xml:space="preserve"> however the two are not same. Felines can </w:t>
      </w:r>
      <w:r>
        <w:rPr>
          <w:rFonts w:ascii="Times New Roman" w:cs="Times New Roman" w:eastAsia="Times New Roman" w:hAnsi="Times New Roman"/>
          <w:sz w:val="24"/>
          <w:szCs w:val="24"/>
        </w:rPr>
        <w:t xml:space="preserve">rest for up to 16 hours per day, while puppies require significantly more consideration, including every day strolls.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and CRS resemble the other alike yet in no way, shape or form are the </w:t>
      </w:r>
      <w:r>
        <w:rPr>
          <w:rFonts w:ascii="Times New Roman" w:cs="Times New Roman" w:eastAsia="Times New Roman" w:hAnsi="Times New Roman"/>
          <w:sz w:val="24"/>
          <w:szCs w:val="24"/>
        </w:rPr>
        <w:t>same?</w:t>
      </w:r>
      <w:r>
        <w:rPr>
          <w:rFonts w:ascii="Times New Roman" w:cs="Times New Roman" w:eastAsia="Times New Roman" w:hAnsi="Times New Roman"/>
          <w:sz w:val="24"/>
          <w:szCs w:val="24"/>
        </w:rPr>
        <w:t xml:space="preserve"> The genuine contrasts are in their usage. For instance,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is pertinent for US natives and CRS is material for all the nation occupants which have marked the arrangement. Likewise, dissimilar to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CRS does not have a year-end account adjust limit of $50,000. New controls like CRS will help government to gather confirmation of tax avoidance, regardless of where they dwell. What's more, subsequently, administrative bodies are driving budgetary establishment everywhere throughout the world to actualize them on the quick premise. Thus, courses of events to actualize for it are tight. What's more, rules of directions are as yet advancing. In this way, money related establishments need to adopt a deliberate strategy to search for a framework that offers adaptability for future changes. Likewise, endeavor to check whether a portion of the prior work for different controls like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can be re-utilized. The beneath can be a portion of the difficulties they may confront: Unlike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every single real record will now be affected under CRS. For instance: if an Indian bank has 15 abroad branches, at that point each branch needs to do CRS and go along according to the intergovernmental </w:t>
      </w:r>
      <w:r>
        <w:rPr>
          <w:rFonts w:ascii="Times New Roman" w:cs="Times New Roman" w:eastAsia="Times New Roman" w:hAnsi="Times New Roman"/>
          <w:sz w:val="24"/>
          <w:szCs w:val="24"/>
        </w:rPr>
        <w:t>assertion</w:t>
      </w:r>
      <w:r>
        <w:rPr>
          <w:rFonts w:ascii="Times New Roman" w:cs="Times New Roman" w:eastAsia="Times New Roman" w:hAnsi="Times New Roman"/>
          <w:sz w:val="24"/>
          <w:szCs w:val="24"/>
        </w:rPr>
        <w:t xml:space="preserve"> (IGA) model of the nation where that branch is found. In the </w:t>
      </w:r>
      <w:r>
        <w:rPr>
          <w:rFonts w:ascii="Times New Roman" w:cs="Times New Roman" w:eastAsia="Times New Roman" w:hAnsi="Times New Roman"/>
          <w:sz w:val="24"/>
          <w:szCs w:val="24"/>
        </w:rPr>
        <w:t>meantime</w:t>
      </w:r>
      <w:r>
        <w:rPr>
          <w:rFonts w:ascii="Times New Roman" w:cs="Times New Roman" w:eastAsia="Times New Roman" w:hAnsi="Times New Roman"/>
          <w:sz w:val="24"/>
          <w:szCs w:val="24"/>
        </w:rPr>
        <w:t xml:space="preserve">, under </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just branches which have US inhabitants as clients</w:t>
      </w:r>
      <w:r>
        <w:rPr>
          <w:rFonts w:ascii="Times New Roman" w:cs="Times New Roman" w:eastAsia="Times New Roman" w:hAnsi="Times New Roman"/>
          <w:sz w:val="24"/>
          <w:szCs w:val="24"/>
        </w:rPr>
        <w:t xml:space="preserve"> should be incorporated.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Governments everywhere throughout the world are as yet not clear about various guidelines of the CRS system, since despite everything it require adjusting as per neighborhood necessities from nearby controllers. The procedure is progressing. For instance, in Singapore starting at 31 December 2016, the Inland Revenue Authority of Singapore (IRAS) has ordered budgetary organizations to screen their clients from 1 January 2017, however the controller is handling the criticism got from the money related establishments. The procedure of </w:t>
      </w:r>
      <w:r>
        <w:rPr>
          <w:rFonts w:ascii="Times New Roman" w:cs="Times New Roman" w:eastAsia="Times New Roman" w:hAnsi="Times New Roman"/>
          <w:sz w:val="24"/>
          <w:szCs w:val="24"/>
        </w:rPr>
        <w:t>distinguishing proof, catching and breaking down client information differs at element level. Monetary foundations can have numerous such elements. Subsequently, the CRS control motors need to screen every client crosswise over substances/touch focuses as either reportable or non-reportable all the time. For instance, the CRS structure commands customer remediation under which a monetary organization must approve KYC data all the time, which can fluctuate for every substance. It was assessed in one of the studies that customer remediation process for 3,000 customers at a worldwide speculation bank took 81,000 intelligent hours to finish. Money related foundations are as of now troubled with tidal wave of new controls after the monetary emergency which they have to oblige. With the shorter AEOI execution time period, money related establishments confront the requirement for foundational innovation arrangements and mind boggling and exorbitant client outreach. In the UK, KPMG gauges consistence will cost around $125 million for worldwide banks to viably</w:t>
      </w:r>
      <w:r>
        <w:rPr>
          <w:rFonts w:ascii="Times New Roman" w:cs="Times New Roman" w:eastAsia="Times New Roman" w:hAnsi="Times New Roman"/>
          <w:sz w:val="24"/>
          <w:szCs w:val="24"/>
        </w:rPr>
        <w:t xml:space="preserve"> actualize these arrangements.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Monetary organizations are required to share impose data of neighborhood occupants with nearby government offices. Hence, it implies they have to take after nearby information security/protection issues and methodology of a neighborhood nation which might be same of a nation of origin. CRS consistence requires having the data like place of birth, ordering of substances and other information of citizens. Budgetary organizations could possibly have this data completely in their present frameworks. Subsequently, they have to improve existing frameworks and discover approaches to accumulate process and approve the information. Additionally, money related organizations need to abstain from crossing paths with information security standards, and numerous will require governments/controllers to give them legitimate expert to accumulate the information. The underlying weight falls on money related establishments to distinguish the non-occupant clients and beat low reaction rates when gathering </w:t>
      </w:r>
      <w:r>
        <w:rPr>
          <w:rFonts w:ascii="Times New Roman" w:cs="Times New Roman" w:eastAsia="Times New Roman" w:hAnsi="Times New Roman"/>
          <w:sz w:val="24"/>
          <w:szCs w:val="24"/>
        </w:rPr>
        <w:t>this data. Governments are thinking about punishments or fines for resistant clients. Upheld by a phenomenal political will over the globe, impose straightforwardness is setting down deep roots and money related organizations need to manage it. Monetary organizations may need to make additional strides throughout usage of CRS/</w:t>
      </w:r>
      <w:r>
        <w:rPr>
          <w:rFonts w:ascii="Times New Roman" w:cs="Times New Roman" w:eastAsia="Times New Roman" w:hAnsi="Times New Roman"/>
          <w:sz w:val="24"/>
          <w:szCs w:val="24"/>
        </w:rPr>
        <w:t>Fatca</w:t>
      </w:r>
      <w:r>
        <w:rPr>
          <w:rFonts w:ascii="Times New Roman" w:cs="Times New Roman" w:eastAsia="Times New Roman" w:hAnsi="Times New Roman"/>
          <w:sz w:val="24"/>
          <w:szCs w:val="24"/>
        </w:rPr>
        <w:t xml:space="preserve"> to enhance the nature of information and increment their capacity to coordinate pay to helpful proprietors. A few governments are thinking past AEOI to enhance assess occupant data. For instance, India's Central Bureau of Direct Taxes (CBDT) is taking a shot at an undertaking that will help the division to recognize high-esteem exchanges and profile guilty parties. A few governments are thinking about stretching out the CRS necessities to approve the organization of citizens' ID</w:t>
      </w:r>
      <w:r>
        <w:rPr>
          <w:rFonts w:ascii="Times New Roman" w:cs="Times New Roman" w:eastAsia="Times New Roman" w:hAnsi="Times New Roman"/>
          <w:sz w:val="24"/>
          <w:szCs w:val="24"/>
        </w:rPr>
        <w:t xml:space="preserve">/standardized savings numbers. </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European Union (EU) wants to present extra CRS revealing fields with data that will enable them to coordinate the answering to the useful proprietor. A few governments are thinking about requiring budgetary organizations to tell clients that they might be or are being accounted for. A few governments are thinking about punishments on clients, for giving purposely false data, as well as for giving wrong or fragmented information. Numerous administrations may find a way to build impose straightforwardness. For instance, last November, the Indian government made a strong move to boycott the INR 500 and INR 1,000 banknotes (86% of cash in revolution) to expel dark cash from the economy. Different governments are presently going with the same pattern, including Pakistan and Australia. Anybody know about any expense data trade concurrences with Mars or the Moon? Perhaps moving is a choice. In the new universe of expense straightforwardness, assess dodgers will soon not have wherever to cover up. CRS has touched base when monetary establishments are as of now confronting dubious financial condition and related administrative difficulties. It will test </w:t>
      </w:r>
      <w:r>
        <w:rPr>
          <w:rFonts w:ascii="Times New Roman" w:cs="Times New Roman" w:eastAsia="Times New Roman" w:hAnsi="Times New Roman"/>
          <w:sz w:val="24"/>
          <w:szCs w:val="24"/>
        </w:rPr>
        <w:t>monetary foundations' ability and ability to convey. From an administration viewpoint, CRS will produce more income, if rectify information is acquired from budgetary establishments around the globe. Additionally, forward-looking associations will utilize this chance to upgrade plans of action, enhance information quality and examination abilities – bringing about better client administration and better tasks.</w:t>
      </w:r>
    </w:p>
    <w:p>
      <w:pPr>
        <w:pStyle w:val="style0"/>
        <w:spacing w:before="100" w:beforeAutospacing="true" w:after="100" w:afterAutospacing="true" w:lineRule="auto" w:line="480"/>
        <w:ind w:firstLine="720"/>
        <w:rPr>
          <w:rFonts w:ascii="Times New Roman" w:cs="Times New Roman" w:eastAsia="Times New Roman" w:hAnsi="Times New Roman"/>
          <w:sz w:val="24"/>
          <w:szCs w:val="24"/>
        </w:rPr>
      </w:pPr>
      <w:r>
        <w:rPr>
          <w:rFonts w:ascii="Times New Roman" w:cs="Times New Roman" w:hAnsi="Times New Roman"/>
          <w:sz w:val="24"/>
          <w:szCs w:val="24"/>
        </w:rPr>
        <w:t>As essential suppliers of installment administrations and as a support for the execution of fiscal strategy, banks stand separated from different organizations and stay at the focal point of monetary and money related action</w:t>
      </w:r>
      <w:r>
        <w:rPr>
          <w:rFonts w:ascii="Times New Roman" w:cs="Times New Roman" w:hAnsi="Times New Roman"/>
          <w:sz w:val="24"/>
          <w:szCs w:val="24"/>
        </w:rPr>
        <w:t xml:space="preserve"> (</w:t>
      </w:r>
      <w:r>
        <w:rPr>
          <w:rFonts w:ascii="Times New Roman" w:cs="Times New Roman" w:eastAsia="Times New Roman" w:hAnsi="Times New Roman"/>
          <w:sz w:val="24"/>
          <w:szCs w:val="24"/>
        </w:rPr>
        <w:t>Allouche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2007)</w:t>
      </w:r>
      <w:r>
        <w:rPr>
          <w:rFonts w:ascii="Times New Roman" w:cs="Times New Roman" w:hAnsi="Times New Roman"/>
          <w:sz w:val="24"/>
          <w:szCs w:val="24"/>
        </w:rPr>
        <w:t xml:space="preserve">. Therefore, to have an efficient and stable banking system it is imperative to acquire and retain an appropriate and contented employee force to yield maximum customer satisfaction and to maximize shareholder wealth and to achieve other broader macro and micro objectives of the banking organizations. We should put an emphasis to retain our competent employees to achieve a sustainable development of any business. Retention of workers is mainly linked to two major factors such as; economic and psychological. Under the economic factors alternative opportunities, labor market opportunities, job search, performance, pay satisfaction can be considered. Under the psychological factors, job satisfaction, organizational commitment and other forms of commitment (Neil, 2007), job involvement, training &amp; career development, psychological contract and professionalism can be considered. According to the McKinsey study, he has found that there are three main areas for retention of workers; great company, great job and compensation and lifestyle. Under great company; value and culture, well managed &amp; existing challenges that company is facing have been pointed out. Freedom &amp; autonomy, exciting for challenges, career advancement and growth have been considered under great job. Under the area of compensation &amp; lifestyle; differentiated </w:t>
      </w:r>
      <w:r>
        <w:rPr>
          <w:rFonts w:ascii="Times New Roman" w:cs="Times New Roman" w:hAnsi="Times New Roman"/>
          <w:sz w:val="24"/>
          <w:szCs w:val="24"/>
        </w:rPr>
        <w:t>pay package, high total compensation, geographic location and respect for the lifestyle have been considered.</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As indicated above, employee retention is significant to any organization. However, there may be different factors affecting employee retention. Among these factors, social responsibility is a significant and important factor, particularly in developing countries and the </w:t>
      </w:r>
      <w:r>
        <w:rPr>
          <w:rFonts w:ascii="Times New Roman" w:cs="Times New Roman" w:hAnsi="Times New Roman"/>
          <w:sz w:val="24"/>
          <w:szCs w:val="24"/>
        </w:rPr>
        <w:t>labor</w:t>
      </w:r>
      <w:r>
        <w:rPr>
          <w:rFonts w:ascii="Times New Roman" w:cs="Times New Roman" w:hAnsi="Times New Roman"/>
          <w:sz w:val="24"/>
          <w:szCs w:val="24"/>
        </w:rPr>
        <w:t xml:space="preserve"> oriented industry. </w:t>
      </w:r>
      <w:r>
        <w:rPr>
          <w:rFonts w:ascii="Times New Roman" w:cs="Times New Roman" w:hAnsi="Times New Roman"/>
          <w:sz w:val="24"/>
          <w:szCs w:val="24"/>
        </w:rPr>
        <w:t>Labor</w:t>
      </w:r>
      <w:r>
        <w:rPr>
          <w:rFonts w:ascii="Times New Roman" w:cs="Times New Roman" w:hAnsi="Times New Roman"/>
          <w:sz w:val="24"/>
          <w:szCs w:val="24"/>
        </w:rPr>
        <w:t xml:space="preserve"> oriented industry is running with welfare oriented management system, especially welfare oriented human resource management practices. However, in the Sri Lankan context, there is no theoretical or empirical evidence to show how employee retention is achieved through corporate social responsibility, implemented through the human resource management</w:t>
      </w:r>
      <w:r>
        <w:rPr>
          <w:rFonts w:ascii="Times New Roman" w:cs="Times New Roman" w:hAnsi="Times New Roman"/>
          <w:sz w:val="24"/>
          <w:szCs w:val="24"/>
        </w:rPr>
        <w:t xml:space="preserve"> (</w:t>
      </w:r>
      <w:r>
        <w:rPr>
          <w:rFonts w:ascii="Times New Roman" w:cs="Times New Roman" w:eastAsia="Times New Roman" w:hAnsi="Times New Roman"/>
          <w:sz w:val="24"/>
          <w:szCs w:val="24"/>
        </w:rPr>
        <w:t>Allouche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2007)</w:t>
      </w:r>
      <w:r>
        <w:rPr>
          <w:rFonts w:ascii="Times New Roman" w:cs="Times New Roman" w:hAnsi="Times New Roman"/>
          <w:sz w:val="24"/>
          <w:szCs w:val="24"/>
        </w:rPr>
        <w:t>. This study will examine how employee retention may be achieved through Corporate Social Responsibility, as applied to Human Resource Management in the banking sector.</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sz w:val="24"/>
          <w:szCs w:val="24"/>
        </w:rPr>
        <w:t>Problem of the Study</w:t>
      </w:r>
    </w:p>
    <w:p>
      <w:pPr>
        <w:pStyle w:val="style0"/>
        <w:widowControl w:val="false"/>
        <w:overflowPunct w:val="false"/>
        <w:autoSpaceDE w:val="false"/>
        <w:autoSpaceDN w:val="false"/>
        <w:adjustRightInd w:val="false"/>
        <w:spacing w:after="0" w:lineRule="auto" w:line="480"/>
        <w:ind w:right="286" w:firstLine="360"/>
        <w:rPr>
          <w:rFonts w:ascii="Times New Roman" w:cs="Times New Roman" w:hAnsi="Times New Roman"/>
          <w:sz w:val="24"/>
          <w:szCs w:val="24"/>
        </w:rPr>
      </w:pPr>
      <w:r>
        <w:rPr>
          <w:rFonts w:ascii="Times New Roman" w:cs="Times New Roman" w:hAnsi="Times New Roman"/>
          <w:sz w:val="24"/>
          <w:szCs w:val="24"/>
        </w:rPr>
        <w:t xml:space="preserve">Corporate social responsibility is a broader concept. However, in the view of managing human resource is different angel of doing the corporate social responsibility by an organization. In the Sri Lankan context, there is only one research done in this area. It was done by </w:t>
      </w:r>
      <w:r>
        <w:rPr>
          <w:rFonts w:ascii="Times New Roman" w:cs="Times New Roman" w:hAnsi="Times New Roman"/>
          <w:sz w:val="24"/>
          <w:szCs w:val="24"/>
        </w:rPr>
        <w:t>Dalpathadu</w:t>
      </w:r>
      <w:r>
        <w:rPr>
          <w:rFonts w:ascii="Times New Roman" w:cs="Times New Roman" w:hAnsi="Times New Roman"/>
          <w:sz w:val="24"/>
          <w:szCs w:val="24"/>
        </w:rPr>
        <w:t xml:space="preserve"> in 2007. His study area was limited to estate sector in Sri Lanka. Therefore, the findings of the study are not enough to find the context of banking sector in Sri Lanka. Then the problem of the study is aimed to discuss “How Corporate Social Responsibilities done through Human Resource Management initiatives affect to the retention of operational workers in banking sector in Sri Lanka”. Under the main objective of the study which is to find out the impact of corporate social responsibility don through the HRM to retain the operational workers in the Sri Lankan banking sector, specific objectives are;</w:t>
      </w:r>
    </w:p>
    <w:p>
      <w:pPr>
        <w:pStyle w:val="style0"/>
        <w:widowControl w:val="false"/>
        <w:numPr>
          <w:ilvl w:val="0"/>
          <w:numId w:val="1"/>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To identify the retention level of operational level workers in the Banking sector.</w:t>
      </w:r>
    </w:p>
    <w:p>
      <w:pPr>
        <w:pStyle w:val="style0"/>
        <w:widowControl w:val="false"/>
        <w:numPr>
          <w:ilvl w:val="0"/>
          <w:numId w:val="1"/>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To identify the level of CSR done through HRM of the workers in the Banking sector</w:t>
      </w:r>
    </w:p>
    <w:p>
      <w:pPr>
        <w:pStyle w:val="style0"/>
        <w:widowControl w:val="false"/>
        <w:numPr>
          <w:ilvl w:val="0"/>
          <w:numId w:val="1"/>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To find out the impact of CSR done through the HRM to retain the workers in the Banking sector.</w:t>
      </w:r>
    </w:p>
    <w:p>
      <w:pPr>
        <w:pStyle w:val="style0"/>
        <w:widowControl w:val="false"/>
        <w:numPr>
          <w:ilvl w:val="0"/>
          <w:numId w:val="0"/>
        </w:numPr>
        <w:overflowPunct w:val="false"/>
        <w:autoSpaceDE w:val="false"/>
        <w:autoSpaceDN w:val="false"/>
        <w:adjustRightInd w:val="false"/>
        <w:spacing w:after="0" w:lineRule="auto" w:line="480"/>
        <w:ind w:right="286"/>
        <w:rPr>
          <w:rFonts w:ascii="Times New Roman" w:cs="Times New Roman" w:hAnsi="Times New Roman"/>
          <w:sz w:val="24"/>
          <w:szCs w:val="24"/>
        </w:rPr>
      </w:pP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sz w:val="24"/>
          <w:szCs w:val="24"/>
        </w:rPr>
        <w:t>Review</w:t>
      </w: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iCs/>
          <w:sz w:val="24"/>
          <w:szCs w:val="24"/>
        </w:rPr>
        <w:t>Areas of Corporate Social Responsibility for Employees</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CSR is an idea whereby organizations coordinate social and natural worries in their business tasks and in their connection with their partners on a deliberate premise. It is about endeavors choosing to go past least legitimate necessities and commitments coming from aggregate understandings with a specific end goal to address societal requirements (European Commission, 2001). World Business Council characterizes CSR as the proceeding with responsibility of business to carry on morally and add to monetary improvement while enhancing the nature of work life of the workforce and their families and of the nearby group and society on the loose (Neil, 2007). CSR has been identified as having four dimensions: economic, legal, ethical and philanthropic (Carroll, 1981). It stipulates organizations to act as optimizing the satisfaction of all stakeholders by being profitable, compliance with legal requirements, practice ethical values and contribute benefits to the society for the well-being of mankind </w:t>
      </w:r>
      <w:r>
        <w:rPr>
          <w:rFonts w:ascii="Times New Roman" w:cs="Times New Roman" w:hAnsi="Times New Roman"/>
          <w:sz w:val="24"/>
          <w:szCs w:val="24"/>
        </w:rPr>
        <w:t>(Neil, 2007).</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CSR should be done on areas covering job security and employee privacy, balance between working and private life, equal employment opportunities and issues such as discrimination, harassment and undue influences. Occupation instability for the most part increment as laborers end up more established on the grounds that these people see they would have more trouble in discovering work that gives practically identical pay, advantages, </w:t>
      </w:r>
      <w:r>
        <w:rPr>
          <w:rFonts w:ascii="Times New Roman" w:cs="Times New Roman" w:hAnsi="Times New Roman"/>
          <w:sz w:val="24"/>
          <w:szCs w:val="24"/>
        </w:rPr>
        <w:t>and obligation. Numerous people have seen a decrease in employer stability over the previous decades (Mathis and Jackson, 2004). Protection alludes to the intrigue representatives have in controlling the utilization that is made of their own data and in having the capacity to participate in conduct free from direction or reconnaissance (</w:t>
      </w:r>
      <w:r>
        <w:rPr>
          <w:rFonts w:ascii="Times New Roman" w:cs="Times New Roman" w:hAnsi="Times New Roman"/>
          <w:sz w:val="24"/>
          <w:szCs w:val="24"/>
        </w:rPr>
        <w:t>Piller</w:t>
      </w:r>
      <w:r>
        <w:rPr>
          <w:rFonts w:ascii="Times New Roman" w:cs="Times New Roman" w:hAnsi="Times New Roman"/>
          <w:sz w:val="24"/>
          <w:szCs w:val="24"/>
        </w:rPr>
        <w:t>, 1993).</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Another area of corporate social responsibility is balancing work and private existence of representatives. Associations should design projects to adjust work and private existence of representatives in the association. Work and private life projects can incorporate an extensive variety of things, for example, adaptable work planning, work sharing or telecommunicating (Mathis and Jackson, 2004). There are numerous approaches to characterize and examine the adjusted yet most appear to incorporate the thought of adaptability (Hill, Hawkins, Ferris, and Weitzman, 2001: </w:t>
      </w:r>
      <w:r>
        <w:rPr>
          <w:rFonts w:ascii="Times New Roman" w:cs="Times New Roman" w:hAnsi="Times New Roman"/>
          <w:sz w:val="24"/>
          <w:szCs w:val="24"/>
        </w:rPr>
        <w:t>Papalexandris</w:t>
      </w:r>
      <w:r>
        <w:rPr>
          <w:rFonts w:ascii="Times New Roman" w:cs="Times New Roman" w:hAnsi="Times New Roman"/>
          <w:sz w:val="24"/>
          <w:szCs w:val="24"/>
        </w:rPr>
        <w:t xml:space="preserve"> and Kramer., 1997), juggling (Brown, 2004) and manageability (Van </w:t>
      </w:r>
      <w:r>
        <w:rPr>
          <w:rFonts w:ascii="Times New Roman" w:cs="Times New Roman" w:hAnsi="Times New Roman"/>
          <w:sz w:val="24"/>
          <w:szCs w:val="24"/>
        </w:rPr>
        <w:t>Eijnatten</w:t>
      </w:r>
      <w:r>
        <w:rPr>
          <w:rFonts w:ascii="Times New Roman" w:cs="Times New Roman" w:hAnsi="Times New Roman"/>
          <w:sz w:val="24"/>
          <w:szCs w:val="24"/>
        </w:rPr>
        <w:t xml:space="preserve"> and </w:t>
      </w:r>
      <w:r>
        <w:rPr>
          <w:rFonts w:ascii="Times New Roman" w:cs="Times New Roman" w:hAnsi="Times New Roman"/>
          <w:sz w:val="24"/>
          <w:szCs w:val="24"/>
        </w:rPr>
        <w:t>Vos</w:t>
      </w:r>
      <w:r>
        <w:rPr>
          <w:rFonts w:ascii="Times New Roman" w:cs="Times New Roman" w:hAnsi="Times New Roman"/>
          <w:sz w:val="24"/>
          <w:szCs w:val="24"/>
        </w:rPr>
        <w:t xml:space="preserve">, 2002). Approach work opportunity is a social obligation region that should be possible through the acts of human asset administration. Mathis and Jackson (2004) characterize the term as people ought to have approach treatment in all business related activities. As indicated by Mathis and Jackson (2004), business need and occupation relatedness, no unique treatment, no dissimilar effect, non-retaliatory treatment, weight of confirmation work and private existence of representatives. Associations should design projects to adjust work and private existence of representatives in the association. Work and private life projects can incorporate an extensive variety of things, for example, adaptable work planning, work sharing or telecommunicating (Mathis and Jackson, 2004). There are numerous approaches to characterize and examine the adjusted yet most appear to incorporate the thought of adaptability (Hill, Hawkins, Ferris, and Weitzman, 2001: </w:t>
      </w:r>
      <w:r>
        <w:rPr>
          <w:rFonts w:ascii="Times New Roman" w:cs="Times New Roman" w:hAnsi="Times New Roman"/>
          <w:sz w:val="24"/>
          <w:szCs w:val="24"/>
        </w:rPr>
        <w:t>Papalexandris</w:t>
      </w:r>
      <w:r>
        <w:rPr>
          <w:rFonts w:ascii="Times New Roman" w:cs="Times New Roman" w:hAnsi="Times New Roman"/>
          <w:sz w:val="24"/>
          <w:szCs w:val="24"/>
        </w:rPr>
        <w:t xml:space="preserve"> and Kramer., 1997), juggling (Brown, 2004) and manageability (Van </w:t>
      </w:r>
      <w:r>
        <w:rPr>
          <w:rFonts w:ascii="Times New Roman" w:cs="Times New Roman" w:hAnsi="Times New Roman"/>
          <w:sz w:val="24"/>
          <w:szCs w:val="24"/>
        </w:rPr>
        <w:t>Eijnatten</w:t>
      </w:r>
      <w:r>
        <w:rPr>
          <w:rFonts w:ascii="Times New Roman" w:cs="Times New Roman" w:hAnsi="Times New Roman"/>
          <w:sz w:val="24"/>
          <w:szCs w:val="24"/>
        </w:rPr>
        <w:t xml:space="preserve"> </w:t>
      </w:r>
      <w:r>
        <w:rPr>
          <w:rFonts w:ascii="Times New Roman" w:cs="Times New Roman" w:hAnsi="Times New Roman"/>
          <w:sz w:val="24"/>
          <w:szCs w:val="24"/>
        </w:rPr>
        <w:t xml:space="preserve">and </w:t>
      </w:r>
      <w:r>
        <w:rPr>
          <w:rFonts w:ascii="Times New Roman" w:cs="Times New Roman" w:hAnsi="Times New Roman"/>
          <w:sz w:val="24"/>
          <w:szCs w:val="24"/>
        </w:rPr>
        <w:t>Vos</w:t>
      </w:r>
      <w:r>
        <w:rPr>
          <w:rFonts w:ascii="Times New Roman" w:cs="Times New Roman" w:hAnsi="Times New Roman"/>
          <w:sz w:val="24"/>
          <w:szCs w:val="24"/>
        </w:rPr>
        <w:t>, 2002). Approach work opportunity is a social obligation region that should be possible through the acts of human asset administration. Mathis and Jackson (2004) characterize the term as people ought to have approach treatment in all business related activities. As indicated by Mathis and Jackson (2004), business need and occupation relatedness, no unique treatment, no dissimilar effect, non-retaliatory treatment, weight of confirmation, bona fide occupational qualifications are the concepts resulting in equal employment opportunity. All these things are leading to corporate social responsibility for organizational employees. If there is absence of equal employment opportunity, then it practices the discrimination.</w:t>
      </w:r>
    </w:p>
    <w:p>
      <w:pPr>
        <w:pStyle w:val="style0"/>
        <w:widowControl w:val="false"/>
        <w:autoSpaceDE w:val="false"/>
        <w:autoSpaceDN w:val="false"/>
        <w:adjustRightInd w:val="false"/>
        <w:spacing w:after="0" w:lineRule="auto" w:line="480"/>
        <w:ind w:firstLine="720"/>
        <w:rPr>
          <w:rFonts w:ascii="Times New Roman" w:cs="Times New Roman" w:hAnsi="Times New Roman"/>
          <w:sz w:val="24"/>
          <w:szCs w:val="24"/>
        </w:rPr>
      </w:pPr>
      <w:r>
        <w:rPr>
          <w:rFonts w:ascii="Times New Roman" w:cs="Times New Roman" w:hAnsi="Times New Roman"/>
          <w:sz w:val="24"/>
          <w:szCs w:val="24"/>
        </w:rPr>
        <w:t>Segregation essentially implies perceiving contrasts among things or individuals (Mathis and Jackson, 2004). Discrimination is a broad concept (</w:t>
      </w:r>
      <w:r>
        <w:rPr>
          <w:rFonts w:ascii="Times New Roman" w:cs="Times New Roman" w:hAnsi="Times New Roman"/>
          <w:sz w:val="24"/>
          <w:szCs w:val="24"/>
        </w:rPr>
        <w:t>Cascio</w:t>
      </w:r>
      <w:r>
        <w:rPr>
          <w:rFonts w:ascii="Times New Roman" w:cs="Times New Roman" w:hAnsi="Times New Roman"/>
          <w:sz w:val="24"/>
          <w:szCs w:val="24"/>
        </w:rPr>
        <w:t xml:space="preserve">, 2005). According to </w:t>
      </w:r>
      <w:r>
        <w:rPr>
          <w:rFonts w:ascii="Times New Roman" w:cs="Times New Roman" w:hAnsi="Times New Roman"/>
          <w:sz w:val="24"/>
          <w:szCs w:val="24"/>
        </w:rPr>
        <w:t>Casico</w:t>
      </w:r>
      <w:r>
        <w:rPr>
          <w:rFonts w:ascii="Times New Roman" w:cs="Times New Roman" w:hAnsi="Times New Roman"/>
          <w:sz w:val="24"/>
          <w:szCs w:val="24"/>
        </w:rPr>
        <w:t>, followings are the area of discrimination: sex discrimination, pregnancy, reproductive hazards, sexual harassment, age discrimination, overqualified job applicants, seniority and preferential selection (</w:t>
      </w:r>
      <w:r>
        <w:rPr>
          <w:rFonts w:ascii="Times New Roman" w:cs="Times New Roman" w:hAnsi="Times New Roman"/>
          <w:sz w:val="24"/>
          <w:szCs w:val="24"/>
        </w:rPr>
        <w:t>Casico</w:t>
      </w:r>
      <w:r>
        <w:rPr>
          <w:rFonts w:ascii="Times New Roman" w:cs="Times New Roman" w:hAnsi="Times New Roman"/>
          <w:sz w:val="24"/>
          <w:szCs w:val="24"/>
        </w:rPr>
        <w:t xml:space="preserve">, 2005). If organizational management does sex discrimination, pregnancy harassment, reproductive hazards, sexual harassment, age discriminations, rejecting overqualified job application, seniority and preferential selection, it implies that organization does not practice the employee management with social responsible manner. Harassment is a violating corporate social responsibility for employees in the workplace. There are different levels of employee harassment such as supervisor, customer, vendor, coworkers, former employees and other employees (Mathis and Jackson, 2004). Among them inappropriate behavior is a noteworthy worries in numerous associations and can happen by men pestering ladies, ladies bothering men or same sex provocation.  </w:t>
      </w:r>
      <w:r>
        <w:rPr>
          <w:rFonts w:ascii="Times New Roman" w:cs="Times New Roman" w:hAnsi="Times New Roman"/>
          <w:sz w:val="24"/>
          <w:szCs w:val="24"/>
        </w:rPr>
        <w:t>Redington</w:t>
      </w:r>
      <w:r>
        <w:rPr>
          <w:rFonts w:ascii="Times New Roman" w:cs="Times New Roman" w:hAnsi="Times New Roman"/>
          <w:sz w:val="24"/>
          <w:szCs w:val="24"/>
        </w:rPr>
        <w:t xml:space="preserve"> (2005) with the assistance of twelve contextual analyses, while underlining the HR experts' key part in dealing with the </w:t>
      </w:r>
      <w:r>
        <w:rPr>
          <w:rFonts w:ascii="Times New Roman" w:cs="Times New Roman" w:hAnsi="Times New Roman"/>
          <w:sz w:val="24"/>
          <w:szCs w:val="24"/>
        </w:rPr>
        <w:t>progressions required for CSR exercises to succeed, expressed that workers are the most ignored however most vital partner of the association for directing CSR exercises. But, the contemporary business competition is growing at an alarming rate and more focus is required to place on employees to ensure sustainable survival of the organization.</w:t>
      </w:r>
    </w:p>
    <w:p>
      <w:pPr>
        <w:pStyle w:val="style0"/>
        <w:widowControl w:val="false"/>
        <w:autoSpaceDE w:val="false"/>
        <w:autoSpaceDN w:val="false"/>
        <w:adjustRightInd w:val="false"/>
        <w:spacing w:after="0" w:lineRule="auto" w:line="480"/>
        <w:ind w:firstLine="720"/>
        <w:rPr>
          <w:rFonts w:ascii="Times New Roman" w:cs="Times New Roman" w:hAnsi="Times New Roman"/>
          <w:sz w:val="24"/>
          <w:szCs w:val="24"/>
        </w:rPr>
      </w:pP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iCs/>
          <w:sz w:val="24"/>
          <w:szCs w:val="24"/>
        </w:rPr>
        <w:t>CSR through HRM Functions</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Mathis and J</w:t>
      </w:r>
      <w:r>
        <w:rPr>
          <w:rFonts w:ascii="Times New Roman" w:cs="Times New Roman" w:hAnsi="Times New Roman"/>
          <w:sz w:val="24"/>
          <w:szCs w:val="24"/>
        </w:rPr>
        <w:t>ackson</w:t>
      </w:r>
      <w:r>
        <w:rPr>
          <w:rFonts w:ascii="Times New Roman" w:cs="Times New Roman" w:hAnsi="Times New Roman"/>
          <w:sz w:val="24"/>
          <w:szCs w:val="24"/>
        </w:rPr>
        <w:t xml:space="preserve"> (2005) noted that</w:t>
      </w:r>
      <w:r>
        <w:rPr>
          <w:rFonts w:ascii="Times New Roman" w:cs="Times New Roman" w:hAnsi="Times New Roman"/>
          <w:sz w:val="24"/>
          <w:szCs w:val="24"/>
        </w:rPr>
        <w:t xml:space="preserve"> functions are designed to utilize human resources effectively and efficiently in order to generate a pool of suitable, responsible, motivational and contented workforce within the organization to achieve its corporate goals. In fact, HRM functions should be operated within the framework of good corporate governance to enhance the standard living of employees and quality of their work life. Occupation configuration, work investigation, human power arranging, enlistment, determination, procuring, acceptance, execution assessment, pay administration, preparing and improvement, representative developments, welfare organization, administration of motivating forces and advantages, wellbeing and wellbeing organization, train organization, grievance taking care of and work relations are a few capacities of the HRM (</w:t>
      </w:r>
      <w:r>
        <w:rPr>
          <w:rFonts w:ascii="Times New Roman" w:cs="Times New Roman" w:hAnsi="Times New Roman"/>
          <w:sz w:val="24"/>
          <w:szCs w:val="24"/>
        </w:rPr>
        <w:t>Opatha</w:t>
      </w:r>
      <w:r>
        <w:rPr>
          <w:rFonts w:ascii="Times New Roman" w:cs="Times New Roman" w:hAnsi="Times New Roman"/>
          <w:sz w:val="24"/>
          <w:szCs w:val="24"/>
        </w:rPr>
        <w:t>, 2009). We will now look into each function of HRM on CSR perspective.</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Job design </w:t>
      </w:r>
      <w:r>
        <w:rPr>
          <w:rFonts w:ascii="Times New Roman" w:cs="Times New Roman" w:hAnsi="Times New Roman"/>
          <w:sz w:val="24"/>
          <w:szCs w:val="24"/>
        </w:rPr>
        <w:t>- it should be based on the employee safety, health and minimum</w:t>
      </w:r>
      <w:r>
        <w:rPr>
          <w:rFonts w:ascii="Times New Roman" w:cs="Times New Roman" w:hAnsi="Times New Roman"/>
          <w:iCs/>
          <w:sz w:val="24"/>
          <w:szCs w:val="24"/>
        </w:rPr>
        <w:t xml:space="preserve"> </w:t>
      </w:r>
      <w:r>
        <w:rPr>
          <w:rFonts w:ascii="Times New Roman" w:cs="Times New Roman" w:hAnsi="Times New Roman"/>
          <w:sz w:val="24"/>
          <w:szCs w:val="24"/>
        </w:rPr>
        <w:t xml:space="preserve">harassment. According to </w:t>
      </w:r>
      <w:r>
        <w:rPr>
          <w:rFonts w:ascii="Times New Roman" w:cs="Times New Roman" w:hAnsi="Times New Roman"/>
          <w:sz w:val="24"/>
          <w:szCs w:val="24"/>
        </w:rPr>
        <w:t>Opatha</w:t>
      </w:r>
      <w:r>
        <w:rPr>
          <w:rFonts w:ascii="Times New Roman" w:cs="Times New Roman" w:hAnsi="Times New Roman"/>
          <w:sz w:val="24"/>
          <w:szCs w:val="24"/>
        </w:rPr>
        <w:t xml:space="preserve"> (2009), job designing should be focused to maximize the employee satisfaction, employee safety and employee development.</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Recruitment </w:t>
      </w:r>
      <w:r>
        <w:rPr>
          <w:rFonts w:ascii="Times New Roman" w:cs="Times New Roman" w:hAnsi="Times New Roman"/>
          <w:sz w:val="24"/>
          <w:szCs w:val="24"/>
        </w:rPr>
        <w:t>–</w:t>
      </w:r>
      <w:r>
        <w:rPr>
          <w:rFonts w:ascii="Times New Roman" w:cs="Times New Roman" w:hAnsi="Times New Roman"/>
          <w:iCs/>
          <w:sz w:val="24"/>
          <w:szCs w:val="24"/>
        </w:rPr>
        <w:t xml:space="preserve"> </w:t>
      </w:r>
      <w:r>
        <w:rPr>
          <w:rFonts w:ascii="Times New Roman" w:cs="Times New Roman" w:hAnsi="Times New Roman"/>
          <w:sz w:val="24"/>
          <w:szCs w:val="24"/>
        </w:rPr>
        <w:t>is a responsible practice involving in particular non-discriminatory</w:t>
      </w:r>
      <w:r>
        <w:rPr>
          <w:rFonts w:ascii="Times New Roman" w:cs="Times New Roman" w:hAnsi="Times New Roman"/>
          <w:iCs/>
          <w:sz w:val="24"/>
          <w:szCs w:val="24"/>
        </w:rPr>
        <w:t xml:space="preserve"> </w:t>
      </w:r>
      <w:r>
        <w:rPr>
          <w:rFonts w:ascii="Times New Roman" w:cs="Times New Roman" w:hAnsi="Times New Roman"/>
          <w:sz w:val="24"/>
          <w:szCs w:val="24"/>
        </w:rPr>
        <w:t>practices and doing a wise recruitment of people without discriminating ethnic minorities, gender, race, religion and supporting to reduce unemployment rate in society.</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Selection and hiring </w:t>
      </w:r>
      <w:r>
        <w:rPr>
          <w:rFonts w:ascii="Times New Roman" w:cs="Times New Roman" w:hAnsi="Times New Roman"/>
          <w:sz w:val="24"/>
          <w:szCs w:val="24"/>
        </w:rPr>
        <w:t>–</w:t>
      </w:r>
      <w:r>
        <w:rPr>
          <w:rFonts w:ascii="Times New Roman" w:cs="Times New Roman" w:hAnsi="Times New Roman"/>
          <w:iCs/>
          <w:sz w:val="24"/>
          <w:szCs w:val="24"/>
        </w:rPr>
        <w:t xml:space="preserve"> </w:t>
      </w:r>
      <w:r>
        <w:rPr>
          <w:rFonts w:ascii="Times New Roman" w:cs="Times New Roman" w:hAnsi="Times New Roman"/>
          <w:sz w:val="24"/>
          <w:szCs w:val="24"/>
        </w:rPr>
        <w:t>selecting the most suitable candidate and appointing the selected</w:t>
      </w:r>
      <w:r>
        <w:rPr>
          <w:rFonts w:ascii="Times New Roman" w:cs="Times New Roman" w:hAnsi="Times New Roman"/>
          <w:iCs/>
          <w:sz w:val="24"/>
          <w:szCs w:val="24"/>
        </w:rPr>
        <w:t xml:space="preserve"> </w:t>
      </w:r>
      <w:r>
        <w:rPr>
          <w:rFonts w:ascii="Times New Roman" w:cs="Times New Roman" w:hAnsi="Times New Roman"/>
          <w:sz w:val="24"/>
          <w:szCs w:val="24"/>
        </w:rPr>
        <w:t>candidate to the post or job should be done totally based on a fair procedure without making personal influences and discriminations.</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Performance evaluation </w:t>
      </w:r>
      <w:r>
        <w:rPr>
          <w:rFonts w:ascii="Times New Roman" w:cs="Times New Roman" w:hAnsi="Times New Roman"/>
          <w:sz w:val="24"/>
          <w:szCs w:val="24"/>
        </w:rPr>
        <w:t>–</w:t>
      </w:r>
      <w:r>
        <w:rPr>
          <w:rFonts w:ascii="Times New Roman" w:cs="Times New Roman" w:hAnsi="Times New Roman"/>
          <w:iCs/>
          <w:sz w:val="24"/>
          <w:szCs w:val="24"/>
        </w:rPr>
        <w:t xml:space="preserve"> </w:t>
      </w:r>
      <w:r>
        <w:rPr>
          <w:rFonts w:ascii="Times New Roman" w:cs="Times New Roman" w:hAnsi="Times New Roman"/>
          <w:sz w:val="24"/>
          <w:szCs w:val="24"/>
        </w:rPr>
        <w:t>this is a serious situation where supervisors can harass their</w:t>
      </w:r>
      <w:r>
        <w:rPr>
          <w:rFonts w:ascii="Times New Roman" w:cs="Times New Roman" w:hAnsi="Times New Roman"/>
          <w:iCs/>
          <w:sz w:val="24"/>
          <w:szCs w:val="24"/>
        </w:rPr>
        <w:t xml:space="preserve"> </w:t>
      </w:r>
      <w:r>
        <w:rPr>
          <w:rFonts w:ascii="Times New Roman" w:cs="Times New Roman" w:hAnsi="Times New Roman"/>
          <w:sz w:val="24"/>
          <w:szCs w:val="24"/>
        </w:rPr>
        <w:t xml:space="preserve">subordinates through pursuing personal prejudice and accomplishing a personal anger by doing an unfair PE. Some issues can occur in PE system such as central tendency, harshness and leniency, halo effect and </w:t>
      </w:r>
      <w:r>
        <w:rPr>
          <w:rFonts w:ascii="Times New Roman" w:cs="Times New Roman" w:hAnsi="Times New Roman"/>
          <w:sz w:val="24"/>
          <w:szCs w:val="24"/>
        </w:rPr>
        <w:t>regency</w:t>
      </w:r>
      <w:r>
        <w:rPr>
          <w:rFonts w:ascii="Times New Roman" w:cs="Times New Roman" w:hAnsi="Times New Roman"/>
          <w:sz w:val="24"/>
          <w:szCs w:val="24"/>
        </w:rPr>
        <w:t xml:space="preserve"> effect. All these will demotivate employees and make them unsatisfactory with their work.</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Pay management </w:t>
      </w:r>
      <w:r>
        <w:rPr>
          <w:rFonts w:ascii="Times New Roman" w:cs="Times New Roman" w:hAnsi="Times New Roman"/>
          <w:sz w:val="24"/>
          <w:szCs w:val="24"/>
        </w:rPr>
        <w:t xml:space="preserve">- </w:t>
      </w:r>
      <w:r>
        <w:rPr>
          <w:rFonts w:ascii="Times New Roman" w:cs="Times New Roman" w:hAnsi="Times New Roman"/>
          <w:sz w:val="24"/>
          <w:szCs w:val="24"/>
        </w:rPr>
        <w:t>Pay is the basic reward an employee receives usually as a wage or</w:t>
      </w:r>
      <w:r>
        <w:rPr>
          <w:rFonts w:ascii="Times New Roman" w:cs="Times New Roman" w:hAnsi="Times New Roman"/>
          <w:iCs/>
          <w:sz w:val="24"/>
          <w:szCs w:val="24"/>
        </w:rPr>
        <w:t xml:space="preserve"> </w:t>
      </w:r>
      <w:r>
        <w:rPr>
          <w:rFonts w:ascii="Times New Roman" w:cs="Times New Roman" w:hAnsi="Times New Roman"/>
          <w:sz w:val="24"/>
          <w:szCs w:val="24"/>
        </w:rPr>
        <w:t>a salary. In short, equal employment opportunity implies at least reasonable and level with treatment of representatives at work like equivalent pay for approach work, and equivalent advantages (</w:t>
      </w:r>
      <w:r>
        <w:rPr>
          <w:rFonts w:ascii="Times New Roman" w:cs="Times New Roman" w:hAnsi="Times New Roman"/>
          <w:sz w:val="24"/>
          <w:szCs w:val="24"/>
        </w:rPr>
        <w:t>Casico</w:t>
      </w:r>
      <w:r>
        <w:rPr>
          <w:rFonts w:ascii="Times New Roman" w:cs="Times New Roman" w:hAnsi="Times New Roman"/>
          <w:sz w:val="24"/>
          <w:szCs w:val="24"/>
        </w:rPr>
        <w:t xml:space="preserve">, 2005). According to </w:t>
      </w:r>
      <w:r>
        <w:rPr>
          <w:rFonts w:ascii="Times New Roman" w:cs="Times New Roman" w:hAnsi="Times New Roman"/>
          <w:sz w:val="24"/>
          <w:szCs w:val="24"/>
        </w:rPr>
        <w:t>Opatha</w:t>
      </w:r>
      <w:r>
        <w:rPr>
          <w:rFonts w:ascii="Times New Roman" w:cs="Times New Roman" w:hAnsi="Times New Roman"/>
          <w:sz w:val="24"/>
          <w:szCs w:val="24"/>
        </w:rPr>
        <w:t xml:space="preserve"> (2009), pay system of an organization should focus on internal equity, external equity, and absolute equity. These equities address the social responsibility for the workers.</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Training and development </w:t>
      </w:r>
      <w:r>
        <w:rPr>
          <w:rFonts w:ascii="Times New Roman" w:cs="Times New Roman" w:hAnsi="Times New Roman"/>
          <w:sz w:val="24"/>
          <w:szCs w:val="24"/>
        </w:rPr>
        <w:t>–</w:t>
      </w:r>
      <w:r>
        <w:rPr>
          <w:rFonts w:ascii="Times New Roman" w:cs="Times New Roman" w:hAnsi="Times New Roman"/>
          <w:iCs/>
          <w:sz w:val="24"/>
          <w:szCs w:val="24"/>
        </w:rPr>
        <w:t xml:space="preserve"> </w:t>
      </w:r>
      <w:r>
        <w:rPr>
          <w:rFonts w:ascii="Times New Roman" w:cs="Times New Roman" w:hAnsi="Times New Roman"/>
          <w:sz w:val="24"/>
          <w:szCs w:val="24"/>
        </w:rPr>
        <w:t>if organization selects employees for the training and</w:t>
      </w:r>
      <w:r>
        <w:rPr>
          <w:rFonts w:ascii="Times New Roman" w:cs="Times New Roman" w:hAnsi="Times New Roman"/>
          <w:iCs/>
          <w:sz w:val="24"/>
          <w:szCs w:val="24"/>
        </w:rPr>
        <w:t xml:space="preserve"> </w:t>
      </w:r>
      <w:r>
        <w:rPr>
          <w:rFonts w:ascii="Times New Roman" w:cs="Times New Roman" w:hAnsi="Times New Roman"/>
          <w:sz w:val="24"/>
          <w:szCs w:val="24"/>
        </w:rPr>
        <w:t>development programs, then the selection should be done avoiding discriminations such as minority, race, religious, gender, age, handicaps, etc.</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Employee movements </w:t>
      </w:r>
      <w:r>
        <w:rPr>
          <w:rFonts w:ascii="Times New Roman" w:cs="Times New Roman" w:hAnsi="Times New Roman"/>
          <w:sz w:val="24"/>
          <w:szCs w:val="24"/>
        </w:rPr>
        <w:t>–</w:t>
      </w:r>
      <w:r>
        <w:rPr>
          <w:rFonts w:ascii="Times New Roman" w:cs="Times New Roman" w:hAnsi="Times New Roman"/>
          <w:iCs/>
          <w:sz w:val="24"/>
          <w:szCs w:val="24"/>
        </w:rPr>
        <w:t xml:space="preserve"> </w:t>
      </w:r>
      <w:r>
        <w:rPr>
          <w:rFonts w:ascii="Times New Roman" w:cs="Times New Roman" w:hAnsi="Times New Roman"/>
          <w:sz w:val="24"/>
          <w:szCs w:val="24"/>
        </w:rPr>
        <w:t>employee transfers, promotions, demotions, layoffs,</w:t>
      </w:r>
      <w:r>
        <w:rPr>
          <w:rFonts w:ascii="Times New Roman" w:cs="Times New Roman" w:hAnsi="Times New Roman"/>
          <w:iCs/>
          <w:sz w:val="24"/>
          <w:szCs w:val="24"/>
        </w:rPr>
        <w:t xml:space="preserve"> </w:t>
      </w:r>
      <w:r>
        <w:rPr>
          <w:rFonts w:ascii="Times New Roman" w:cs="Times New Roman" w:hAnsi="Times New Roman"/>
          <w:sz w:val="24"/>
          <w:szCs w:val="24"/>
        </w:rPr>
        <w:t>terminations and employee rotations should be absolutely based on just and fair stand.</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Welfare administration </w:t>
      </w:r>
      <w:r>
        <w:rPr>
          <w:rFonts w:ascii="Times New Roman" w:cs="Times New Roman" w:hAnsi="Times New Roman"/>
          <w:sz w:val="24"/>
          <w:szCs w:val="24"/>
        </w:rPr>
        <w:t>- welfare management under the human resource is most</w:t>
      </w:r>
      <w:r>
        <w:rPr>
          <w:rFonts w:ascii="Times New Roman" w:cs="Times New Roman" w:hAnsi="Times New Roman"/>
          <w:iCs/>
          <w:sz w:val="24"/>
          <w:szCs w:val="24"/>
        </w:rPr>
        <w:t xml:space="preserve"> </w:t>
      </w:r>
      <w:r>
        <w:rPr>
          <w:rFonts w:ascii="Times New Roman" w:cs="Times New Roman" w:hAnsi="Times New Roman"/>
          <w:sz w:val="24"/>
          <w:szCs w:val="24"/>
        </w:rPr>
        <w:t>important function for social responsibility for employees. Welfare covers a vast area. Welfare includes areas such as providing employees with medical care, insuring employees, pay on sick leaves, holidays, family benefits, and maternity leaves and contribute employees with EPF, ETF and pensions or compensations at the retirement.</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Health and safety administration </w:t>
      </w:r>
      <w:r>
        <w:rPr>
          <w:rFonts w:ascii="Times New Roman" w:cs="Times New Roman" w:hAnsi="Times New Roman"/>
          <w:sz w:val="24"/>
          <w:szCs w:val="24"/>
        </w:rPr>
        <w:t>- HR manger should have the ability to identify</w:t>
      </w:r>
      <w:r>
        <w:rPr>
          <w:rFonts w:ascii="Times New Roman" w:cs="Times New Roman" w:hAnsi="Times New Roman"/>
          <w:iCs/>
          <w:sz w:val="24"/>
          <w:szCs w:val="24"/>
        </w:rPr>
        <w:t xml:space="preserve"> </w:t>
      </w:r>
      <w:r>
        <w:rPr>
          <w:rFonts w:ascii="Times New Roman" w:cs="Times New Roman" w:hAnsi="Times New Roman"/>
          <w:sz w:val="24"/>
          <w:szCs w:val="24"/>
        </w:rPr>
        <w:t>exposure to occupational safety and health such as accidents, diseases, low quality of working life, safety equipment, healthy environment and less organizational stress for better organizational nature. Even by law, some of the industries have to enforce safety and health regulations, do prompt investigations of accidents and occupational disease to identify and remove causes and maintain approved conditions and procedures affecting environment and sanitation.</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Grievance Handling - </w:t>
      </w:r>
      <w:r>
        <w:rPr>
          <w:rFonts w:ascii="Times New Roman" w:cs="Times New Roman" w:hAnsi="Times New Roman"/>
          <w:sz w:val="24"/>
          <w:szCs w:val="24"/>
        </w:rPr>
        <w:t>Grievance is defined as any discontent or disappointment emerging from an inclination or a conviction of bad form felt by a representative or a gathering of representatives regarding the workplace (</w:t>
      </w:r>
      <w:r>
        <w:rPr>
          <w:rFonts w:ascii="Times New Roman" w:cs="Times New Roman" w:hAnsi="Times New Roman"/>
          <w:sz w:val="24"/>
          <w:szCs w:val="24"/>
        </w:rPr>
        <w:t>Opatha</w:t>
      </w:r>
      <w:r>
        <w:rPr>
          <w:rFonts w:ascii="Times New Roman" w:cs="Times New Roman" w:hAnsi="Times New Roman"/>
          <w:sz w:val="24"/>
          <w:szCs w:val="24"/>
        </w:rPr>
        <w:t>, 2009). Basically Grievance Handling refers to accepting and solving grievances effectively and efficiently</w:t>
      </w:r>
      <w:r>
        <w:rPr>
          <w:rFonts w:ascii="Times New Roman" w:cs="Times New Roman" w:hAnsi="Times New Roman"/>
          <w:iCs/>
          <w:sz w:val="24"/>
          <w:szCs w:val="24"/>
        </w:rPr>
        <w:t>.</w:t>
      </w:r>
      <w:r>
        <w:rPr>
          <w:rFonts w:ascii="Times New Roman" w:cs="Times New Roman" w:hAnsi="Times New Roman"/>
          <w:sz w:val="24"/>
          <w:szCs w:val="24"/>
        </w:rPr>
        <w:t xml:space="preserve"> If an organization can minimize the sources of employee grievances in the work place, then it will become social responsible for employees.</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iCs/>
          <w:sz w:val="24"/>
          <w:szCs w:val="24"/>
        </w:rPr>
        <w:t xml:space="preserve">Labor Management Relations - </w:t>
      </w:r>
      <w:r>
        <w:rPr>
          <w:rFonts w:ascii="Times New Roman" w:cs="Times New Roman" w:hAnsi="Times New Roman"/>
          <w:sz w:val="24"/>
          <w:szCs w:val="24"/>
        </w:rPr>
        <w:t>labor management relations provides golden</w:t>
      </w:r>
      <w:r>
        <w:rPr>
          <w:rFonts w:ascii="Times New Roman" w:cs="Times New Roman" w:hAnsi="Times New Roman"/>
          <w:iCs/>
          <w:sz w:val="24"/>
          <w:szCs w:val="24"/>
        </w:rPr>
        <w:t xml:space="preserve"> </w:t>
      </w:r>
      <w:r>
        <w:rPr>
          <w:rFonts w:ascii="Times New Roman" w:cs="Times New Roman" w:hAnsi="Times New Roman"/>
          <w:sz w:val="24"/>
          <w:szCs w:val="24"/>
        </w:rPr>
        <w:t>opportunity to show the social responsibility for employees. Labor relations usually involve in creating and maintaining labor peace and labor democracy (</w:t>
      </w:r>
      <w:r>
        <w:rPr>
          <w:rFonts w:ascii="Times New Roman" w:cs="Times New Roman" w:hAnsi="Times New Roman"/>
          <w:sz w:val="24"/>
          <w:szCs w:val="24"/>
        </w:rPr>
        <w:t>Opatha</w:t>
      </w:r>
      <w:r>
        <w:rPr>
          <w:rFonts w:ascii="Times New Roman" w:cs="Times New Roman" w:hAnsi="Times New Roman"/>
          <w:sz w:val="24"/>
          <w:szCs w:val="24"/>
        </w:rPr>
        <w:t>, 2009). Therefore, as a social responsibility for employees, organization has to maintain positive labor management relationship in an organization.</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As explained, CSR concept guides Human resource management functions to fulfill legal requirements and go beyond, investing more into human capital, environment and society at large. Therefore, it is indispensable that CSR is something that relates to protect and improve society’s welfare. It has an effect on worker assurance, inspiration, duty, reliability, maintenance and turnover.</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Employee Retention and Motivation</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Maintenance of workers has turned into an essential worry in numerous associations for a few reasons. Higher maintenance proportion comes about a drop work turnover cutting down the cost of enlisting, choosing and preparing. Each person who is held means one less individual to enroll, select, and prepare. Likewise authoritative and singular execution is upgraded by the congruity of representatives who know their occupations, collaborators, hierarchical administrations and items and the shape's clients (Mathis and Jackson, 2004). Mathis and Jackson (2004) clarify losing superior exhibitions made it more troublesome for associations to achieve their business objectives. Further, progression of representatives gives better worker picture to drawing in and holding different people as well. High labor turnover can damage the business’s continuity and efficiency.</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Employee retention and motivation has a positive relationship. Greater the number of motivated employees, better the retention ratio. Motivation can achieve through appropriate occupation outline and human power arranging, unprejudiced execution assessment and appealing pay plans, adequate preparing and advancement programs, reasonable representative developments, legitimate welfare organization, fair administration of motivating forces and advantages, watchfulness of workers security and wellbeing, adjusted grievance dealing with and great work administration relations. Higher the level of intention workforce will drive the organization to reach its goal.</w:t>
      </w: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sz w:val="24"/>
          <w:szCs w:val="24"/>
        </w:rPr>
        <w:t>Conceptual Framework</w:t>
      </w:r>
    </w:p>
    <w:p>
      <w:pPr>
        <w:pStyle w:val="style0"/>
        <w:widowControl w:val="false"/>
        <w:autoSpaceDE w:val="false"/>
        <w:autoSpaceDN w:val="false"/>
        <w:adjustRightInd w:val="false"/>
        <w:spacing w:after="0" w:lineRule="auto" w:line="480"/>
        <w:jc w:val="center"/>
        <w:rPr>
          <w:rFonts w:ascii="Times New Roman" w:cs="Times New Roman" w:hAnsi="Times New Roman"/>
          <w:b/>
          <w:bCs/>
          <w:sz w:val="24"/>
          <w:szCs w:val="24"/>
        </w:rPr>
      </w:pPr>
      <w:r>
        <w:rPr>
          <w:rFonts w:ascii="Times New Roman" w:cs="Times New Roman" w:hAnsi="Times New Roman"/>
          <w:b/>
          <w:bCs/>
          <w:sz w:val="24"/>
          <w:szCs w:val="24"/>
        </w:rPr>
        <w:t>Method</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The Survey was carried out in banking sector in Sri Lanka using workers who were working in public and private sector banks. The unit of analysis was individual level. The sample size of the survey was 104 non – executive employees in the two public banks and two </w:t>
      </w:r>
      <w:r>
        <w:rPr>
          <w:rFonts w:ascii="Times New Roman" w:cs="Times New Roman" w:hAnsi="Times New Roman"/>
          <w:sz w:val="24"/>
          <w:szCs w:val="24"/>
        </w:rPr>
        <w:t xml:space="preserve">private banks in Colombo District. The research mostly depends on primary data. The survey was conducted among the workers through structured questionnaires. Questionnaire was printed in English. This poll comprised of 73 question proclamations. Among the all inquiry explanations, 68 were composed with five point </w:t>
      </w:r>
      <w:r>
        <w:rPr>
          <w:rFonts w:ascii="Times New Roman" w:cs="Times New Roman" w:hAnsi="Times New Roman"/>
          <w:sz w:val="24"/>
          <w:szCs w:val="24"/>
        </w:rPr>
        <w:t>Likert</w:t>
      </w:r>
      <w:r>
        <w:rPr>
          <w:rFonts w:ascii="Times New Roman" w:cs="Times New Roman" w:hAnsi="Times New Roman"/>
          <w:sz w:val="24"/>
          <w:szCs w:val="24"/>
        </w:rPr>
        <w:t xml:space="preserve"> scale to gauge the factors and the measurements in the exploration demonstrate. Information gathered from essential (poll) source was gathered and examined utilizing the PC based measurable information examination bundle, SPSS form. The information examination incorporated the graphic and bivariate investigation. The recurrence dissemination investigation was improved the situation all factors as the engaging examination. For bivariate investigation, connection examination and straightforward relapse investigation are utilized to distinguish the connection between free </w:t>
      </w:r>
      <w:r>
        <w:rPr>
          <w:rFonts w:ascii="Times New Roman" w:cs="Times New Roman" w:hAnsi="Times New Roman"/>
          <w:sz w:val="24"/>
          <w:szCs w:val="24"/>
        </w:rPr>
        <w:t>factors</w:t>
      </w:r>
      <w:r>
        <w:rPr>
          <w:rFonts w:ascii="Times New Roman" w:cs="Times New Roman" w:hAnsi="Times New Roman"/>
          <w:sz w:val="24"/>
          <w:szCs w:val="24"/>
        </w:rPr>
        <w:t xml:space="preserve"> and ward variable in the research model. The decision rules used to interpret the analyzed data are given below. Department of HRM</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&gt; 03: CSR done though department of HRM is low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 03: CSR done through department of HRM is average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&lt; 03: CSR done through department of HRM is high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Functions of HRM</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&gt; 03: CSR done though HRM functions is low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 03: CSR done through HRM functions is average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Mean value &lt; 03: CSR done through HRM functions is high level</w:t>
      </w:r>
    </w:p>
    <w:p>
      <w:pPr>
        <w:pStyle w:val="style0"/>
        <w:widowControl w:val="false"/>
        <w:autoSpaceDE w:val="false"/>
        <w:autoSpaceDN w:val="false"/>
        <w:adjustRightInd w:val="false"/>
        <w:spacing w:after="0" w:lineRule="auto" w:line="480"/>
        <w:ind w:left="280"/>
        <w:rPr>
          <w:rFonts w:ascii="Times New Roman" w:cs="Times New Roman" w:hAnsi="Times New Roman"/>
          <w:sz w:val="24"/>
          <w:szCs w:val="24"/>
        </w:rPr>
      </w:pPr>
      <w:r>
        <w:rPr>
          <w:rFonts w:ascii="Times New Roman" w:cs="Times New Roman" w:hAnsi="Times New Roman"/>
          <w:sz w:val="24"/>
          <w:szCs w:val="24"/>
        </w:rPr>
        <w:t>Retention of employee</w:t>
      </w:r>
    </w:p>
    <w:p>
      <w:pPr>
        <w:pStyle w:val="style0"/>
        <w:widowControl w:val="false"/>
        <w:autoSpaceDE w:val="false"/>
        <w:autoSpaceDN w:val="false"/>
        <w:adjustRightInd w:val="false"/>
        <w:spacing w:after="0" w:lineRule="auto" w:line="480"/>
        <w:ind w:left="280"/>
        <w:rPr>
          <w:rFonts w:ascii="Times New Roman" w:cs="Times New Roman" w:hAnsi="Times New Roman"/>
          <w:sz w:val="24"/>
          <w:szCs w:val="24"/>
        </w:rPr>
      </w:pPr>
      <w:r>
        <w:rPr>
          <w:rFonts w:ascii="Times New Roman" w:cs="Times New Roman" w:hAnsi="Times New Roman"/>
          <w:sz w:val="24"/>
          <w:szCs w:val="24"/>
        </w:rPr>
        <w:t>Mean value &gt; 03: Retention of employee is low level</w:t>
      </w:r>
    </w:p>
    <w:p>
      <w:pPr>
        <w:pStyle w:val="style0"/>
        <w:widowControl w:val="false"/>
        <w:autoSpaceDE w:val="false"/>
        <w:autoSpaceDN w:val="false"/>
        <w:adjustRightInd w:val="false"/>
        <w:spacing w:after="0" w:lineRule="auto" w:line="480"/>
        <w:ind w:left="280"/>
        <w:rPr>
          <w:rFonts w:ascii="Times New Roman" w:cs="Times New Roman" w:hAnsi="Times New Roman"/>
          <w:sz w:val="24"/>
          <w:szCs w:val="24"/>
        </w:rPr>
      </w:pPr>
      <w:r>
        <w:rPr>
          <w:rFonts w:ascii="Times New Roman" w:cs="Times New Roman" w:hAnsi="Times New Roman"/>
          <w:sz w:val="24"/>
          <w:szCs w:val="24"/>
        </w:rPr>
        <w:t>Mean value = 03: Retention of employee is average level</w:t>
      </w:r>
    </w:p>
    <w:p>
      <w:pPr>
        <w:pStyle w:val="style0"/>
        <w:widowControl w:val="false"/>
        <w:autoSpaceDE w:val="false"/>
        <w:autoSpaceDN w:val="false"/>
        <w:adjustRightInd w:val="false"/>
        <w:spacing w:after="0" w:lineRule="auto" w:line="480"/>
        <w:ind w:left="280"/>
        <w:rPr>
          <w:rFonts w:ascii="Times New Roman" w:cs="Times New Roman" w:hAnsi="Times New Roman"/>
          <w:sz w:val="24"/>
          <w:szCs w:val="24"/>
        </w:rPr>
      </w:pPr>
      <w:r>
        <w:rPr>
          <w:rFonts w:ascii="Times New Roman" w:cs="Times New Roman" w:hAnsi="Times New Roman"/>
          <w:sz w:val="24"/>
          <w:szCs w:val="24"/>
        </w:rPr>
        <w:t>Mean value &lt; 03: Retention of employee is high level</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Empirical Data</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The empirical data of the study can be given through </w:t>
      </w:r>
      <w:r>
        <w:rPr>
          <w:rFonts w:ascii="Times New Roman" w:cs="Times New Roman" w:hAnsi="Times New Roman"/>
          <w:sz w:val="24"/>
          <w:szCs w:val="24"/>
        </w:rPr>
        <w:t>univariate</w:t>
      </w:r>
      <w:r>
        <w:rPr>
          <w:rFonts w:ascii="Times New Roman" w:cs="Times New Roman" w:hAnsi="Times New Roman"/>
          <w:sz w:val="24"/>
          <w:szCs w:val="24"/>
        </w:rPr>
        <w:t xml:space="preserve"> analysis, the mean value, medium, mode, standard deviation, </w:t>
      </w:r>
      <w:r>
        <w:rPr>
          <w:rFonts w:ascii="Times New Roman" w:cs="Times New Roman" w:hAnsi="Times New Roman"/>
          <w:sz w:val="24"/>
          <w:szCs w:val="24"/>
        </w:rPr>
        <w:t>skewness</w:t>
      </w:r>
      <w:r>
        <w:rPr>
          <w:rFonts w:ascii="Times New Roman" w:cs="Times New Roman" w:hAnsi="Times New Roman"/>
          <w:sz w:val="24"/>
          <w:szCs w:val="24"/>
        </w:rPr>
        <w:t xml:space="preserve"> and kurtosis. The </w:t>
      </w:r>
      <w:r>
        <w:rPr>
          <w:rFonts w:ascii="Times New Roman" w:cs="Times New Roman" w:hAnsi="Times New Roman"/>
          <w:sz w:val="24"/>
          <w:szCs w:val="24"/>
        </w:rPr>
        <w:t>univariate</w:t>
      </w:r>
      <w:r>
        <w:rPr>
          <w:rFonts w:ascii="Times New Roman" w:cs="Times New Roman" w:hAnsi="Times New Roman"/>
          <w:sz w:val="24"/>
          <w:szCs w:val="24"/>
        </w:rPr>
        <w:t xml:space="preserve"> analysis for the variables of the department of HRM, function of HRM and retention of employee are given in the table No 01.</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 xml:space="preserve">Table 01: </w:t>
      </w:r>
      <w:r>
        <w:rPr>
          <w:rFonts w:ascii="Times New Roman" w:cs="Times New Roman" w:hAnsi="Times New Roman"/>
          <w:sz w:val="24"/>
          <w:szCs w:val="24"/>
        </w:rPr>
        <w:t>Univariate</w:t>
      </w:r>
      <w:r>
        <w:rPr>
          <w:rFonts w:ascii="Times New Roman" w:cs="Times New Roman" w:hAnsi="Times New Roman"/>
          <w:sz w:val="24"/>
          <w:szCs w:val="24"/>
        </w:rPr>
        <w:t xml:space="preserve"> analysis of the variables</w:t>
      </w:r>
    </w:p>
    <w:tbl>
      <w:tblPr>
        <w:tblW w:w="0" w:type="auto"/>
        <w:tblInd w:w="530" w:type="dxa"/>
        <w:tblLayout w:type="fixed"/>
        <w:tblCellMar>
          <w:left w:w="0" w:type="dxa"/>
          <w:right w:w="0" w:type="dxa"/>
        </w:tblCellMar>
        <w:tblLook w:val="0000" w:firstRow="0" w:lastRow="0" w:firstColumn="0" w:lastColumn="0" w:noHBand="0" w:noVBand="0"/>
      </w:tblPr>
      <w:tblGrid>
        <w:gridCol w:w="1840"/>
        <w:gridCol w:w="1580"/>
        <w:gridCol w:w="1620"/>
        <w:gridCol w:w="1520"/>
        <w:gridCol w:w="1440"/>
      </w:tblGrid>
      <w:tr>
        <w:trPr>
          <w:trHeight w:val="226" w:hRule="atLeast"/>
        </w:trPr>
        <w:tc>
          <w:tcPr>
            <w:tcW w:w="1840" w:type="dxa"/>
            <w:tcBorders>
              <w:top w:val="single" w:sz="8" w:space="0" w:color="auto"/>
              <w:left w:val="single" w:sz="8" w:space="0" w:color="auto"/>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8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CSR through</w:t>
            </w:r>
          </w:p>
        </w:tc>
        <w:tc>
          <w:tcPr>
            <w:tcW w:w="162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220"/>
              <w:rPr>
                <w:rFonts w:ascii="Times New Roman" w:cs="Times New Roman" w:hAnsi="Times New Roman"/>
                <w:sz w:val="24"/>
                <w:szCs w:val="24"/>
              </w:rPr>
            </w:pPr>
            <w:r>
              <w:rPr>
                <w:rFonts w:ascii="Times New Roman" w:cs="Times New Roman" w:hAnsi="Times New Roman"/>
                <w:bCs/>
                <w:sz w:val="24"/>
                <w:szCs w:val="24"/>
              </w:rPr>
              <w:t>CSR through</w:t>
            </w:r>
          </w:p>
        </w:tc>
        <w:tc>
          <w:tcPr>
            <w:tcW w:w="152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w w:val="98"/>
                <w:sz w:val="24"/>
                <w:szCs w:val="24"/>
              </w:rPr>
              <w:t>CSR through</w:t>
            </w:r>
          </w:p>
        </w:tc>
        <w:tc>
          <w:tcPr>
            <w:tcW w:w="144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280"/>
              <w:rPr>
                <w:rFonts w:ascii="Times New Roman" w:cs="Times New Roman" w:hAnsi="Times New Roman"/>
                <w:sz w:val="24"/>
                <w:szCs w:val="24"/>
              </w:rPr>
            </w:pPr>
            <w:r>
              <w:rPr>
                <w:rFonts w:ascii="Times New Roman" w:cs="Times New Roman" w:hAnsi="Times New Roman"/>
                <w:bCs/>
                <w:sz w:val="24"/>
                <w:szCs w:val="24"/>
              </w:rPr>
              <w:t>Employee</w:t>
            </w:r>
          </w:p>
        </w:tc>
      </w:tr>
      <w:tr>
        <w:tblPrEx/>
        <w:trPr>
          <w:trHeight w:val="230" w:hRule="atLeast"/>
        </w:trPr>
        <w:tc>
          <w:tcPr>
            <w:tcW w:w="1840" w:type="dxa"/>
            <w:tcBorders>
              <w:top w:val="nil"/>
              <w:left w:val="single" w:sz="8" w:space="0" w:color="auto"/>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8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w w:val="99"/>
                <w:sz w:val="24"/>
                <w:szCs w:val="24"/>
              </w:rPr>
              <w:t>HR</w:t>
            </w:r>
          </w:p>
        </w:tc>
        <w:tc>
          <w:tcPr>
            <w:tcW w:w="162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220"/>
              <w:rPr>
                <w:rFonts w:ascii="Times New Roman" w:cs="Times New Roman" w:hAnsi="Times New Roman"/>
                <w:sz w:val="24"/>
                <w:szCs w:val="24"/>
              </w:rPr>
            </w:pPr>
            <w:r>
              <w:rPr>
                <w:rFonts w:ascii="Times New Roman" w:cs="Times New Roman" w:hAnsi="Times New Roman"/>
                <w:bCs/>
                <w:sz w:val="24"/>
                <w:szCs w:val="24"/>
              </w:rPr>
              <w:t>HR functions</w:t>
            </w:r>
          </w:p>
        </w:tc>
        <w:tc>
          <w:tcPr>
            <w:tcW w:w="152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w w:val="98"/>
                <w:sz w:val="24"/>
                <w:szCs w:val="24"/>
              </w:rPr>
              <w:t>HRM</w:t>
            </w:r>
          </w:p>
        </w:tc>
        <w:tc>
          <w:tcPr>
            <w:tcW w:w="144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300"/>
              <w:rPr>
                <w:rFonts w:ascii="Times New Roman" w:cs="Times New Roman" w:hAnsi="Times New Roman"/>
                <w:sz w:val="24"/>
                <w:szCs w:val="24"/>
              </w:rPr>
            </w:pPr>
            <w:r>
              <w:rPr>
                <w:rFonts w:ascii="Times New Roman" w:cs="Times New Roman" w:hAnsi="Times New Roman"/>
                <w:bCs/>
                <w:sz w:val="24"/>
                <w:szCs w:val="24"/>
              </w:rPr>
              <w:t>Retention</w:t>
            </w:r>
          </w:p>
        </w:tc>
      </w:tr>
      <w:tr>
        <w:tblPrEx/>
        <w:trPr>
          <w:trHeight w:val="23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w w:val="98"/>
                <w:sz w:val="24"/>
                <w:szCs w:val="24"/>
              </w:rPr>
              <w:t>Department</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r>
      <w:tr>
        <w:tblPrEx/>
        <w:trPr>
          <w:trHeight w:val="218"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Mean</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2.1090</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2.0641</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2.0697</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2.1287</w:t>
            </w:r>
          </w:p>
        </w:tc>
      </w:tr>
      <w:tr>
        <w:tblPrEx/>
        <w:trPr>
          <w:trHeight w:val="22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Medium</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2.0000</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2.0714</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2.0625</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2.0385</w:t>
            </w:r>
          </w:p>
        </w:tc>
      </w:tr>
      <w:tr>
        <w:tblPrEx/>
        <w:trPr>
          <w:trHeight w:val="22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Mode</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7"/>
                <w:sz w:val="24"/>
                <w:szCs w:val="24"/>
              </w:rPr>
              <w:t>2.00</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7"/>
                <w:sz w:val="24"/>
                <w:szCs w:val="24"/>
              </w:rPr>
              <w:t>2.24</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2.12</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7"/>
                <w:sz w:val="24"/>
                <w:szCs w:val="24"/>
              </w:rPr>
              <w:t>2.00</w:t>
            </w:r>
          </w:p>
        </w:tc>
      </w:tr>
      <w:tr>
        <w:tblPrEx/>
        <w:trPr>
          <w:trHeight w:val="22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Standard deviation</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0.59673</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0.34181</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8"/>
                <w:sz w:val="24"/>
                <w:szCs w:val="24"/>
              </w:rPr>
              <w:t>0.35458</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0.57760</w:t>
            </w:r>
          </w:p>
        </w:tc>
      </w:tr>
      <w:tr>
        <w:tblPrEx/>
        <w:trPr>
          <w:trHeight w:val="22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Skewness</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0.444</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0.742</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7"/>
                <w:sz w:val="24"/>
                <w:szCs w:val="24"/>
              </w:rPr>
              <w:t>0.787</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1.253</w:t>
            </w:r>
          </w:p>
        </w:tc>
      </w:tr>
      <w:tr>
        <w:tblPrEx/>
        <w:trPr>
          <w:trHeight w:val="220" w:hRule="atLeast"/>
        </w:trPr>
        <w:tc>
          <w:tcPr>
            <w:tcW w:w="18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sz w:val="24"/>
                <w:szCs w:val="24"/>
              </w:rPr>
              <w:t>Kurtosis</w:t>
            </w:r>
          </w:p>
        </w:tc>
        <w:tc>
          <w:tcPr>
            <w:tcW w:w="15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0.544</w:t>
            </w:r>
          </w:p>
        </w:tc>
        <w:tc>
          <w:tcPr>
            <w:tcW w:w="16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0.738</w:t>
            </w:r>
          </w:p>
        </w:tc>
        <w:tc>
          <w:tcPr>
            <w:tcW w:w="15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w w:val="97"/>
                <w:sz w:val="24"/>
                <w:szCs w:val="24"/>
              </w:rPr>
              <w:t>1.045</w:t>
            </w:r>
          </w:p>
        </w:tc>
        <w:tc>
          <w:tcPr>
            <w:tcW w:w="1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2.289</w:t>
            </w:r>
          </w:p>
        </w:tc>
      </w:tr>
    </w:tbl>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 mean value of all independent variables (CSR done through HRM Department and CSR done through HRM functions) are at high level. It concludes that the practices of HRM through CSR in the banking sector are good in nature (mean value of HRM through CSR is 2.0697). Employee retention of the banking sector is also remains at high level. The mean value of employee retention is 2.1287.</w:t>
      </w:r>
    </w:p>
    <w:p>
      <w:pPr>
        <w:pStyle w:val="style0"/>
        <w:widowControl w:val="false"/>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 xml:space="preserve">The impact of CSR done through HRM Department and Functions to the employee retention </w:t>
      </w:r>
      <w:r>
        <w:rPr>
          <w:rFonts w:ascii="Times New Roman" w:cs="Times New Roman" w:hAnsi="Times New Roman"/>
          <w:sz w:val="24"/>
          <w:szCs w:val="24"/>
        </w:rPr>
        <w:t>is given table No 02.</w:t>
      </w:r>
    </w:p>
    <w:p>
      <w:pPr>
        <w:pStyle w:val="style0"/>
        <w:widowControl w:val="false"/>
        <w:overflowPunct w:val="false"/>
        <w:autoSpaceDE w:val="false"/>
        <w:autoSpaceDN w:val="false"/>
        <w:adjustRightInd w:val="false"/>
        <w:spacing w:after="0" w:lineRule="auto" w:line="480"/>
        <w:ind w:right="6"/>
        <w:rPr>
          <w:rFonts w:ascii="Times New Roman" w:cs="Times New Roman" w:hAnsi="Times New Roman"/>
          <w:sz w:val="24"/>
          <w:szCs w:val="24"/>
        </w:rPr>
      </w:pPr>
    </w:p>
    <w:p>
      <w:pPr>
        <w:pStyle w:val="style0"/>
        <w:widowControl w:val="false"/>
        <w:overflowPunct w:val="false"/>
        <w:autoSpaceDE w:val="false"/>
        <w:autoSpaceDN w:val="false"/>
        <w:adjustRightInd w:val="false"/>
        <w:spacing w:after="0" w:lineRule="auto" w:line="480"/>
        <w:ind w:right="6"/>
        <w:rPr>
          <w:rFonts w:ascii="Times New Roman" w:cs="Times New Roman" w:hAnsi="Times New Roman"/>
          <w:sz w:val="24"/>
          <w:szCs w:val="24"/>
        </w:rPr>
      </w:pPr>
      <w:r>
        <w:rPr>
          <w:rFonts w:ascii="Times New Roman" w:cs="Times New Roman" w:hAnsi="Times New Roman"/>
          <w:sz w:val="24"/>
          <w:szCs w:val="24"/>
        </w:rPr>
        <w:t>Table 02: The impact of CSR through HRM to the employee retention</w:t>
      </w:r>
    </w:p>
    <w:tbl>
      <w:tblPr>
        <w:tblW w:w="0" w:type="auto"/>
        <w:tblInd w:w="190" w:type="dxa"/>
        <w:tblLayout w:type="fixed"/>
        <w:tblCellMar>
          <w:left w:w="0" w:type="dxa"/>
          <w:right w:w="0" w:type="dxa"/>
        </w:tblCellMar>
        <w:tblLook w:val="0000" w:firstRow="0" w:lastRow="0" w:firstColumn="0" w:lastColumn="0" w:noHBand="0" w:noVBand="0"/>
      </w:tblPr>
      <w:tblGrid>
        <w:gridCol w:w="3540"/>
        <w:gridCol w:w="2440"/>
        <w:gridCol w:w="2700"/>
      </w:tblGrid>
      <w:tr>
        <w:trPr>
          <w:trHeight w:val="228" w:hRule="atLeast"/>
        </w:trPr>
        <w:tc>
          <w:tcPr>
            <w:tcW w:w="3540" w:type="dxa"/>
            <w:tcBorders>
              <w:top w:val="single" w:sz="8" w:space="0" w:color="auto"/>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5140" w:type="dxa"/>
            <w:gridSpan w:val="2"/>
            <w:tcBorders>
              <w:top w:val="single" w:sz="8" w:space="0" w:color="auto"/>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720"/>
              <w:rPr>
                <w:rFonts w:ascii="Times New Roman" w:cs="Times New Roman" w:hAnsi="Times New Roman"/>
                <w:sz w:val="24"/>
                <w:szCs w:val="24"/>
              </w:rPr>
            </w:pPr>
            <w:r>
              <w:rPr>
                <w:rFonts w:ascii="Times New Roman" w:cs="Times New Roman" w:hAnsi="Times New Roman"/>
                <w:bCs/>
                <w:sz w:val="24"/>
                <w:szCs w:val="24"/>
              </w:rPr>
              <w:t>Employee retention</w:t>
            </w:r>
          </w:p>
        </w:tc>
      </w:tr>
      <w:tr>
        <w:tblPrEx/>
        <w:trPr>
          <w:trHeight w:val="221" w:hRule="atLeast"/>
        </w:trPr>
        <w:tc>
          <w:tcPr>
            <w:tcW w:w="35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2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w w:val="99"/>
                <w:sz w:val="24"/>
                <w:szCs w:val="24"/>
              </w:rPr>
              <w:t>Pearson Coefficient</w:t>
            </w:r>
          </w:p>
        </w:tc>
        <w:tc>
          <w:tcPr>
            <w:tcW w:w="27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Significant at 0.001 level</w:t>
            </w:r>
          </w:p>
        </w:tc>
      </w:tr>
      <w:tr>
        <w:tblPrEx/>
        <w:trPr>
          <w:trHeight w:val="218" w:hRule="atLeast"/>
        </w:trPr>
        <w:tc>
          <w:tcPr>
            <w:tcW w:w="35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20"/>
              <w:rPr>
                <w:rFonts w:ascii="Times New Roman" w:cs="Times New Roman" w:hAnsi="Times New Roman"/>
                <w:sz w:val="24"/>
                <w:szCs w:val="24"/>
              </w:rPr>
            </w:pPr>
            <w:r>
              <w:rPr>
                <w:rFonts w:ascii="Times New Roman" w:cs="Times New Roman" w:hAnsi="Times New Roman"/>
                <w:sz w:val="24"/>
                <w:szCs w:val="24"/>
              </w:rPr>
              <w:t>CSR done through Department of HRM</w:t>
            </w:r>
          </w:p>
        </w:tc>
        <w:tc>
          <w:tcPr>
            <w:tcW w:w="2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0.771</w:t>
            </w:r>
          </w:p>
        </w:tc>
        <w:tc>
          <w:tcPr>
            <w:tcW w:w="27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0.000</w:t>
            </w:r>
          </w:p>
        </w:tc>
      </w:tr>
      <w:tr>
        <w:tblPrEx/>
        <w:trPr>
          <w:trHeight w:val="220" w:hRule="atLeast"/>
        </w:trPr>
        <w:tc>
          <w:tcPr>
            <w:tcW w:w="35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20"/>
              <w:rPr>
                <w:rFonts w:ascii="Times New Roman" w:cs="Times New Roman" w:hAnsi="Times New Roman"/>
                <w:sz w:val="24"/>
                <w:szCs w:val="24"/>
              </w:rPr>
            </w:pPr>
            <w:r>
              <w:rPr>
                <w:rFonts w:ascii="Times New Roman" w:cs="Times New Roman" w:hAnsi="Times New Roman"/>
                <w:sz w:val="24"/>
                <w:szCs w:val="24"/>
              </w:rPr>
              <w:t>CSR done through Functions of HRM</w:t>
            </w:r>
          </w:p>
        </w:tc>
        <w:tc>
          <w:tcPr>
            <w:tcW w:w="2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0.795</w:t>
            </w:r>
          </w:p>
        </w:tc>
        <w:tc>
          <w:tcPr>
            <w:tcW w:w="27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0.000</w:t>
            </w:r>
          </w:p>
        </w:tc>
      </w:tr>
      <w:tr>
        <w:tblPrEx/>
        <w:trPr>
          <w:trHeight w:val="220" w:hRule="atLeast"/>
        </w:trPr>
        <w:tc>
          <w:tcPr>
            <w:tcW w:w="354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120"/>
              <w:rPr>
                <w:rFonts w:ascii="Times New Roman" w:cs="Times New Roman" w:hAnsi="Times New Roman"/>
                <w:sz w:val="24"/>
                <w:szCs w:val="24"/>
              </w:rPr>
            </w:pPr>
            <w:r>
              <w:rPr>
                <w:rFonts w:ascii="Times New Roman" w:cs="Times New Roman" w:hAnsi="Times New Roman"/>
                <w:sz w:val="24"/>
                <w:szCs w:val="24"/>
              </w:rPr>
              <w:t>CSR done through HRM</w:t>
            </w:r>
          </w:p>
        </w:tc>
        <w:tc>
          <w:tcPr>
            <w:tcW w:w="244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0.833</w:t>
            </w:r>
          </w:p>
        </w:tc>
        <w:tc>
          <w:tcPr>
            <w:tcW w:w="27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0.000</w:t>
            </w:r>
          </w:p>
        </w:tc>
      </w:tr>
    </w:tbl>
    <w:p>
      <w:pPr>
        <w:pStyle w:val="style0"/>
        <w:widowControl w:val="false"/>
        <w:autoSpaceDE w:val="false"/>
        <w:autoSpaceDN w:val="false"/>
        <w:adjustRightInd w:val="false"/>
        <w:spacing w:after="0" w:lineRule="auto" w:line="480"/>
        <w:rPr>
          <w:rFonts w:ascii="Times New Roman" w:cs="Times New Roman" w:hAnsi="Times New Roman"/>
          <w:sz w:val="24"/>
          <w:szCs w:val="24"/>
        </w:rPr>
      </w:pP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According to the table no 02, the relationship between CSR done through department of HRM and employee retention is banking sector is significantly positive (Pearson Coefficients is higher than 0.7). The relationship between CSR done through HRM functions and employee retention in banking sector employees are significantly positive, which Pearson Coefficient is higher than 0.7. As a whole, the relationship between CSR done through HRM and employee retention is significantly positive. The Pearson coefficient is higher than 0.8. Therefore, according to the Pearson coefficient, there is impact of CSR done through HRM to the employee retention in banking sector. The multiple regressions were used to analyses the multivariate analysis of the variables. Table No 03 presents the results of multiple regressions.</w:t>
      </w:r>
    </w:p>
    <w:p>
      <w:pPr>
        <w:pStyle w:val="style0"/>
        <w:widowControl w:val="false"/>
        <w:overflowPunct w:val="false"/>
        <w:autoSpaceDE w:val="false"/>
        <w:autoSpaceDN w:val="false"/>
        <w:adjustRightInd w:val="false"/>
        <w:spacing w:after="0" w:lineRule="auto" w:line="480"/>
        <w:ind w:right="6"/>
        <w:rPr>
          <w:rFonts w:ascii="Times New Roman" w:cs="Times New Roman" w:hAnsi="Times New Roman"/>
          <w:sz w:val="24"/>
          <w:szCs w:val="24"/>
        </w:rPr>
      </w:pPr>
    </w:p>
    <w:p>
      <w:pPr>
        <w:pStyle w:val="style0"/>
        <w:widowControl w:val="false"/>
        <w:overflowPunct w:val="false"/>
        <w:autoSpaceDE w:val="false"/>
        <w:autoSpaceDN w:val="false"/>
        <w:adjustRightInd w:val="false"/>
        <w:spacing w:after="0" w:lineRule="auto" w:line="480"/>
        <w:ind w:right="6"/>
        <w:rPr>
          <w:rFonts w:ascii="Times New Roman" w:cs="Times New Roman" w:hAnsi="Times New Roman"/>
          <w:sz w:val="24"/>
          <w:szCs w:val="24"/>
        </w:rPr>
      </w:pPr>
      <w:r>
        <w:rPr>
          <w:rFonts w:ascii="Times New Roman" w:cs="Times New Roman" w:hAnsi="Times New Roman"/>
          <w:sz w:val="24"/>
          <w:szCs w:val="24"/>
        </w:rPr>
        <w:t>Table 03: The multiple regressions results</w:t>
      </w:r>
    </w:p>
    <w:tbl>
      <w:tblPr>
        <w:tblW w:w="0" w:type="auto"/>
        <w:tblInd w:w="810" w:type="dxa"/>
        <w:tblLayout w:type="fixed"/>
        <w:tblCellMar>
          <w:left w:w="0" w:type="dxa"/>
          <w:right w:w="0" w:type="dxa"/>
        </w:tblCellMar>
        <w:tblLook w:val="0000" w:firstRow="0" w:lastRow="0" w:firstColumn="0" w:lastColumn="0" w:noHBand="0" w:noVBand="0"/>
      </w:tblPr>
      <w:tblGrid>
        <w:gridCol w:w="1320"/>
        <w:gridCol w:w="1160"/>
        <w:gridCol w:w="1500"/>
        <w:gridCol w:w="1480"/>
        <w:gridCol w:w="1120"/>
        <w:gridCol w:w="860"/>
      </w:tblGrid>
      <w:tr>
        <w:trPr>
          <w:trHeight w:val="226" w:hRule="atLeast"/>
        </w:trPr>
        <w:tc>
          <w:tcPr>
            <w:tcW w:w="1320" w:type="dxa"/>
            <w:tcBorders>
              <w:top w:val="single" w:sz="8" w:space="0" w:color="auto"/>
              <w:left w:val="single" w:sz="8" w:space="0" w:color="auto"/>
              <w:bottom w:val="nil"/>
              <w:right w:val="single" w:sz="8" w:space="0" w:color="auto"/>
            </w:tcBorders>
            <w:vAlign w:val="bottom"/>
          </w:tcPr>
          <w:p>
            <w:pPr>
              <w:pStyle w:val="style0"/>
              <w:widowControl w:val="false"/>
              <w:autoSpaceDE w:val="false"/>
              <w:autoSpaceDN w:val="false"/>
              <w:adjustRightInd w:val="false"/>
              <w:spacing w:after="0" w:lineRule="auto" w:line="480"/>
              <w:ind w:right="180"/>
              <w:rPr>
                <w:rFonts w:ascii="Times New Roman" w:cs="Times New Roman" w:hAnsi="Times New Roman"/>
                <w:sz w:val="24"/>
                <w:szCs w:val="24"/>
              </w:rPr>
            </w:pPr>
            <w:r>
              <w:rPr>
                <w:rFonts w:ascii="Times New Roman" w:cs="Times New Roman" w:hAnsi="Times New Roman"/>
                <w:bCs/>
                <w:sz w:val="24"/>
                <w:szCs w:val="24"/>
              </w:rPr>
              <w:t>Multiple R</w:t>
            </w:r>
          </w:p>
        </w:tc>
        <w:tc>
          <w:tcPr>
            <w:tcW w:w="116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160"/>
              <w:rPr>
                <w:rFonts w:ascii="Times New Roman" w:cs="Times New Roman" w:hAnsi="Times New Roman"/>
                <w:sz w:val="24"/>
                <w:szCs w:val="24"/>
              </w:rPr>
            </w:pPr>
            <w:r>
              <w:rPr>
                <w:rFonts w:ascii="Times New Roman" w:cs="Times New Roman" w:hAnsi="Times New Roman"/>
                <w:bCs/>
                <w:sz w:val="24"/>
                <w:szCs w:val="24"/>
              </w:rPr>
              <w:t>R Square</w:t>
            </w:r>
          </w:p>
        </w:tc>
        <w:tc>
          <w:tcPr>
            <w:tcW w:w="150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bCs/>
                <w:sz w:val="24"/>
                <w:szCs w:val="24"/>
              </w:rPr>
              <w:t>Adjusted R</w:t>
            </w:r>
          </w:p>
        </w:tc>
        <w:tc>
          <w:tcPr>
            <w:tcW w:w="148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80"/>
              <w:rPr>
                <w:rFonts w:ascii="Times New Roman" w:cs="Times New Roman" w:hAnsi="Times New Roman"/>
                <w:sz w:val="24"/>
                <w:szCs w:val="24"/>
              </w:rPr>
            </w:pPr>
            <w:r>
              <w:rPr>
                <w:rFonts w:ascii="Times New Roman" w:cs="Times New Roman" w:hAnsi="Times New Roman"/>
                <w:bCs/>
                <w:sz w:val="24"/>
                <w:szCs w:val="24"/>
              </w:rPr>
              <w:t>Standard</w:t>
            </w:r>
          </w:p>
        </w:tc>
        <w:tc>
          <w:tcPr>
            <w:tcW w:w="112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800"/>
              <w:rPr>
                <w:rFonts w:ascii="Times New Roman" w:cs="Times New Roman" w:hAnsi="Times New Roman"/>
                <w:sz w:val="24"/>
                <w:szCs w:val="24"/>
              </w:rPr>
            </w:pPr>
            <w:r>
              <w:rPr>
                <w:rFonts w:ascii="Times New Roman" w:cs="Times New Roman" w:hAnsi="Times New Roman"/>
                <w:bCs/>
                <w:sz w:val="24"/>
                <w:szCs w:val="24"/>
              </w:rPr>
              <w:t>F</w:t>
            </w:r>
          </w:p>
        </w:tc>
        <w:tc>
          <w:tcPr>
            <w:tcW w:w="860" w:type="dxa"/>
            <w:tcBorders>
              <w:top w:val="single" w:sz="8" w:space="0" w:color="auto"/>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180"/>
              <w:rPr>
                <w:rFonts w:ascii="Times New Roman" w:cs="Times New Roman" w:hAnsi="Times New Roman"/>
                <w:sz w:val="24"/>
                <w:szCs w:val="24"/>
              </w:rPr>
            </w:pPr>
            <w:r>
              <w:rPr>
                <w:rFonts w:ascii="Times New Roman" w:cs="Times New Roman" w:hAnsi="Times New Roman"/>
                <w:bCs/>
                <w:sz w:val="24"/>
                <w:szCs w:val="24"/>
              </w:rPr>
              <w:t>Sig. F</w:t>
            </w:r>
          </w:p>
        </w:tc>
      </w:tr>
      <w:tr>
        <w:tblPrEx/>
        <w:trPr>
          <w:trHeight w:val="230" w:hRule="atLeast"/>
        </w:trPr>
        <w:tc>
          <w:tcPr>
            <w:tcW w:w="1320" w:type="dxa"/>
            <w:tcBorders>
              <w:top w:val="nil"/>
              <w:left w:val="single" w:sz="8" w:space="0" w:color="auto"/>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16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0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100"/>
              <w:rPr>
                <w:rFonts w:ascii="Times New Roman" w:cs="Times New Roman" w:hAnsi="Times New Roman"/>
                <w:sz w:val="24"/>
                <w:szCs w:val="24"/>
              </w:rPr>
            </w:pPr>
            <w:r>
              <w:rPr>
                <w:rFonts w:ascii="Times New Roman" w:cs="Times New Roman" w:hAnsi="Times New Roman"/>
                <w:bCs/>
                <w:sz w:val="24"/>
                <w:szCs w:val="24"/>
              </w:rPr>
              <w:t>Square</w:t>
            </w:r>
          </w:p>
        </w:tc>
        <w:tc>
          <w:tcPr>
            <w:tcW w:w="148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left="80"/>
              <w:rPr>
                <w:rFonts w:ascii="Times New Roman" w:cs="Times New Roman" w:hAnsi="Times New Roman"/>
                <w:sz w:val="24"/>
                <w:szCs w:val="24"/>
              </w:rPr>
            </w:pPr>
            <w:r>
              <w:rPr>
                <w:rFonts w:ascii="Times New Roman" w:cs="Times New Roman" w:hAnsi="Times New Roman"/>
                <w:bCs/>
                <w:sz w:val="24"/>
                <w:szCs w:val="24"/>
              </w:rPr>
              <w:t>error of the</w:t>
            </w:r>
          </w:p>
        </w:tc>
        <w:tc>
          <w:tcPr>
            <w:tcW w:w="112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86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r>
      <w:tr>
        <w:tblPrEx/>
        <w:trPr>
          <w:trHeight w:val="231" w:hRule="atLeast"/>
        </w:trPr>
        <w:tc>
          <w:tcPr>
            <w:tcW w:w="132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16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4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ind w:left="80"/>
              <w:rPr>
                <w:rFonts w:ascii="Times New Roman" w:cs="Times New Roman" w:hAnsi="Times New Roman"/>
                <w:sz w:val="24"/>
                <w:szCs w:val="24"/>
              </w:rPr>
            </w:pPr>
            <w:r>
              <w:rPr>
                <w:rFonts w:ascii="Times New Roman" w:cs="Times New Roman" w:hAnsi="Times New Roman"/>
                <w:bCs/>
                <w:sz w:val="24"/>
                <w:szCs w:val="24"/>
              </w:rPr>
              <w:t>Estimate</w:t>
            </w:r>
          </w:p>
        </w:tc>
        <w:tc>
          <w:tcPr>
            <w:tcW w:w="11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86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r>
      <w:tr>
        <w:tblPrEx/>
        <w:trPr>
          <w:trHeight w:val="215" w:hRule="atLeast"/>
        </w:trPr>
        <w:tc>
          <w:tcPr>
            <w:tcW w:w="1320" w:type="dxa"/>
            <w:tcBorders>
              <w:top w:val="nil"/>
              <w:left w:val="single" w:sz="8" w:space="0" w:color="auto"/>
              <w:bottom w:val="nil"/>
              <w:right w:val="single" w:sz="8" w:space="0" w:color="auto"/>
            </w:tcBorders>
            <w:vAlign w:val="bottom"/>
          </w:tcPr>
          <w:p>
            <w:pPr>
              <w:pStyle w:val="style0"/>
              <w:widowControl w:val="false"/>
              <w:autoSpaceDE w:val="false"/>
              <w:autoSpaceDN w:val="false"/>
              <w:adjustRightInd w:val="false"/>
              <w:spacing w:after="0" w:lineRule="auto" w:line="480"/>
              <w:ind w:right="340"/>
              <w:rPr>
                <w:rFonts w:ascii="Times New Roman" w:cs="Times New Roman" w:hAnsi="Times New Roman"/>
                <w:sz w:val="24"/>
                <w:szCs w:val="24"/>
              </w:rPr>
            </w:pPr>
            <w:r>
              <w:rPr>
                <w:rFonts w:ascii="Times New Roman" w:cs="Times New Roman" w:hAnsi="Times New Roman"/>
                <w:sz w:val="24"/>
                <w:szCs w:val="24"/>
              </w:rPr>
              <w:t>0.853</w:t>
            </w:r>
          </w:p>
        </w:tc>
        <w:tc>
          <w:tcPr>
            <w:tcW w:w="116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280"/>
              <w:rPr>
                <w:rFonts w:ascii="Times New Roman" w:cs="Times New Roman" w:hAnsi="Times New Roman"/>
                <w:sz w:val="24"/>
                <w:szCs w:val="24"/>
              </w:rPr>
            </w:pPr>
            <w:r>
              <w:rPr>
                <w:rFonts w:ascii="Times New Roman" w:cs="Times New Roman" w:hAnsi="Times New Roman"/>
                <w:sz w:val="24"/>
                <w:szCs w:val="24"/>
              </w:rPr>
              <w:t>0.727</w:t>
            </w:r>
          </w:p>
        </w:tc>
        <w:tc>
          <w:tcPr>
            <w:tcW w:w="150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440"/>
              <w:rPr>
                <w:rFonts w:ascii="Times New Roman" w:cs="Times New Roman" w:hAnsi="Times New Roman"/>
                <w:sz w:val="24"/>
                <w:szCs w:val="24"/>
              </w:rPr>
            </w:pPr>
            <w:r>
              <w:rPr>
                <w:rFonts w:ascii="Times New Roman" w:cs="Times New Roman" w:hAnsi="Times New Roman"/>
                <w:sz w:val="24"/>
                <w:szCs w:val="24"/>
              </w:rPr>
              <w:t>0.716</w:t>
            </w:r>
          </w:p>
        </w:tc>
        <w:tc>
          <w:tcPr>
            <w:tcW w:w="148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220"/>
              <w:rPr>
                <w:rFonts w:ascii="Times New Roman" w:cs="Times New Roman" w:hAnsi="Times New Roman"/>
                <w:sz w:val="24"/>
                <w:szCs w:val="24"/>
              </w:rPr>
            </w:pPr>
            <w:r>
              <w:rPr>
                <w:rFonts w:ascii="Times New Roman" w:cs="Times New Roman" w:hAnsi="Times New Roman"/>
                <w:sz w:val="24"/>
                <w:szCs w:val="24"/>
              </w:rPr>
              <w:t>4.0023208</w:t>
            </w:r>
          </w:p>
        </w:tc>
        <w:tc>
          <w:tcPr>
            <w:tcW w:w="112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200"/>
              <w:rPr>
                <w:rFonts w:ascii="Times New Roman" w:cs="Times New Roman" w:hAnsi="Times New Roman"/>
                <w:sz w:val="24"/>
                <w:szCs w:val="24"/>
              </w:rPr>
            </w:pPr>
            <w:r>
              <w:rPr>
                <w:rFonts w:ascii="Times New Roman" w:cs="Times New Roman" w:hAnsi="Times New Roman"/>
                <w:sz w:val="24"/>
                <w:szCs w:val="24"/>
              </w:rPr>
              <w:t>65.254</w:t>
            </w:r>
          </w:p>
        </w:tc>
        <w:tc>
          <w:tcPr>
            <w:tcW w:w="860" w:type="dxa"/>
            <w:tcBorders>
              <w:top w:val="nil"/>
              <w:left w:val="nil"/>
              <w:bottom w:val="nil"/>
              <w:right w:val="single" w:sz="8" w:space="0" w:color="auto"/>
            </w:tcBorders>
            <w:vAlign w:val="bottom"/>
          </w:tcPr>
          <w:p>
            <w:pPr>
              <w:pStyle w:val="style0"/>
              <w:widowControl w:val="false"/>
              <w:autoSpaceDE w:val="false"/>
              <w:autoSpaceDN w:val="false"/>
              <w:adjustRightInd w:val="false"/>
              <w:spacing w:after="0" w:lineRule="auto" w:line="480"/>
              <w:ind w:right="120"/>
              <w:rPr>
                <w:rFonts w:ascii="Times New Roman" w:cs="Times New Roman" w:hAnsi="Times New Roman"/>
                <w:sz w:val="24"/>
                <w:szCs w:val="24"/>
              </w:rPr>
            </w:pPr>
            <w:r>
              <w:rPr>
                <w:rFonts w:ascii="Times New Roman" w:cs="Times New Roman" w:hAnsi="Times New Roman"/>
                <w:sz w:val="24"/>
                <w:szCs w:val="24"/>
              </w:rPr>
              <w:t>0.000</w:t>
            </w:r>
          </w:p>
        </w:tc>
      </w:tr>
      <w:tr>
        <w:tblPrEx/>
        <w:trPr>
          <w:trHeight w:val="121" w:hRule="atLeast"/>
        </w:trPr>
        <w:tc>
          <w:tcPr>
            <w:tcW w:w="1320" w:type="dxa"/>
            <w:tcBorders>
              <w:top w:val="nil"/>
              <w:left w:val="single" w:sz="8" w:space="0" w:color="auto"/>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16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50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48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112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c>
          <w:tcPr>
            <w:tcW w:w="860" w:type="dxa"/>
            <w:tcBorders>
              <w:top w:val="nil"/>
              <w:left w:val="nil"/>
              <w:bottom w:val="single" w:sz="8" w:space="0" w:color="auto"/>
              <w:right w:val="single" w:sz="8" w:space="0" w:color="auto"/>
            </w:tcBorders>
            <w:vAlign w:val="bottom"/>
          </w:tcPr>
          <w:p>
            <w:pPr>
              <w:pStyle w:val="style0"/>
              <w:widowControl w:val="false"/>
              <w:autoSpaceDE w:val="false"/>
              <w:autoSpaceDN w:val="false"/>
              <w:adjustRightInd w:val="false"/>
              <w:spacing w:after="0" w:lineRule="auto" w:line="480"/>
              <w:rPr>
                <w:rFonts w:ascii="Times New Roman" w:cs="Times New Roman" w:hAnsi="Times New Roman"/>
                <w:sz w:val="24"/>
                <w:szCs w:val="24"/>
              </w:rPr>
            </w:pPr>
          </w:p>
        </w:tc>
      </w:tr>
    </w:tbl>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The square of the multiple R is 0.853, which indicate that 72.7% of the variation in employee retention is explained by the two variables, CSR done through department of HRM and CSR done through functions of HRM. The F esteem is 65.254, which are essentially at 1% (p = 0.000), which proposes that the two autonomous factors have altogether clarified 73% of the variety in the employee retention.</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Findings</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sz w:val="24"/>
          <w:szCs w:val="24"/>
        </w:rPr>
        <w:t>The finding derived from the empirical data can be pointed out as below.</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 bank employees perceived that the corporate social responsibility done through the department of human resource management remains at high level.</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 bank employees perceived that the corporate social responsibility done through the functions of human resource management remains at high level.</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Then, bank employees perceived that the corporate social responsibility done through the human resource management remains at high level.</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 bank employees perceived that there is a positive and significant relationship between corporate social responsibility done through department of human resource management and the employee retention.</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The bank employees perceived that there is a positive and significant relationship between corporate social responsibility done through functions of human resource management and the employee retention.</w:t>
      </w:r>
    </w:p>
    <w:p>
      <w:pPr>
        <w:pStyle w:val="style0"/>
        <w:widowControl w:val="false"/>
        <w:numPr>
          <w:ilvl w:val="0"/>
          <w:numId w:val="17"/>
        </w:numPr>
        <w:overflowPunct w:val="false"/>
        <w:autoSpaceDE w:val="false"/>
        <w:autoSpaceDN w:val="false"/>
        <w:adjustRightInd w:val="false"/>
        <w:spacing w:after="0" w:lineRule="auto" w:line="480"/>
        <w:ind w:right="286"/>
        <w:rPr>
          <w:rFonts w:ascii="Times New Roman" w:cs="Times New Roman" w:hAnsi="Times New Roman"/>
          <w:sz w:val="24"/>
          <w:szCs w:val="24"/>
        </w:rPr>
      </w:pPr>
      <w:r>
        <w:rPr>
          <w:rFonts w:ascii="Times New Roman" w:cs="Times New Roman" w:hAnsi="Times New Roman"/>
          <w:sz w:val="24"/>
          <w:szCs w:val="24"/>
        </w:rPr>
        <w:t xml:space="preserve">Then, the bank employees perceived that there is a positive and significant relationship between corporate social responsibility done through human resource management </w:t>
      </w:r>
      <w:r>
        <w:rPr>
          <w:rFonts w:ascii="Times New Roman" w:cs="Times New Roman" w:hAnsi="Times New Roman"/>
          <w:sz w:val="24"/>
          <w:szCs w:val="24"/>
        </w:rPr>
        <w:t>and the employee</w:t>
      </w:r>
      <w:r>
        <w:rPr>
          <w:rFonts w:ascii="Times New Roman" w:cs="Times New Roman" w:hAnsi="Times New Roman"/>
          <w:sz w:val="24"/>
          <w:szCs w:val="24"/>
        </w:rPr>
        <w:t>s’</w:t>
      </w:r>
      <w:r>
        <w:rPr>
          <w:rFonts w:ascii="Times New Roman" w:cs="Times New Roman" w:hAnsi="Times New Roman"/>
          <w:sz w:val="24"/>
          <w:szCs w:val="24"/>
        </w:rPr>
        <w:t xml:space="preserve"> retention.</w:t>
      </w:r>
    </w:p>
    <w:p>
      <w:pPr>
        <w:pStyle w:val="style0"/>
        <w:widowControl w:val="false"/>
        <w:autoSpaceDE w:val="false"/>
        <w:autoSpaceDN w:val="false"/>
        <w:adjustRightInd w:val="false"/>
        <w:spacing w:after="0" w:lineRule="auto" w:line="480"/>
        <w:rPr>
          <w:rFonts w:ascii="Times New Roman" w:cs="Times New Roman" w:hAnsi="Times New Roman"/>
          <w:sz w:val="24"/>
          <w:szCs w:val="24"/>
        </w:rPr>
      </w:pPr>
      <w:r>
        <w:rPr>
          <w:rFonts w:ascii="Times New Roman" w:cs="Times New Roman" w:hAnsi="Times New Roman"/>
          <w:bCs/>
          <w:sz w:val="24"/>
          <w:szCs w:val="24"/>
        </w:rPr>
        <w:t>Conclusion and Recommendation</w:t>
      </w:r>
    </w:p>
    <w:p>
      <w:pPr>
        <w:pStyle w:val="style0"/>
        <w:widowControl w:val="false"/>
        <w:overflowPunct w:val="false"/>
        <w:autoSpaceDE w:val="false"/>
        <w:autoSpaceDN w:val="false"/>
        <w:adjustRightInd w:val="false"/>
        <w:spacing w:after="0" w:lineRule="auto" w:line="480"/>
        <w:ind w:right="286" w:firstLine="720"/>
        <w:rPr>
          <w:rFonts w:ascii="Times New Roman" w:cs="Times New Roman" w:hAnsi="Times New Roman"/>
          <w:sz w:val="24"/>
          <w:szCs w:val="24"/>
        </w:rPr>
      </w:pPr>
      <w:r>
        <w:rPr>
          <w:rFonts w:ascii="Times New Roman" w:cs="Times New Roman" w:hAnsi="Times New Roman"/>
          <w:sz w:val="24"/>
          <w:szCs w:val="24"/>
        </w:rPr>
        <w:t xml:space="preserve">The objective of the study is to find out the impact of CSR done through HRM to retain the bank employees in Sri Lanka. The findings of the study reveal that there is a strong and positive relationship between these two variables. Mathis and Jackson (2004) pointed out that there is a relationship between motivation and employee retention. Corporate social responsibility done through HRM is a motivational factor to the employee. Then, the findings of the study can be confirmed by the findings given by </w:t>
      </w:r>
      <w:r>
        <w:rPr>
          <w:rFonts w:ascii="Times New Roman" w:cs="Times New Roman" w:hAnsi="Times New Roman"/>
          <w:sz w:val="24"/>
          <w:szCs w:val="24"/>
        </w:rPr>
        <w:t>Dalpadhadu</w:t>
      </w:r>
      <w:r>
        <w:rPr>
          <w:rFonts w:ascii="Times New Roman" w:cs="Times New Roman" w:hAnsi="Times New Roman"/>
          <w:sz w:val="24"/>
          <w:szCs w:val="24"/>
        </w:rPr>
        <w:t xml:space="preserve"> (2008). According to the findings of the study, it concludes that absence of corporate social responsibility through human resource management leads to leaving of the employee from the bank. Then the corporate social responsibility conducted through HRM plays significant role to retain employees within the bank. Therefore, as a recommendation of the study, researchers suggest that the human resource management should be done as corporate social responsible manner for the purpose of retaining employees.</w:t>
      </w:r>
    </w:p>
    <w:p>
      <w:pPr>
        <w:pStyle w:val="style0"/>
        <w:spacing w:before="100" w:beforeAutospacing="true" w:after="100" w:afterAutospacing="true" w:lineRule="auto" w:line="480"/>
        <w:rPr>
          <w:rFonts w:ascii="Times New Roman" w:cs="Times New Roman" w:eastAsia="Times New Roman" w:hAnsi="Times New Roman"/>
          <w:sz w:val="24"/>
          <w:szCs w:val="24"/>
        </w:rPr>
      </w:pPr>
    </w:p>
    <w:bookmarkStart w:id="0" w:name="_GoBack"/>
    <w:bookmarkEnd w:id="0"/>
    <w:p>
      <w:pPr>
        <w:pStyle w:val="style0"/>
        <w:spacing w:before="100" w:beforeAutospacing="true" w:after="100" w:afterAutospacing="true" w:lineRule="auto" w:line="480"/>
        <w:jc w:val="left"/>
        <w:rPr>
          <w:rFonts w:ascii="Times New Roman" w:cs="Times New Roman" w:eastAsia="Times New Roman" w:hAnsi="Times New Roman"/>
          <w:sz w:val="24"/>
          <w:szCs w:val="24"/>
        </w:rPr>
      </w:pPr>
    </w:p>
    <w:p>
      <w:pPr>
        <w:pStyle w:val="style0"/>
        <w:spacing w:before="100" w:beforeAutospacing="true" w:after="100" w:afterAutospacing="true" w:lineRule="auto" w:line="480"/>
        <w:jc w:val="center"/>
        <w:rPr>
          <w:rFonts w:ascii="Times New Roman" w:cs="Times New Roman" w:eastAsia="Times New Roman" w:hAnsi="Times New Roman"/>
          <w:b/>
          <w:bCs/>
          <w:sz w:val="24"/>
          <w:szCs w:val="24"/>
        </w:rPr>
      </w:pPr>
      <w:r>
        <w:rPr>
          <w:rFonts w:ascii="Times New Roman" w:cs="Times New Roman" w:eastAsia="Times New Roman" w:hAnsi="Times New Roman"/>
          <w:b/>
          <w:bCs/>
          <w:sz w:val="24"/>
          <w:szCs w:val="24"/>
        </w:rPr>
        <w:t>References</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ALLOUCHE, J. (2007). </w:t>
      </w:r>
      <w:r>
        <w:rPr>
          <w:rFonts w:ascii="Times New Roman" w:cs="Times New Roman" w:eastAsia="Times New Roman" w:hAnsi="Times New Roman"/>
          <w:i/>
          <w:iCs/>
          <w:sz w:val="24"/>
          <w:szCs w:val="24"/>
        </w:rPr>
        <w:t>Corporate social responsibility 2, 2</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Hampshire [</w:t>
      </w:r>
      <w:r>
        <w:rPr>
          <w:rFonts w:ascii="Times New Roman" w:cs="Times New Roman" w:eastAsia="Times New Roman" w:hAnsi="Times New Roman"/>
          <w:sz w:val="24"/>
          <w:szCs w:val="24"/>
        </w:rPr>
        <w:t>u.a</w:t>
      </w:r>
      <w:r>
        <w:rPr>
          <w:rFonts w:ascii="Times New Roman" w:cs="Times New Roman" w:eastAsia="Times New Roman" w:hAnsi="Times New Roman"/>
          <w:sz w:val="24"/>
          <w:szCs w:val="24"/>
        </w:rPr>
        <w:t xml:space="preserve">.], Palgrave Macmillan.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widowControl w:val="false"/>
        <w:tabs>
          <w:tab w:val="left" w:leader="none" w:pos="980"/>
        </w:tabs>
        <w:autoSpaceDE w:val="false"/>
        <w:autoSpaceDN w:val="false"/>
        <w:adjustRightInd w:val="false"/>
        <w:spacing w:after="0" w:lineRule="auto" w:line="480"/>
        <w:ind w:left="785" w:hanging="785" w:hangingChars="327"/>
        <w:rPr>
          <w:rFonts w:ascii="Times New Roman" w:cs="Times New Roman" w:hAnsi="Times New Roman"/>
          <w:sz w:val="24"/>
          <w:szCs w:val="24"/>
        </w:rPr>
      </w:pPr>
      <w:r>
        <w:rPr>
          <w:rFonts w:ascii="Times New Roman" w:cs="Times New Roman" w:hAnsi="Times New Roman"/>
          <w:sz w:val="24"/>
          <w:szCs w:val="24"/>
        </w:rPr>
        <w:t xml:space="preserve">BROWN, P. (2004). </w:t>
      </w:r>
      <w:r>
        <w:rPr>
          <w:rFonts w:ascii="Times New Roman" w:cs="Times New Roman" w:hAnsi="Times New Roman"/>
          <w:sz w:val="24"/>
          <w:szCs w:val="24"/>
        </w:rPr>
        <w:t>Promoting work/life balancing in a hurry culture: issues and challengers.</w:t>
      </w:r>
      <w:r>
        <w:rPr>
          <w:rFonts w:ascii="Times New Roman" w:cs="Times New Roman" w:hAnsi="Times New Roman"/>
          <w:sz w:val="24"/>
          <w:szCs w:val="24"/>
        </w:rPr>
        <w:t xml:space="preserve"> Griffith University website: [online] </w:t>
      </w:r>
      <w:r>
        <w:rPr/>
        <w:fldChar w:fldCharType="begin"/>
      </w:r>
      <w:r>
        <w:instrText xml:space="preserve"> HYPERLINK "http://www.gu.edu.au/ins/collections/proflecs.brownp04.pdf%20" </w:instrText>
      </w:r>
      <w:r>
        <w:rPr/>
        <w:fldChar w:fldCharType="separate"/>
      </w:r>
      <w:r>
        <w:rPr>
          <w:rStyle w:val="style85"/>
          <w:rFonts w:ascii="Times New Roman" w:cs="Times New Roman" w:hAnsi="Times New Roman"/>
          <w:sz w:val="24"/>
          <w:szCs w:val="24"/>
        </w:rPr>
        <w:t xml:space="preserve">www.gu.edu.au/ins/collections/proflecs.brownp04.pdf </w:t>
      </w:r>
      <w:r>
        <w:rPr/>
        <w:fldChar w:fldCharType="end"/>
      </w:r>
      <w:r>
        <w:rPr>
          <w:rFonts w:ascii="Times New Roman" w:cs="Times New Roman" w:hAnsi="Times New Roman"/>
          <w:sz w:val="24"/>
          <w:szCs w:val="24"/>
        </w:rPr>
        <w:t xml:space="preserve">[14/03/2005]. </w:t>
      </w:r>
    </w:p>
    <w:p>
      <w:pPr>
        <w:pStyle w:val="style0"/>
        <w:widowControl w:val="false"/>
        <w:overflowPunct w:val="false"/>
        <w:autoSpaceDE w:val="false"/>
        <w:autoSpaceDN w:val="false"/>
        <w:adjustRightInd w:val="false"/>
        <w:spacing w:after="0" w:lineRule="auto" w:line="480"/>
        <w:ind w:left="785" w:hanging="785" w:hangingChars="327"/>
        <w:rPr>
          <w:rFonts w:ascii="Times New Roman" w:cs="Times New Roman" w:hAnsi="Times New Roman"/>
          <w:sz w:val="24"/>
          <w:szCs w:val="24"/>
        </w:rPr>
      </w:pPr>
      <w:r>
        <w:rPr>
          <w:rFonts w:ascii="Times New Roman" w:cs="Times New Roman" w:hAnsi="Times New Roman"/>
          <w:sz w:val="24"/>
          <w:szCs w:val="24"/>
        </w:rPr>
        <w:t xml:space="preserve">CARROLL, ARCHIE B. (1981). Business and Society: managing corporate social performance. </w:t>
      </w:r>
      <w:r>
        <w:rPr>
          <w:rFonts w:ascii="Times New Roman" w:cs="Times New Roman" w:hAnsi="Times New Roman"/>
          <w:sz w:val="24"/>
          <w:szCs w:val="24"/>
        </w:rPr>
        <w:t>Bostan</w:t>
      </w:r>
      <w:r>
        <w:rPr>
          <w:rFonts w:ascii="Times New Roman" w:cs="Times New Roman" w:hAnsi="Times New Roman"/>
          <w:sz w:val="24"/>
          <w:szCs w:val="24"/>
        </w:rPr>
        <w:t>: Little, Brown and Company</w:t>
      </w:r>
    </w:p>
    <w:p>
      <w:pPr>
        <w:pStyle w:val="style0"/>
        <w:widowControl w:val="false"/>
        <w:overflowPunct w:val="false"/>
        <w:autoSpaceDE w:val="false"/>
        <w:autoSpaceDN w:val="false"/>
        <w:adjustRightInd w:val="false"/>
        <w:spacing w:after="0" w:lineRule="auto" w:line="480"/>
        <w:ind w:left="785" w:hanging="785" w:hangingChars="327"/>
        <w:rPr>
          <w:rFonts w:ascii="Times New Roman" w:cs="Times New Roman" w:hAnsi="Times New Roman"/>
          <w:sz w:val="24"/>
          <w:szCs w:val="24"/>
        </w:rPr>
      </w:pPr>
      <w:r>
        <w:rPr>
          <w:rFonts w:ascii="Times New Roman" w:cs="Times New Roman" w:hAnsi="Times New Roman"/>
          <w:sz w:val="24"/>
          <w:szCs w:val="24"/>
        </w:rPr>
        <w:t>CASICO, W. F. (2005). Managing human resources: productivity, quality of work life, profits. 6</w:t>
      </w:r>
      <w:r>
        <w:rPr>
          <w:rFonts w:ascii="Times New Roman" w:cs="Times New Roman" w:hAnsi="Times New Roman"/>
          <w:sz w:val="24"/>
          <w:szCs w:val="24"/>
          <w:vertAlign w:val="superscript"/>
        </w:rPr>
        <w:t>th</w:t>
      </w:r>
      <w:r>
        <w:rPr>
          <w:rFonts w:ascii="Times New Roman" w:cs="Times New Roman" w:hAnsi="Times New Roman"/>
          <w:sz w:val="24"/>
          <w:szCs w:val="24"/>
        </w:rPr>
        <w:t xml:space="preserve"> edition, New Delhi: Tata McGraw – Hill Publishing Company Limited.</w:t>
      </w:r>
    </w:p>
    <w:p>
      <w:pPr>
        <w:pStyle w:val="style0"/>
        <w:widowControl w:val="false"/>
        <w:overflowPunct w:val="false"/>
        <w:autoSpaceDE w:val="false"/>
        <w:autoSpaceDN w:val="false"/>
        <w:adjustRightInd w:val="false"/>
        <w:spacing w:after="0" w:lineRule="auto" w:line="480"/>
        <w:ind w:left="785" w:hanging="785" w:hangingChars="327"/>
        <w:rPr>
          <w:rFonts w:ascii="Times New Roman" w:cs="Times New Roman" w:hAnsi="Times New Roman"/>
          <w:sz w:val="24"/>
          <w:szCs w:val="24"/>
        </w:rPr>
      </w:pPr>
      <w:r>
        <w:rPr>
          <w:rFonts w:ascii="Times New Roman" w:cs="Times New Roman" w:hAnsi="Times New Roman"/>
          <w:sz w:val="24"/>
          <w:szCs w:val="24"/>
        </w:rPr>
        <w:t>EMPLOYEE  TURNOVER</w:t>
      </w:r>
      <w:r>
        <w:rPr>
          <w:rFonts w:ascii="Times New Roman" w:cs="Times New Roman" w:hAnsi="Times New Roman"/>
          <w:sz w:val="24"/>
          <w:szCs w:val="24"/>
        </w:rPr>
        <w:t xml:space="preserve">  AND  RETENTION. </w:t>
      </w:r>
      <w:r>
        <w:rPr>
          <w:rFonts w:ascii="Times New Roman" w:cs="Times New Roman" w:hAnsi="Times New Roman"/>
          <w:sz w:val="24"/>
          <w:szCs w:val="24"/>
        </w:rPr>
        <w:t xml:space="preserve">(2007). </w:t>
      </w:r>
      <w:r>
        <w:rPr>
          <w:rFonts w:ascii="Times New Roman" w:cs="Times New Roman" w:hAnsi="Times New Roman"/>
          <w:sz w:val="24"/>
          <w:szCs w:val="24"/>
        </w:rPr>
        <w:t>-  Originally</w:t>
      </w:r>
      <w:r>
        <w:rPr>
          <w:rFonts w:ascii="Times New Roman" w:cs="Times New Roman" w:hAnsi="Times New Roman"/>
          <w:sz w:val="24"/>
          <w:szCs w:val="24"/>
        </w:rPr>
        <w:t xml:space="preserve">  issued  June  2004 </w:t>
      </w:r>
    </w:p>
    <w:p>
      <w:pPr>
        <w:pStyle w:val="style0"/>
        <w:widowControl w:val="false"/>
        <w:tabs>
          <w:tab w:val="left" w:leader="none" w:pos="4880"/>
          <w:tab w:val="left" w:leader="none" w:pos="7960"/>
        </w:tabs>
        <w:autoSpaceDE w:val="false"/>
        <w:autoSpaceDN w:val="false"/>
        <w:adjustRightInd w:val="false"/>
        <w:spacing w:after="0" w:lineRule="auto" w:line="480"/>
        <w:ind w:left="785" w:hanging="785" w:hangingChars="327"/>
        <w:rPr>
          <w:rFonts w:ascii="Times New Roman" w:cs="Times New Roman" w:hAnsi="Times New Roman"/>
          <w:sz w:val="24"/>
          <w:szCs w:val="24"/>
          <w:u w:val="single"/>
        </w:rPr>
      </w:pPr>
      <w:r>
        <w:rPr>
          <w:rFonts w:ascii="Times New Roman" w:cs="Times New Roman" w:hAnsi="Times New Roman"/>
          <w:sz w:val="24"/>
          <w:szCs w:val="24"/>
        </w:rPr>
        <w:t>[</w:t>
      </w:r>
      <w:r>
        <w:rPr>
          <w:rFonts w:ascii="Times New Roman" w:cs="Times New Roman" w:hAnsi="Times New Roman"/>
          <w:sz w:val="24"/>
          <w:szCs w:val="24"/>
        </w:rPr>
        <w:t>online</w:t>
      </w:r>
      <w:r>
        <w:rPr>
          <w:rFonts w:ascii="Times New Roman" w:cs="Times New Roman" w:hAnsi="Times New Roman"/>
          <w:sz w:val="24"/>
          <w:szCs w:val="24"/>
        </w:rPr>
        <w:t xml:space="preserve">] </w:t>
      </w:r>
      <w:r>
        <w:rPr/>
        <w:fldChar w:fldCharType="begin"/>
      </w:r>
      <w:r>
        <w:instrText xml:space="preserve"> HYPERLINK "http://www.cipd.co.uk/subjects/hrpract/turnover/empturnretent.htm" </w:instrText>
      </w:r>
      <w:r>
        <w:rPr/>
        <w:fldChar w:fldCharType="separate"/>
      </w:r>
      <w:r>
        <w:rPr>
          <w:rFonts w:ascii="Times New Roman" w:cs="Times New Roman" w:hAnsi="Times New Roman"/>
          <w:sz w:val="24"/>
          <w:szCs w:val="24"/>
          <w:u w:val="single"/>
        </w:rPr>
        <w:t>http://www.cipd.co.uk/subjects/hrpract/turnover/empturnretent.htm</w:t>
      </w:r>
      <w:r>
        <w:rPr/>
        <w:fldChar w:fldCharType="end"/>
      </w:r>
      <w:r>
        <w:rPr>
          <w:rFonts w:ascii="Times New Roman" w:cs="Times New Roman" w:hAnsi="Times New Roman"/>
          <w:sz w:val="24"/>
          <w:szCs w:val="24"/>
          <w:u w:val="single"/>
        </w:rPr>
        <w:t xml:space="preserve">  </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EUROPEAN COMMISSION GREEN PAPER</w:t>
      </w:r>
      <w:r>
        <w:rPr>
          <w:rFonts w:ascii="Times New Roman" w:cs="Times New Roman" w:hAnsi="Times New Roman"/>
          <w:sz w:val="24"/>
          <w:szCs w:val="24"/>
        </w:rPr>
        <w:t>- Promoting a European framework for Corporat</w:t>
      </w:r>
      <w:r>
        <w:rPr>
          <w:rFonts w:ascii="Times New Roman" w:cs="Times New Roman" w:hAnsi="Times New Roman"/>
          <w:sz w:val="24"/>
          <w:szCs w:val="24"/>
        </w:rPr>
        <w:t>e Social Responsibility (2001).</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GOND, J.-P., &amp; MOON, J. (2012).</w:t>
      </w:r>
      <w:r>
        <w:rPr>
          <w:rFonts w:ascii="Times New Roman" w:cs="Times New Roman" w:eastAsia="Times New Roman" w:hAnsi="Times New Roman"/>
          <w:sz w:val="24"/>
          <w:szCs w:val="24"/>
        </w:rPr>
        <w:t xml:space="preserve"> </w:t>
      </w:r>
      <w:r>
        <w:rPr>
          <w:rFonts w:ascii="Times New Roman" w:cs="Times New Roman" w:eastAsia="Times New Roman" w:hAnsi="Times New Roman"/>
          <w:i/>
          <w:iCs/>
          <w:sz w:val="24"/>
          <w:szCs w:val="24"/>
        </w:rPr>
        <w:t>Corporate social responsibility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London, </w:t>
      </w:r>
      <w:r>
        <w:rPr>
          <w:rFonts w:ascii="Times New Roman" w:cs="Times New Roman" w:eastAsia="Times New Roman" w:hAnsi="Times New Roman"/>
          <w:sz w:val="24"/>
          <w:szCs w:val="24"/>
        </w:rPr>
        <w:t>Routledge</w:t>
      </w:r>
      <w:r>
        <w:rPr>
          <w:rFonts w:ascii="Times New Roman" w:cs="Times New Roman" w:eastAsia="Times New Roman" w:hAnsi="Times New Roman"/>
          <w:sz w:val="24"/>
          <w:szCs w:val="24"/>
        </w:rPr>
        <w:t xml:space="preserve">.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GRAYSON, D., &amp; HODGES, A. (2017).</w:t>
      </w:r>
      <w:r>
        <w:rPr>
          <w:rFonts w:ascii="Times New Roman" w:cs="Times New Roman" w:eastAsia="Times New Roman" w:hAnsi="Times New Roman"/>
          <w:sz w:val="24"/>
          <w:szCs w:val="24"/>
        </w:rPr>
        <w:t xml:space="preserve"> </w:t>
      </w:r>
      <w:r>
        <w:rPr>
          <w:rFonts w:ascii="Times New Roman" w:cs="Times New Roman" w:eastAsia="Times New Roman" w:hAnsi="Times New Roman"/>
          <w:i/>
          <w:iCs/>
          <w:sz w:val="24"/>
          <w:szCs w:val="24"/>
        </w:rPr>
        <w:t>Corporate Social Opportunity</w:t>
      </w:r>
      <w:r>
        <w:rPr>
          <w:rFonts w:ascii="Times New Roman" w:cs="Times New Roman" w:eastAsia="Times New Roman" w:hAnsi="Times New Roman"/>
          <w:i/>
          <w:iCs/>
          <w:sz w:val="24"/>
          <w:szCs w:val="24"/>
        </w:rPr>
        <w:t>!:</w:t>
      </w:r>
      <w:r>
        <w:rPr>
          <w:rFonts w:ascii="Times New Roman" w:cs="Times New Roman" w:eastAsia="Times New Roman" w:hAnsi="Times New Roman"/>
          <w:i/>
          <w:iCs/>
          <w:sz w:val="24"/>
          <w:szCs w:val="24"/>
        </w:rPr>
        <w:t xml:space="preserve"> Seven Steps to Make Corporate Social Responsibility Work for your Business</w:t>
      </w:r>
      <w:r>
        <w:rPr>
          <w:rFonts w:ascii="Times New Roman" w:cs="Times New Roman" w:eastAsia="Times New Roman" w:hAnsi="Times New Roman"/>
          <w:sz w:val="24"/>
          <w:szCs w:val="24"/>
        </w:rPr>
        <w:t xml:space="preserve">. http://www.tandfebooks.com/isbn/9781351280884.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HAERENS, M., &amp; ZOTT, L. M. (2014).</w:t>
      </w:r>
      <w:r>
        <w:rPr>
          <w:rFonts w:ascii="Times New Roman" w:cs="Times New Roman" w:eastAsia="Times New Roman" w:hAnsi="Times New Roman"/>
          <w:sz w:val="24"/>
          <w:szCs w:val="24"/>
        </w:rPr>
        <w:t xml:space="preserve"> </w:t>
      </w:r>
      <w:r>
        <w:rPr>
          <w:rFonts w:ascii="Times New Roman" w:cs="Times New Roman" w:eastAsia="Times New Roman" w:hAnsi="Times New Roman"/>
          <w:i/>
          <w:iCs/>
          <w:sz w:val="24"/>
          <w:szCs w:val="24"/>
        </w:rPr>
        <w:t>Corporate social responsibility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widowControl w:val="false"/>
        <w:overflowPunct w:val="false"/>
        <w:autoSpaceDE w:val="false"/>
        <w:autoSpaceDN w:val="false"/>
        <w:adjustRightInd w:val="false"/>
        <w:spacing w:after="0" w:lineRule="auto" w:line="480"/>
        <w:ind w:left="785" w:right="286" w:hanging="785" w:hangingChars="327"/>
        <w:jc w:val="both"/>
        <w:rPr>
          <w:rFonts w:ascii="Times New Roman" w:cs="Times New Roman" w:hAnsi="Times New Roman"/>
          <w:sz w:val="24"/>
          <w:szCs w:val="24"/>
        </w:rPr>
      </w:pPr>
      <w:r>
        <w:rPr>
          <w:rFonts w:ascii="Times New Roman" w:cs="Times New Roman" w:hAnsi="Times New Roman"/>
          <w:sz w:val="24"/>
          <w:szCs w:val="24"/>
        </w:rPr>
        <w:t xml:space="preserve">HILL, E. J., HAWKINS, A. J., FERRIS, M. AND WEITZMAN, </w:t>
      </w:r>
      <w:r>
        <w:rPr>
          <w:rFonts w:ascii="Times New Roman" w:cs="Times New Roman" w:hAnsi="Times New Roman"/>
          <w:sz w:val="24"/>
          <w:szCs w:val="24"/>
        </w:rPr>
        <w:t>M. (2001).</w:t>
      </w:r>
      <w:r>
        <w:rPr>
          <w:rFonts w:ascii="Times New Roman" w:cs="Times New Roman" w:hAnsi="Times New Roman"/>
          <w:sz w:val="24"/>
          <w:szCs w:val="24"/>
        </w:rPr>
        <w:t xml:space="preserve"> </w:t>
      </w:r>
      <w:r>
        <w:rPr>
          <w:rFonts w:ascii="Times New Roman" w:cs="Times New Roman" w:hAnsi="Times New Roman"/>
          <w:sz w:val="24"/>
          <w:szCs w:val="24"/>
        </w:rPr>
        <w:t>Finding an extra day a week: the positive influence of perceived job flexibility on work and family life balance.</w:t>
      </w:r>
      <w:r>
        <w:rPr>
          <w:rFonts w:ascii="Times New Roman" w:cs="Times New Roman" w:hAnsi="Times New Roman"/>
          <w:sz w:val="24"/>
          <w:szCs w:val="24"/>
        </w:rPr>
        <w:t xml:space="preserve"> </w:t>
      </w:r>
      <w:r>
        <w:rPr>
          <w:rFonts w:ascii="Times New Roman" w:cs="Times New Roman" w:hAnsi="Times New Roman"/>
          <w:sz w:val="24"/>
          <w:szCs w:val="24"/>
        </w:rPr>
        <w:t>Family relations, 50, 1, p. 49.</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KOUTRA, C. (2013). </w:t>
      </w:r>
      <w:r>
        <w:rPr>
          <w:rFonts w:ascii="Times New Roman" w:cs="Times New Roman" w:eastAsia="Times New Roman" w:hAnsi="Times New Roman"/>
          <w:i/>
          <w:iCs/>
          <w:sz w:val="24"/>
          <w:szCs w:val="24"/>
        </w:rPr>
        <w:t xml:space="preserve">More than simply corporate social </w:t>
      </w:r>
      <w:r>
        <w:rPr>
          <w:rFonts w:ascii="Times New Roman" w:cs="Times New Roman" w:eastAsia="Times New Roman" w:hAnsi="Times New Roman"/>
          <w:i/>
          <w:iCs/>
          <w:sz w:val="24"/>
          <w:szCs w:val="24"/>
        </w:rPr>
        <w:t>responsibility :</w:t>
      </w:r>
      <w:r>
        <w:rPr>
          <w:rFonts w:ascii="Times New Roman" w:cs="Times New Roman" w:eastAsia="Times New Roman" w:hAnsi="Times New Roman"/>
          <w:i/>
          <w:iCs/>
          <w:sz w:val="24"/>
          <w:szCs w:val="24"/>
        </w:rPr>
        <w:t xml:space="preserve"> implications of Corporate Social Responsibility for tourism development and poverty reduced in less developed countries: a political economy perspective</w:t>
      </w:r>
      <w:r>
        <w:rPr>
          <w:rFonts w:ascii="Times New Roman" w:cs="Times New Roman" w:eastAsia="Times New Roman" w:hAnsi="Times New Roman"/>
          <w:sz w:val="24"/>
          <w:szCs w:val="24"/>
        </w:rPr>
        <w:t xml:space="preserve">. Hauppauge, NY, Nova Science Publisher's, Inc. http://public.eblib.com/choice/publicfullrecord.aspx?p=3020342.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KRAMAR, ROBIN. (2004). </w:t>
      </w:r>
      <w:r>
        <w:rPr>
          <w:rFonts w:ascii="Times New Roman" w:cs="Times New Roman" w:hAnsi="Times New Roman"/>
          <w:sz w:val="24"/>
          <w:szCs w:val="24"/>
        </w:rPr>
        <w:t>Corporate Social Responsibility: A Ch</w:t>
      </w:r>
      <w:r>
        <w:rPr>
          <w:rFonts w:ascii="Times New Roman" w:cs="Times New Roman" w:hAnsi="Times New Roman"/>
          <w:sz w:val="24"/>
          <w:szCs w:val="24"/>
        </w:rPr>
        <w:t>allenge for HR</w:t>
      </w:r>
      <w:r>
        <w:rPr>
          <w:rFonts w:ascii="Times New Roman" w:cs="Times New Roman" w:hAnsi="Times New Roman"/>
          <w:sz w:val="24"/>
          <w:szCs w:val="24"/>
        </w:rPr>
        <w:t xml:space="preserve">, Human Resources, </w:t>
      </w:r>
      <w:r>
        <w:rPr/>
        <w:fldChar w:fldCharType="begin"/>
      </w:r>
      <w:r>
        <w:instrText xml:space="preserve"> HYPERLINK "http://www.humanresourcesmagazine.com/" </w:instrText>
      </w:r>
      <w:r>
        <w:rPr/>
        <w:fldChar w:fldCharType="separate"/>
      </w:r>
      <w:r>
        <w:rPr>
          <w:rFonts w:ascii="Times New Roman" w:cs="Times New Roman" w:hAnsi="Times New Roman"/>
          <w:sz w:val="24"/>
          <w:szCs w:val="24"/>
          <w:u w:val="single"/>
        </w:rPr>
        <w:t>www.humanresourcesmagazine.com.</w:t>
      </w:r>
      <w:r>
        <w:rPr/>
        <w:fldChar w:fldCharType="end"/>
      </w:r>
      <w:r>
        <w:rPr>
          <w:rFonts w:ascii="Times New Roman" w:cs="Times New Roman" w:hAnsi="Times New Roman"/>
          <w:sz w:val="24"/>
          <w:szCs w:val="24"/>
        </w:rPr>
        <w:t xml:space="preserve"> </w:t>
      </w:r>
    </w:p>
    <w:p>
      <w:pPr>
        <w:pStyle w:val="style0"/>
        <w:widowControl w:val="false"/>
        <w:overflowPunct w:val="false"/>
        <w:autoSpaceDE w:val="false"/>
        <w:autoSpaceDN w:val="false"/>
        <w:adjustRightInd w:val="false"/>
        <w:spacing w:after="0" w:lineRule="auto" w:line="480"/>
        <w:ind w:left="719" w:right="286" w:hanging="719" w:hangingChars="327"/>
        <w:rPr>
          <w:rFonts w:ascii="Times New Roman" w:cs="Times New Roman" w:hAnsi="Times New Roman"/>
          <w:sz w:val="24"/>
          <w:szCs w:val="24"/>
        </w:rPr>
      </w:pPr>
      <w:r>
        <w:rPr/>
        <w:fldChar w:fldCharType="begin"/>
      </w:r>
      <w:r>
        <w:instrText xml:space="preserve"> HYPERLINK "http://s06.cgpublisher.com/proposals/288/index_html" \l "author-0" </w:instrText>
      </w:r>
      <w:r>
        <w:rPr/>
        <w:fldChar w:fldCharType="separate"/>
      </w:r>
      <w:r>
        <w:rPr>
          <w:rFonts w:ascii="Times New Roman" w:cs="Times New Roman" w:hAnsi="Times New Roman"/>
          <w:sz w:val="24"/>
          <w:szCs w:val="24"/>
        </w:rPr>
        <w:t xml:space="preserve">KRAMAR, </w:t>
      </w:r>
      <w:r>
        <w:rPr/>
        <w:fldChar w:fldCharType="end"/>
      </w:r>
      <w:r>
        <w:rPr>
          <w:rFonts w:ascii="Times New Roman" w:cs="Times New Roman" w:hAnsi="Times New Roman"/>
          <w:sz w:val="24"/>
          <w:szCs w:val="24"/>
        </w:rPr>
        <w:t>ROBIN. (1997</w:t>
      </w:r>
      <w:r>
        <w:rPr>
          <w:rFonts w:ascii="Times New Roman" w:cs="Times New Roman" w:hAnsi="Times New Roman"/>
          <w:sz w:val="24"/>
          <w:szCs w:val="24"/>
        </w:rPr>
        <w:t xml:space="preserve">). </w:t>
      </w:r>
      <w:r>
        <w:rPr>
          <w:rFonts w:ascii="Times New Roman" w:cs="Times New Roman" w:hAnsi="Times New Roman"/>
          <w:sz w:val="24"/>
          <w:szCs w:val="24"/>
        </w:rPr>
        <w:t>The</w:t>
      </w:r>
      <w:r>
        <w:rPr>
          <w:rFonts w:ascii="Times New Roman" w:cs="Times New Roman" w:hAnsi="Times New Roman"/>
          <w:sz w:val="24"/>
          <w:szCs w:val="24"/>
        </w:rPr>
        <w:t xml:space="preserve"> Challenge of Corporate Social Responsibility</w:t>
      </w:r>
      <w:r>
        <w:rPr>
          <w:rFonts w:ascii="Times New Roman" w:cs="Times New Roman" w:hAnsi="Times New Roman"/>
          <w:sz w:val="24"/>
          <w:szCs w:val="24"/>
        </w:rPr>
        <w:t xml:space="preserve"> for Human Resource Management.</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MATHIS, R. L. AND JACKSON, J. H. </w:t>
      </w:r>
      <w:r>
        <w:rPr>
          <w:rFonts w:ascii="Times New Roman" w:cs="Times New Roman" w:hAnsi="Times New Roman"/>
          <w:sz w:val="24"/>
          <w:szCs w:val="24"/>
        </w:rPr>
        <w:t>(2005).</w:t>
      </w:r>
      <w:r>
        <w:rPr>
          <w:rFonts w:ascii="Times New Roman" w:cs="Times New Roman" w:hAnsi="Times New Roman"/>
          <w:sz w:val="24"/>
          <w:szCs w:val="24"/>
        </w:rPr>
        <w:t xml:space="preserve"> </w:t>
      </w:r>
      <w:r>
        <w:rPr>
          <w:rFonts w:ascii="Times New Roman" w:cs="Times New Roman" w:hAnsi="Times New Roman"/>
          <w:sz w:val="24"/>
          <w:szCs w:val="24"/>
        </w:rPr>
        <w:t>Human Resource Management.</w:t>
      </w:r>
      <w:r>
        <w:rPr>
          <w:rFonts w:ascii="Times New Roman" w:cs="Times New Roman" w:hAnsi="Times New Roman"/>
          <w:sz w:val="24"/>
          <w:szCs w:val="24"/>
        </w:rPr>
        <w:t xml:space="preserve"> New York: West Publishing Company.</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NEIL, BOTTON. </w:t>
      </w:r>
      <w:r>
        <w:rPr>
          <w:rFonts w:ascii="Times New Roman" w:cs="Times New Roman" w:hAnsi="Times New Roman"/>
          <w:sz w:val="24"/>
          <w:szCs w:val="24"/>
        </w:rPr>
        <w:t>(2007). Management Accounting Business Strategy, Chapter 1 page13, 2007, Elsevier Ltd, New Delhi-India</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ONLINE </w:t>
      </w:r>
      <w:r>
        <w:rPr>
          <w:rFonts w:ascii="Times New Roman" w:cs="Times New Roman" w:hAnsi="Times New Roman"/>
          <w:sz w:val="24"/>
          <w:szCs w:val="24"/>
        </w:rPr>
        <w:t xml:space="preserve">1, Corporate social responsibility – what does it mean? </w:t>
      </w:r>
      <w:r>
        <w:rPr/>
        <w:fldChar w:fldCharType="begin"/>
      </w:r>
      <w:r>
        <w:instrText xml:space="preserve"> HYPERLINK "http://www.mallenbaker.net/csr/definition.php" </w:instrText>
      </w:r>
      <w:r>
        <w:rPr/>
        <w:fldChar w:fldCharType="separate"/>
      </w:r>
      <w:r>
        <w:rPr>
          <w:rFonts w:ascii="Times New Roman" w:cs="Times New Roman" w:hAnsi="Times New Roman"/>
          <w:sz w:val="24"/>
          <w:szCs w:val="24"/>
          <w:u w:val="single"/>
        </w:rPr>
        <w:t>http://www.mallenbaker.net/csr/definition.php</w:t>
      </w:r>
      <w:r>
        <w:rPr>
          <w:rFonts w:ascii="Times New Roman" w:cs="Times New Roman" w:hAnsi="Times New Roman"/>
          <w:sz w:val="24"/>
          <w:szCs w:val="24"/>
        </w:rPr>
        <w:t xml:space="preserve">. </w:t>
      </w:r>
      <w:r>
        <w:rPr/>
        <w:fldChar w:fldCharType="end"/>
      </w:r>
      <w:r>
        <w:rPr>
          <w:rFonts w:ascii="Times New Roman" w:cs="Times New Roman" w:hAnsi="Times New Roman"/>
          <w:sz w:val="24"/>
          <w:szCs w:val="24"/>
        </w:rPr>
        <w:t>[10/02/2010].</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OPATHA, </w:t>
      </w:r>
      <w:r>
        <w:rPr>
          <w:rFonts w:ascii="Times New Roman" w:cs="Times New Roman" w:hAnsi="Times New Roman"/>
          <w:sz w:val="24"/>
          <w:szCs w:val="24"/>
        </w:rPr>
        <w:t xml:space="preserve">H. H. D. N. P. (2009). </w:t>
      </w:r>
      <w:r>
        <w:rPr>
          <w:rFonts w:ascii="Times New Roman" w:cs="Times New Roman" w:hAnsi="Times New Roman"/>
          <w:sz w:val="24"/>
          <w:szCs w:val="24"/>
        </w:rPr>
        <w:t>Performance evaluation of human resources.</w:t>
      </w:r>
      <w:r>
        <w:rPr>
          <w:rFonts w:ascii="Times New Roman" w:cs="Times New Roman" w:hAnsi="Times New Roman"/>
          <w:sz w:val="24"/>
          <w:szCs w:val="24"/>
        </w:rPr>
        <w:t xml:space="preserve"> Second edition, IM</w:t>
      </w:r>
      <w:r>
        <w:rPr>
          <w:rFonts w:ascii="Times New Roman" w:cs="Times New Roman" w:hAnsi="Times New Roman"/>
          <w:sz w:val="24"/>
          <w:szCs w:val="24"/>
        </w:rPr>
        <w:t>S: Colombo</w:t>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PEDERSEN, E. R. (2015). </w:t>
      </w:r>
      <w:r>
        <w:rPr>
          <w:rFonts w:ascii="Times New Roman" w:cs="Times New Roman" w:eastAsia="Times New Roman" w:hAnsi="Times New Roman"/>
          <w:i/>
          <w:iCs/>
          <w:sz w:val="24"/>
          <w:szCs w:val="24"/>
        </w:rPr>
        <w:t>Corporate social responsibility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widowControl w:val="false"/>
        <w:overflowPunct w:val="false"/>
        <w:autoSpaceDE w:val="false"/>
        <w:autoSpaceDN w:val="false"/>
        <w:adjustRightInd w:val="false"/>
        <w:spacing w:after="0" w:lineRule="auto" w:line="480"/>
        <w:ind w:left="785" w:hanging="785" w:hangingChars="327"/>
        <w:rPr>
          <w:rFonts w:ascii="Times New Roman" w:cs="Times New Roman" w:hAnsi="Times New Roman"/>
          <w:sz w:val="24"/>
          <w:szCs w:val="24"/>
        </w:rPr>
      </w:pPr>
      <w:r>
        <w:rPr>
          <w:rFonts w:ascii="Times New Roman" w:cs="Times New Roman" w:hAnsi="Times New Roman"/>
          <w:sz w:val="24"/>
          <w:szCs w:val="24"/>
        </w:rPr>
        <w:t xml:space="preserve">PILLER, </w:t>
      </w:r>
      <w:r>
        <w:rPr>
          <w:rFonts w:ascii="Times New Roman" w:cs="Times New Roman" w:hAnsi="Times New Roman"/>
          <w:sz w:val="24"/>
          <w:szCs w:val="24"/>
        </w:rPr>
        <w:t>C. (1993).</w:t>
      </w:r>
      <w:r>
        <w:rPr>
          <w:rFonts w:ascii="Times New Roman" w:cs="Times New Roman" w:hAnsi="Times New Roman"/>
          <w:sz w:val="24"/>
          <w:szCs w:val="24"/>
        </w:rPr>
        <w:t xml:space="preserve"> </w:t>
      </w:r>
      <w:r>
        <w:rPr>
          <w:rFonts w:ascii="Times New Roman" w:cs="Times New Roman" w:hAnsi="Times New Roman"/>
          <w:sz w:val="24"/>
          <w:szCs w:val="24"/>
        </w:rPr>
        <w:t>Privacy in</w:t>
      </w:r>
      <w:r>
        <w:rPr>
          <w:rFonts w:ascii="Times New Roman" w:cs="Times New Roman" w:hAnsi="Times New Roman"/>
          <w:sz w:val="24"/>
          <w:szCs w:val="24"/>
        </w:rPr>
        <w:t xml:space="preserve"> peril.</w:t>
      </w:r>
      <w:r>
        <w:rPr>
          <w:rFonts w:ascii="Times New Roman" w:cs="Times New Roman" w:hAnsi="Times New Roman"/>
          <w:sz w:val="24"/>
          <w:szCs w:val="24"/>
        </w:rPr>
        <w:t xml:space="preserve"> Macworld, pp. 124 – 130</w:t>
      </w:r>
    </w:p>
    <w:p>
      <w:pPr>
        <w:pStyle w:val="style0"/>
        <w:widowControl w:val="false"/>
        <w:overflowPunct w:val="false"/>
        <w:autoSpaceDE w:val="false"/>
        <w:autoSpaceDN w:val="false"/>
        <w:adjustRightInd w:val="false"/>
        <w:spacing w:after="0" w:lineRule="auto" w:line="480"/>
        <w:ind w:left="785" w:right="286" w:hanging="785" w:hangingChars="327"/>
        <w:jc w:val="both"/>
        <w:rPr>
          <w:rFonts w:ascii="Times New Roman" w:cs="Times New Roman" w:hAnsi="Times New Roman"/>
          <w:sz w:val="24"/>
          <w:szCs w:val="24"/>
        </w:rPr>
      </w:pPr>
      <w:r>
        <w:rPr>
          <w:rFonts w:ascii="Times New Roman" w:cs="Times New Roman" w:hAnsi="Times New Roman"/>
          <w:sz w:val="24"/>
          <w:szCs w:val="24"/>
        </w:rPr>
        <w:t xml:space="preserve">REDINGTON, IAN. </w:t>
      </w:r>
      <w:r>
        <w:rPr>
          <w:rFonts w:ascii="Times New Roman" w:cs="Times New Roman" w:hAnsi="Times New Roman"/>
          <w:sz w:val="24"/>
          <w:szCs w:val="24"/>
        </w:rPr>
        <w:t xml:space="preserve">(2005). Making CSR Happen: The Contribution of People Management, Chartered Institute of Personnel and Development, retrieved on April 15, 2008 from </w:t>
      </w:r>
      <w:r>
        <w:rPr/>
        <w:fldChar w:fldCharType="begin"/>
      </w:r>
      <w:r>
        <w:instrText xml:space="preserve"> HYPERLINK "http://www.bitc.org.uk/document.rm?id=5103" </w:instrText>
      </w:r>
      <w:r>
        <w:rPr/>
        <w:fldChar w:fldCharType="separate"/>
      </w:r>
      <w:r>
        <w:rPr>
          <w:rFonts w:ascii="Times New Roman" w:cs="Times New Roman" w:hAnsi="Times New Roman"/>
          <w:sz w:val="24"/>
          <w:szCs w:val="24"/>
          <w:u w:val="single"/>
        </w:rPr>
        <w:t>www.bitc.org.uk/document.rm?id=5103.</w:t>
      </w:r>
      <w:r>
        <w:rPr/>
        <w:fldChar w:fldCharType="end"/>
      </w:r>
    </w:p>
    <w:p>
      <w:pPr>
        <w:pStyle w:val="style0"/>
        <w:pBdr>
          <w:bottom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Top of Form</w:t>
      </w:r>
    </w:p>
    <w:p>
      <w:pPr>
        <w:pStyle w:val="style0"/>
        <w:spacing w:after="0" w:lineRule="auto" w:line="480"/>
        <w:ind w:left="785" w:hanging="785" w:hangingChars="327"/>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SHETH, J. N. (2016). </w:t>
      </w:r>
      <w:r>
        <w:rPr>
          <w:rFonts w:ascii="Times New Roman" w:cs="Times New Roman" w:eastAsia="Times New Roman" w:hAnsi="Times New Roman"/>
          <w:i/>
          <w:iCs/>
          <w:sz w:val="24"/>
          <w:szCs w:val="24"/>
        </w:rPr>
        <w:t>Corporate social responsibility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http://sk.sagepub.com/video/corporate-social-responsibility. </w:t>
      </w:r>
    </w:p>
    <w:p>
      <w:pPr>
        <w:pStyle w:val="style0"/>
        <w:pBdr>
          <w:top w:val="single" w:sz="6" w:space="1" w:color="auto"/>
        </w:pBdr>
        <w:spacing w:after="0" w:lineRule="auto" w:line="480"/>
        <w:ind w:left="785" w:hanging="785" w:hangingChars="327"/>
        <w:jc w:val="center"/>
        <w:rPr>
          <w:rFonts w:ascii="Times New Roman" w:cs="Times New Roman" w:eastAsia="Times New Roman" w:hAnsi="Times New Roman"/>
          <w:vanish/>
          <w:sz w:val="24"/>
          <w:szCs w:val="24"/>
        </w:rPr>
      </w:pPr>
      <w:r>
        <w:rPr>
          <w:rFonts w:ascii="Times New Roman" w:cs="Times New Roman" w:eastAsia="Times New Roman" w:hAnsi="Times New Roman"/>
          <w:vanish/>
          <w:sz w:val="24"/>
          <w:szCs w:val="24"/>
        </w:rPr>
        <w:t>Bottom of Form</w:t>
      </w:r>
    </w:p>
    <w:p>
      <w:pPr>
        <w:pStyle w:val="style0"/>
        <w:widowControl w:val="false"/>
        <w:overflowPunct w:val="false"/>
        <w:autoSpaceDE w:val="false"/>
        <w:autoSpaceDN w:val="false"/>
        <w:adjustRightInd w:val="false"/>
        <w:spacing w:after="0" w:lineRule="auto" w:line="480"/>
        <w:ind w:left="785" w:right="286" w:hanging="785" w:hangingChars="327"/>
        <w:rPr>
          <w:rFonts w:ascii="Times New Roman" w:cs="Times New Roman" w:hAnsi="Times New Roman"/>
          <w:sz w:val="24"/>
          <w:szCs w:val="24"/>
        </w:rPr>
      </w:pPr>
      <w:r>
        <w:rPr>
          <w:rFonts w:ascii="Times New Roman" w:cs="Times New Roman" w:hAnsi="Times New Roman"/>
          <w:sz w:val="24"/>
          <w:szCs w:val="24"/>
        </w:rPr>
        <w:t xml:space="preserve">VAN EIJNATTEN, F. M., AND VOS, J. P. </w:t>
      </w:r>
      <w:r>
        <w:rPr>
          <w:rFonts w:ascii="Times New Roman" w:cs="Times New Roman" w:hAnsi="Times New Roman"/>
          <w:sz w:val="24"/>
          <w:szCs w:val="24"/>
        </w:rPr>
        <w:t>(2002).</w:t>
      </w:r>
      <w:r>
        <w:rPr>
          <w:rFonts w:ascii="Times New Roman" w:cs="Times New Roman" w:hAnsi="Times New Roman"/>
          <w:sz w:val="24"/>
          <w:szCs w:val="24"/>
        </w:rPr>
        <w:t xml:space="preserve"> Tautologies of work life balance. [</w:t>
      </w:r>
      <w:r>
        <w:rPr>
          <w:rFonts w:ascii="Times New Roman" w:cs="Times New Roman" w:hAnsi="Times New Roman"/>
          <w:sz w:val="24"/>
          <w:szCs w:val="24"/>
        </w:rPr>
        <w:t>online</w:t>
      </w:r>
      <w:r>
        <w:rPr>
          <w:rFonts w:ascii="Times New Roman" w:cs="Times New Roman" w:hAnsi="Times New Roman"/>
          <w:sz w:val="24"/>
          <w:szCs w:val="24"/>
        </w:rPr>
        <w:t xml:space="preserve">] </w:t>
      </w:r>
      <w:r>
        <w:rPr/>
        <w:fldChar w:fldCharType="begin"/>
      </w:r>
      <w:r>
        <w:instrText xml:space="preserve"> HYPERLINK "http://www.chaosforum.com/nieuws/tautologies.pdf" </w:instrText>
      </w:r>
      <w:r>
        <w:rPr/>
        <w:fldChar w:fldCharType="separate"/>
      </w:r>
      <w:r>
        <w:rPr>
          <w:rFonts w:ascii="Times New Roman" w:cs="Times New Roman" w:hAnsi="Times New Roman"/>
          <w:sz w:val="24"/>
          <w:szCs w:val="24"/>
          <w:u w:val="single"/>
        </w:rPr>
        <w:t xml:space="preserve">www.chaosforum.com/nieuws/tautologies.pdf </w:t>
      </w:r>
      <w:r>
        <w:rPr/>
        <w:fldChar w:fldCharType="end"/>
      </w:r>
      <w:r>
        <w:rPr>
          <w:rFonts w:ascii="Times New Roman" w:cs="Times New Roman" w:hAnsi="Times New Roman"/>
          <w:sz w:val="24"/>
          <w:szCs w:val="24"/>
        </w:rPr>
        <w:t>[14/03/2005].</w:t>
      </w:r>
    </w:p>
    <w:p>
      <w:pPr>
        <w:pStyle w:val="style0"/>
        <w:spacing w:before="100" w:beforeAutospacing="true" w:after="100" w:afterAutospacing="true" w:lineRule="auto" w:line="480"/>
        <w:rPr>
          <w:rFonts w:ascii="Times New Roman" w:cs="Times New Roman" w:eastAsia="Times New Roman" w:hAnsi="Times New Roman"/>
          <w:sz w:val="24"/>
          <w:szCs w:val="24"/>
        </w:rPr>
      </w:pPr>
    </w:p>
    <w:p>
      <w:pPr>
        <w:pStyle w:val="style0"/>
        <w:spacing w:before="100" w:beforeAutospacing="true" w:after="100" w:afterAutospacing="true" w:lineRule="auto" w:line="480"/>
        <w:rPr>
          <w:rFonts w:ascii="Times New Roman" w:cs="Times New Roman" w:eastAsia="Times New Roman" w:hAnsi="Times New Roman"/>
          <w:sz w:val="24"/>
          <w:szCs w:val="24"/>
        </w:rPr>
      </w:pPr>
    </w:p>
    <w:sectPr>
      <w:headerReference w:type="default" r:id="rId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43"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Arial">
    <w:altName w:val="Arial"/>
    <w:panose1 w:val="020b0604020002020204"/>
    <w:charset w:val="00"/>
    <w:family w:val="swiss"/>
    <w:pitch w:val="variable"/>
    <w:sig w:usb0="E0002EFF" w:usb1="C0007843" w:usb2="00000009" w:usb3="00000000" w:csb0="000001FF" w:csb1="00000000"/>
  </w:font>
  <w:font w:name="ArialMT">
    <w:altName w:val="ArialMT"/>
    <w:panose1 w:val="00000000000000000000"/>
    <w:charset w:val="00"/>
    <w:family w:val="swiss"/>
    <w:pitch w:val="default"/>
    <w:sig w:usb0="00000003" w:usb1="00000000" w:usb2="00000000" w:usb3="00000000" w:csb0="00000001" w:csb1="00000000"/>
  </w:font>
  <w:font w:name="Cambria">
    <w:altName w:val="Cambria"/>
    <w:panose1 w:val="02040503050004030204"/>
    <w:charset w:val="00"/>
    <w:family w:val="roman"/>
    <w:pitch w:val="variable"/>
    <w:sig w:usb0="E00002FF" w:usb1="400004FF" w:usb2="00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rFonts w:ascii="Times New Roman" w:cs="Times New Roman" w:hAnsi="Times New Roman"/>
        <w:sz w:val="24"/>
        <w:szCs w:val="24"/>
      </w:rPr>
    </w:pPr>
    <w:r>
      <w:rPr>
        <w:rFonts w:ascii="Times New Roman" w:cs="Times New Roman" w:hAnsi="Times New Roman"/>
        <w:sz w:val="24"/>
        <w:szCs w:val="24"/>
      </w:rPr>
      <w:t xml:space="preserve">CSR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27</w:t>
    </w:r>
    <w:r>
      <w:rPr>
        <w:rFonts w:ascii="Times New Roman" w:cs="Times New Roman" w:hAnsi="Times New Roman"/>
        <w:noProof/>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0004AE1"/>
    <w:lvl w:ilvl="0" w:tplc="00003D6C">
      <w:start w:val="1"/>
      <w:numFmt w:val="bullet"/>
      <w:lvlText w:val=""/>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1">
    <w:nsid w:val="00000001"/>
    <w:multiLevelType w:val="hybridMultilevel"/>
    <w:tmpl w:val="00006952"/>
    <w:lvl w:ilvl="0" w:tplc="00005F90">
      <w:start w:val="2"/>
      <w:numFmt w:val="decimal"/>
      <w:lvlText w:val="%1."/>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2">
    <w:nsid w:val="00000002"/>
    <w:multiLevelType w:val="hybridMultilevel"/>
    <w:tmpl w:val="00002CD6"/>
    <w:lvl w:ilvl="0" w:tplc="000072AE">
      <w:start w:val="1"/>
      <w:numFmt w:val="bullet"/>
      <w:lvlText w:val=""/>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3">
    <w:nsid w:val="00000003"/>
    <w:multiLevelType w:val="hybridMultilevel"/>
    <w:tmpl w:val="00001649"/>
    <w:lvl w:ilvl="0" w:tplc="00006DF1">
      <w:start w:val="5"/>
      <w:numFmt w:val="decimal"/>
      <w:lvlText w:val="%1."/>
      <w:lvlJc w:val="left"/>
      <w:pPr>
        <w:tabs>
          <w:tab w:val="left" w:leader="none" w:pos="720"/>
        </w:tabs>
        <w:ind w:left="720" w:hanging="360"/>
      </w:pPr>
    </w:lvl>
    <w:lvl w:ilvl="1">
      <w:start w:val="1"/>
      <w:numFmt w:val="decimal"/>
      <w:lvlText w:val=""/>
      <w:lvlJc w:val="left"/>
      <w:pPr/>
    </w:lvl>
    <w:lvl w:ilvl="2">
      <w:start w:val="1"/>
      <w:numFmt w:val="decimal"/>
      <w:lvlText w:val=""/>
      <w:lvlJc w:val="left"/>
      <w:pPr/>
    </w:lvl>
    <w:lvl w:ilvl="3">
      <w:start w:val="1"/>
      <w:numFmt w:val="decimal"/>
      <w:lvlText w:val=""/>
      <w:lvlJc w:val="left"/>
      <w:pPr/>
    </w:lvl>
    <w:lvl w:ilvl="4">
      <w:start w:val="1"/>
      <w:numFmt w:val="decimal"/>
      <w:lvlText w:val=""/>
      <w:lvlJc w:val="left"/>
      <w:pPr/>
    </w:lvl>
    <w:lvl w:ilvl="5">
      <w:start w:val="1"/>
      <w:numFmt w:val="decimal"/>
      <w:lvlText w:val=""/>
      <w:lvlJc w:val="left"/>
      <w:pPr/>
    </w:lvl>
    <w:lvl w:ilvl="6">
      <w:start w:val="1"/>
      <w:numFmt w:val="decimal"/>
      <w:lvlText w:val=""/>
      <w:lvlJc w:val="left"/>
      <w:pPr/>
    </w:lvl>
    <w:lvl w:ilvl="7">
      <w:start w:val="1"/>
      <w:numFmt w:val="decimal"/>
      <w:lvlText w:val=""/>
      <w:lvlJc w:val="left"/>
      <w:pPr/>
    </w:lvl>
    <w:lvl w:ilvl="8">
      <w:start w:val="1"/>
      <w:numFmt w:val="decimal"/>
      <w:lvlText w:val=""/>
      <w:lvlJc w:val="left"/>
      <w:pPr/>
    </w:lvl>
  </w:abstractNum>
  <w:abstractNum w:abstractNumId="4">
    <w:nsid w:val="00000004"/>
    <w:multiLevelType w:val="multilevel"/>
    <w:tmpl w:val="C1D6AA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BE428B4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D082C7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345618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EF8AC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F5AA3A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1680B6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65F036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F8461E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2CA622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hybridMultilevel"/>
    <w:tmpl w:val="063217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multilevel"/>
    <w:tmpl w:val="870E85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hybridMultilevel"/>
    <w:tmpl w:val="464C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59EC0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multilevel"/>
    <w:tmpl w:val="B15CB9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0D68CB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7"/>
  </w:num>
  <w:num w:numId="2">
    <w:abstractNumId w:val="7"/>
  </w:num>
  <w:num w:numId="3">
    <w:abstractNumId w:val="13"/>
  </w:num>
  <w:num w:numId="4">
    <w:abstractNumId w:val="5"/>
  </w:num>
  <w:num w:numId="5">
    <w:abstractNumId w:val="9"/>
  </w:num>
  <w:num w:numId="6">
    <w:abstractNumId w:val="15"/>
  </w:num>
  <w:num w:numId="7">
    <w:abstractNumId w:val="10"/>
  </w:num>
  <w:num w:numId="8">
    <w:abstractNumId w:val="18"/>
  </w:num>
  <w:num w:numId="9">
    <w:abstractNumId w:val="12"/>
  </w:num>
  <w:num w:numId="10">
    <w:abstractNumId w:val="6"/>
  </w:num>
  <w:num w:numId="11">
    <w:abstractNumId w:val="4"/>
  </w:num>
  <w:num w:numId="12">
    <w:abstractNumId w:val="11"/>
  </w:num>
  <w:num w:numId="13">
    <w:abstractNumId w:val="19"/>
  </w:num>
  <w:num w:numId="14">
    <w:abstractNumId w:val="8"/>
  </w:num>
  <w:num w:numId="15">
    <w:abstractNumId w:val="0"/>
  </w:num>
  <w:num w:numId="16">
    <w:abstractNumId w:val="2"/>
  </w:num>
  <w:num w:numId="17">
    <w:abstractNumId w:val="16"/>
  </w:num>
  <w:num w:numId="18">
    <w:abstractNumId w:val="1"/>
  </w:num>
  <w:num w:numId="19">
    <w:abstractNumId w:val="3"/>
  </w:num>
  <w:num w:numId="20">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7">
    <w:name w:val="Strong"/>
    <w:basedOn w:val="style65"/>
    <w:next w:val="style87"/>
    <w:qFormat/>
    <w:uiPriority w:val="22"/>
    <w:rPr>
      <w:b/>
      <w:bCs/>
    </w:rPr>
  </w:style>
  <w:style w:type="character" w:styleId="style85">
    <w:name w:val="Hyperlink"/>
    <w:basedOn w:val="style65"/>
    <w:next w:val="style85"/>
    <w:uiPriority w:val="99"/>
    <w:rPr>
      <w:color w:val="0000ff"/>
      <w:u w:val="single"/>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41a15ea9-767e-4510-bb19-d0ad5d4da187"/>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d4683ce9-9a41-424c-96a5-a8f5e8d54052"/>
    <w:basedOn w:val="style65"/>
    <w:next w:val="style4098"/>
    <w:link w:val="style32"/>
    <w:uiPriority w:val="99"/>
  </w:style>
  <w:style w:type="paragraph" w:styleId="style92">
    <w:name w:val="HTML Top of Form"/>
    <w:basedOn w:val="style0"/>
    <w:next w:val="style0"/>
    <w:link w:val="style4099"/>
    <w:uiPriority w:val="99"/>
    <w:pPr>
      <w:pBdr>
        <w:bottom w:val="single" w:sz="6" w:space="1" w:color="auto"/>
      </w:pBdr>
      <w:spacing w:after="0" w:lineRule="auto" w:line="240"/>
      <w:jc w:val="center"/>
    </w:pPr>
    <w:rPr>
      <w:rFonts w:ascii="Arial" w:cs="Arial" w:eastAsia="Times New Roman" w:hAnsi="Arial"/>
      <w:vanish/>
      <w:sz w:val="16"/>
      <w:szCs w:val="16"/>
    </w:rPr>
  </w:style>
  <w:style w:type="character" w:customStyle="1" w:styleId="style4099">
    <w:name w:val="z-Top of Form Char"/>
    <w:basedOn w:val="style65"/>
    <w:next w:val="style4099"/>
    <w:link w:val="style92"/>
    <w:uiPriority w:val="99"/>
    <w:rPr>
      <w:rFonts w:ascii="Arial" w:cs="Arial" w:eastAsia="Times New Roman" w:hAnsi="Arial"/>
      <w:vanish/>
      <w:sz w:val="16"/>
      <w:szCs w:val="16"/>
    </w:rPr>
  </w:style>
  <w:style w:type="paragraph" w:styleId="style93">
    <w:name w:val="HTML Bottom of Form"/>
    <w:basedOn w:val="style0"/>
    <w:next w:val="style0"/>
    <w:link w:val="style4100"/>
    <w:uiPriority w:val="99"/>
    <w:pPr>
      <w:pBdr>
        <w:top w:val="single" w:sz="6" w:space="1" w:color="auto"/>
      </w:pBdr>
      <w:spacing w:after="0" w:lineRule="auto" w:line="240"/>
      <w:jc w:val="center"/>
    </w:pPr>
    <w:rPr>
      <w:rFonts w:ascii="Arial" w:cs="Arial" w:eastAsia="Times New Roman" w:hAnsi="Arial"/>
      <w:vanish/>
      <w:sz w:val="16"/>
      <w:szCs w:val="16"/>
    </w:rPr>
  </w:style>
  <w:style w:type="character" w:customStyle="1" w:styleId="style4100">
    <w:name w:val="z-Bottom of Form Char"/>
    <w:basedOn w:val="style65"/>
    <w:next w:val="style4100"/>
    <w:link w:val="style93"/>
    <w:uiPriority w:val="99"/>
    <w:rPr>
      <w:rFonts w:ascii="Arial" w:cs="Arial" w:eastAsia="Times New Roman" w:hAnsi="Arial"/>
      <w:vanish/>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6666</Words>
  <Pages>27</Pages>
  <Characters>38593</Characters>
  <Application>WPS Office</Application>
  <DocSecurity>0</DocSecurity>
  <Paragraphs>241</Paragraphs>
  <ScaleCrop>false</ScaleCrop>
  <LinksUpToDate>false</LinksUpToDate>
  <CharactersWithSpaces>45125</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2018-05-07T14:55:11Z</dcterms:created>
  <dc:creator>Davie</dc:creator>
  <lastModifiedBy>PACM00</lastModifiedBy>
  <dcterms:modified xsi:type="dcterms:W3CDTF">2018-05-07T14:55:11Z</dcterms:modified>
  <revision>15</revision>
</coreProperties>
</file>

<file path=docProps/custom.xml><?xml version="1.0" encoding="utf-8"?>
<Properties xmlns="http://schemas.openxmlformats.org/officeDocument/2006/custom-properties" xmlns:vt="http://schemas.openxmlformats.org/officeDocument/2006/docPropsVTypes"/>
</file>