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462932" w14:textId="77777777" w:rsidR="00390918" w:rsidRPr="00375707" w:rsidRDefault="00390918" w:rsidP="00390918">
      <w:pPr>
        <w:rPr>
          <w:rFonts w:ascii="Arial" w:hAnsi="Arial" w:cs="Arial"/>
          <w:sz w:val="24"/>
          <w:szCs w:val="24"/>
        </w:rPr>
      </w:pPr>
      <w:r w:rsidRPr="00375707">
        <w:rPr>
          <w:rFonts w:ascii="Arial" w:hAnsi="Arial" w:cs="Arial"/>
          <w:sz w:val="24"/>
          <w:szCs w:val="24"/>
        </w:rPr>
        <w:t xml:space="preserve">Assignment 2 </w:t>
      </w:r>
    </w:p>
    <w:p w14:paraId="6CA7179D" w14:textId="77777777" w:rsidR="00390918" w:rsidRPr="00375707" w:rsidRDefault="00390918" w:rsidP="00390918">
      <w:pPr>
        <w:rPr>
          <w:rFonts w:ascii="Arial" w:hAnsi="Arial" w:cs="Arial"/>
          <w:sz w:val="24"/>
          <w:szCs w:val="24"/>
        </w:rPr>
      </w:pPr>
      <w:r w:rsidRPr="00375707">
        <w:rPr>
          <w:rFonts w:ascii="Arial" w:hAnsi="Arial" w:cs="Arial"/>
          <w:sz w:val="24"/>
          <w:szCs w:val="24"/>
        </w:rPr>
        <w:t>Submission – 5 June</w:t>
      </w:r>
    </w:p>
    <w:p w14:paraId="6141C191" w14:textId="77777777" w:rsidR="00390918" w:rsidRDefault="00390918" w:rsidP="00390918">
      <w:pPr>
        <w:rPr>
          <w:rFonts w:ascii="Arial" w:hAnsi="Arial" w:cs="Arial"/>
          <w:sz w:val="24"/>
          <w:szCs w:val="24"/>
        </w:rPr>
      </w:pPr>
      <w:r w:rsidRPr="00375707">
        <w:rPr>
          <w:rFonts w:ascii="Arial" w:hAnsi="Arial" w:cs="Arial"/>
          <w:sz w:val="24"/>
          <w:szCs w:val="24"/>
        </w:rPr>
        <w:t>Question 1.</w:t>
      </w:r>
    </w:p>
    <w:p w14:paraId="32ABC84B" w14:textId="77777777" w:rsidR="00390918" w:rsidRPr="00375707" w:rsidRDefault="00390918" w:rsidP="00390918">
      <w:pPr>
        <w:rPr>
          <w:rFonts w:ascii="Arial" w:hAnsi="Arial" w:cs="Arial"/>
          <w:sz w:val="24"/>
          <w:szCs w:val="24"/>
        </w:rPr>
      </w:pPr>
    </w:p>
    <w:p w14:paraId="59CB2046" w14:textId="3BADECA2" w:rsidR="00390918" w:rsidRDefault="00390918" w:rsidP="00390918">
      <w:pPr>
        <w:spacing w:line="276" w:lineRule="auto"/>
        <w:jc w:val="both"/>
        <w:rPr>
          <w:rFonts w:ascii="Arial" w:hAnsi="Arial" w:cs="Arial"/>
          <w:sz w:val="24"/>
          <w:szCs w:val="24"/>
        </w:rPr>
      </w:pPr>
      <w:r>
        <w:rPr>
          <w:rFonts w:ascii="Arial" w:hAnsi="Arial" w:cs="Arial"/>
          <w:sz w:val="24"/>
          <w:szCs w:val="24"/>
        </w:rPr>
        <w:t>Research by Bullock, Erol, and Tilley</w:t>
      </w:r>
      <w:r w:rsidR="006564AA">
        <w:rPr>
          <w:rFonts w:ascii="Arial" w:hAnsi="Arial" w:cs="Arial"/>
          <w:sz w:val="24"/>
          <w:szCs w:val="24"/>
        </w:rPr>
        <w:t xml:space="preserve"> </w:t>
      </w:r>
      <w:r w:rsidR="006564AA">
        <w:rPr>
          <w:rFonts w:ascii="Arial" w:hAnsi="Arial" w:cs="Arial"/>
          <w:sz w:val="24"/>
          <w:szCs w:val="24"/>
        </w:rPr>
        <w:t>(Bullock, Erol and Tilley, 2012, p.2)</w:t>
      </w:r>
      <w:r>
        <w:rPr>
          <w:rFonts w:ascii="Arial" w:hAnsi="Arial" w:cs="Arial"/>
          <w:sz w:val="24"/>
          <w:szCs w:val="24"/>
        </w:rPr>
        <w:t xml:space="preserve"> has shown that </w:t>
      </w:r>
      <w:r w:rsidR="006564AA">
        <w:rPr>
          <w:rFonts w:ascii="Arial" w:hAnsi="Arial" w:cs="Arial"/>
          <w:sz w:val="24"/>
          <w:szCs w:val="24"/>
        </w:rPr>
        <w:t>Evidence based policing</w:t>
      </w:r>
      <w:r>
        <w:rPr>
          <w:rFonts w:ascii="Arial" w:hAnsi="Arial" w:cs="Arial"/>
          <w:sz w:val="24"/>
          <w:szCs w:val="24"/>
        </w:rPr>
        <w:t xml:space="preserve"> and </w:t>
      </w:r>
      <w:r w:rsidR="006564AA">
        <w:rPr>
          <w:rFonts w:ascii="Arial" w:hAnsi="Arial" w:cs="Arial"/>
          <w:sz w:val="24"/>
          <w:szCs w:val="24"/>
        </w:rPr>
        <w:t>the Problem oriented policing</w:t>
      </w:r>
      <w:r>
        <w:rPr>
          <w:rFonts w:ascii="Arial" w:hAnsi="Arial" w:cs="Arial"/>
          <w:sz w:val="24"/>
          <w:szCs w:val="24"/>
        </w:rPr>
        <w:t xml:space="preserve"> approach has been increasingly important in recent year</w:t>
      </w:r>
      <w:r w:rsidR="006564AA">
        <w:rPr>
          <w:rFonts w:ascii="Arial" w:hAnsi="Arial" w:cs="Arial"/>
          <w:sz w:val="24"/>
          <w:szCs w:val="24"/>
        </w:rPr>
        <w:t>s</w:t>
      </w:r>
      <w:r>
        <w:rPr>
          <w:rFonts w:ascii="Arial" w:hAnsi="Arial" w:cs="Arial"/>
          <w:sz w:val="24"/>
          <w:szCs w:val="24"/>
        </w:rPr>
        <w:t xml:space="preserve"> to organisations such as South Wales Police and their respective partners who have turned to these new and innovative approaches and adopted them to reduce, prevent and combat crime.</w:t>
      </w:r>
      <w:r w:rsidR="006564AA">
        <w:rPr>
          <w:rFonts w:ascii="Arial" w:hAnsi="Arial" w:cs="Arial"/>
          <w:sz w:val="24"/>
          <w:szCs w:val="24"/>
        </w:rPr>
        <w:t xml:space="preserve"> </w:t>
      </w:r>
      <w:r>
        <w:rPr>
          <w:rFonts w:ascii="Arial" w:hAnsi="Arial" w:cs="Arial"/>
          <w:sz w:val="24"/>
          <w:szCs w:val="24"/>
        </w:rPr>
        <w:t>Evidence-based policing and problem orientated policing are two different approaches to crime prevention, both heavily focused on data-driven analysis, but differ in their focus and applications.</w:t>
      </w:r>
    </w:p>
    <w:p w14:paraId="446C2EA4" w14:textId="614C03F7" w:rsidR="00390918" w:rsidRDefault="00390918" w:rsidP="00390918">
      <w:pPr>
        <w:spacing w:line="276" w:lineRule="auto"/>
        <w:jc w:val="both"/>
        <w:rPr>
          <w:rFonts w:ascii="Arial" w:hAnsi="Arial" w:cs="Arial"/>
          <w:sz w:val="24"/>
          <w:szCs w:val="24"/>
        </w:rPr>
      </w:pPr>
      <w:r>
        <w:rPr>
          <w:rFonts w:ascii="Arial" w:hAnsi="Arial" w:cs="Arial"/>
          <w:sz w:val="24"/>
          <w:szCs w:val="24"/>
        </w:rPr>
        <w:t>Evidence based policing is a data driven approach that relies on research to identify the most effective crime prevention strategies and seeks to determine what works and what does not through scientific processes and analysis, which can provide police as an organisation a guide on how to academics prevent crime through evidence-based information and intelligence (Spooner, 2022).</w:t>
      </w:r>
      <w:r w:rsidR="006564AA">
        <w:rPr>
          <w:rFonts w:ascii="Arial" w:hAnsi="Arial" w:cs="Arial"/>
          <w:sz w:val="24"/>
          <w:szCs w:val="24"/>
        </w:rPr>
        <w:t xml:space="preserve"> While </w:t>
      </w:r>
      <w:r>
        <w:rPr>
          <w:rFonts w:ascii="Arial" w:hAnsi="Arial" w:cs="Arial"/>
          <w:sz w:val="24"/>
          <w:szCs w:val="24"/>
        </w:rPr>
        <w:t xml:space="preserve">Problem orientated policing on the other hand, is an approach that focuses on the specific root causes of criminal activity and problems (College of policing, 2017). It is an emphasis on collaboration with community to identify underlying issues and develop a tailored solution, by solving the specific issue of the crime head on rather that being a tool of that a one size fits all. </w:t>
      </w:r>
    </w:p>
    <w:p w14:paraId="05462811" w14:textId="77777777" w:rsidR="00390918" w:rsidRDefault="00390918" w:rsidP="00390918">
      <w:pPr>
        <w:spacing w:line="276" w:lineRule="auto"/>
        <w:jc w:val="both"/>
        <w:rPr>
          <w:rFonts w:ascii="Arial" w:hAnsi="Arial" w:cs="Arial"/>
          <w:sz w:val="24"/>
          <w:szCs w:val="24"/>
        </w:rPr>
      </w:pPr>
      <w:r>
        <w:rPr>
          <w:rFonts w:ascii="Arial" w:hAnsi="Arial" w:cs="Arial"/>
          <w:sz w:val="24"/>
          <w:szCs w:val="24"/>
        </w:rPr>
        <w:t>This essay will explore the similarities and differences between these two approaches and evaluate their effectiveness as crime prevention tools within the police organisation. And gain an insight to which might be better suited to certain incidents dealt with by police, and if one may of a better resource than the other at preventing specific crime challenges.</w:t>
      </w:r>
    </w:p>
    <w:p w14:paraId="7AEF001A" w14:textId="332C6FA1" w:rsidR="00390918" w:rsidRDefault="00390918" w:rsidP="00390918">
      <w:pPr>
        <w:spacing w:line="276" w:lineRule="auto"/>
        <w:jc w:val="both"/>
        <w:rPr>
          <w:rFonts w:ascii="Arial" w:hAnsi="Arial" w:cs="Arial"/>
          <w:sz w:val="24"/>
          <w:szCs w:val="24"/>
        </w:rPr>
      </w:pPr>
      <w:r>
        <w:rPr>
          <w:rFonts w:ascii="Arial" w:hAnsi="Arial" w:cs="Arial"/>
          <w:sz w:val="24"/>
          <w:szCs w:val="24"/>
        </w:rPr>
        <w:t xml:space="preserve">Evidence based policing was adopted in the United Kingdom by the government in the 1990’s as it was found to be an approach that could be used for the identification of rational, effective, and efficient solutions to complex policy problems (den </w:t>
      </w:r>
      <w:proofErr w:type="spellStart"/>
      <w:r>
        <w:rPr>
          <w:rFonts w:ascii="Arial" w:hAnsi="Arial" w:cs="Arial"/>
          <w:sz w:val="24"/>
          <w:szCs w:val="24"/>
        </w:rPr>
        <w:t>Heyer</w:t>
      </w:r>
      <w:proofErr w:type="spellEnd"/>
      <w:r>
        <w:rPr>
          <w:rFonts w:ascii="Arial" w:hAnsi="Arial" w:cs="Arial"/>
          <w:sz w:val="24"/>
          <w:szCs w:val="24"/>
        </w:rPr>
        <w:t>, 2022).</w:t>
      </w:r>
      <w:r w:rsidR="006564AA">
        <w:rPr>
          <w:rFonts w:ascii="Arial" w:hAnsi="Arial" w:cs="Arial"/>
          <w:sz w:val="24"/>
          <w:szCs w:val="24"/>
        </w:rPr>
        <w:t xml:space="preserve"> And has been found to be </w:t>
      </w:r>
      <w:r>
        <w:rPr>
          <w:rFonts w:ascii="Arial" w:hAnsi="Arial" w:cs="Arial"/>
          <w:sz w:val="24"/>
          <w:szCs w:val="24"/>
        </w:rPr>
        <w:t>a powerful tool to apply to reducing crime as its core value is an importance to grow knowledge within, outside and across organisations through information sharing as stated by Huey (Huey and Mitchell, 2018).</w:t>
      </w:r>
    </w:p>
    <w:p w14:paraId="3DE3F156" w14:textId="77777777" w:rsidR="00390918" w:rsidRDefault="00390918" w:rsidP="00390918">
      <w:pPr>
        <w:spacing w:line="276" w:lineRule="auto"/>
        <w:jc w:val="both"/>
        <w:rPr>
          <w:rFonts w:ascii="Arial" w:hAnsi="Arial" w:cs="Arial"/>
          <w:sz w:val="24"/>
          <w:szCs w:val="24"/>
        </w:rPr>
      </w:pPr>
      <w:r>
        <w:rPr>
          <w:rFonts w:ascii="Arial" w:hAnsi="Arial" w:cs="Arial"/>
          <w:sz w:val="24"/>
          <w:szCs w:val="24"/>
        </w:rPr>
        <w:t xml:space="preserve">The application of evidence-based policing has significant effects on policing, Research by Sherman (Sherman, 1998).  into Evidence based policing suggests that gaining research is not enough in preventing or tackling crime tackling crime and a more forward proactive effort is required to use the information, intelligence and evidence accumulated and to place into practice trough the relevant sources to gain the best outcome. </w:t>
      </w:r>
    </w:p>
    <w:p w14:paraId="6CAE4EE0" w14:textId="77777777" w:rsidR="00390918" w:rsidRDefault="00390918" w:rsidP="00390918">
      <w:pPr>
        <w:spacing w:line="276" w:lineRule="auto"/>
        <w:jc w:val="both"/>
      </w:pPr>
      <w:r>
        <w:rPr>
          <w:rFonts w:ascii="Arial" w:hAnsi="Arial" w:cs="Arial"/>
          <w:sz w:val="24"/>
          <w:szCs w:val="24"/>
        </w:rPr>
        <w:t xml:space="preserve">Evidence based policing (EBP) is a crime prevention approach which can be used by everyone with the support and collaboration alongside and other partners by using the best available evidence which is to inform and challenge policies, practices and decisions made by the police in a day-to-day environment (College of policing, 2023) by using the best available research on the outcomes of police work to implement and evaluate agencies, units and officers or putting it in a simpler context it uses  the best evidence to shape the best practice (spooner </w:t>
      </w:r>
      <w:r>
        <w:rPr>
          <w:rFonts w:ascii="Arial" w:hAnsi="Arial" w:cs="Arial"/>
          <w:i/>
          <w:iCs/>
          <w:sz w:val="24"/>
          <w:szCs w:val="24"/>
        </w:rPr>
        <w:t>et al</w:t>
      </w:r>
      <w:r>
        <w:rPr>
          <w:rFonts w:ascii="Arial" w:hAnsi="Arial" w:cs="Arial"/>
          <w:sz w:val="24"/>
          <w:szCs w:val="24"/>
        </w:rPr>
        <w:t>,2022, a)</w:t>
      </w:r>
    </w:p>
    <w:p w14:paraId="7614D105" w14:textId="3C411709" w:rsidR="00390918" w:rsidRDefault="00390918" w:rsidP="00390918">
      <w:pPr>
        <w:spacing w:line="276" w:lineRule="auto"/>
        <w:jc w:val="both"/>
        <w:rPr>
          <w:rFonts w:ascii="Arial" w:hAnsi="Arial" w:cs="Arial"/>
          <w:sz w:val="24"/>
          <w:szCs w:val="24"/>
        </w:rPr>
      </w:pPr>
      <w:r>
        <w:rPr>
          <w:rFonts w:ascii="Arial" w:hAnsi="Arial" w:cs="Arial"/>
          <w:sz w:val="24"/>
          <w:szCs w:val="24"/>
        </w:rPr>
        <w:t>The true value of evidence-based policing needs to ensure it is as effective and sufficient as possible given the resources and finances available</w:t>
      </w:r>
      <w:r w:rsidR="006564AA">
        <w:rPr>
          <w:rFonts w:ascii="Arial" w:hAnsi="Arial" w:cs="Arial"/>
          <w:sz w:val="24"/>
          <w:szCs w:val="24"/>
        </w:rPr>
        <w:t>,</w:t>
      </w:r>
      <w:r>
        <w:rPr>
          <w:rFonts w:ascii="Arial" w:hAnsi="Arial" w:cs="Arial"/>
          <w:sz w:val="24"/>
          <w:szCs w:val="24"/>
        </w:rPr>
        <w:t xml:space="preserve"> given the changing trends in new types of crimes emerging for instance cyber and artificial intelligence-based crimes. It is vital for police to adapt going forward. Evidence based policing being an effective approach based on scientific evidence gathering and sharing rather than just guessing with allows the police to challenge methods and working ways to conclude if they way in which you have conducted the investigation.</w:t>
      </w:r>
    </w:p>
    <w:p w14:paraId="17A3B184" w14:textId="1BFA2FBA" w:rsidR="00390918" w:rsidRDefault="00390918" w:rsidP="00390918">
      <w:pPr>
        <w:spacing w:line="276" w:lineRule="auto"/>
        <w:jc w:val="both"/>
        <w:rPr>
          <w:rFonts w:ascii="Arial" w:hAnsi="Arial" w:cs="Arial"/>
          <w:sz w:val="24"/>
          <w:szCs w:val="24"/>
        </w:rPr>
      </w:pPr>
      <w:r>
        <w:rPr>
          <w:rFonts w:ascii="Arial" w:hAnsi="Arial" w:cs="Arial"/>
          <w:sz w:val="24"/>
          <w:szCs w:val="24"/>
        </w:rPr>
        <w:t xml:space="preserve">Evidence-based policing helps to ensure that the decisions </w:t>
      </w:r>
      <w:r w:rsidR="006564AA">
        <w:rPr>
          <w:rFonts w:ascii="Arial" w:hAnsi="Arial" w:cs="Arial"/>
          <w:sz w:val="24"/>
          <w:szCs w:val="24"/>
        </w:rPr>
        <w:t>made,</w:t>
      </w:r>
      <w:r>
        <w:rPr>
          <w:rFonts w:ascii="Arial" w:hAnsi="Arial" w:cs="Arial"/>
          <w:sz w:val="24"/>
          <w:szCs w:val="24"/>
        </w:rPr>
        <w:t xml:space="preserve"> and the actions taken have a solid foundation, and that users of the evidence-based approach are not just acting on hunches or guesses but are using credible information and evidence to underpin the users' behaviours and practises in the programme they are working on. Using or contemplating the ATLAS model to help create knowledge by asking relevant questions about the programme you're dealing with is one technique to assist the user understand how evidence-based policing may support their practises.</w:t>
      </w:r>
    </w:p>
    <w:p w14:paraId="7DDDE2CD" w14:textId="77777777" w:rsidR="00390918" w:rsidRDefault="00390918" w:rsidP="00390918">
      <w:pPr>
        <w:spacing w:line="276" w:lineRule="auto"/>
        <w:jc w:val="both"/>
      </w:pPr>
      <w:r>
        <w:rPr>
          <w:rFonts w:ascii="Arial" w:hAnsi="Arial" w:cs="Arial"/>
          <w:sz w:val="24"/>
          <w:szCs w:val="24"/>
        </w:rPr>
        <w:t xml:space="preserve">The ATLAS approach helps the user think in an evidence-based way by posing questions that encourage them to go beyond simply accepting things as they are and try to understand the situation as effectively as possible. This leads to the development of research that supports evidence-based policing by gaining a clearer or deeper understanding of a problem and assessing the efficacy of a solution or outcome (spooner </w:t>
      </w:r>
      <w:r>
        <w:rPr>
          <w:rFonts w:ascii="Arial" w:hAnsi="Arial" w:cs="Arial"/>
          <w:i/>
          <w:iCs/>
          <w:sz w:val="24"/>
          <w:szCs w:val="24"/>
        </w:rPr>
        <w:t>et al</w:t>
      </w:r>
      <w:r>
        <w:rPr>
          <w:rFonts w:ascii="Arial" w:hAnsi="Arial" w:cs="Arial"/>
          <w:sz w:val="24"/>
          <w:szCs w:val="24"/>
        </w:rPr>
        <w:t>,2022, b)</w:t>
      </w:r>
    </w:p>
    <w:p w14:paraId="4452C81C" w14:textId="77777777" w:rsidR="00390918" w:rsidRDefault="00390918" w:rsidP="00390918">
      <w:pPr>
        <w:spacing w:line="276" w:lineRule="auto"/>
        <w:jc w:val="both"/>
        <w:rPr>
          <w:rFonts w:ascii="Arial" w:hAnsi="Arial" w:cs="Arial"/>
          <w:sz w:val="24"/>
          <w:szCs w:val="24"/>
        </w:rPr>
      </w:pPr>
      <w:r>
        <w:rPr>
          <w:rFonts w:ascii="Arial" w:hAnsi="Arial" w:cs="Arial"/>
          <w:sz w:val="24"/>
          <w:szCs w:val="24"/>
        </w:rPr>
        <w:t xml:space="preserve">The biggest advantage to applying evidence-based policing is that police can base their decisions upon established and proven methods of investigation. Furthermore, they can build on existing evidence and advance procedures through innovations based on the practical experience of police officers (Alfredo, 2023, a) </w:t>
      </w:r>
    </w:p>
    <w:p w14:paraId="36D3BAE8" w14:textId="77777777" w:rsidR="00390918" w:rsidRDefault="00390918" w:rsidP="00390918">
      <w:pPr>
        <w:spacing w:line="276" w:lineRule="auto"/>
        <w:jc w:val="both"/>
        <w:rPr>
          <w:rFonts w:ascii="Arial" w:hAnsi="Arial" w:cs="Arial"/>
          <w:sz w:val="24"/>
          <w:szCs w:val="24"/>
        </w:rPr>
      </w:pPr>
      <w:r>
        <w:rPr>
          <w:rFonts w:ascii="Arial" w:hAnsi="Arial" w:cs="Arial"/>
          <w:sz w:val="24"/>
          <w:szCs w:val="24"/>
        </w:rPr>
        <w:t xml:space="preserve">One disadvantage of evidence-based policing is the fact that policies and procedures for evidence-based policing will only be as effective as the study itself is a significant drawback. It's common for researchers to skimp on the details of their hypotheses, data collecting, techniques, and testing processes. The results of that research might not be reliable if any of these areas are flawed. In addition, it's possible that many police officers lack the research methodology expertise needed to apply these tactics effectively. Finally, just labelling policy choices as "evidence-based" may mislead the public into believing that they are the best and most successful options available (Alfredo, 2023, b) </w:t>
      </w:r>
    </w:p>
    <w:p w14:paraId="73B61CDC" w14:textId="77777777" w:rsidR="00390918" w:rsidRDefault="00390918" w:rsidP="00390918">
      <w:pPr>
        <w:spacing w:line="276" w:lineRule="auto"/>
        <w:jc w:val="both"/>
        <w:rPr>
          <w:rFonts w:ascii="Arial" w:hAnsi="Arial" w:cs="Arial"/>
          <w:sz w:val="24"/>
          <w:szCs w:val="24"/>
        </w:rPr>
      </w:pPr>
      <w:r>
        <w:rPr>
          <w:rFonts w:ascii="Arial" w:hAnsi="Arial" w:cs="Arial"/>
          <w:sz w:val="24"/>
          <w:szCs w:val="24"/>
        </w:rPr>
        <w:t xml:space="preserve">A negative of Evidence based policing which could affect its effectiveness, is that it could put most of its emphasis on determining what works, which could lead to an experimental research approach. An experimental approach could be beneficial in a policing context, however, the perspective on Evidence based policing needs to be broader, for several important reasons. </w:t>
      </w:r>
    </w:p>
    <w:p w14:paraId="2C7E282C" w14:textId="77777777" w:rsidR="00390918" w:rsidRDefault="00390918" w:rsidP="00390918">
      <w:pPr>
        <w:spacing w:line="276" w:lineRule="auto"/>
        <w:jc w:val="both"/>
        <w:rPr>
          <w:rFonts w:ascii="Arial" w:hAnsi="Arial" w:cs="Arial"/>
          <w:sz w:val="24"/>
          <w:szCs w:val="24"/>
        </w:rPr>
      </w:pPr>
      <w:r>
        <w:rPr>
          <w:rFonts w:ascii="Arial" w:hAnsi="Arial" w:cs="Arial"/>
          <w:sz w:val="24"/>
          <w:szCs w:val="24"/>
        </w:rPr>
        <w:t>For police to be effective using Evidence based policing the relevant information is needed to identify ‘problems’ other than depending on ‘what works’ attitude. Analysis is then needed to spot patterns in crime and certain trends, and the research is needed to figure out why a certain Evidence based policing programs were not implemented correctly or did not work. An aspect of importance within Evidence based policing is to use the best evidence available and is not only about doing the research but utilising the research properly.</w:t>
      </w:r>
    </w:p>
    <w:p w14:paraId="3C47BFF7" w14:textId="6604D18D" w:rsidR="00390918" w:rsidRDefault="00390918" w:rsidP="00390918">
      <w:pPr>
        <w:spacing w:line="276" w:lineRule="auto"/>
        <w:jc w:val="both"/>
        <w:rPr>
          <w:rFonts w:ascii="Arial" w:hAnsi="Arial" w:cs="Arial"/>
          <w:sz w:val="24"/>
          <w:szCs w:val="24"/>
        </w:rPr>
      </w:pPr>
      <w:r>
        <w:rPr>
          <w:rFonts w:ascii="Arial" w:hAnsi="Arial" w:cs="Arial"/>
          <w:sz w:val="24"/>
          <w:szCs w:val="24"/>
        </w:rPr>
        <w:t>Experimental research may have the drawback of having often low or uncertain external validity. Because of this, it is typically a guess as to whether the study's findings would hold true in one's own district for locations other than where the experiment was carried out.</w:t>
      </w:r>
      <w:r w:rsidR="006564AA">
        <w:rPr>
          <w:rFonts w:ascii="Arial" w:hAnsi="Arial" w:cs="Arial"/>
          <w:sz w:val="24"/>
          <w:szCs w:val="24"/>
        </w:rPr>
        <w:t xml:space="preserve"> </w:t>
      </w:r>
      <w:r>
        <w:rPr>
          <w:rFonts w:ascii="Arial" w:hAnsi="Arial" w:cs="Arial"/>
          <w:sz w:val="24"/>
          <w:szCs w:val="24"/>
        </w:rPr>
        <w:t>Also, Experimental studies can be complicated, expensive, and time-consuming. They aren’t always practical for many police forces (</w:t>
      </w:r>
      <w:proofErr w:type="spellStart"/>
      <w:r>
        <w:rPr>
          <w:rFonts w:ascii="Arial" w:hAnsi="Arial" w:cs="Arial"/>
          <w:sz w:val="24"/>
          <w:szCs w:val="24"/>
        </w:rPr>
        <w:t>Cordner</w:t>
      </w:r>
      <w:proofErr w:type="spellEnd"/>
      <w:r>
        <w:rPr>
          <w:rFonts w:ascii="Arial" w:hAnsi="Arial" w:cs="Arial"/>
          <w:sz w:val="24"/>
          <w:szCs w:val="24"/>
        </w:rPr>
        <w:t>, 2020)</w:t>
      </w:r>
      <w:r w:rsidR="006564AA">
        <w:rPr>
          <w:rFonts w:ascii="Arial" w:hAnsi="Arial" w:cs="Arial"/>
          <w:sz w:val="24"/>
          <w:szCs w:val="24"/>
        </w:rPr>
        <w:t>.</w:t>
      </w:r>
    </w:p>
    <w:p w14:paraId="279C4511" w14:textId="77777777" w:rsidR="00390918" w:rsidRDefault="00390918" w:rsidP="00390918">
      <w:pPr>
        <w:spacing w:line="276" w:lineRule="auto"/>
        <w:jc w:val="both"/>
      </w:pPr>
      <w:r>
        <w:rPr>
          <w:rFonts w:ascii="Arial" w:hAnsi="Arial" w:cs="Arial"/>
          <w:sz w:val="24"/>
          <w:szCs w:val="24"/>
        </w:rPr>
        <w:t xml:space="preserve">The problem oriented policing approach for police originally was developed by Herman Goldstein (Goldstein, 1991) </w:t>
      </w:r>
      <w:r>
        <w:rPr>
          <w:rFonts w:ascii="Arial" w:hAnsi="Arial" w:cs="Arial"/>
          <w:color w:val="111111"/>
          <w:sz w:val="24"/>
          <w:szCs w:val="24"/>
          <w:shd w:val="clear" w:color="auto" w:fill="FFFFFF"/>
        </w:rPr>
        <w:t>to focus police on more proactively addressing chronic problems, rather than using traditional reactive efforts. POP has been utilized to target a wide range of problems and has become commonly used in agencies across the United States and the world.</w:t>
      </w:r>
    </w:p>
    <w:p w14:paraId="31126AF4" w14:textId="77777777" w:rsidR="00390918" w:rsidRDefault="00390918" w:rsidP="00390918">
      <w:pPr>
        <w:spacing w:line="276" w:lineRule="auto"/>
        <w:jc w:val="both"/>
        <w:rPr>
          <w:rFonts w:ascii="Arial" w:hAnsi="Arial" w:cs="Arial"/>
          <w:sz w:val="24"/>
          <w:szCs w:val="24"/>
        </w:rPr>
      </w:pPr>
      <w:r>
        <w:rPr>
          <w:rFonts w:ascii="Arial" w:hAnsi="Arial" w:cs="Arial"/>
          <w:sz w:val="24"/>
          <w:szCs w:val="24"/>
        </w:rPr>
        <w:t>The goal of a problem-oriented approach to public policy is to prevent criminal activity by identifying and resolving the root causes rather than only responding to specific events as they happen, It entails the use of a proactive and cooperative approach by the police and the community to recognise and examine particular issues, create focused solutions, put those ideas into action, and assess their effectiveness, To address the underlying causes of crime and disorder in a specific area, problem-oriented police emphasise the necessity of data analysis, community engagement, and partnership building (</w:t>
      </w:r>
      <w:proofErr w:type="spellStart"/>
      <w:r>
        <w:rPr>
          <w:rFonts w:ascii="Arial" w:hAnsi="Arial" w:cs="Arial"/>
          <w:sz w:val="24"/>
          <w:szCs w:val="24"/>
        </w:rPr>
        <w:t>Glensor</w:t>
      </w:r>
      <w:proofErr w:type="spellEnd"/>
      <w:r>
        <w:rPr>
          <w:rFonts w:ascii="Arial" w:hAnsi="Arial" w:cs="Arial"/>
          <w:sz w:val="24"/>
          <w:szCs w:val="24"/>
        </w:rPr>
        <w:t>, 2000)</w:t>
      </w:r>
    </w:p>
    <w:p w14:paraId="2A9DDAF3" w14:textId="77777777" w:rsidR="00390918" w:rsidRDefault="00390918" w:rsidP="00390918">
      <w:pPr>
        <w:spacing w:line="276" w:lineRule="auto"/>
        <w:jc w:val="both"/>
        <w:rPr>
          <w:rFonts w:ascii="Arial" w:hAnsi="Arial" w:cs="Arial"/>
          <w:sz w:val="24"/>
          <w:szCs w:val="24"/>
        </w:rPr>
      </w:pPr>
      <w:r>
        <w:rPr>
          <w:rFonts w:ascii="Arial" w:hAnsi="Arial" w:cs="Arial"/>
          <w:sz w:val="24"/>
          <w:szCs w:val="24"/>
        </w:rPr>
        <w:t xml:space="preserve">The SARA model is a set of four stages as explained by DR </w:t>
      </w:r>
      <w:proofErr w:type="spellStart"/>
      <w:r>
        <w:rPr>
          <w:rFonts w:ascii="Arial" w:hAnsi="Arial" w:cs="Arial"/>
          <w:sz w:val="24"/>
          <w:szCs w:val="24"/>
        </w:rPr>
        <w:t>Brago</w:t>
      </w:r>
      <w:proofErr w:type="spellEnd"/>
      <w:r>
        <w:rPr>
          <w:rFonts w:ascii="Arial" w:hAnsi="Arial" w:cs="Arial"/>
          <w:sz w:val="24"/>
          <w:szCs w:val="24"/>
        </w:rPr>
        <w:t xml:space="preserve"> (</w:t>
      </w:r>
      <w:proofErr w:type="spellStart"/>
      <w:r>
        <w:rPr>
          <w:rFonts w:ascii="Arial" w:hAnsi="Arial" w:cs="Arial"/>
          <w:sz w:val="24"/>
          <w:szCs w:val="24"/>
        </w:rPr>
        <w:t>Kooi</w:t>
      </w:r>
      <w:proofErr w:type="spellEnd"/>
      <w:r>
        <w:rPr>
          <w:rFonts w:ascii="Arial" w:hAnsi="Arial" w:cs="Arial"/>
          <w:sz w:val="24"/>
          <w:szCs w:val="24"/>
        </w:rPr>
        <w:t xml:space="preserve">, 2009) used in the problem oriented approach to gather information and intelligence for use in the project that is to be carried out the first is the scanning – to identify the issue and to determine if it is a problem, second – analysis, the collection of data on the relevant problem and to determine its scope, nature and causes. Third – response the use of information and intelligence gathered to design a proportionate response, together with partner agencies and finally, the assessment -  a detailed evaluation of the impact of the response on the problem it was supposed to solve, the results of which can be used to re-examine the problem and possible change responses if the approach is not working or to maintain  positive conditions if the approach is working. Using this model, the user can use the problem-oriented approach to reduce opportunities for crime and disorder problem hit places known as hot spots (Weisburd, 2010) to direct initiatives towards repeat offenders and direct infinitives towards repeat victims. </w:t>
      </w:r>
    </w:p>
    <w:p w14:paraId="04E55A9F" w14:textId="77777777" w:rsidR="00390918" w:rsidRDefault="00390918" w:rsidP="00390918">
      <w:pPr>
        <w:spacing w:line="276" w:lineRule="auto"/>
        <w:jc w:val="both"/>
        <w:rPr>
          <w:rFonts w:ascii="Arial" w:hAnsi="Arial" w:cs="Arial"/>
          <w:sz w:val="24"/>
          <w:szCs w:val="24"/>
        </w:rPr>
      </w:pPr>
      <w:r>
        <w:rPr>
          <w:rFonts w:ascii="Arial" w:hAnsi="Arial" w:cs="Arial"/>
          <w:sz w:val="24"/>
          <w:szCs w:val="24"/>
        </w:rPr>
        <w:t>Studies have suggested that problem-oriented policing can be effective in reducing both crime rates and disorderly behaviour and disorderly conduct, particularly when tailored to local conditions and implemented with the support of community partnerships. One notable example is the "focused deterrence" model, which is a problem-oriented policing-based crime reduction strategy that combines targeted crime reduction strategies, community outreach, and social services to prevent crime and disorder.</w:t>
      </w:r>
    </w:p>
    <w:p w14:paraId="6DD23E08" w14:textId="77777777" w:rsidR="00390918" w:rsidRDefault="00390918" w:rsidP="00390918">
      <w:pPr>
        <w:spacing w:line="276" w:lineRule="auto"/>
        <w:jc w:val="both"/>
        <w:rPr>
          <w:rFonts w:ascii="Arial" w:eastAsia="Times New Roman" w:hAnsi="Arial" w:cs="Arial"/>
          <w:color w:val="000000"/>
          <w:spacing w:val="3"/>
          <w:sz w:val="24"/>
          <w:szCs w:val="24"/>
          <w:lang w:eastAsia="en-GB"/>
        </w:rPr>
      </w:pPr>
      <w:r>
        <w:rPr>
          <w:rFonts w:ascii="Arial" w:eastAsia="Times New Roman" w:hAnsi="Arial" w:cs="Arial"/>
          <w:color w:val="000000"/>
          <w:spacing w:val="3"/>
          <w:sz w:val="24"/>
          <w:szCs w:val="24"/>
          <w:lang w:eastAsia="en-GB"/>
        </w:rPr>
        <w:t>A meta-analysis of twenty-four research studies, twelve of which targeted criminally active gangs or organisations, nine of which targeted open-air drug markets, and three of which targeted high-risk individual offenders. Twenty-three studies were done in the United States, with one conducted in Scotland (College of policing, 2022).</w:t>
      </w:r>
    </w:p>
    <w:p w14:paraId="35A2A28E" w14:textId="77777777" w:rsidR="00390918" w:rsidRDefault="00390918" w:rsidP="00390918">
      <w:pPr>
        <w:spacing w:line="276" w:lineRule="auto"/>
        <w:jc w:val="both"/>
      </w:pPr>
      <w:r>
        <w:rPr>
          <w:rFonts w:ascii="Arial" w:hAnsi="Arial" w:cs="Arial"/>
          <w:color w:val="000000"/>
          <w:spacing w:val="3"/>
          <w:sz w:val="24"/>
          <w:szCs w:val="24"/>
        </w:rPr>
        <w:t>With o</w:t>
      </w:r>
      <w:r>
        <w:rPr>
          <w:rFonts w:ascii="Arial" w:hAnsi="Arial" w:cs="Arial"/>
          <w:sz w:val="24"/>
          <w:szCs w:val="24"/>
        </w:rPr>
        <w:t>verall evidence suggested that the effectiveness of focused deterrence strategies have reduced crimes.</w:t>
      </w:r>
    </w:p>
    <w:p w14:paraId="3B42FFEC" w14:textId="77777777" w:rsidR="00390918" w:rsidRDefault="00390918" w:rsidP="00390918">
      <w:pPr>
        <w:spacing w:line="276" w:lineRule="auto"/>
        <w:jc w:val="both"/>
      </w:pPr>
      <w:r>
        <w:rPr>
          <w:rFonts w:ascii="Arial" w:hAnsi="Arial" w:cs="Arial"/>
          <w:sz w:val="24"/>
          <w:szCs w:val="24"/>
        </w:rPr>
        <w:t xml:space="preserve">The most significant reductions in crime were seen with programmes aimed at reducing serious violence caused by continuing disputes between gangs and criminally active organisations, followed by programming aimed at high-risk individuals. However, the </w:t>
      </w:r>
      <w:r>
        <w:rPr>
          <w:rFonts w:ascii="Arial" w:eastAsia="Times New Roman" w:hAnsi="Arial" w:cs="Arial"/>
          <w:color w:val="000000"/>
          <w:spacing w:val="3"/>
          <w:sz w:val="24"/>
          <w:szCs w:val="24"/>
          <w:lang w:eastAsia="en-GB"/>
        </w:rPr>
        <w:t xml:space="preserve">drug market intervention (DMI) strategies resulted in the lowest levels of crime reduction. Nineteen (79%) of the twenty-four primary studies discovered a statistically significant crime reduction effect on a specific criminal concern. </w:t>
      </w:r>
    </w:p>
    <w:p w14:paraId="1460CE83" w14:textId="77777777" w:rsidR="00390918" w:rsidRDefault="00390918" w:rsidP="00390918">
      <w:pPr>
        <w:suppressAutoHyphens w:val="0"/>
        <w:spacing w:after="360" w:line="276" w:lineRule="auto"/>
        <w:jc w:val="both"/>
      </w:pPr>
      <w:r>
        <w:rPr>
          <w:rFonts w:ascii="Arial" w:eastAsia="Times New Roman" w:hAnsi="Arial" w:cs="Arial"/>
          <w:color w:val="000000"/>
          <w:spacing w:val="3"/>
          <w:sz w:val="24"/>
          <w:szCs w:val="24"/>
          <w:lang w:eastAsia="en-GB"/>
        </w:rPr>
        <w:t xml:space="preserve">Also, there is also some evidence of the diffusion of crime control benefits to neighbouring areas and socially connected groups (i.e., there was evidence that reductions in crime spread outside of the target area or group (Braga </w:t>
      </w:r>
      <w:r>
        <w:rPr>
          <w:rFonts w:ascii="Arial" w:eastAsia="Times New Roman" w:hAnsi="Arial" w:cs="Arial"/>
          <w:i/>
          <w:iCs/>
          <w:color w:val="000000"/>
          <w:spacing w:val="3"/>
          <w:sz w:val="24"/>
          <w:szCs w:val="24"/>
          <w:lang w:eastAsia="en-GB"/>
        </w:rPr>
        <w:t xml:space="preserve">et all, </w:t>
      </w:r>
      <w:r>
        <w:rPr>
          <w:rFonts w:ascii="Arial" w:eastAsia="Times New Roman" w:hAnsi="Arial" w:cs="Arial"/>
          <w:color w:val="000000"/>
          <w:spacing w:val="3"/>
          <w:sz w:val="24"/>
          <w:szCs w:val="24"/>
          <w:lang w:eastAsia="en-GB"/>
        </w:rPr>
        <w:t>2019)</w:t>
      </w:r>
    </w:p>
    <w:p w14:paraId="60DF3FE5" w14:textId="77777777" w:rsidR="00390918" w:rsidRDefault="00390918" w:rsidP="00390918">
      <w:pPr>
        <w:suppressAutoHyphens w:val="0"/>
        <w:spacing w:after="360" w:line="276" w:lineRule="auto"/>
        <w:jc w:val="both"/>
      </w:pPr>
      <w:r>
        <w:rPr>
          <w:rFonts w:ascii="Arial" w:hAnsi="Arial" w:cs="Arial"/>
          <w:sz w:val="24"/>
          <w:szCs w:val="24"/>
        </w:rPr>
        <w:t>However, problem-oriented policing's effectiveness can also depend on implementation and execution. Studies have shown that problem-oriented policing that lacks community involvement, analytical rigour, and sustained resources may not produce significant crime reduction results. A survey of interviews conducted by Karen Bullock (Bullock</w:t>
      </w:r>
      <w:r>
        <w:rPr>
          <w:rStyle w:val="Emphasis"/>
          <w:rFonts w:ascii="Arial" w:hAnsi="Arial" w:cs="Arial"/>
          <w:color w:val="252525"/>
          <w:sz w:val="24"/>
          <w:szCs w:val="24"/>
        </w:rPr>
        <w:t xml:space="preserve"> et al., </w:t>
      </w:r>
      <w:r>
        <w:rPr>
          <w:rFonts w:ascii="Arial" w:hAnsi="Arial" w:cs="Arial"/>
          <w:sz w:val="24"/>
          <w:szCs w:val="24"/>
        </w:rPr>
        <w:t>2021) identifies various obstacles in the survey conducted, where around two-thirds of participants (59%) feel that they have not had sufficient training in the relevant problem-solving field, and just over half (53%) of participants said they did not have the relevant access to information and intelligence to carry out or support their work. Also, 58% indicated they did not have access to information regarding the problems they were tasked with solving, which is a concerning outcome of the survey and can only be seen as a negative on the effectiveness of problem-oriented policing as a crime prevention approach.</w:t>
      </w:r>
    </w:p>
    <w:p w14:paraId="6FA318E4" w14:textId="77777777" w:rsidR="00390918" w:rsidRDefault="00390918" w:rsidP="00390918">
      <w:pPr>
        <w:suppressAutoHyphens w:val="0"/>
        <w:spacing w:after="360" w:line="276" w:lineRule="auto"/>
        <w:jc w:val="both"/>
        <w:rPr>
          <w:rFonts w:ascii="Arial" w:hAnsi="Arial" w:cs="Arial"/>
          <w:sz w:val="24"/>
          <w:szCs w:val="24"/>
        </w:rPr>
      </w:pPr>
      <w:r>
        <w:rPr>
          <w:rFonts w:ascii="Arial" w:hAnsi="Arial" w:cs="Arial"/>
          <w:sz w:val="24"/>
          <w:szCs w:val="24"/>
        </w:rPr>
        <w:t>Overall, problem-oriented policing has shown promise in the reduction of crime and improving community safety, but like any policing strategy, it must be well-planned and implemented effectively to have the intended impact.</w:t>
      </w:r>
    </w:p>
    <w:p w14:paraId="5EFEE7D3" w14:textId="61E80402" w:rsidR="00390918" w:rsidRDefault="00390918" w:rsidP="00390918">
      <w:pPr>
        <w:suppressAutoHyphens w:val="0"/>
        <w:spacing w:after="360" w:line="276" w:lineRule="auto"/>
        <w:jc w:val="both"/>
        <w:rPr>
          <w:rFonts w:ascii="Arial" w:hAnsi="Arial" w:cs="Arial"/>
          <w:sz w:val="24"/>
          <w:szCs w:val="24"/>
        </w:rPr>
      </w:pPr>
      <w:r>
        <w:rPr>
          <w:rFonts w:ascii="Arial" w:hAnsi="Arial" w:cs="Arial"/>
          <w:sz w:val="24"/>
          <w:szCs w:val="24"/>
        </w:rPr>
        <w:t>Although there are some similarities between evidence based policing and problem oriented policing where they both use data in gathering information and intelligence to gain outcomes evidence based policing focuses on using the scientific research to identify best practices, by evaluating the effectiveness of interventions, where pop policing emphasises identifying and solving specific problems communities by emphasising the need to identify and address the underlying causes of crime and disorder (Fielding, 2020)</w:t>
      </w:r>
      <w:r w:rsidR="006564AA">
        <w:rPr>
          <w:rFonts w:ascii="Arial" w:hAnsi="Arial" w:cs="Arial"/>
          <w:sz w:val="24"/>
          <w:szCs w:val="24"/>
        </w:rPr>
        <w:t>.</w:t>
      </w:r>
    </w:p>
    <w:p w14:paraId="74107360" w14:textId="77777777" w:rsidR="00390918" w:rsidRDefault="00390918" w:rsidP="00390918">
      <w:pPr>
        <w:suppressAutoHyphens w:val="0"/>
        <w:spacing w:after="360" w:line="276" w:lineRule="auto"/>
        <w:jc w:val="both"/>
        <w:rPr>
          <w:rFonts w:ascii="Arial" w:hAnsi="Arial" w:cs="Arial"/>
          <w:sz w:val="24"/>
          <w:szCs w:val="24"/>
        </w:rPr>
      </w:pPr>
      <w:r>
        <w:rPr>
          <w:rFonts w:ascii="Arial" w:hAnsi="Arial" w:cs="Arial"/>
          <w:sz w:val="24"/>
          <w:szCs w:val="24"/>
        </w:rPr>
        <w:t>Also, evidence-based policing is more focused on developing general crime prevention strategies in a more quantitative nature, while problem-oriented policing is focused more on tailored responses to a specific problem, and is more qualitative and relies on community input and engagement,</w:t>
      </w:r>
    </w:p>
    <w:p w14:paraId="36270F07" w14:textId="77777777" w:rsidR="00390918" w:rsidRDefault="00390918" w:rsidP="00390918">
      <w:pPr>
        <w:suppressAutoHyphens w:val="0"/>
        <w:spacing w:after="360" w:line="276" w:lineRule="auto"/>
        <w:jc w:val="both"/>
      </w:pPr>
      <w:r>
        <w:rPr>
          <w:rFonts w:ascii="Arial" w:hAnsi="Arial" w:cs="Arial"/>
          <w:sz w:val="24"/>
          <w:szCs w:val="24"/>
        </w:rPr>
        <w:t>Conclusion it is important to reiterate and emphasize that research and science don’t have all the answers for policing and are not the only sources of bona fide knowledge. Police decision-makers must balance research and data with experience and professional judgment to gain the maximum outcome by using evidence-based policing and problem oriented policing approaches.</w:t>
      </w:r>
      <w:r>
        <w:t xml:space="preserve"> </w:t>
      </w:r>
    </w:p>
    <w:p w14:paraId="137861C7" w14:textId="0BC5DAA8" w:rsidR="00390918" w:rsidRDefault="00390918" w:rsidP="00390918">
      <w:pPr>
        <w:suppressAutoHyphens w:val="0"/>
        <w:spacing w:after="360"/>
        <w:rPr>
          <w:rFonts w:ascii="Arial" w:hAnsi="Arial" w:cs="Arial"/>
          <w:sz w:val="24"/>
          <w:szCs w:val="24"/>
        </w:rPr>
      </w:pPr>
      <w:r>
        <w:rPr>
          <w:rFonts w:ascii="Arial" w:hAnsi="Arial" w:cs="Arial"/>
          <w:sz w:val="24"/>
          <w:szCs w:val="24"/>
        </w:rPr>
        <w:t>(Wordcount 201</w:t>
      </w:r>
      <w:r w:rsidR="006564AA">
        <w:rPr>
          <w:rFonts w:ascii="Arial" w:hAnsi="Arial" w:cs="Arial"/>
          <w:sz w:val="24"/>
          <w:szCs w:val="24"/>
        </w:rPr>
        <w:t>6</w:t>
      </w:r>
      <w:r>
        <w:rPr>
          <w:rFonts w:ascii="Arial" w:hAnsi="Arial" w:cs="Arial"/>
          <w:sz w:val="24"/>
          <w:szCs w:val="24"/>
        </w:rPr>
        <w:t>)</w:t>
      </w:r>
    </w:p>
    <w:p w14:paraId="0C4BC7CB" w14:textId="77777777" w:rsidR="00390918" w:rsidRDefault="00390918" w:rsidP="00390918">
      <w:pPr>
        <w:rPr>
          <w:rFonts w:ascii="Arial" w:hAnsi="Arial" w:cs="Arial"/>
          <w:sz w:val="24"/>
          <w:szCs w:val="24"/>
        </w:rPr>
      </w:pPr>
    </w:p>
    <w:p w14:paraId="523C6893" w14:textId="77777777" w:rsidR="00390918" w:rsidRDefault="00390918" w:rsidP="00390918">
      <w:pPr>
        <w:rPr>
          <w:rFonts w:ascii="Arial" w:hAnsi="Arial" w:cs="Arial"/>
          <w:sz w:val="24"/>
          <w:szCs w:val="24"/>
        </w:rPr>
      </w:pPr>
    </w:p>
    <w:p w14:paraId="7284A139" w14:textId="77777777" w:rsidR="00390918" w:rsidRPr="003C4F31" w:rsidRDefault="00390918" w:rsidP="00390918">
      <w:pPr>
        <w:rPr>
          <w:rFonts w:ascii="Arial" w:hAnsi="Arial" w:cs="Arial"/>
          <w:sz w:val="24"/>
          <w:szCs w:val="24"/>
        </w:rPr>
      </w:pPr>
      <w:r w:rsidRPr="003C4F31">
        <w:rPr>
          <w:rFonts w:ascii="Arial" w:hAnsi="Arial" w:cs="Arial"/>
          <w:sz w:val="24"/>
          <w:szCs w:val="24"/>
        </w:rPr>
        <w:t>Assignment 2.</w:t>
      </w:r>
    </w:p>
    <w:p w14:paraId="6529EF08" w14:textId="77777777" w:rsidR="00390918" w:rsidRPr="003C4F31" w:rsidRDefault="00390918" w:rsidP="00390918">
      <w:pPr>
        <w:rPr>
          <w:rFonts w:ascii="Arial" w:hAnsi="Arial" w:cs="Arial"/>
          <w:sz w:val="24"/>
          <w:szCs w:val="24"/>
        </w:rPr>
      </w:pPr>
      <w:r w:rsidRPr="003C4F31">
        <w:rPr>
          <w:rFonts w:ascii="Arial" w:hAnsi="Arial" w:cs="Arial"/>
          <w:sz w:val="24"/>
          <w:szCs w:val="24"/>
        </w:rPr>
        <w:t>Question 4.</w:t>
      </w:r>
    </w:p>
    <w:p w14:paraId="14C3F255" w14:textId="77777777" w:rsidR="00390918" w:rsidRDefault="00390918" w:rsidP="00390918"/>
    <w:p w14:paraId="3C3453FC" w14:textId="77777777" w:rsidR="00390918" w:rsidRDefault="00390918" w:rsidP="00390918">
      <w:pPr>
        <w:spacing w:line="276" w:lineRule="auto"/>
        <w:jc w:val="both"/>
        <w:rPr>
          <w:rFonts w:ascii="Arial" w:hAnsi="Arial" w:cs="Arial"/>
          <w:sz w:val="24"/>
          <w:szCs w:val="24"/>
        </w:rPr>
      </w:pPr>
      <w:r>
        <w:rPr>
          <w:rFonts w:ascii="Arial" w:hAnsi="Arial" w:cs="Arial"/>
          <w:sz w:val="24"/>
          <w:szCs w:val="24"/>
        </w:rPr>
        <w:t>This essay will be focused on current neighbourhood policing strategies and their effectiveness on how to improve community engagement of certain groups and why they may be reluctant to engage with police.</w:t>
      </w:r>
    </w:p>
    <w:p w14:paraId="3E86D1B9" w14:textId="77777777" w:rsidR="00390918" w:rsidRDefault="00390918" w:rsidP="00390918">
      <w:pPr>
        <w:spacing w:line="276" w:lineRule="auto"/>
        <w:jc w:val="both"/>
        <w:rPr>
          <w:rFonts w:ascii="Arial" w:hAnsi="Arial" w:cs="Arial"/>
          <w:sz w:val="24"/>
          <w:szCs w:val="24"/>
        </w:rPr>
      </w:pPr>
      <w:r>
        <w:rPr>
          <w:rFonts w:ascii="Arial" w:hAnsi="Arial" w:cs="Arial"/>
          <w:sz w:val="24"/>
          <w:szCs w:val="24"/>
        </w:rPr>
        <w:t>In England and Wales, community policing or neighbourhood policing which it is known more commonly as, is a policing model strategy which can be used to tackle crime in the community other models include problem-oriented policing (Goldstein, 1991) and intelligence led policing (</w:t>
      </w:r>
      <w:proofErr w:type="spellStart"/>
      <w:r>
        <w:rPr>
          <w:rFonts w:ascii="Arial" w:hAnsi="Arial" w:cs="Arial"/>
          <w:sz w:val="24"/>
          <w:szCs w:val="24"/>
        </w:rPr>
        <w:t>Cordner</w:t>
      </w:r>
      <w:proofErr w:type="spellEnd"/>
      <w:r>
        <w:rPr>
          <w:rFonts w:ascii="Arial" w:hAnsi="Arial" w:cs="Arial"/>
          <w:sz w:val="24"/>
          <w:szCs w:val="24"/>
        </w:rPr>
        <w:t xml:space="preserve">, 2023) respectively. </w:t>
      </w:r>
    </w:p>
    <w:p w14:paraId="5528849E" w14:textId="77777777" w:rsidR="00390918" w:rsidRDefault="00390918" w:rsidP="00390918">
      <w:pPr>
        <w:spacing w:line="276" w:lineRule="auto"/>
        <w:jc w:val="both"/>
        <w:rPr>
          <w:rFonts w:ascii="Arial" w:hAnsi="Arial" w:cs="Arial"/>
          <w:sz w:val="24"/>
          <w:szCs w:val="24"/>
        </w:rPr>
      </w:pPr>
      <w:r>
        <w:rPr>
          <w:rFonts w:ascii="Arial" w:hAnsi="Arial" w:cs="Arial"/>
          <w:sz w:val="24"/>
          <w:szCs w:val="24"/>
        </w:rPr>
        <w:t>Sir Robert Peel the founder of modern policing, established the metropolitan police as a centrally controlled, uniformed, patrol watchmen who were recruited to specifically to supervise the streets, for the prevention of crime rather than to detect it (Lentz, 2007), which could be looked at as the first neighbourhood policing model, by creating a visual presence giving the community confidence that the police were present in their neighbourhood and maintaining community cohesion and trust that they could engage with the police.</w:t>
      </w:r>
    </w:p>
    <w:p w14:paraId="0E747625" w14:textId="77777777" w:rsidR="00390918" w:rsidRDefault="00390918" w:rsidP="00390918">
      <w:pPr>
        <w:spacing w:line="276" w:lineRule="auto"/>
        <w:jc w:val="both"/>
        <w:rPr>
          <w:rFonts w:ascii="Arial" w:hAnsi="Arial" w:cs="Arial"/>
          <w:sz w:val="24"/>
          <w:szCs w:val="24"/>
        </w:rPr>
      </w:pPr>
      <w:r>
        <w:rPr>
          <w:rFonts w:ascii="Arial" w:hAnsi="Arial" w:cs="Arial"/>
          <w:sz w:val="24"/>
          <w:szCs w:val="24"/>
        </w:rPr>
        <w:t>Ortmeier (2010) is quoted that “</w:t>
      </w:r>
      <w:proofErr w:type="spellStart"/>
      <w:r>
        <w:rPr>
          <w:rFonts w:ascii="Arial" w:hAnsi="Arial" w:cs="Arial"/>
          <w:sz w:val="24"/>
          <w:szCs w:val="24"/>
        </w:rPr>
        <w:t>Peels’s</w:t>
      </w:r>
      <w:proofErr w:type="spellEnd"/>
      <w:r>
        <w:rPr>
          <w:rFonts w:ascii="Arial" w:hAnsi="Arial" w:cs="Arial"/>
          <w:sz w:val="24"/>
          <w:szCs w:val="24"/>
        </w:rPr>
        <w:t xml:space="preserve"> belief in the citizenry’s responsibility for crime and control and public safety is the very foundation of neighbourhood participation in community policing”. </w:t>
      </w:r>
    </w:p>
    <w:p w14:paraId="24E52DA1" w14:textId="77777777" w:rsidR="00390918" w:rsidRDefault="00390918" w:rsidP="00390918">
      <w:pPr>
        <w:spacing w:line="276" w:lineRule="auto"/>
        <w:jc w:val="both"/>
        <w:rPr>
          <w:rFonts w:ascii="Arial" w:hAnsi="Arial" w:cs="Arial"/>
          <w:sz w:val="24"/>
          <w:szCs w:val="24"/>
        </w:rPr>
      </w:pPr>
      <w:r>
        <w:rPr>
          <w:rFonts w:ascii="Arial" w:hAnsi="Arial" w:cs="Arial"/>
          <w:sz w:val="24"/>
          <w:szCs w:val="24"/>
        </w:rPr>
        <w:t>However, in the late 1960’s the Home Office encouraged forces to reduce the number of police officers that were on foot patrol, in favour of a more modern approach of motorised patrols. Which the intent of the Home Office was to allow officers to respond to more incidents, which was expected to improve the public perception and community relations that the officers were getting to the incident’s faster and addressing more calls (Oosthuizen, 2021) However, it is now recognised that the opposite had occurred, and had weakened the ties between communities and the local police officers. However, the International Foundation for Protection officers (2003) states that mobile patrol has worked in more rural areas where officers can cover a large area quickly with emergency equipment to deal with most incidents.</w:t>
      </w:r>
    </w:p>
    <w:p w14:paraId="07143835" w14:textId="77777777" w:rsidR="00390918" w:rsidRDefault="00390918" w:rsidP="00390918">
      <w:pPr>
        <w:spacing w:line="276" w:lineRule="auto"/>
        <w:jc w:val="both"/>
        <w:rPr>
          <w:rFonts w:ascii="Arial" w:hAnsi="Arial" w:cs="Arial"/>
          <w:sz w:val="24"/>
          <w:szCs w:val="24"/>
        </w:rPr>
      </w:pPr>
      <w:r>
        <w:rPr>
          <w:rFonts w:ascii="Arial" w:hAnsi="Arial" w:cs="Arial"/>
          <w:sz w:val="24"/>
          <w:szCs w:val="24"/>
        </w:rPr>
        <w:t>There are several reasons why certain groups might be reluctant to engage with police, for example where certain communities may have a history of being mistreated or harassed, or unjustly targeted by the police which has been largely documented with the Brixton riots (</w:t>
      </w:r>
      <w:proofErr w:type="spellStart"/>
      <w:r>
        <w:rPr>
          <w:rFonts w:ascii="Arial" w:hAnsi="Arial" w:cs="Arial"/>
          <w:sz w:val="24"/>
          <w:szCs w:val="24"/>
        </w:rPr>
        <w:t>Cloake</w:t>
      </w:r>
      <w:proofErr w:type="spellEnd"/>
      <w:r>
        <w:rPr>
          <w:rFonts w:ascii="Arial" w:hAnsi="Arial" w:cs="Arial"/>
          <w:sz w:val="24"/>
          <w:szCs w:val="24"/>
        </w:rPr>
        <w:t>, 2001) with the Scarman report (Scarman, 1982) into said riots, where the vast majority of police officers where white and the majority of the black community viewed the police as racist (Keith,1993) and would often abuse their powers to arrest young black men for ‘acting suspiciously’ where no crime had been committed, under Section 4 of the Vagrancy Act (Legislation.gov.uk,2023) which had been a long standing legislation passed in 1824, which has now been repealed due to the efforts of the black community campaigning against its abuse. However, the police blamed the riot on the black community due to their behaviour (</w:t>
      </w:r>
      <w:proofErr w:type="spellStart"/>
      <w:r>
        <w:rPr>
          <w:rFonts w:ascii="Arial" w:hAnsi="Arial" w:cs="Arial"/>
          <w:sz w:val="24"/>
          <w:szCs w:val="24"/>
        </w:rPr>
        <w:t>Peplow</w:t>
      </w:r>
      <w:proofErr w:type="spellEnd"/>
      <w:r>
        <w:rPr>
          <w:rFonts w:ascii="Arial" w:hAnsi="Arial" w:cs="Arial"/>
          <w:sz w:val="24"/>
          <w:szCs w:val="24"/>
        </w:rPr>
        <w:t xml:space="preserve">, 2019) thus, causing even more tension between police and the community. </w:t>
      </w:r>
    </w:p>
    <w:p w14:paraId="2DBCFE01" w14:textId="77777777" w:rsidR="00390918" w:rsidRDefault="00390918" w:rsidP="00390918">
      <w:pPr>
        <w:spacing w:line="276" w:lineRule="auto"/>
        <w:jc w:val="both"/>
        <w:rPr>
          <w:rFonts w:ascii="Arial" w:hAnsi="Arial" w:cs="Arial"/>
          <w:sz w:val="24"/>
          <w:szCs w:val="24"/>
        </w:rPr>
      </w:pPr>
      <w:r>
        <w:rPr>
          <w:rFonts w:ascii="Arial" w:hAnsi="Arial" w:cs="Arial"/>
          <w:sz w:val="24"/>
          <w:szCs w:val="24"/>
        </w:rPr>
        <w:t xml:space="preserve">Language barriers in communities where English is not their primary language, may cause individuals or groups difficultly in communicating with police, and possibly not knowing or understanding their rights (Daye, 2017). Research conducted by Malloy (2015) shows that some individuals, may also feel that the police do not value or respect their identities, due to their race, gender, religion, mental health, or sexual orientation. This can lead to individuals fearing that they will not receive fair or just treatment. </w:t>
      </w:r>
    </w:p>
    <w:p w14:paraId="46694168" w14:textId="77777777" w:rsidR="00390918" w:rsidRPr="003D5E1C" w:rsidRDefault="00390918" w:rsidP="00390918">
      <w:pPr>
        <w:spacing w:line="276" w:lineRule="auto"/>
        <w:jc w:val="both"/>
        <w:rPr>
          <w:rFonts w:ascii="Arial" w:hAnsi="Arial" w:cs="Arial"/>
          <w:sz w:val="24"/>
          <w:szCs w:val="24"/>
        </w:rPr>
      </w:pPr>
      <w:r>
        <w:rPr>
          <w:rFonts w:ascii="Arial" w:hAnsi="Arial" w:cs="Arial"/>
          <w:sz w:val="24"/>
          <w:szCs w:val="24"/>
        </w:rPr>
        <w:t>One challenging topic which has been highlighted, is the policing of today today’s ethnic youth, where Sharp (2007) quotes “</w:t>
      </w:r>
      <w:r>
        <w:rPr>
          <w:rFonts w:ascii="Arial" w:hAnsi="Arial" w:cs="Arial"/>
          <w:color w:val="2A2A2A"/>
          <w:sz w:val="24"/>
          <w:szCs w:val="24"/>
          <w:shd w:val="clear" w:color="auto" w:fill="FFFFFF"/>
        </w:rPr>
        <w:t>In the eyes of the young people who are given voice in this report, the police service in the United Kingdom is still singularly failing to rise to the challenges of improving relations with black and other ethnic minority groups”.</w:t>
      </w:r>
    </w:p>
    <w:p w14:paraId="4EFF12D7" w14:textId="77777777" w:rsidR="00390918" w:rsidRDefault="00390918" w:rsidP="00390918">
      <w:pPr>
        <w:spacing w:line="276" w:lineRule="auto"/>
        <w:jc w:val="both"/>
        <w:rPr>
          <w:rFonts w:ascii="Arial" w:hAnsi="Arial" w:cs="Arial"/>
          <w:sz w:val="24"/>
          <w:szCs w:val="24"/>
        </w:rPr>
      </w:pPr>
      <w:r>
        <w:rPr>
          <w:rFonts w:ascii="Arial" w:hAnsi="Arial" w:cs="Arial"/>
          <w:sz w:val="24"/>
          <w:szCs w:val="24"/>
        </w:rPr>
        <w:t xml:space="preserve">And in a recent </w:t>
      </w:r>
      <w:proofErr w:type="gramStart"/>
      <w:r>
        <w:rPr>
          <w:rFonts w:ascii="Arial" w:hAnsi="Arial" w:cs="Arial"/>
          <w:sz w:val="24"/>
          <w:szCs w:val="24"/>
        </w:rPr>
        <w:t>Home</w:t>
      </w:r>
      <w:proofErr w:type="gramEnd"/>
      <w:r>
        <w:rPr>
          <w:rFonts w:ascii="Arial" w:hAnsi="Arial" w:cs="Arial"/>
          <w:sz w:val="24"/>
          <w:szCs w:val="24"/>
        </w:rPr>
        <w:t xml:space="preserve"> office study that 16 to 24 years olds display lower levels of trust that that of the older generation of people, which is shown in the image below.</w:t>
      </w:r>
    </w:p>
    <w:p w14:paraId="2A8296B3" w14:textId="77777777" w:rsidR="00390918" w:rsidRDefault="00390918" w:rsidP="00390918">
      <w:pPr>
        <w:jc w:val="both"/>
        <w:rPr>
          <w:rFonts w:ascii="Arial" w:hAnsi="Arial" w:cs="Arial"/>
          <w:sz w:val="24"/>
          <w:szCs w:val="24"/>
        </w:rPr>
      </w:pPr>
    </w:p>
    <w:p w14:paraId="6EDC2DA3" w14:textId="77777777" w:rsidR="00390918" w:rsidRDefault="00390918" w:rsidP="00390918">
      <w:pPr>
        <w:jc w:val="both"/>
      </w:pPr>
      <w:r>
        <w:rPr>
          <w:rFonts w:ascii="Arial" w:hAnsi="Arial" w:cs="Arial"/>
          <w:noProof/>
          <w:sz w:val="24"/>
          <w:szCs w:val="24"/>
        </w:rPr>
        <w:drawing>
          <wp:anchor distT="0" distB="0" distL="114300" distR="114300" simplePos="0" relativeHeight="251659264" behindDoc="0" locked="0" layoutInCell="1" allowOverlap="1" wp14:anchorId="0625C28B" wp14:editId="71A50258">
            <wp:simplePos x="0" y="0"/>
            <wp:positionH relativeFrom="column">
              <wp:posOffset>2230121</wp:posOffset>
            </wp:positionH>
            <wp:positionV relativeFrom="page">
              <wp:posOffset>83823</wp:posOffset>
            </wp:positionV>
            <wp:extent cx="6309990" cy="3434714"/>
            <wp:effectExtent l="0" t="0" r="0" b="0"/>
            <wp:wrapTopAndBottom/>
            <wp:docPr id="1" name="Picture 1" descr="A picture containing text, screenshot, font, lin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stretch>
                      <a:fillRect/>
                    </a:stretch>
                  </pic:blipFill>
                  <pic:spPr>
                    <a:xfrm>
                      <a:off x="0" y="0"/>
                      <a:ext cx="6309990" cy="3434714"/>
                    </a:xfrm>
                    <a:prstGeom prst="rect">
                      <a:avLst/>
                    </a:prstGeom>
                    <a:noFill/>
                    <a:ln>
                      <a:noFill/>
                      <a:prstDash/>
                    </a:ln>
                  </pic:spPr>
                </pic:pic>
              </a:graphicData>
            </a:graphic>
          </wp:anchor>
        </w:drawing>
      </w:r>
    </w:p>
    <w:p w14:paraId="0FCFB38A" w14:textId="77777777" w:rsidR="00390918" w:rsidRDefault="00390918" w:rsidP="00390918">
      <w:pPr>
        <w:pStyle w:val="govuk-body"/>
        <w:shd w:val="clear" w:color="auto" w:fill="FFFFFF"/>
        <w:spacing w:before="0" w:after="300" w:line="276" w:lineRule="auto"/>
        <w:rPr>
          <w:rFonts w:ascii="Arial" w:hAnsi="Arial" w:cs="Arial"/>
          <w:color w:val="0B0C0C"/>
        </w:rPr>
      </w:pPr>
      <w:r>
        <w:rPr>
          <w:rFonts w:ascii="Arial" w:hAnsi="Arial" w:cs="Arial"/>
          <w:color w:val="0B0C0C"/>
        </w:rPr>
        <w:t>The data shows that:</w:t>
      </w:r>
    </w:p>
    <w:p w14:paraId="2E276936" w14:textId="77777777" w:rsidR="00390918" w:rsidRDefault="00390918" w:rsidP="00390918">
      <w:pPr>
        <w:shd w:val="clear" w:color="auto" w:fill="FFFFFF"/>
        <w:spacing w:before="100" w:after="300" w:line="276" w:lineRule="auto"/>
        <w:rPr>
          <w:rFonts w:ascii="Arial" w:hAnsi="Arial" w:cs="Arial"/>
          <w:color w:val="0B0C0C"/>
          <w:sz w:val="24"/>
          <w:szCs w:val="24"/>
        </w:rPr>
      </w:pPr>
      <w:r>
        <w:rPr>
          <w:rFonts w:ascii="Arial" w:hAnsi="Arial" w:cs="Arial"/>
          <w:color w:val="0B0C0C"/>
          <w:sz w:val="24"/>
          <w:szCs w:val="24"/>
        </w:rPr>
        <w:t>74% of people had confidence in their local police in the year ending March 2020.</w:t>
      </w:r>
    </w:p>
    <w:p w14:paraId="38FBF94F" w14:textId="77777777" w:rsidR="00390918" w:rsidRDefault="00390918" w:rsidP="00390918">
      <w:pPr>
        <w:shd w:val="clear" w:color="auto" w:fill="FFFFFF"/>
        <w:spacing w:before="100" w:after="300" w:line="276" w:lineRule="auto"/>
        <w:rPr>
          <w:rFonts w:ascii="Arial" w:hAnsi="Arial" w:cs="Arial"/>
          <w:color w:val="0B0C0C"/>
          <w:sz w:val="24"/>
          <w:szCs w:val="24"/>
        </w:rPr>
      </w:pPr>
      <w:r>
        <w:rPr>
          <w:rFonts w:ascii="Arial" w:hAnsi="Arial" w:cs="Arial"/>
          <w:color w:val="0B0C0C"/>
          <w:sz w:val="24"/>
          <w:szCs w:val="24"/>
        </w:rPr>
        <w:t>People from the Asian (77%), White (74%) and Other ethnic groups (75%) were more likely to have confidence in their local police than Black people (64%).</w:t>
      </w:r>
    </w:p>
    <w:p w14:paraId="35982A7C" w14:textId="77777777" w:rsidR="00390918" w:rsidRDefault="00390918" w:rsidP="00390918">
      <w:pPr>
        <w:shd w:val="clear" w:color="auto" w:fill="FFFFFF"/>
        <w:spacing w:before="100" w:after="300" w:line="276" w:lineRule="auto"/>
        <w:rPr>
          <w:rFonts w:ascii="Arial" w:hAnsi="Arial" w:cs="Arial"/>
          <w:color w:val="0B0C0C"/>
          <w:sz w:val="24"/>
          <w:szCs w:val="24"/>
        </w:rPr>
      </w:pPr>
      <w:r>
        <w:rPr>
          <w:rFonts w:ascii="Arial" w:hAnsi="Arial" w:cs="Arial"/>
          <w:color w:val="0B0C0C"/>
          <w:sz w:val="24"/>
          <w:szCs w:val="24"/>
        </w:rPr>
        <w:t>In every year shown, a lower percentage of Black Caribbean people had confidence in their local police than White British people.</w:t>
      </w:r>
    </w:p>
    <w:p w14:paraId="29A2A845" w14:textId="77777777" w:rsidR="00390918" w:rsidRDefault="00390918" w:rsidP="00390918">
      <w:pPr>
        <w:shd w:val="clear" w:color="auto" w:fill="FFFFFF"/>
        <w:spacing w:before="100" w:after="300" w:line="276" w:lineRule="auto"/>
        <w:rPr>
          <w:rFonts w:ascii="Arial" w:hAnsi="Arial" w:cs="Arial"/>
          <w:color w:val="0B0C0C"/>
          <w:sz w:val="24"/>
          <w:szCs w:val="24"/>
        </w:rPr>
      </w:pPr>
      <w:r>
        <w:rPr>
          <w:rFonts w:ascii="Arial" w:hAnsi="Arial" w:cs="Arial"/>
          <w:color w:val="0B0C0C"/>
          <w:sz w:val="24"/>
          <w:szCs w:val="24"/>
        </w:rPr>
        <w:t>Other differences between ethnic groups or years are not reliable because of the smaller number of people surveyed (Gov.uk, 2021)</w:t>
      </w:r>
    </w:p>
    <w:p w14:paraId="601E3502" w14:textId="77777777" w:rsidR="00390918" w:rsidRDefault="00390918" w:rsidP="00390918">
      <w:pPr>
        <w:shd w:val="clear" w:color="auto" w:fill="FFFFFF"/>
        <w:spacing w:before="100" w:after="300" w:line="276" w:lineRule="auto"/>
        <w:jc w:val="both"/>
      </w:pPr>
      <w:r>
        <w:rPr>
          <w:rFonts w:ascii="Arial" w:hAnsi="Arial" w:cs="Arial"/>
          <w:sz w:val="24"/>
          <w:szCs w:val="24"/>
        </w:rPr>
        <w:t>Overall, it is important for police and their partner agencies to work and build trust and credibility with all members of their communities, particularly those who are marginalised or disadvantaged. This can be done varied neighbourhood policing strategies to improve community engagement.</w:t>
      </w:r>
    </w:p>
    <w:p w14:paraId="01E474AF" w14:textId="77777777" w:rsidR="00390918" w:rsidRDefault="00390918" w:rsidP="00390918">
      <w:pPr>
        <w:shd w:val="clear" w:color="auto" w:fill="FFFFFF"/>
        <w:spacing w:before="100" w:after="300" w:line="276" w:lineRule="auto"/>
        <w:jc w:val="both"/>
        <w:rPr>
          <w:rFonts w:ascii="Arial" w:hAnsi="Arial" w:cs="Arial"/>
          <w:sz w:val="24"/>
          <w:szCs w:val="24"/>
        </w:rPr>
      </w:pPr>
      <w:r>
        <w:rPr>
          <w:rFonts w:ascii="Arial" w:hAnsi="Arial" w:cs="Arial"/>
          <w:sz w:val="24"/>
          <w:szCs w:val="24"/>
        </w:rPr>
        <w:t xml:space="preserve">Engagement with the community is critical to building trust between police and the people they serve. When the community feel that police officers are approachable, by listening and understanding their problems and concerns, then they are more likely to cooperate with police and to report crime (Collage of policing ,2013). This can be outlined by looking at the ‘confidence cycle’ which shows that with community involvement and elevated public trust in the police, it can encourage more public support for police, where it could enhance the gathering of intelligence for a policing purpose. </w:t>
      </w:r>
    </w:p>
    <w:p w14:paraId="345D00B7" w14:textId="77777777" w:rsidR="00390918" w:rsidRDefault="00390918" w:rsidP="00390918">
      <w:pPr>
        <w:shd w:val="clear" w:color="auto" w:fill="FFFFFF"/>
        <w:spacing w:before="100" w:after="300" w:line="276" w:lineRule="auto"/>
        <w:jc w:val="both"/>
      </w:pPr>
      <w:r>
        <w:rPr>
          <w:rFonts w:ascii="Arial" w:hAnsi="Arial" w:cs="Arial"/>
          <w:noProof/>
          <w:sz w:val="24"/>
          <w:szCs w:val="24"/>
        </w:rPr>
        <w:drawing>
          <wp:anchor distT="0" distB="0" distL="114300" distR="114300" simplePos="0" relativeHeight="251660288" behindDoc="0" locked="0" layoutInCell="1" allowOverlap="1" wp14:anchorId="6257DE7B" wp14:editId="5FFEFFE8">
            <wp:simplePos x="0" y="0"/>
            <wp:positionH relativeFrom="column">
              <wp:posOffset>3804434</wp:posOffset>
            </wp:positionH>
            <wp:positionV relativeFrom="paragraph">
              <wp:posOffset>-15553367</wp:posOffset>
            </wp:positionV>
            <wp:extent cx="4058573" cy="2425052"/>
            <wp:effectExtent l="0" t="0" r="0" b="0"/>
            <wp:wrapTopAndBottom/>
            <wp:docPr id="2" name="Picture 2" descr="A diagram of a neighborhood priorities&#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tretch>
                      <a:fillRect/>
                    </a:stretch>
                  </pic:blipFill>
                  <pic:spPr>
                    <a:xfrm>
                      <a:off x="0" y="0"/>
                      <a:ext cx="4058573" cy="2425052"/>
                    </a:xfrm>
                    <a:prstGeom prst="rect">
                      <a:avLst/>
                    </a:prstGeom>
                    <a:noFill/>
                    <a:ln>
                      <a:noFill/>
                      <a:prstDash/>
                    </a:ln>
                  </pic:spPr>
                </pic:pic>
              </a:graphicData>
            </a:graphic>
          </wp:anchor>
        </w:drawing>
      </w:r>
    </w:p>
    <w:p w14:paraId="6EF14D96" w14:textId="77777777" w:rsidR="00390918" w:rsidRDefault="00390918" w:rsidP="00390918">
      <w:pPr>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Some of most common operational tactics used in community policing, according to Cunningham (2000) include regular foot patrol, community meetings, community police offices or also known as neighbourhood police, contact strategies and community crime prevention to name a few. </w:t>
      </w:r>
    </w:p>
    <w:p w14:paraId="3A3A73EC" w14:textId="77777777" w:rsidR="00390918" w:rsidRDefault="00390918" w:rsidP="00390918">
      <w:pPr>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Hot spot policing is a neighbourhood or community policing strategy. That involves the concertation of police resources on a small geographic area where crime is highly concentrated. the idea behind hot spot policing is that by focusing resources on theses high crime areas, police can prevent crime rather than simply responding to it after the fact. Hot spot policing is based on the principle that crime is not evenly distributed throughout the city or community but rather tends to cluster in certain locations (Braga, 2019).</w:t>
      </w:r>
    </w:p>
    <w:p w14:paraId="6F7DE518" w14:textId="77777777" w:rsidR="00390918" w:rsidRDefault="00390918" w:rsidP="00390918">
      <w:pPr>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Braga (2019) states “That there is a significant clustering of crime in small places, or “hot spots” that generate half of criminal events” and that “crime problems can be reduced more efficiently if police officers focused their attention to the deviant places”. </w:t>
      </w:r>
    </w:p>
    <w:p w14:paraId="4BCACB0B" w14:textId="77777777" w:rsidR="00390918" w:rsidRDefault="00390918" w:rsidP="00390918">
      <w:pPr>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Hot spot policing can take many forms, including increase patrols, targeted enforcement efforts, and community engagement initiatives or even the use of CCTV, although the use of CCTV shows no significant changes in criminal activity rates, which suggests its implementation has not had the initial desired effects on crime (</w:t>
      </w:r>
      <w:proofErr w:type="spellStart"/>
      <w:r>
        <w:rPr>
          <w:rFonts w:ascii="Arial" w:hAnsi="Arial" w:cs="Arial"/>
          <w:color w:val="222222"/>
          <w:sz w:val="24"/>
          <w:szCs w:val="24"/>
          <w:shd w:val="clear" w:color="auto" w:fill="FFFFFF"/>
        </w:rPr>
        <w:t>Gerell</w:t>
      </w:r>
      <w:proofErr w:type="spellEnd"/>
      <w:r>
        <w:rPr>
          <w:rFonts w:ascii="Arial" w:hAnsi="Arial" w:cs="Arial"/>
          <w:color w:val="222222"/>
          <w:sz w:val="24"/>
          <w:szCs w:val="24"/>
          <w:shd w:val="clear" w:color="auto" w:fill="FFFFFF"/>
        </w:rPr>
        <w:t>, 2016).</w:t>
      </w:r>
    </w:p>
    <w:p w14:paraId="3DDC529E" w14:textId="77777777" w:rsidR="00390918" w:rsidRDefault="00390918" w:rsidP="00390918">
      <w:pPr>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The specific tactics used in hot spot policing often depend on the nature of the crime problem in the area. For example, if a particular hot spot is experiencing high levels of drug related crime, police might focus on making drug related arrests and disruption of the drug markets or drug activity in the area (Jacobson, 1999).</w:t>
      </w:r>
    </w:p>
    <w:p w14:paraId="485A4746" w14:textId="246827BA" w:rsidR="00390918" w:rsidRDefault="00390918" w:rsidP="00390918">
      <w:pPr>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One such theory</w:t>
      </w:r>
      <w:r w:rsidR="00584D91">
        <w:rPr>
          <w:rFonts w:ascii="Arial" w:hAnsi="Arial" w:cs="Arial"/>
          <w:color w:val="222222"/>
          <w:sz w:val="24"/>
          <w:szCs w:val="24"/>
          <w:shd w:val="clear" w:color="auto" w:fill="FFFFFF"/>
        </w:rPr>
        <w:t xml:space="preserve"> used in hot spot policing </w:t>
      </w:r>
      <w:r>
        <w:rPr>
          <w:rFonts w:ascii="Arial" w:hAnsi="Arial" w:cs="Arial"/>
          <w:color w:val="222222"/>
          <w:sz w:val="24"/>
          <w:szCs w:val="24"/>
          <w:shd w:val="clear" w:color="auto" w:fill="FFFFFF"/>
        </w:rPr>
        <w:t>is the routine activity theory, a where a likely offender and a suitable target need to be together at the same time in the same location for a crime to occur (Madero-Hernandez, 2012). And if one of these variables are removed then the crime cannot be completed. This can be seen in the illustration below where one of the sides of the triangle needs to be removed or controlled (College of policing, 2022)</w:t>
      </w:r>
    </w:p>
    <w:p w14:paraId="4A6D1408" w14:textId="77777777" w:rsidR="00390918" w:rsidRDefault="00390918" w:rsidP="00390918">
      <w:pPr>
        <w:jc w:val="both"/>
        <w:rPr>
          <w:rFonts w:ascii="Arial" w:hAnsi="Arial" w:cs="Arial"/>
          <w:color w:val="222222"/>
          <w:sz w:val="24"/>
          <w:szCs w:val="24"/>
          <w:shd w:val="clear" w:color="auto" w:fill="FFFFFF"/>
        </w:rPr>
      </w:pPr>
    </w:p>
    <w:p w14:paraId="55A65B4F" w14:textId="77777777" w:rsidR="00390918" w:rsidRDefault="00390918" w:rsidP="00390918">
      <w:pPr>
        <w:jc w:val="both"/>
      </w:pPr>
      <w:r>
        <w:rPr>
          <w:rFonts w:ascii="Arial" w:hAnsi="Arial" w:cs="Arial"/>
          <w:noProof/>
          <w:color w:val="222222"/>
          <w:sz w:val="24"/>
          <w:szCs w:val="24"/>
          <w:shd w:val="clear" w:color="auto" w:fill="FFFFFF"/>
        </w:rPr>
        <w:drawing>
          <wp:anchor distT="0" distB="0" distL="114300" distR="114300" simplePos="0" relativeHeight="251661312" behindDoc="0" locked="0" layoutInCell="1" allowOverlap="1" wp14:anchorId="54AC3E59" wp14:editId="6EE0B8B7">
            <wp:simplePos x="0" y="0"/>
            <wp:positionH relativeFrom="column">
              <wp:posOffset>1027430</wp:posOffset>
            </wp:positionH>
            <wp:positionV relativeFrom="paragraph">
              <wp:posOffset>-3237230</wp:posOffset>
            </wp:positionV>
            <wp:extent cx="10295890" cy="3243580"/>
            <wp:effectExtent l="0" t="0" r="0" b="0"/>
            <wp:wrapTopAndBottom/>
            <wp:docPr id="3" name="Picture 7" descr="A blue and white triang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3" name="Picture 7" descr="A blue and white triangle&#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10295890" cy="324358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6A09CED2" w14:textId="77777777" w:rsidR="00390918" w:rsidRDefault="00390918" w:rsidP="00390918">
      <w:pPr>
        <w:jc w:val="both"/>
        <w:rPr>
          <w:rFonts w:ascii="Arial" w:hAnsi="Arial" w:cs="Arial"/>
          <w:color w:val="222222"/>
          <w:sz w:val="24"/>
          <w:szCs w:val="24"/>
          <w:shd w:val="clear" w:color="auto" w:fill="FFFFFF"/>
        </w:rPr>
      </w:pPr>
    </w:p>
    <w:p w14:paraId="1550486D" w14:textId="77777777" w:rsidR="00390918" w:rsidRDefault="00390918" w:rsidP="00390918">
      <w:pPr>
        <w:spacing w:line="276"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In conclusion hot spot policing has generally been found to be an effective strategy for reducing crime outcomes specifically drug offences, antisocial behaviour, and various violent crimes which includes assaults (Braga, 2019) in the short term only as reviews have only been conducted over a year long period.</w:t>
      </w:r>
    </w:p>
    <w:p w14:paraId="43F733EC" w14:textId="77777777" w:rsidR="00390918" w:rsidRDefault="00390918" w:rsidP="00390918">
      <w:pPr>
        <w:spacing w:line="276"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However, hot spot policing has negatives which suggest that when a hot spot location is targeted effectively then problem being address would then diffuse into the immediate surrounding area which would itself then turn into another hot spot. Also, some critics such as Farrell (2001) have raised concerns that hot spot policing could lead to racial discrimination or other forms of discrimination, which negatively effectiveness of the hot spot approach to community policing.</w:t>
      </w:r>
    </w:p>
    <w:p w14:paraId="7D8FB2A8" w14:textId="77777777" w:rsidR="00390918" w:rsidRDefault="00390918" w:rsidP="00390918">
      <w:pPr>
        <w:spacing w:line="276"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PCSO’s or Police Community Support Officers are a type of police officer who work to support police officers in their duties and engage with the community to prevent crime and promote public safety and have a vital role in neighbourhood policing (O’Neill, 2014). The specific strategic roles used by PCSO’s may vary depending on the needs of the community they police.</w:t>
      </w:r>
    </w:p>
    <w:p w14:paraId="0CC5D3A4" w14:textId="77777777" w:rsidR="00390918" w:rsidRDefault="00390918" w:rsidP="00390918">
      <w:pPr>
        <w:spacing w:line="276"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PCSO’ have been visible on the streets of the community for over a decade, in building relationships with members in the community by attending community events, visiting schools, and engaging with local business, to build trust and a gain a positive rapport with community members. </w:t>
      </w:r>
    </w:p>
    <w:p w14:paraId="1C54F0C1" w14:textId="77777777" w:rsidR="00390918" w:rsidRDefault="00390918" w:rsidP="00390918">
      <w:pPr>
        <w:spacing w:line="276"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PCSO’s are often tasked to conduct high visibility patrols in their assigned areas to deter criminal activity and to reassure the community. By being visible and approachable, PCSO’s can also provide a visible presence that can help to reduce crime. Ariel (2016) writes that even a small presence or a small increase in foot patrols known as “soft power” were linked to lower criminal activity in the area patrolled. They introduction of foot patrols by PCSO’s gave had a significant change on the publics perfection of police visibility as shown in the Graff below.</w:t>
      </w:r>
    </w:p>
    <w:p w14:paraId="01A4DC1B" w14:textId="77777777" w:rsidR="00390918" w:rsidRDefault="00390918" w:rsidP="00390918">
      <w:pPr>
        <w:jc w:val="both"/>
      </w:pPr>
      <w:r>
        <w:rPr>
          <w:rFonts w:ascii="Arial" w:hAnsi="Arial" w:cs="Arial"/>
          <w:noProof/>
          <w:color w:val="222222"/>
          <w:sz w:val="24"/>
          <w:szCs w:val="24"/>
          <w:shd w:val="clear" w:color="auto" w:fill="FFFFFF"/>
        </w:rPr>
        <w:drawing>
          <wp:inline distT="0" distB="0" distL="0" distR="0" wp14:anchorId="3E1B4342" wp14:editId="36F021B4">
            <wp:extent cx="5473982" cy="4273768"/>
            <wp:effectExtent l="0" t="0" r="0" b="0"/>
            <wp:docPr id="4" name="Picture 4" descr="A picture containing text, screenshot, font, lin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473982" cy="4273768"/>
                    </a:xfrm>
                    <a:prstGeom prst="rect">
                      <a:avLst/>
                    </a:prstGeom>
                    <a:noFill/>
                    <a:ln>
                      <a:noFill/>
                      <a:prstDash/>
                    </a:ln>
                  </pic:spPr>
                </pic:pic>
              </a:graphicData>
            </a:graphic>
          </wp:inline>
        </w:drawing>
      </w:r>
    </w:p>
    <w:p w14:paraId="2C9CAFEE" w14:textId="77777777" w:rsidR="00390918" w:rsidRDefault="00390918" w:rsidP="00390918">
      <w:pPr>
        <w:jc w:val="both"/>
        <w:rPr>
          <w:rFonts w:ascii="Arial" w:hAnsi="Arial" w:cs="Arial"/>
          <w:color w:val="222222"/>
          <w:sz w:val="24"/>
          <w:szCs w:val="24"/>
          <w:shd w:val="clear" w:color="auto" w:fill="FFFFFF"/>
        </w:rPr>
      </w:pPr>
    </w:p>
    <w:p w14:paraId="1216192D" w14:textId="77777777" w:rsidR="00390918" w:rsidRDefault="00390918" w:rsidP="00390918">
      <w:pPr>
        <w:jc w:val="both"/>
        <w:rPr>
          <w:rFonts w:ascii="Arial" w:hAnsi="Arial" w:cs="Arial"/>
          <w:color w:val="222222"/>
          <w:sz w:val="24"/>
          <w:szCs w:val="24"/>
          <w:shd w:val="clear" w:color="auto" w:fill="FFFFFF"/>
        </w:rPr>
      </w:pPr>
    </w:p>
    <w:p w14:paraId="74D09EE9" w14:textId="77777777" w:rsidR="00390918" w:rsidRDefault="00390918" w:rsidP="00390918">
      <w:pPr>
        <w:spacing w:line="276"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PCSO’s can bridge the gap with the community and the police, by gathering information and intelligence, and by identifying potential risks in their patrolled areas by working with community members to develop strategies to address problems or crimes that are concerns for the community (Sutherland, 2014).</w:t>
      </w:r>
    </w:p>
    <w:p w14:paraId="026D44C0" w14:textId="77777777" w:rsidR="00390918" w:rsidRDefault="00390918" w:rsidP="00390918">
      <w:pPr>
        <w:spacing w:line="276"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Ultimately the benefits of a PCSO’s are vast, they are highly visible in the community, friendly and approachable, which increases the confidence in the police which leads to an enhanced perception of the police by the public. They bridge the gap between police and the community, by acting as a liaison, calming tensions, and providing an alternative and empathetic ear to talk to. Also, from a money saving point they are cheaper to employ, and easier to train thus, making them a cost-effective way of increasing overall police presence (Merritt, 2010)</w:t>
      </w:r>
    </w:p>
    <w:p w14:paraId="34F32B6E" w14:textId="77777777" w:rsidR="00390918" w:rsidRDefault="00390918" w:rsidP="00390918">
      <w:pPr>
        <w:spacing w:line="276"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However, unfortunately, PCSO’s have had some negative feedback sometime s being referred to as “</w:t>
      </w:r>
      <w:proofErr w:type="spellStart"/>
      <w:r>
        <w:rPr>
          <w:rFonts w:ascii="Arial" w:hAnsi="Arial" w:cs="Arial"/>
          <w:color w:val="222222"/>
          <w:sz w:val="24"/>
          <w:szCs w:val="24"/>
          <w:shd w:val="clear" w:color="auto" w:fill="FFFFFF"/>
        </w:rPr>
        <w:t>numties</w:t>
      </w:r>
      <w:proofErr w:type="spellEnd"/>
      <w:r>
        <w:rPr>
          <w:rFonts w:ascii="Arial" w:hAnsi="Arial" w:cs="Arial"/>
          <w:color w:val="222222"/>
          <w:sz w:val="24"/>
          <w:szCs w:val="24"/>
          <w:shd w:val="clear" w:color="auto" w:fill="FFFFFF"/>
        </w:rPr>
        <w:t xml:space="preserve"> in yellow jackets” and not being accepted as ‘real police officers’ (</w:t>
      </w:r>
      <w:proofErr w:type="spellStart"/>
      <w:r>
        <w:rPr>
          <w:rFonts w:ascii="Arial" w:hAnsi="Arial" w:cs="Arial"/>
          <w:color w:val="222222"/>
          <w:sz w:val="24"/>
          <w:szCs w:val="24"/>
          <w:shd w:val="clear" w:color="auto" w:fill="FFFFFF"/>
        </w:rPr>
        <w:t>Caless</w:t>
      </w:r>
      <w:proofErr w:type="spellEnd"/>
      <w:r>
        <w:rPr>
          <w:rFonts w:ascii="Arial" w:hAnsi="Arial" w:cs="Arial"/>
          <w:color w:val="222222"/>
          <w:sz w:val="24"/>
          <w:szCs w:val="24"/>
          <w:shd w:val="clear" w:color="auto" w:fill="FFFFFF"/>
        </w:rPr>
        <w:t>, 2007) do to their lack of powers, as they cannot arrest or detain suspect and have no power of entry, which is frustration for the PCSO themselves. The perception that they lack training and ineffective tool of policing that does not provide the same level of protection as traditional police (De Camargo, 2019).</w:t>
      </w:r>
    </w:p>
    <w:p w14:paraId="6FD5DED9" w14:textId="77777777" w:rsidR="00390918" w:rsidRDefault="00390918" w:rsidP="00390918">
      <w:pPr>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Predictive policing is a neighbourhood policing strategy that utilizes data analysis and learning technology to identify potential criminal activity and hotspots. And then by allocating the relevant resources to prevent repeat criminal activity and repeat victimisation in high crime areas (Longstaff, 2015). It involves the use of statistical algorithms and historical data to make predictions about where and when crime is most likely to happen, with its roots based on repeat victimisation from academic research, which showed that according to Pease (1998) “that one percent of people experience 59 percent of all personal crimes” thus, giving data and insight into where crime is likely to happen and when, allowing officers to ack before the crime has been committed. </w:t>
      </w:r>
    </w:p>
    <w:p w14:paraId="7AD30B09" w14:textId="77777777" w:rsidR="00390918" w:rsidRDefault="00390918" w:rsidP="00390918">
      <w:pPr>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The effectiveness of predictive is a subject of debate among its users, police officials, scholars, and civil rights advocates. It can be argued that it can be effective tool for the prevention of crime, by allowing the focus of police resources on areas of criminal activity (Meijer, 2019). </w:t>
      </w:r>
    </w:p>
    <w:p w14:paraId="0D5B612B" w14:textId="77777777" w:rsidR="00390918" w:rsidRDefault="00390918" w:rsidP="00390918">
      <w:pPr>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However, critics have argued that it has the potential to perpetuate discrimination and exacerbate longstanding biases within the criminal justice system, since the strategy that is used to generate predictions of crime occurrences are only as good as data used, which could be inaccurate, biased, or discriminative in nature. Also, there can be implications with the usage of algorithms which make the decisions which could have an impact on peoples live negatively (</w:t>
      </w:r>
      <w:proofErr w:type="spellStart"/>
      <w:r>
        <w:rPr>
          <w:rFonts w:ascii="Arial" w:hAnsi="Arial" w:cs="Arial"/>
          <w:color w:val="222222"/>
          <w:sz w:val="24"/>
          <w:szCs w:val="24"/>
          <w:shd w:val="clear" w:color="auto" w:fill="FFFFFF"/>
        </w:rPr>
        <w:t>Sandu</w:t>
      </w:r>
      <w:proofErr w:type="spellEnd"/>
      <w:r>
        <w:rPr>
          <w:rFonts w:ascii="Arial" w:hAnsi="Arial" w:cs="Arial"/>
          <w:color w:val="222222"/>
          <w:sz w:val="24"/>
          <w:szCs w:val="24"/>
          <w:shd w:val="clear" w:color="auto" w:fill="FFFFFF"/>
        </w:rPr>
        <w:t>, 2020)</w:t>
      </w:r>
    </w:p>
    <w:p w14:paraId="05AB5CB5" w14:textId="77777777" w:rsidR="00390918" w:rsidRDefault="00390918" w:rsidP="00390918">
      <w:pPr>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Overall, predictive policing has shown promising results, but must be used fairly and transparent due to impacts of data generated strategies could have on the community. </w:t>
      </w:r>
    </w:p>
    <w:p w14:paraId="1A103411" w14:textId="77777777" w:rsidR="00390918" w:rsidRDefault="00390918" w:rsidP="00390918">
      <w:pPr>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Neighbourhood policing delivers by having a varied strategies and approaches for policing, by gaining trust and confidence in the community, using greater communication, community involvement and engagement, delivering early intervention while reducing crime. However, resources are limited, the strategies can often require changing the structure of the law, which could make the strategy time consuming. Also, neighbourhood policing has limited coverage which could potentially leave other areas at risk.</w:t>
      </w:r>
    </w:p>
    <w:p w14:paraId="7AAA3F5F" w14:textId="77777777" w:rsidR="00390918" w:rsidRDefault="00390918" w:rsidP="00390918">
      <w:pPr>
        <w:jc w:val="both"/>
        <w:rPr>
          <w:rFonts w:ascii="Arial" w:hAnsi="Arial" w:cs="Arial"/>
          <w:sz w:val="24"/>
          <w:szCs w:val="24"/>
        </w:rPr>
      </w:pPr>
      <w:r>
        <w:rPr>
          <w:rFonts w:ascii="Arial" w:hAnsi="Arial" w:cs="Arial"/>
          <w:sz w:val="24"/>
          <w:szCs w:val="24"/>
        </w:rPr>
        <w:t>Neighbourhood policing is at the fore front of policing as the Police and Crime Commissioner, Alun Michaels has set out in his Police and Crime plan for 2022-2024 which can give the community reassurance that crime in their area is taken seriously.</w:t>
      </w:r>
    </w:p>
    <w:p w14:paraId="704E1F7D" w14:textId="77777777" w:rsidR="00390918" w:rsidRPr="0077124E" w:rsidRDefault="00390918" w:rsidP="00390918">
      <w:pPr>
        <w:jc w:val="both"/>
        <w:rPr>
          <w:rFonts w:ascii="Arial" w:hAnsi="Arial" w:cs="Arial"/>
          <w:color w:val="222222"/>
          <w:sz w:val="24"/>
          <w:szCs w:val="24"/>
          <w:shd w:val="clear" w:color="auto" w:fill="FFFFFF"/>
        </w:rPr>
      </w:pPr>
      <w:r>
        <w:rPr>
          <w:rFonts w:ascii="Arial" w:hAnsi="Arial" w:cs="Arial"/>
          <w:sz w:val="24"/>
          <w:szCs w:val="24"/>
        </w:rPr>
        <w:t>“</w:t>
      </w:r>
      <w:r w:rsidRPr="0077124E">
        <w:rPr>
          <w:rFonts w:ascii="Arial" w:hAnsi="Arial" w:cs="Arial"/>
          <w:sz w:val="24"/>
          <w:szCs w:val="24"/>
        </w:rPr>
        <w:t>We will not withdraw from local communities, stop tackling low-level off ending or miss opportunities for prevention. Neighbourhood Policing is crucial, and we will strengthen the PCSO role to focus on communication (speaking to and listening to communities), local problem</w:t>
      </w:r>
      <w:r>
        <w:rPr>
          <w:rFonts w:ascii="Arial" w:hAnsi="Arial" w:cs="Arial"/>
          <w:sz w:val="24"/>
          <w:szCs w:val="24"/>
        </w:rPr>
        <w:t xml:space="preserve"> </w:t>
      </w:r>
      <w:r w:rsidRPr="0077124E">
        <w:rPr>
          <w:rFonts w:ascii="Arial" w:hAnsi="Arial" w:cs="Arial"/>
          <w:sz w:val="24"/>
          <w:szCs w:val="24"/>
        </w:rPr>
        <w:t>solving and empowering communities to be resilient, safe, and confident</w:t>
      </w:r>
      <w:r>
        <w:rPr>
          <w:rFonts w:ascii="Arial" w:hAnsi="Arial" w:cs="Arial"/>
          <w:sz w:val="24"/>
          <w:szCs w:val="24"/>
        </w:rPr>
        <w:t>” (Police and Crime Commissioner, 2022). Which is a positive going forward for the community.</w:t>
      </w:r>
    </w:p>
    <w:p w14:paraId="001AE18B" w14:textId="151DE248" w:rsidR="00390918" w:rsidRDefault="00390918" w:rsidP="00390918">
      <w:pPr>
        <w:suppressAutoHyphens w:val="0"/>
        <w:spacing w:after="360"/>
        <w:rPr>
          <w:rFonts w:ascii="Arial" w:hAnsi="Arial" w:cs="Arial"/>
          <w:sz w:val="24"/>
          <w:szCs w:val="24"/>
        </w:rPr>
      </w:pPr>
      <w:r>
        <w:rPr>
          <w:rFonts w:ascii="Arial" w:hAnsi="Arial" w:cs="Arial"/>
          <w:sz w:val="24"/>
          <w:szCs w:val="24"/>
        </w:rPr>
        <w:t>(Word count 219</w:t>
      </w:r>
      <w:r w:rsidR="00584D91">
        <w:rPr>
          <w:rFonts w:ascii="Arial" w:hAnsi="Arial" w:cs="Arial"/>
          <w:sz w:val="24"/>
          <w:szCs w:val="24"/>
        </w:rPr>
        <w:t>9</w:t>
      </w:r>
      <w:r>
        <w:rPr>
          <w:rFonts w:ascii="Arial" w:hAnsi="Arial" w:cs="Arial"/>
          <w:sz w:val="24"/>
          <w:szCs w:val="24"/>
        </w:rPr>
        <w:t>)</w:t>
      </w:r>
    </w:p>
    <w:p w14:paraId="224B50F6" w14:textId="77777777" w:rsidR="00390918" w:rsidRDefault="00390918" w:rsidP="00390918">
      <w:pPr>
        <w:suppressAutoHyphens w:val="0"/>
        <w:spacing w:after="360"/>
        <w:rPr>
          <w:rFonts w:eastAsia="Times New Roman" w:cs="Calibri"/>
          <w:color w:val="000000"/>
          <w:spacing w:val="3"/>
          <w:lang w:eastAsia="en-GB"/>
        </w:rPr>
      </w:pPr>
    </w:p>
    <w:p w14:paraId="3E6DC170" w14:textId="77777777" w:rsidR="00390918" w:rsidRDefault="00390918" w:rsidP="00390918">
      <w:pPr>
        <w:spacing w:line="276" w:lineRule="auto"/>
        <w:rPr>
          <w:rFonts w:ascii="Arial" w:hAnsi="Arial" w:cs="Arial"/>
          <w:b/>
          <w:bCs/>
          <w:sz w:val="24"/>
          <w:szCs w:val="24"/>
          <w:u w:val="single"/>
        </w:rPr>
      </w:pPr>
      <w:r>
        <w:rPr>
          <w:rFonts w:ascii="Arial" w:hAnsi="Arial" w:cs="Arial"/>
          <w:b/>
          <w:bCs/>
          <w:sz w:val="24"/>
          <w:szCs w:val="24"/>
          <w:u w:val="single"/>
        </w:rPr>
        <w:t>Bibliography –</w:t>
      </w:r>
    </w:p>
    <w:p w14:paraId="13A2C646" w14:textId="77777777" w:rsidR="00390918" w:rsidRDefault="00390918" w:rsidP="00390918">
      <w:pPr>
        <w:spacing w:line="276" w:lineRule="auto"/>
      </w:pPr>
      <w:r>
        <w:rPr>
          <w:rFonts w:ascii="Arial" w:hAnsi="Arial" w:cs="Arial"/>
          <w:sz w:val="24"/>
          <w:szCs w:val="24"/>
        </w:rPr>
        <w:t xml:space="preserve">Alfredo, D (2023) Available at: </w:t>
      </w:r>
      <w:hyperlink r:id="rId8" w:history="1">
        <w:r>
          <w:rPr>
            <w:rStyle w:val="Hyperlink"/>
            <w:rFonts w:ascii="Arial" w:hAnsi="Arial" w:cs="Arial"/>
            <w:sz w:val="24"/>
            <w:szCs w:val="24"/>
          </w:rPr>
          <w:t>The advantages &amp; disadvantages of evidence-based policing | eHow UK</w:t>
        </w:r>
      </w:hyperlink>
      <w:r>
        <w:rPr>
          <w:rFonts w:ascii="Arial" w:hAnsi="Arial" w:cs="Arial"/>
          <w:sz w:val="24"/>
          <w:szCs w:val="24"/>
        </w:rPr>
        <w:t xml:space="preserve"> (Accessed: 18 April 2023).</w:t>
      </w:r>
    </w:p>
    <w:p w14:paraId="669D2413" w14:textId="77777777" w:rsidR="00390918" w:rsidRDefault="00390918" w:rsidP="00390918">
      <w:pPr>
        <w:spacing w:line="276" w:lineRule="auto"/>
        <w:rPr>
          <w:rFonts w:ascii="Arial" w:hAnsi="Arial" w:cs="Arial"/>
          <w:sz w:val="24"/>
          <w:szCs w:val="24"/>
        </w:rPr>
      </w:pPr>
      <w:r>
        <w:rPr>
          <w:rFonts w:ascii="Arial" w:hAnsi="Arial" w:cs="Arial"/>
          <w:sz w:val="24"/>
          <w:szCs w:val="24"/>
        </w:rPr>
        <w:t xml:space="preserve">Braga, A.A. et al. (2019) </w:t>
      </w:r>
      <w:r>
        <w:rPr>
          <w:rFonts w:ascii="Arial" w:hAnsi="Arial" w:cs="Arial"/>
          <w:i/>
          <w:iCs/>
          <w:sz w:val="24"/>
          <w:szCs w:val="24"/>
        </w:rPr>
        <w:t>‘Hot spots policing of small geographic areas effects on crime’, Campbell systematic review,</w:t>
      </w:r>
      <w:r>
        <w:rPr>
          <w:rFonts w:ascii="Arial" w:hAnsi="Arial" w:cs="Arial"/>
          <w:sz w:val="24"/>
          <w:szCs w:val="24"/>
        </w:rPr>
        <w:t xml:space="preserve"> 15(3). Available at: </w:t>
      </w:r>
      <w:hyperlink r:id="rId9" w:history="1">
        <w:r w:rsidRPr="00A17D37">
          <w:rPr>
            <w:rStyle w:val="Hyperlink"/>
            <w:rFonts w:ascii="Arial" w:hAnsi="Arial" w:cs="Arial"/>
            <w:sz w:val="24"/>
            <w:szCs w:val="24"/>
          </w:rPr>
          <w:t>https://doi.org/10.1002/cl2.1046</w:t>
        </w:r>
      </w:hyperlink>
      <w:r>
        <w:rPr>
          <w:rFonts w:ascii="Arial" w:hAnsi="Arial" w:cs="Arial"/>
          <w:sz w:val="24"/>
          <w:szCs w:val="24"/>
        </w:rPr>
        <w:t>.</w:t>
      </w:r>
    </w:p>
    <w:p w14:paraId="357DD308" w14:textId="77777777" w:rsidR="00390918" w:rsidRDefault="00390918" w:rsidP="00390918">
      <w:r>
        <w:rPr>
          <w:rFonts w:ascii="Arial" w:hAnsi="Arial" w:cs="Arial"/>
          <w:color w:val="222222"/>
          <w:sz w:val="24"/>
          <w:szCs w:val="24"/>
          <w:shd w:val="clear" w:color="auto" w:fill="FFFFFF"/>
        </w:rPr>
        <w:t xml:space="preserve">Braga, A.A., </w:t>
      </w:r>
      <w:proofErr w:type="spellStart"/>
      <w:r>
        <w:rPr>
          <w:rFonts w:ascii="Arial" w:hAnsi="Arial" w:cs="Arial"/>
          <w:color w:val="222222"/>
          <w:sz w:val="24"/>
          <w:szCs w:val="24"/>
          <w:shd w:val="clear" w:color="auto" w:fill="FFFFFF"/>
        </w:rPr>
        <w:t>Turchan</w:t>
      </w:r>
      <w:proofErr w:type="spellEnd"/>
      <w:r>
        <w:rPr>
          <w:rFonts w:ascii="Arial" w:hAnsi="Arial" w:cs="Arial"/>
          <w:color w:val="222222"/>
          <w:sz w:val="24"/>
          <w:szCs w:val="24"/>
          <w:shd w:val="clear" w:color="auto" w:fill="FFFFFF"/>
        </w:rPr>
        <w:t xml:space="preserve">, B., </w:t>
      </w:r>
      <w:proofErr w:type="spellStart"/>
      <w:r>
        <w:rPr>
          <w:rFonts w:ascii="Arial" w:hAnsi="Arial" w:cs="Arial"/>
          <w:color w:val="222222"/>
          <w:sz w:val="24"/>
          <w:szCs w:val="24"/>
          <w:shd w:val="clear" w:color="auto" w:fill="FFFFFF"/>
        </w:rPr>
        <w:t>Papachristos</w:t>
      </w:r>
      <w:proofErr w:type="spellEnd"/>
      <w:r>
        <w:rPr>
          <w:rFonts w:ascii="Arial" w:hAnsi="Arial" w:cs="Arial"/>
          <w:color w:val="222222"/>
          <w:sz w:val="24"/>
          <w:szCs w:val="24"/>
          <w:shd w:val="clear" w:color="auto" w:fill="FFFFFF"/>
        </w:rPr>
        <w:t>, A.V. and Hureau, D.M. (2019)</w:t>
      </w:r>
      <w:r>
        <w:rPr>
          <w:rFonts w:ascii="Arial" w:hAnsi="Arial" w:cs="Arial"/>
          <w:i/>
          <w:iCs/>
          <w:color w:val="222222"/>
          <w:sz w:val="24"/>
          <w:szCs w:val="24"/>
          <w:shd w:val="clear" w:color="auto" w:fill="FFFFFF"/>
        </w:rPr>
        <w:t>. Hot spots policing of small geographic areas effects on crime</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Campbell Systematic Reviews</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15</w:t>
      </w:r>
      <w:r>
        <w:rPr>
          <w:rFonts w:ascii="Arial" w:hAnsi="Arial" w:cs="Arial"/>
          <w:color w:val="222222"/>
          <w:sz w:val="24"/>
          <w:szCs w:val="24"/>
          <w:shd w:val="clear" w:color="auto" w:fill="FFFFFF"/>
        </w:rPr>
        <w:t xml:space="preserve">(3), p.e1046. </w:t>
      </w:r>
    </w:p>
    <w:p w14:paraId="3715A37D" w14:textId="77777777" w:rsidR="00390918" w:rsidRDefault="00390918" w:rsidP="00390918">
      <w:pPr>
        <w:spacing w:line="276" w:lineRule="auto"/>
      </w:pPr>
      <w:r>
        <w:rPr>
          <w:rFonts w:ascii="Arial" w:hAnsi="Arial" w:cs="Arial"/>
          <w:sz w:val="24"/>
          <w:szCs w:val="24"/>
        </w:rPr>
        <w:t xml:space="preserve">Bullock, K. Erol, R and Tilley, N, p.2 (2012) </w:t>
      </w:r>
      <w:r>
        <w:rPr>
          <w:rFonts w:ascii="Arial" w:hAnsi="Arial" w:cs="Arial"/>
          <w:i/>
          <w:iCs/>
          <w:sz w:val="24"/>
          <w:szCs w:val="24"/>
        </w:rPr>
        <w:t>Problem-orientated Policing and Partnerships.</w:t>
      </w:r>
      <w:r>
        <w:rPr>
          <w:rFonts w:ascii="Arial" w:hAnsi="Arial" w:cs="Arial"/>
          <w:sz w:val="24"/>
          <w:szCs w:val="24"/>
        </w:rPr>
        <w:t xml:space="preserve"> Oxon: Routledge. </w:t>
      </w:r>
    </w:p>
    <w:p w14:paraId="542DB41F" w14:textId="77777777" w:rsidR="00390918" w:rsidRDefault="00390918" w:rsidP="00390918">
      <w:pPr>
        <w:spacing w:line="276" w:lineRule="auto"/>
        <w:rPr>
          <w:rFonts w:ascii="Arial" w:hAnsi="Arial" w:cs="Arial"/>
          <w:sz w:val="24"/>
          <w:szCs w:val="24"/>
        </w:rPr>
      </w:pPr>
      <w:r>
        <w:rPr>
          <w:rFonts w:ascii="Arial" w:hAnsi="Arial" w:cs="Arial"/>
          <w:sz w:val="24"/>
          <w:szCs w:val="24"/>
        </w:rPr>
        <w:t xml:space="preserve">Bullock, K. et al. (2022) ‘Problem-oriented policing in England and Wales: barriers and facilitators’, Policing &amp; society, 32(9), pp. 1087–1102. Available at: </w:t>
      </w:r>
      <w:hyperlink r:id="rId10" w:history="1">
        <w:r w:rsidRPr="00A17D37">
          <w:rPr>
            <w:rStyle w:val="Hyperlink"/>
            <w:rFonts w:ascii="Arial" w:hAnsi="Arial" w:cs="Arial"/>
            <w:sz w:val="24"/>
            <w:szCs w:val="24"/>
          </w:rPr>
          <w:t>https://doi.org/10.1080/10439463.2021.2003361</w:t>
        </w:r>
      </w:hyperlink>
      <w:r>
        <w:rPr>
          <w:rFonts w:ascii="Arial" w:hAnsi="Arial" w:cs="Arial"/>
          <w:sz w:val="24"/>
          <w:szCs w:val="24"/>
        </w:rPr>
        <w:t>.</w:t>
      </w:r>
    </w:p>
    <w:p w14:paraId="7863EE90" w14:textId="77777777" w:rsidR="00390918" w:rsidRDefault="00390918" w:rsidP="00390918">
      <w:pPr>
        <w:rPr>
          <w:rFonts w:ascii="Arial" w:hAnsi="Arial" w:cs="Arial"/>
          <w:color w:val="222222"/>
          <w:sz w:val="24"/>
          <w:szCs w:val="24"/>
          <w:shd w:val="clear" w:color="auto" w:fill="FFFFFF"/>
        </w:rPr>
      </w:pPr>
      <w:proofErr w:type="spellStart"/>
      <w:r>
        <w:rPr>
          <w:rFonts w:ascii="Arial" w:hAnsi="Arial" w:cs="Arial"/>
          <w:color w:val="222222"/>
          <w:sz w:val="24"/>
          <w:szCs w:val="24"/>
          <w:shd w:val="clear" w:color="auto" w:fill="FFFFFF"/>
        </w:rPr>
        <w:t>Caless</w:t>
      </w:r>
      <w:proofErr w:type="spellEnd"/>
      <w:r>
        <w:rPr>
          <w:rFonts w:ascii="Arial" w:hAnsi="Arial" w:cs="Arial"/>
          <w:color w:val="222222"/>
          <w:sz w:val="24"/>
          <w:szCs w:val="24"/>
          <w:shd w:val="clear" w:color="auto" w:fill="FFFFFF"/>
        </w:rPr>
        <w:t xml:space="preserve">, B. (2007). </w:t>
      </w:r>
      <w:r>
        <w:rPr>
          <w:rFonts w:ascii="Arial" w:hAnsi="Arial" w:cs="Arial"/>
          <w:i/>
          <w:iCs/>
          <w:color w:val="222222"/>
          <w:sz w:val="24"/>
          <w:szCs w:val="24"/>
          <w:shd w:val="clear" w:color="auto" w:fill="FFFFFF"/>
        </w:rPr>
        <w:t>‘</w:t>
      </w:r>
      <w:proofErr w:type="spellStart"/>
      <w:r>
        <w:rPr>
          <w:rFonts w:ascii="Arial" w:hAnsi="Arial" w:cs="Arial"/>
          <w:i/>
          <w:iCs/>
          <w:color w:val="222222"/>
          <w:sz w:val="24"/>
          <w:szCs w:val="24"/>
          <w:shd w:val="clear" w:color="auto" w:fill="FFFFFF"/>
        </w:rPr>
        <w:t>Numties</w:t>
      </w:r>
      <w:proofErr w:type="spellEnd"/>
      <w:r>
        <w:rPr>
          <w:rFonts w:ascii="Arial" w:hAnsi="Arial" w:cs="Arial"/>
          <w:i/>
          <w:iCs/>
          <w:color w:val="222222"/>
          <w:sz w:val="24"/>
          <w:szCs w:val="24"/>
          <w:shd w:val="clear" w:color="auto" w:fill="FFFFFF"/>
        </w:rPr>
        <w:t xml:space="preserve"> in Yellow Jackets′: The Nature of Hostility Towards the Police Community Support Officer in Neighbourhood Policing Teams</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Policing: a journal of policy and practice</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1</w:t>
      </w:r>
      <w:r>
        <w:rPr>
          <w:rFonts w:ascii="Arial" w:hAnsi="Arial" w:cs="Arial"/>
          <w:color w:val="222222"/>
          <w:sz w:val="24"/>
          <w:szCs w:val="24"/>
          <w:shd w:val="clear" w:color="auto" w:fill="FFFFFF"/>
        </w:rPr>
        <w:t xml:space="preserve">(2), pp.187-195. </w:t>
      </w:r>
    </w:p>
    <w:p w14:paraId="2CC3FA55" w14:textId="77777777" w:rsidR="00390918" w:rsidRDefault="00390918" w:rsidP="00390918">
      <w:pPr>
        <w:spacing w:line="276" w:lineRule="auto"/>
        <w:rPr>
          <w:rFonts w:ascii="Arial" w:hAnsi="Arial" w:cs="Arial"/>
          <w:sz w:val="24"/>
          <w:szCs w:val="24"/>
        </w:rPr>
      </w:pPr>
      <w:proofErr w:type="spellStart"/>
      <w:r>
        <w:rPr>
          <w:rFonts w:ascii="Arial" w:hAnsi="Arial" w:cs="Arial"/>
          <w:sz w:val="24"/>
          <w:szCs w:val="24"/>
        </w:rPr>
        <w:t>Cloake</w:t>
      </w:r>
      <w:proofErr w:type="spellEnd"/>
      <w:r>
        <w:rPr>
          <w:rFonts w:ascii="Arial" w:hAnsi="Arial" w:cs="Arial"/>
          <w:sz w:val="24"/>
          <w:szCs w:val="24"/>
        </w:rPr>
        <w:t>, J. A., Tudor, M. R. (2001). </w:t>
      </w:r>
      <w:r>
        <w:rPr>
          <w:rFonts w:ascii="Arial" w:hAnsi="Arial" w:cs="Arial"/>
          <w:i/>
          <w:iCs/>
          <w:sz w:val="24"/>
          <w:szCs w:val="24"/>
        </w:rPr>
        <w:t>Multicultural Britain</w:t>
      </w:r>
      <w:r>
        <w:rPr>
          <w:rFonts w:ascii="Arial" w:hAnsi="Arial" w:cs="Arial"/>
          <w:sz w:val="24"/>
          <w:szCs w:val="24"/>
        </w:rPr>
        <w:t>. Germany: OUP Oxford.</w:t>
      </w:r>
    </w:p>
    <w:p w14:paraId="756757A2" w14:textId="77777777" w:rsidR="00390918" w:rsidRDefault="00390918" w:rsidP="00390918">
      <w:pPr>
        <w:spacing w:line="276" w:lineRule="auto"/>
      </w:pPr>
      <w:r>
        <w:rPr>
          <w:rFonts w:ascii="Arial" w:hAnsi="Arial" w:cs="Arial"/>
          <w:sz w:val="24"/>
          <w:szCs w:val="24"/>
        </w:rPr>
        <w:t xml:space="preserve">College of Policing. (2013) </w:t>
      </w:r>
      <w:r>
        <w:rPr>
          <w:rFonts w:ascii="Arial" w:hAnsi="Arial" w:cs="Arial"/>
          <w:i/>
          <w:iCs/>
          <w:sz w:val="24"/>
          <w:szCs w:val="24"/>
        </w:rPr>
        <w:t xml:space="preserve">Engagement. </w:t>
      </w:r>
      <w:r>
        <w:rPr>
          <w:rFonts w:ascii="Arial" w:hAnsi="Arial" w:cs="Arial"/>
          <w:sz w:val="24"/>
          <w:szCs w:val="24"/>
        </w:rPr>
        <w:t xml:space="preserve">Available at: </w:t>
      </w:r>
      <w:hyperlink r:id="rId11" w:history="1">
        <w:r>
          <w:rPr>
            <w:rFonts w:ascii="Arial" w:hAnsi="Arial" w:cs="Arial"/>
            <w:color w:val="0000FF"/>
            <w:sz w:val="24"/>
            <w:szCs w:val="24"/>
            <w:u w:val="single"/>
          </w:rPr>
          <w:t>Engagement | College of Policing</w:t>
        </w:r>
      </w:hyperlink>
      <w:r>
        <w:rPr>
          <w:rFonts w:ascii="Arial" w:hAnsi="Arial" w:cs="Arial"/>
          <w:sz w:val="24"/>
          <w:szCs w:val="24"/>
        </w:rPr>
        <w:t>. (Accessed: 30 May 2023).</w:t>
      </w:r>
    </w:p>
    <w:p w14:paraId="1899CA01" w14:textId="77777777" w:rsidR="00390918" w:rsidRDefault="00390918" w:rsidP="00390918">
      <w:pPr>
        <w:spacing w:line="276" w:lineRule="auto"/>
      </w:pPr>
      <w:r>
        <w:rPr>
          <w:rFonts w:ascii="Arial" w:hAnsi="Arial" w:cs="Arial"/>
          <w:sz w:val="24"/>
          <w:szCs w:val="24"/>
        </w:rPr>
        <w:t xml:space="preserve">College of Policing (2022) </w:t>
      </w:r>
      <w:r>
        <w:rPr>
          <w:rFonts w:ascii="Arial" w:hAnsi="Arial" w:cs="Arial"/>
          <w:i/>
          <w:iCs/>
          <w:sz w:val="24"/>
          <w:szCs w:val="24"/>
        </w:rPr>
        <w:t xml:space="preserve">Hot spot policing. </w:t>
      </w:r>
      <w:r>
        <w:rPr>
          <w:rFonts w:ascii="Arial" w:hAnsi="Arial" w:cs="Arial"/>
          <w:sz w:val="24"/>
          <w:szCs w:val="24"/>
        </w:rPr>
        <w:t xml:space="preserve">Available at: </w:t>
      </w:r>
      <w:hyperlink r:id="rId12" w:history="1">
        <w:r>
          <w:rPr>
            <w:rStyle w:val="Hyperlink"/>
            <w:rFonts w:ascii="Arial" w:hAnsi="Arial" w:cs="Arial"/>
            <w:sz w:val="24"/>
            <w:szCs w:val="24"/>
          </w:rPr>
          <w:t>https://www.college.police.uk/guidance/hot-spots-policing</w:t>
        </w:r>
      </w:hyperlink>
      <w:r>
        <w:rPr>
          <w:rFonts w:ascii="Arial" w:hAnsi="Arial" w:cs="Arial"/>
          <w:sz w:val="24"/>
          <w:szCs w:val="24"/>
        </w:rPr>
        <w:t xml:space="preserve">. (Accessed: 30 May 2023). </w:t>
      </w:r>
    </w:p>
    <w:p w14:paraId="5EE74E6B" w14:textId="77777777" w:rsidR="00390918" w:rsidRDefault="00390918" w:rsidP="00390918">
      <w:pPr>
        <w:spacing w:line="276" w:lineRule="auto"/>
      </w:pPr>
      <w:r>
        <w:rPr>
          <w:rFonts w:ascii="Arial" w:hAnsi="Arial" w:cs="Arial"/>
          <w:sz w:val="24"/>
          <w:szCs w:val="24"/>
        </w:rPr>
        <w:t xml:space="preserve">College of Policing (2017) </w:t>
      </w:r>
      <w:r>
        <w:rPr>
          <w:rFonts w:ascii="Arial" w:hAnsi="Arial" w:cs="Arial"/>
          <w:i/>
          <w:iCs/>
          <w:sz w:val="24"/>
          <w:szCs w:val="24"/>
        </w:rPr>
        <w:t xml:space="preserve">Problem-orientated policing. </w:t>
      </w:r>
      <w:r>
        <w:rPr>
          <w:rFonts w:ascii="Arial" w:hAnsi="Arial" w:cs="Arial"/>
          <w:sz w:val="24"/>
          <w:szCs w:val="24"/>
        </w:rPr>
        <w:t xml:space="preserve">Available at: </w:t>
      </w:r>
      <w:hyperlink r:id="rId13" w:history="1">
        <w:r>
          <w:rPr>
            <w:rStyle w:val="Hyperlink"/>
            <w:rFonts w:ascii="Arial" w:hAnsi="Arial" w:cs="Arial"/>
            <w:sz w:val="24"/>
            <w:szCs w:val="24"/>
          </w:rPr>
          <w:t>Problem-oriented policing | College of Policing</w:t>
        </w:r>
      </w:hyperlink>
      <w:r>
        <w:rPr>
          <w:rFonts w:ascii="Arial" w:hAnsi="Arial" w:cs="Arial"/>
          <w:sz w:val="24"/>
          <w:szCs w:val="24"/>
        </w:rPr>
        <w:t xml:space="preserve"> (Accessed: 14</w:t>
      </w:r>
      <w:r>
        <w:rPr>
          <w:rFonts w:ascii="Arial" w:hAnsi="Arial" w:cs="Arial"/>
          <w:sz w:val="24"/>
          <w:szCs w:val="24"/>
          <w:vertAlign w:val="superscript"/>
        </w:rPr>
        <w:t>th</w:t>
      </w:r>
      <w:r>
        <w:rPr>
          <w:rFonts w:ascii="Arial" w:hAnsi="Arial" w:cs="Arial"/>
          <w:sz w:val="24"/>
          <w:szCs w:val="24"/>
        </w:rPr>
        <w:t xml:space="preserve"> April 2023).</w:t>
      </w:r>
    </w:p>
    <w:p w14:paraId="6AB858B4" w14:textId="77777777" w:rsidR="00390918" w:rsidRDefault="00390918" w:rsidP="00390918">
      <w:pPr>
        <w:spacing w:line="276" w:lineRule="auto"/>
      </w:pPr>
      <w:r>
        <w:rPr>
          <w:rFonts w:ascii="Arial" w:hAnsi="Arial" w:cs="Arial"/>
          <w:sz w:val="24"/>
          <w:szCs w:val="24"/>
        </w:rPr>
        <w:t xml:space="preserve">College of Policing (2022) </w:t>
      </w:r>
      <w:r>
        <w:rPr>
          <w:rFonts w:ascii="Arial" w:hAnsi="Arial" w:cs="Arial"/>
          <w:i/>
          <w:iCs/>
          <w:sz w:val="24"/>
          <w:szCs w:val="24"/>
        </w:rPr>
        <w:t xml:space="preserve">Focused deterrence strategies. </w:t>
      </w:r>
      <w:r>
        <w:rPr>
          <w:rFonts w:ascii="Arial" w:hAnsi="Arial" w:cs="Arial"/>
          <w:sz w:val="24"/>
          <w:szCs w:val="24"/>
        </w:rPr>
        <w:t xml:space="preserve">Available at: </w:t>
      </w:r>
      <w:hyperlink r:id="rId14" w:history="1">
        <w:r>
          <w:rPr>
            <w:rStyle w:val="Hyperlink"/>
            <w:rFonts w:ascii="Arial" w:hAnsi="Arial" w:cs="Arial"/>
            <w:sz w:val="24"/>
            <w:szCs w:val="24"/>
          </w:rPr>
          <w:t>Focused deterrence strategies | College of Policing</w:t>
        </w:r>
      </w:hyperlink>
      <w:r>
        <w:rPr>
          <w:rFonts w:ascii="Arial" w:hAnsi="Arial" w:cs="Arial"/>
          <w:sz w:val="24"/>
          <w:szCs w:val="24"/>
        </w:rPr>
        <w:t xml:space="preserve"> (Accessed: 28 April 2023).</w:t>
      </w:r>
    </w:p>
    <w:p w14:paraId="3D2FD891" w14:textId="77777777" w:rsidR="00390918" w:rsidRDefault="00390918" w:rsidP="00390918">
      <w:pPr>
        <w:spacing w:line="276" w:lineRule="auto"/>
      </w:pPr>
      <w:r>
        <w:rPr>
          <w:rFonts w:ascii="Arial" w:hAnsi="Arial" w:cs="Arial"/>
          <w:sz w:val="24"/>
          <w:szCs w:val="24"/>
        </w:rPr>
        <w:t xml:space="preserve">Collage of policing (2023) </w:t>
      </w:r>
      <w:r>
        <w:rPr>
          <w:rFonts w:ascii="Arial" w:hAnsi="Arial" w:cs="Arial"/>
          <w:i/>
          <w:iCs/>
          <w:sz w:val="24"/>
          <w:szCs w:val="24"/>
        </w:rPr>
        <w:t xml:space="preserve">Evidence based policing. </w:t>
      </w:r>
      <w:r>
        <w:rPr>
          <w:rFonts w:ascii="Arial" w:hAnsi="Arial" w:cs="Arial"/>
          <w:sz w:val="24"/>
          <w:szCs w:val="24"/>
        </w:rPr>
        <w:t xml:space="preserve">Available at: </w:t>
      </w:r>
      <w:hyperlink r:id="rId15" w:history="1">
        <w:r>
          <w:rPr>
            <w:rStyle w:val="Hyperlink"/>
            <w:rFonts w:ascii="Arial" w:hAnsi="Arial" w:cs="Arial"/>
            <w:sz w:val="24"/>
            <w:szCs w:val="24"/>
          </w:rPr>
          <w:t>Evidence-based policing | College of Policing</w:t>
        </w:r>
      </w:hyperlink>
      <w:r>
        <w:rPr>
          <w:rFonts w:ascii="Arial" w:hAnsi="Arial" w:cs="Arial"/>
          <w:sz w:val="24"/>
          <w:szCs w:val="24"/>
        </w:rPr>
        <w:t xml:space="preserve"> (Accessed: 18 April 2023).</w:t>
      </w:r>
    </w:p>
    <w:p w14:paraId="6F941115" w14:textId="77777777" w:rsidR="00390918" w:rsidRDefault="00390918" w:rsidP="00390918">
      <w:pPr>
        <w:suppressAutoHyphens w:val="0"/>
        <w:spacing w:after="240" w:line="276" w:lineRule="auto"/>
        <w:rPr>
          <w:rFonts w:ascii="Arial" w:eastAsia="Times New Roman" w:hAnsi="Arial" w:cs="Arial"/>
          <w:sz w:val="24"/>
          <w:szCs w:val="24"/>
          <w:lang w:eastAsia="en-GB"/>
        </w:rPr>
      </w:pPr>
      <w:proofErr w:type="spellStart"/>
      <w:r>
        <w:rPr>
          <w:rFonts w:ascii="Arial" w:eastAsia="Times New Roman" w:hAnsi="Arial" w:cs="Arial"/>
          <w:sz w:val="24"/>
          <w:szCs w:val="24"/>
          <w:lang w:eastAsia="en-GB"/>
        </w:rPr>
        <w:t>Cordner</w:t>
      </w:r>
      <w:proofErr w:type="spellEnd"/>
      <w:r>
        <w:rPr>
          <w:rFonts w:ascii="Arial" w:eastAsia="Times New Roman" w:hAnsi="Arial" w:cs="Arial"/>
          <w:sz w:val="24"/>
          <w:szCs w:val="24"/>
          <w:lang w:eastAsia="en-GB"/>
        </w:rPr>
        <w:t xml:space="preserve">, G. (2020). </w:t>
      </w:r>
      <w:r>
        <w:rPr>
          <w:rFonts w:ascii="Arial" w:eastAsia="Times New Roman" w:hAnsi="Arial" w:cs="Arial"/>
          <w:i/>
          <w:iCs/>
          <w:sz w:val="24"/>
          <w:szCs w:val="24"/>
          <w:lang w:eastAsia="en-GB"/>
        </w:rPr>
        <w:t>Evidence-Based Policing in 45 Small Bytes</w:t>
      </w:r>
      <w:r>
        <w:rPr>
          <w:rFonts w:ascii="Arial" w:eastAsia="Times New Roman" w:hAnsi="Arial" w:cs="Arial"/>
          <w:sz w:val="24"/>
          <w:szCs w:val="24"/>
          <w:lang w:eastAsia="en-GB"/>
        </w:rPr>
        <w:t xml:space="preserve">. [online] Available at: </w:t>
      </w:r>
      <w:hyperlink r:id="rId16" w:history="1">
        <w:r>
          <w:rPr>
            <w:rStyle w:val="Hyperlink"/>
            <w:rFonts w:ascii="Arial" w:eastAsia="Times New Roman" w:hAnsi="Arial" w:cs="Arial"/>
            <w:sz w:val="24"/>
            <w:szCs w:val="24"/>
            <w:lang w:eastAsia="en-GB"/>
          </w:rPr>
          <w:t>https://prohic.nl/wp-content/uploads/2020/11/2020-06-12-EvidenceBasedPolicingHandbookCordner.May2020.pdf</w:t>
        </w:r>
      </w:hyperlink>
      <w:r>
        <w:rPr>
          <w:rFonts w:ascii="Arial" w:eastAsia="Times New Roman" w:hAnsi="Arial" w:cs="Arial"/>
          <w:sz w:val="24"/>
          <w:szCs w:val="24"/>
          <w:lang w:eastAsia="en-GB"/>
        </w:rPr>
        <w:t>.</w:t>
      </w:r>
    </w:p>
    <w:p w14:paraId="1E604DBD" w14:textId="77777777" w:rsidR="00390918" w:rsidRDefault="00390918" w:rsidP="00390918">
      <w:pPr>
        <w:spacing w:line="276" w:lineRule="auto"/>
      </w:pPr>
      <w:r>
        <w:rPr>
          <w:rFonts w:ascii="Arial" w:hAnsi="Arial" w:cs="Arial"/>
          <w:sz w:val="24"/>
          <w:szCs w:val="24"/>
        </w:rPr>
        <w:t xml:space="preserve">Cunningham, K. (2000) </w:t>
      </w:r>
      <w:r>
        <w:rPr>
          <w:rFonts w:ascii="Arial" w:hAnsi="Arial" w:cs="Arial"/>
          <w:i/>
          <w:iCs/>
          <w:sz w:val="24"/>
          <w:szCs w:val="24"/>
        </w:rPr>
        <w:t xml:space="preserve">Community policing. </w:t>
      </w:r>
      <w:r>
        <w:rPr>
          <w:rFonts w:ascii="Arial" w:hAnsi="Arial" w:cs="Arial"/>
          <w:sz w:val="24"/>
          <w:szCs w:val="24"/>
        </w:rPr>
        <w:t xml:space="preserve">Available at:  </w:t>
      </w:r>
      <w:hyperlink r:id="rId17" w:history="1">
        <w:r>
          <w:rPr>
            <w:rStyle w:val="Hyperlink"/>
            <w:rFonts w:ascii="Arial" w:hAnsi="Arial" w:cs="Arial"/>
            <w:sz w:val="24"/>
            <w:szCs w:val="24"/>
          </w:rPr>
          <w:t>09627259408552680.pdf (crimeandjustice.org.uk)</w:t>
        </w:r>
      </w:hyperlink>
      <w:r>
        <w:rPr>
          <w:rFonts w:ascii="Arial" w:hAnsi="Arial" w:cs="Arial"/>
          <w:sz w:val="24"/>
          <w:szCs w:val="24"/>
        </w:rPr>
        <w:t>. Accessed: 30 May 2023.</w:t>
      </w:r>
    </w:p>
    <w:p w14:paraId="6F930FEB" w14:textId="77777777" w:rsidR="00390918" w:rsidRDefault="00390918" w:rsidP="00390918">
      <w:pPr>
        <w:spacing w:line="276" w:lineRule="auto"/>
      </w:pPr>
      <w:r>
        <w:rPr>
          <w:rFonts w:ascii="Arial" w:hAnsi="Arial" w:cs="Arial"/>
          <w:sz w:val="24"/>
          <w:szCs w:val="24"/>
        </w:rPr>
        <w:t>Daye, D. D. (2017). </w:t>
      </w:r>
      <w:r>
        <w:rPr>
          <w:rFonts w:ascii="Arial" w:hAnsi="Arial" w:cs="Arial"/>
          <w:i/>
          <w:iCs/>
          <w:sz w:val="24"/>
          <w:szCs w:val="24"/>
        </w:rPr>
        <w:t xml:space="preserve">A Law Enforcement Sourcebook of Asian Crime and </w:t>
      </w:r>
      <w:proofErr w:type="spellStart"/>
      <w:r>
        <w:rPr>
          <w:rFonts w:ascii="Arial" w:hAnsi="Arial" w:cs="Arial"/>
          <w:i/>
          <w:iCs/>
          <w:sz w:val="24"/>
          <w:szCs w:val="24"/>
        </w:rPr>
        <w:t>CulturesTactics</w:t>
      </w:r>
      <w:proofErr w:type="spellEnd"/>
      <w:r>
        <w:rPr>
          <w:rFonts w:ascii="Arial" w:hAnsi="Arial" w:cs="Arial"/>
          <w:i/>
          <w:iCs/>
          <w:sz w:val="24"/>
          <w:szCs w:val="24"/>
        </w:rPr>
        <w:t xml:space="preserve"> and Mindsets</w:t>
      </w:r>
      <w:r>
        <w:rPr>
          <w:rFonts w:ascii="Arial" w:hAnsi="Arial" w:cs="Arial"/>
          <w:sz w:val="24"/>
          <w:szCs w:val="24"/>
        </w:rPr>
        <w:t>. United States: Taylor &amp; Francis.</w:t>
      </w:r>
    </w:p>
    <w:p w14:paraId="77D6966A" w14:textId="77777777" w:rsidR="00390918" w:rsidRDefault="00390918" w:rsidP="00390918">
      <w:pPr>
        <w:spacing w:line="276" w:lineRule="auto"/>
      </w:pPr>
      <w:r>
        <w:rPr>
          <w:rFonts w:ascii="Arial" w:hAnsi="Arial" w:cs="Arial"/>
          <w:color w:val="3A3A3A"/>
          <w:sz w:val="24"/>
          <w:szCs w:val="24"/>
          <w:shd w:val="clear" w:color="auto" w:fill="FFFFFF"/>
        </w:rPr>
        <w:t xml:space="preserve">De Camargo, C. (2020) </w:t>
      </w:r>
      <w:r>
        <w:rPr>
          <w:rFonts w:ascii="Arial" w:hAnsi="Arial" w:cs="Arial"/>
          <w:i/>
          <w:iCs/>
          <w:color w:val="3A3A3A"/>
          <w:sz w:val="24"/>
          <w:szCs w:val="24"/>
          <w:shd w:val="clear" w:color="auto" w:fill="FFFFFF"/>
        </w:rPr>
        <w:t xml:space="preserve">‘“They </w:t>
      </w:r>
      <w:proofErr w:type="spellStart"/>
      <w:r>
        <w:rPr>
          <w:rFonts w:ascii="Arial" w:hAnsi="Arial" w:cs="Arial"/>
          <w:i/>
          <w:iCs/>
          <w:color w:val="3A3A3A"/>
          <w:sz w:val="24"/>
          <w:szCs w:val="24"/>
          <w:shd w:val="clear" w:color="auto" w:fill="FFFFFF"/>
        </w:rPr>
        <w:t>wanna</w:t>
      </w:r>
      <w:proofErr w:type="spellEnd"/>
      <w:r>
        <w:rPr>
          <w:rFonts w:ascii="Arial" w:hAnsi="Arial" w:cs="Arial"/>
          <w:i/>
          <w:iCs/>
          <w:color w:val="3A3A3A"/>
          <w:sz w:val="24"/>
          <w:szCs w:val="24"/>
          <w:shd w:val="clear" w:color="auto" w:fill="FFFFFF"/>
        </w:rPr>
        <w:t xml:space="preserve"> be us”; PCSO performances, uniforms, and struggles for acceptance’, Policing &amp; society</w:t>
      </w:r>
      <w:r>
        <w:rPr>
          <w:rFonts w:ascii="Arial" w:hAnsi="Arial" w:cs="Arial"/>
          <w:color w:val="3A3A3A"/>
          <w:sz w:val="24"/>
          <w:szCs w:val="24"/>
          <w:shd w:val="clear" w:color="auto" w:fill="FFFFFF"/>
        </w:rPr>
        <w:t xml:space="preserve">, 30(7), pp. 854–869. Available at: </w:t>
      </w:r>
      <w:hyperlink r:id="rId18" w:history="1">
        <w:r>
          <w:rPr>
            <w:rStyle w:val="Hyperlink"/>
            <w:rFonts w:ascii="Arial" w:hAnsi="Arial" w:cs="Arial"/>
            <w:sz w:val="24"/>
            <w:szCs w:val="24"/>
            <w:shd w:val="clear" w:color="auto" w:fill="FFFFFF"/>
          </w:rPr>
          <w:t>https://doi.org/10.1080/10439463.2019.1598998</w:t>
        </w:r>
      </w:hyperlink>
      <w:r>
        <w:rPr>
          <w:rFonts w:ascii="Arial" w:hAnsi="Arial" w:cs="Arial"/>
          <w:color w:val="3A3A3A"/>
          <w:sz w:val="24"/>
          <w:szCs w:val="24"/>
          <w:shd w:val="clear" w:color="auto" w:fill="FFFFFF"/>
        </w:rPr>
        <w:t xml:space="preserve">. </w:t>
      </w:r>
    </w:p>
    <w:p w14:paraId="7E555E02" w14:textId="77777777" w:rsidR="00390918" w:rsidRDefault="00390918" w:rsidP="00390918">
      <w:pPr>
        <w:suppressAutoHyphens w:val="0"/>
        <w:spacing w:after="240" w:line="276" w:lineRule="auto"/>
        <w:rPr>
          <w:rFonts w:ascii="Arial" w:hAnsi="Arial" w:cs="Arial"/>
          <w:sz w:val="24"/>
          <w:szCs w:val="24"/>
          <w:shd w:val="clear" w:color="auto" w:fill="F5F5F5"/>
        </w:rPr>
      </w:pPr>
      <w:r>
        <w:rPr>
          <w:rFonts w:ascii="Arial" w:hAnsi="Arial" w:cs="Arial"/>
          <w:sz w:val="24"/>
          <w:szCs w:val="24"/>
          <w:shd w:val="clear" w:color="auto" w:fill="F5F5F5"/>
        </w:rPr>
        <w:t>Emma Spooner </w:t>
      </w:r>
      <w:r>
        <w:rPr>
          <w:rFonts w:ascii="Arial" w:hAnsi="Arial" w:cs="Arial"/>
          <w:i/>
          <w:iCs/>
          <w:sz w:val="24"/>
          <w:szCs w:val="24"/>
          <w:shd w:val="clear" w:color="auto" w:fill="F5F5F5"/>
        </w:rPr>
        <w:t>et al.</w:t>
      </w:r>
      <w:r>
        <w:rPr>
          <w:rFonts w:ascii="Arial" w:hAnsi="Arial" w:cs="Arial"/>
          <w:sz w:val="24"/>
          <w:szCs w:val="24"/>
          <w:shd w:val="clear" w:color="auto" w:fill="F5F5F5"/>
        </w:rPr>
        <w:t> (2022) </w:t>
      </w:r>
      <w:r>
        <w:rPr>
          <w:rFonts w:ascii="Arial" w:hAnsi="Arial" w:cs="Arial"/>
          <w:i/>
          <w:iCs/>
          <w:sz w:val="24"/>
          <w:szCs w:val="24"/>
          <w:shd w:val="clear" w:color="auto" w:fill="F5F5F5"/>
        </w:rPr>
        <w:t>Police Research and Evidence-based Policing</w:t>
      </w:r>
      <w:r>
        <w:rPr>
          <w:rFonts w:ascii="Arial" w:hAnsi="Arial" w:cs="Arial"/>
          <w:sz w:val="24"/>
          <w:szCs w:val="24"/>
          <w:shd w:val="clear" w:color="auto" w:fill="F5F5F5"/>
        </w:rPr>
        <w:t xml:space="preserve">. St Albans: Critical Publishing (The Professional Policing Curriculum in Practice). Available at: https://search-ebscohost-com.ezproxy.uwtsd.ac.uk/login.aspx?direct=true&amp;db=nlebk&amp;AN=3273312&amp;site=ehost-live (Accessed: 14 April 2023). </w:t>
      </w:r>
    </w:p>
    <w:p w14:paraId="2C047C85" w14:textId="77777777" w:rsidR="00390918" w:rsidRDefault="00390918" w:rsidP="00390918">
      <w:pPr>
        <w:spacing w:line="276" w:lineRule="auto"/>
      </w:pPr>
      <w:r>
        <w:rPr>
          <w:rFonts w:ascii="Arial" w:hAnsi="Arial" w:cs="Arial"/>
          <w:color w:val="222222"/>
          <w:sz w:val="24"/>
          <w:szCs w:val="24"/>
          <w:shd w:val="clear" w:color="auto" w:fill="FFFFFF"/>
        </w:rPr>
        <w:t xml:space="preserve">Farrell, Graham, and William Sousa (2001). </w:t>
      </w:r>
      <w:r>
        <w:rPr>
          <w:rFonts w:ascii="Arial" w:hAnsi="Arial" w:cs="Arial"/>
          <w:i/>
          <w:iCs/>
          <w:color w:val="222222"/>
          <w:sz w:val="24"/>
          <w:szCs w:val="24"/>
          <w:shd w:val="clear" w:color="auto" w:fill="FFFFFF"/>
        </w:rPr>
        <w:t>"Repeat victimization and hot spots: The overlap and its implications for crime control and problem-oriented policing</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Crime Prevention Studies</w:t>
      </w:r>
      <w:r>
        <w:rPr>
          <w:rFonts w:ascii="Arial" w:hAnsi="Arial" w:cs="Arial"/>
          <w:color w:val="222222"/>
          <w:sz w:val="24"/>
          <w:szCs w:val="24"/>
          <w:shd w:val="clear" w:color="auto" w:fill="FFFFFF"/>
        </w:rPr>
        <w:t xml:space="preserve"> 12 (2001): 221-240. </w:t>
      </w:r>
    </w:p>
    <w:p w14:paraId="4329D5A7" w14:textId="77777777" w:rsidR="00390918" w:rsidRDefault="00390918" w:rsidP="00390918">
      <w:pPr>
        <w:suppressAutoHyphens w:val="0"/>
        <w:spacing w:after="240" w:line="276" w:lineRule="auto"/>
        <w:rPr>
          <w:rFonts w:ascii="Arial" w:hAnsi="Arial" w:cs="Arial"/>
          <w:color w:val="222222"/>
          <w:sz w:val="24"/>
          <w:szCs w:val="24"/>
          <w:shd w:val="clear" w:color="auto" w:fill="FFFFFF"/>
        </w:rPr>
      </w:pPr>
      <w:r>
        <w:rPr>
          <w:rFonts w:ascii="Arial" w:eastAsia="Times New Roman" w:hAnsi="Arial" w:cs="Arial"/>
          <w:sz w:val="24"/>
          <w:szCs w:val="24"/>
          <w:lang w:eastAsia="en-GB"/>
        </w:rPr>
        <w:t xml:space="preserve">Fielding, N., Bullock, K. and </w:t>
      </w:r>
      <w:proofErr w:type="spellStart"/>
      <w:r>
        <w:rPr>
          <w:rFonts w:ascii="Arial" w:eastAsia="Times New Roman" w:hAnsi="Arial" w:cs="Arial"/>
          <w:sz w:val="24"/>
          <w:szCs w:val="24"/>
          <w:lang w:eastAsia="en-GB"/>
        </w:rPr>
        <w:t>Holdaway</w:t>
      </w:r>
      <w:proofErr w:type="spellEnd"/>
      <w:r>
        <w:rPr>
          <w:rFonts w:ascii="Arial" w:eastAsia="Times New Roman" w:hAnsi="Arial" w:cs="Arial"/>
          <w:sz w:val="24"/>
          <w:szCs w:val="24"/>
          <w:lang w:eastAsia="en-GB"/>
        </w:rPr>
        <w:t xml:space="preserve">, S. (2020) </w:t>
      </w:r>
      <w:r>
        <w:rPr>
          <w:rFonts w:ascii="Arial" w:eastAsia="Times New Roman" w:hAnsi="Arial" w:cs="Arial"/>
          <w:i/>
          <w:iCs/>
          <w:sz w:val="24"/>
          <w:szCs w:val="24"/>
          <w:lang w:eastAsia="en-GB"/>
        </w:rPr>
        <w:t>Critical reflections on evidence-based policing</w:t>
      </w:r>
      <w:r>
        <w:rPr>
          <w:rFonts w:ascii="Arial" w:eastAsia="Times New Roman" w:hAnsi="Arial" w:cs="Arial"/>
          <w:sz w:val="24"/>
          <w:szCs w:val="24"/>
          <w:lang w:eastAsia="en-GB"/>
        </w:rPr>
        <w:t xml:space="preserve">. Edited by N. Fielding, K. Bullock, and S. </w:t>
      </w:r>
      <w:proofErr w:type="spellStart"/>
      <w:r>
        <w:rPr>
          <w:rFonts w:ascii="Arial" w:eastAsia="Times New Roman" w:hAnsi="Arial" w:cs="Arial"/>
          <w:sz w:val="24"/>
          <w:szCs w:val="24"/>
          <w:lang w:eastAsia="en-GB"/>
        </w:rPr>
        <w:t>Holdaway</w:t>
      </w:r>
      <w:proofErr w:type="spellEnd"/>
      <w:r>
        <w:rPr>
          <w:rFonts w:ascii="Arial" w:eastAsia="Times New Roman" w:hAnsi="Arial" w:cs="Arial"/>
          <w:sz w:val="24"/>
          <w:szCs w:val="24"/>
          <w:lang w:eastAsia="en-GB"/>
        </w:rPr>
        <w:t>. London: Routledge, Taylor &amp; Francis Group.</w:t>
      </w:r>
      <w:r>
        <w:rPr>
          <w:rFonts w:ascii="Arial" w:hAnsi="Arial" w:cs="Arial"/>
          <w:color w:val="222222"/>
          <w:sz w:val="24"/>
          <w:szCs w:val="24"/>
          <w:shd w:val="clear" w:color="auto" w:fill="FFFFFF"/>
        </w:rPr>
        <w:t xml:space="preserve"> </w:t>
      </w:r>
    </w:p>
    <w:p w14:paraId="36F6519E" w14:textId="77777777" w:rsidR="00390918" w:rsidRDefault="00390918" w:rsidP="00390918">
      <w:pPr>
        <w:spacing w:line="276" w:lineRule="auto"/>
      </w:pPr>
      <w:proofErr w:type="spellStart"/>
      <w:r>
        <w:rPr>
          <w:rFonts w:ascii="Arial" w:hAnsi="Arial" w:cs="Arial"/>
          <w:color w:val="222222"/>
          <w:sz w:val="24"/>
          <w:szCs w:val="24"/>
          <w:shd w:val="clear" w:color="auto" w:fill="FFFFFF"/>
        </w:rPr>
        <w:t>Gerell</w:t>
      </w:r>
      <w:proofErr w:type="spellEnd"/>
      <w:r>
        <w:rPr>
          <w:rFonts w:ascii="Arial" w:hAnsi="Arial" w:cs="Arial"/>
          <w:color w:val="222222"/>
          <w:sz w:val="24"/>
          <w:szCs w:val="24"/>
          <w:shd w:val="clear" w:color="auto" w:fill="FFFFFF"/>
        </w:rPr>
        <w:t>, M. (2016)</w:t>
      </w:r>
      <w:r>
        <w:rPr>
          <w:rFonts w:ascii="Arial" w:hAnsi="Arial" w:cs="Arial"/>
          <w:i/>
          <w:iCs/>
          <w:color w:val="222222"/>
          <w:sz w:val="24"/>
          <w:szCs w:val="24"/>
          <w:shd w:val="clear" w:color="auto" w:fill="FFFFFF"/>
        </w:rPr>
        <w:t>. Hot spot policing with actively monitored CCTV cameras: Does it reduce assaults in public places?</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International Criminal Justice Review</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26</w:t>
      </w:r>
      <w:r>
        <w:rPr>
          <w:rFonts w:ascii="Arial" w:hAnsi="Arial" w:cs="Arial"/>
          <w:color w:val="222222"/>
          <w:sz w:val="24"/>
          <w:szCs w:val="24"/>
          <w:shd w:val="clear" w:color="auto" w:fill="FFFFFF"/>
        </w:rPr>
        <w:t xml:space="preserve">(2), pp.187-201. </w:t>
      </w:r>
    </w:p>
    <w:p w14:paraId="22A5EE18" w14:textId="77777777" w:rsidR="00390918" w:rsidRDefault="00390918" w:rsidP="00390918">
      <w:pPr>
        <w:suppressAutoHyphens w:val="0"/>
        <w:spacing w:after="240" w:line="276" w:lineRule="auto"/>
        <w:rPr>
          <w:rFonts w:ascii="Arial" w:hAnsi="Arial" w:cs="Arial"/>
          <w:color w:val="555555"/>
          <w:sz w:val="24"/>
          <w:szCs w:val="24"/>
          <w:shd w:val="clear" w:color="auto" w:fill="FFFFFF"/>
        </w:rPr>
      </w:pPr>
      <w:r w:rsidRPr="00375707">
        <w:rPr>
          <w:rFonts w:ascii="Arial" w:hAnsi="Arial" w:cs="Arial"/>
          <w:color w:val="555555"/>
          <w:sz w:val="24"/>
          <w:szCs w:val="24"/>
          <w:shd w:val="clear" w:color="auto" w:fill="FFFFFF"/>
        </w:rPr>
        <w:t>GLENSOR, R.W.</w:t>
      </w:r>
      <w:r>
        <w:rPr>
          <w:rFonts w:ascii="Arial" w:hAnsi="Arial" w:cs="Arial"/>
          <w:color w:val="555555"/>
          <w:sz w:val="24"/>
          <w:szCs w:val="24"/>
          <w:shd w:val="clear" w:color="auto" w:fill="FFFFFF"/>
        </w:rPr>
        <w:t xml:space="preserve"> </w:t>
      </w:r>
      <w:r w:rsidRPr="00375707">
        <w:rPr>
          <w:rFonts w:ascii="Arial" w:hAnsi="Arial" w:cs="Arial"/>
          <w:color w:val="555555"/>
          <w:sz w:val="24"/>
          <w:szCs w:val="24"/>
          <w:shd w:val="clear" w:color="auto" w:fill="FFFFFF"/>
        </w:rPr>
        <w:t xml:space="preserve">(2000). </w:t>
      </w:r>
      <w:r w:rsidRPr="00375707">
        <w:rPr>
          <w:rFonts w:ascii="Arial" w:hAnsi="Arial" w:cs="Arial"/>
          <w:i/>
          <w:iCs/>
          <w:color w:val="555555"/>
          <w:sz w:val="24"/>
          <w:szCs w:val="24"/>
          <w:shd w:val="clear" w:color="auto" w:fill="FFFFFF"/>
        </w:rPr>
        <w:t>Problem-Oriented Policing: Crime-Specific Problems, Critical Issues, and Making POP Work.</w:t>
      </w:r>
      <w:r w:rsidRPr="00375707">
        <w:rPr>
          <w:rFonts w:ascii="Arial" w:hAnsi="Arial" w:cs="Arial"/>
          <w:color w:val="555555"/>
          <w:sz w:val="24"/>
          <w:szCs w:val="24"/>
          <w:shd w:val="clear" w:color="auto" w:fill="FFFFFF"/>
        </w:rPr>
        <w:t> FBI Law Enforcement Bulletin, </w:t>
      </w:r>
      <w:r w:rsidRPr="00375707">
        <w:rPr>
          <w:rFonts w:ascii="Arial" w:hAnsi="Arial" w:cs="Arial"/>
          <w:b/>
          <w:bCs/>
          <w:color w:val="555555"/>
          <w:sz w:val="24"/>
          <w:szCs w:val="24"/>
          <w:shd w:val="clear" w:color="auto" w:fill="FFFFFF"/>
        </w:rPr>
        <w:t>69</w:t>
      </w:r>
      <w:r w:rsidRPr="00375707">
        <w:rPr>
          <w:rFonts w:ascii="Arial" w:hAnsi="Arial" w:cs="Arial"/>
          <w:color w:val="555555"/>
          <w:sz w:val="24"/>
          <w:szCs w:val="24"/>
          <w:shd w:val="clear" w:color="auto" w:fill="FFFFFF"/>
        </w:rPr>
        <w:t>(3), pp. 26.</w:t>
      </w:r>
    </w:p>
    <w:p w14:paraId="52ABE470" w14:textId="77777777" w:rsidR="00390918" w:rsidRDefault="00390918" w:rsidP="00390918">
      <w:pPr>
        <w:spacing w:line="276" w:lineRule="auto"/>
      </w:pPr>
      <w:r>
        <w:rPr>
          <w:rFonts w:ascii="Arial" w:hAnsi="Arial" w:cs="Arial"/>
          <w:sz w:val="24"/>
          <w:szCs w:val="24"/>
        </w:rPr>
        <w:t xml:space="preserve">Gov.UK, (2021). </w:t>
      </w:r>
      <w:r>
        <w:rPr>
          <w:rFonts w:ascii="Arial" w:hAnsi="Arial" w:cs="Arial"/>
          <w:i/>
          <w:iCs/>
          <w:sz w:val="24"/>
          <w:szCs w:val="24"/>
        </w:rPr>
        <w:t xml:space="preserve">Confidence in the local police. </w:t>
      </w:r>
      <w:r>
        <w:rPr>
          <w:rFonts w:ascii="Arial" w:hAnsi="Arial" w:cs="Arial"/>
          <w:sz w:val="24"/>
          <w:szCs w:val="24"/>
        </w:rPr>
        <w:t xml:space="preserve">Available at: </w:t>
      </w:r>
      <w:hyperlink r:id="rId19" w:history="1">
        <w:r>
          <w:rPr>
            <w:rStyle w:val="Hyperlink"/>
            <w:rFonts w:ascii="Arial" w:hAnsi="Arial" w:cs="Arial"/>
            <w:sz w:val="24"/>
            <w:szCs w:val="24"/>
          </w:rPr>
          <w:t>Confidence in the local police - GOV.UK Ethnicity facts and figures (ethnicity-facts-figures.service.gov.uk)</w:t>
        </w:r>
      </w:hyperlink>
      <w:r>
        <w:rPr>
          <w:rFonts w:ascii="Arial" w:hAnsi="Arial" w:cs="Arial"/>
          <w:sz w:val="24"/>
          <w:szCs w:val="24"/>
        </w:rPr>
        <w:t xml:space="preserve"> (Accessed: 25</w:t>
      </w:r>
      <w:r>
        <w:rPr>
          <w:rFonts w:ascii="Arial" w:hAnsi="Arial" w:cs="Arial"/>
          <w:sz w:val="24"/>
          <w:szCs w:val="24"/>
          <w:vertAlign w:val="superscript"/>
        </w:rPr>
        <w:t>th</w:t>
      </w:r>
      <w:r>
        <w:rPr>
          <w:rFonts w:ascii="Arial" w:hAnsi="Arial" w:cs="Arial"/>
          <w:sz w:val="24"/>
          <w:szCs w:val="24"/>
        </w:rPr>
        <w:t xml:space="preserve"> May 2023).</w:t>
      </w:r>
    </w:p>
    <w:p w14:paraId="27676EBC" w14:textId="77777777" w:rsidR="00390918" w:rsidRDefault="00390918" w:rsidP="00390918">
      <w:pPr>
        <w:suppressAutoHyphens w:val="0"/>
        <w:spacing w:after="240" w:line="276" w:lineRule="auto"/>
      </w:pPr>
      <w:r>
        <w:rPr>
          <w:rFonts w:ascii="Arial" w:hAnsi="Arial" w:cs="Arial"/>
          <w:color w:val="222222"/>
          <w:sz w:val="24"/>
          <w:szCs w:val="24"/>
          <w:shd w:val="clear" w:color="auto" w:fill="FFFFFF"/>
        </w:rPr>
        <w:t xml:space="preserve">Goldstein, H., (1991) </w:t>
      </w:r>
      <w:r>
        <w:rPr>
          <w:rFonts w:ascii="Arial" w:hAnsi="Arial" w:cs="Arial"/>
          <w:i/>
          <w:iCs/>
          <w:color w:val="222222"/>
          <w:sz w:val="24"/>
          <w:szCs w:val="24"/>
          <w:shd w:val="clear" w:color="auto" w:fill="FFFFFF"/>
        </w:rPr>
        <w:t xml:space="preserve">Problem-oriented policing. </w:t>
      </w:r>
      <w:r>
        <w:rPr>
          <w:rFonts w:ascii="Arial" w:hAnsi="Arial" w:cs="Arial"/>
          <w:color w:val="222222"/>
          <w:sz w:val="24"/>
          <w:szCs w:val="24"/>
          <w:shd w:val="clear" w:color="auto" w:fill="FFFFFF"/>
        </w:rPr>
        <w:t xml:space="preserve">Temple university press. </w:t>
      </w:r>
    </w:p>
    <w:p w14:paraId="460FF82A" w14:textId="77777777" w:rsidR="00390918" w:rsidRDefault="00390918" w:rsidP="00390918">
      <w:pPr>
        <w:pStyle w:val="NormalWeb"/>
        <w:spacing w:before="0" w:after="240" w:line="276" w:lineRule="auto"/>
      </w:pPr>
      <w:proofErr w:type="spellStart"/>
      <w:r>
        <w:rPr>
          <w:rFonts w:ascii="Arial" w:hAnsi="Arial" w:cs="Arial"/>
        </w:rPr>
        <w:t>Heyer</w:t>
      </w:r>
      <w:proofErr w:type="spellEnd"/>
      <w:r>
        <w:rPr>
          <w:rFonts w:ascii="Arial" w:hAnsi="Arial" w:cs="Arial"/>
        </w:rPr>
        <w:t xml:space="preserve">, G. den (2022). </w:t>
      </w:r>
      <w:r>
        <w:rPr>
          <w:rFonts w:ascii="Arial" w:hAnsi="Arial" w:cs="Arial"/>
          <w:i/>
          <w:iCs/>
        </w:rPr>
        <w:t>Evidence-Based Policing: Uses, Benefits and Limitations</w:t>
      </w:r>
      <w:r>
        <w:rPr>
          <w:rFonts w:ascii="Arial" w:hAnsi="Arial" w:cs="Arial"/>
        </w:rPr>
        <w:t xml:space="preserve">. [online] </w:t>
      </w:r>
      <w:r>
        <w:rPr>
          <w:rFonts w:ascii="Arial" w:hAnsi="Arial" w:cs="Arial"/>
          <w:i/>
          <w:iCs/>
        </w:rPr>
        <w:t>Google Books</w:t>
      </w:r>
      <w:r>
        <w:rPr>
          <w:rFonts w:ascii="Arial" w:hAnsi="Arial" w:cs="Arial"/>
        </w:rPr>
        <w:t>. Springer Nature. Available at: https://www.google.co.uk/books/edition/Evidence_Based_Policing/qiuWEAAAQBAJ?hl=en&amp;gbpv=1&amp;dq=concepts+of+evidence+based+policing&amp;printsec=frontcover (Accessed 18 Apr. 2023).</w:t>
      </w:r>
    </w:p>
    <w:p w14:paraId="6DB0433D" w14:textId="77777777" w:rsidR="00390918" w:rsidRDefault="00390918" w:rsidP="00390918">
      <w:pPr>
        <w:spacing w:line="276" w:lineRule="auto"/>
        <w:rPr>
          <w:rFonts w:ascii="Arial" w:hAnsi="Arial" w:cs="Arial"/>
          <w:sz w:val="24"/>
          <w:szCs w:val="24"/>
        </w:rPr>
      </w:pPr>
      <w:r>
        <w:rPr>
          <w:rFonts w:ascii="Arial" w:hAnsi="Arial" w:cs="Arial"/>
          <w:sz w:val="24"/>
          <w:szCs w:val="24"/>
        </w:rPr>
        <w:t xml:space="preserve">Huey, L and Mitchell, R, J, p. XIV (2018) </w:t>
      </w:r>
      <w:r>
        <w:rPr>
          <w:rFonts w:ascii="Arial" w:hAnsi="Arial" w:cs="Arial"/>
          <w:i/>
          <w:iCs/>
          <w:sz w:val="24"/>
          <w:szCs w:val="24"/>
        </w:rPr>
        <w:t xml:space="preserve">Evidence based policing, an introduction. </w:t>
      </w:r>
      <w:r>
        <w:rPr>
          <w:rFonts w:ascii="Arial" w:hAnsi="Arial" w:cs="Arial"/>
          <w:sz w:val="24"/>
          <w:szCs w:val="24"/>
        </w:rPr>
        <w:t>Policy Press.</w:t>
      </w:r>
    </w:p>
    <w:p w14:paraId="1E106F27" w14:textId="77777777" w:rsidR="00390918" w:rsidRDefault="00390918" w:rsidP="00390918">
      <w:pPr>
        <w:spacing w:line="276" w:lineRule="auto"/>
      </w:pPr>
      <w:r>
        <w:rPr>
          <w:rFonts w:ascii="Arial" w:hAnsi="Arial" w:cs="Arial"/>
          <w:sz w:val="24"/>
          <w:szCs w:val="24"/>
        </w:rPr>
        <w:t xml:space="preserve">Jacobson, Jessica (1999) </w:t>
      </w:r>
      <w:r>
        <w:rPr>
          <w:rFonts w:ascii="Arial" w:hAnsi="Arial" w:cs="Arial"/>
          <w:i/>
          <w:iCs/>
          <w:sz w:val="24"/>
          <w:szCs w:val="24"/>
        </w:rPr>
        <w:t>Policing drug hot spots</w:t>
      </w:r>
      <w:r>
        <w:rPr>
          <w:rFonts w:ascii="Arial" w:hAnsi="Arial" w:cs="Arial"/>
          <w:sz w:val="24"/>
          <w:szCs w:val="24"/>
        </w:rPr>
        <w:t xml:space="preserve">. Project Report. Home Office, London, UK </w:t>
      </w:r>
    </w:p>
    <w:p w14:paraId="7784E589" w14:textId="77777777" w:rsidR="00390918" w:rsidRDefault="00390918" w:rsidP="00390918">
      <w:pPr>
        <w:spacing w:line="276" w:lineRule="auto"/>
      </w:pPr>
      <w:r>
        <w:rPr>
          <w:rFonts w:ascii="Arial" w:hAnsi="Arial" w:cs="Arial"/>
          <w:color w:val="222222"/>
          <w:sz w:val="24"/>
          <w:szCs w:val="24"/>
          <w:shd w:val="clear" w:color="auto" w:fill="FFFFFF"/>
        </w:rPr>
        <w:t>Keith, M. (1993). </w:t>
      </w:r>
      <w:r>
        <w:rPr>
          <w:rFonts w:ascii="Arial" w:hAnsi="Arial" w:cs="Arial"/>
          <w:i/>
          <w:iCs/>
          <w:color w:val="222222"/>
          <w:sz w:val="24"/>
          <w:szCs w:val="24"/>
          <w:shd w:val="clear" w:color="auto" w:fill="FFFFFF"/>
        </w:rPr>
        <w:t>Race, Riots and Policing: Lore and Disorder in a Multi-racist Society.</w:t>
      </w:r>
      <w:r>
        <w:rPr>
          <w:rFonts w:ascii="Arial" w:hAnsi="Arial" w:cs="Arial"/>
          <w:color w:val="222222"/>
          <w:sz w:val="24"/>
          <w:szCs w:val="24"/>
          <w:shd w:val="clear" w:color="auto" w:fill="FFFFFF"/>
        </w:rPr>
        <w:t> United Kingdom: Taylor &amp; Francis.</w:t>
      </w:r>
    </w:p>
    <w:p w14:paraId="4066A5B7" w14:textId="77777777" w:rsidR="00390918" w:rsidRDefault="00390918" w:rsidP="00390918">
      <w:pPr>
        <w:pStyle w:val="NormalWeb"/>
        <w:spacing w:before="0" w:after="0" w:line="276" w:lineRule="auto"/>
        <w:rPr>
          <w:rStyle w:val="Hyperlink"/>
          <w:rFonts w:ascii="Arial" w:hAnsi="Arial" w:cs="Arial"/>
          <w:color w:val="007377"/>
        </w:rPr>
      </w:pPr>
      <w:hyperlink r:id="rId20" w:tooltip="Brandon R. Kooi" w:history="1">
        <w:r>
          <w:rPr>
            <w:rStyle w:val="Hyperlink"/>
            <w:rFonts w:ascii="Arial" w:hAnsi="Arial" w:cs="Arial"/>
          </w:rPr>
          <w:t>Kooi, B.R.</w:t>
        </w:r>
      </w:hyperlink>
      <w:r>
        <w:rPr>
          <w:rFonts w:ascii="Arial" w:hAnsi="Arial" w:cs="Arial"/>
        </w:rPr>
        <w:t> (2009), "Problem</w:t>
      </w:r>
      <w:r>
        <w:rPr>
          <w:rFonts w:ascii="Cambria Math" w:hAnsi="Cambria Math" w:cs="Cambria Math"/>
        </w:rPr>
        <w:t>‐</w:t>
      </w:r>
      <w:r>
        <w:rPr>
          <w:rFonts w:ascii="Arial" w:hAnsi="Arial" w:cs="Arial"/>
        </w:rPr>
        <w:t>oriented Policing and Crime Prevention", </w:t>
      </w:r>
      <w:hyperlink r:id="rId21" w:history="1">
        <w:r>
          <w:rPr>
            <w:rStyle w:val="Hyperlink"/>
            <w:rFonts w:ascii="Arial" w:hAnsi="Arial" w:cs="Arial"/>
            <w:i/>
            <w:iCs/>
            <w:color w:val="007377"/>
          </w:rPr>
          <w:t>Policing: An International Journal</w:t>
        </w:r>
      </w:hyperlink>
      <w:r>
        <w:rPr>
          <w:rFonts w:ascii="Arial" w:hAnsi="Arial" w:cs="Arial"/>
        </w:rPr>
        <w:t>, Vol. 32 No. 4, pp. 806-808. </w:t>
      </w:r>
      <w:hyperlink r:id="rId22" w:tooltip="DOI: https://doi-org.ezproxy.uwtsd.ac.uk/10.1108/13639510911000830" w:history="1">
        <w:r>
          <w:rPr>
            <w:rStyle w:val="Hyperlink"/>
            <w:rFonts w:ascii="Arial" w:hAnsi="Arial" w:cs="Arial"/>
            <w:color w:val="007377"/>
          </w:rPr>
          <w:t>https://doi-org.ezproxy.uwtsd.ac.uk/10.1108/13639510911000830</w:t>
        </w:r>
      </w:hyperlink>
    </w:p>
    <w:p w14:paraId="3CF03B84" w14:textId="77777777" w:rsidR="00390918" w:rsidRDefault="00390918" w:rsidP="00390918">
      <w:pPr>
        <w:pStyle w:val="NormalWeb"/>
        <w:spacing w:before="0" w:after="0" w:line="276" w:lineRule="auto"/>
        <w:rPr>
          <w:rStyle w:val="Hyperlink"/>
          <w:rFonts w:ascii="Arial" w:hAnsi="Arial" w:cs="Arial"/>
          <w:color w:val="007377"/>
        </w:rPr>
      </w:pPr>
    </w:p>
    <w:p w14:paraId="67280F37" w14:textId="77777777" w:rsidR="00390918" w:rsidRDefault="00390918" w:rsidP="00390918">
      <w:pPr>
        <w:spacing w:line="276" w:lineRule="auto"/>
      </w:pPr>
      <w:r>
        <w:rPr>
          <w:rFonts w:ascii="Arial" w:hAnsi="Arial" w:cs="Arial"/>
          <w:sz w:val="24"/>
          <w:szCs w:val="24"/>
        </w:rPr>
        <w:t xml:space="preserve">Legislation.gov.uk (2023) </w:t>
      </w:r>
      <w:r>
        <w:rPr>
          <w:rFonts w:ascii="Arial" w:hAnsi="Arial" w:cs="Arial"/>
          <w:i/>
          <w:iCs/>
          <w:sz w:val="24"/>
          <w:szCs w:val="24"/>
        </w:rPr>
        <w:t xml:space="preserve">Vagrancy Act 1824, Section 4. </w:t>
      </w:r>
      <w:r>
        <w:rPr>
          <w:rFonts w:ascii="Arial" w:hAnsi="Arial" w:cs="Arial"/>
          <w:sz w:val="24"/>
          <w:szCs w:val="24"/>
        </w:rPr>
        <w:t xml:space="preserve">Available at: </w:t>
      </w:r>
      <w:hyperlink r:id="rId23" w:history="1">
        <w:r>
          <w:rPr>
            <w:rStyle w:val="Hyperlink"/>
            <w:rFonts w:ascii="Arial" w:hAnsi="Arial" w:cs="Arial"/>
            <w:sz w:val="24"/>
            <w:szCs w:val="24"/>
          </w:rPr>
          <w:t>Vagrancy Act 1824 (legislation.gov.uk)</w:t>
        </w:r>
      </w:hyperlink>
      <w:r>
        <w:rPr>
          <w:rFonts w:ascii="Arial" w:hAnsi="Arial" w:cs="Arial"/>
          <w:sz w:val="24"/>
          <w:szCs w:val="24"/>
        </w:rPr>
        <w:t xml:space="preserve"> (Accessed: 25</w:t>
      </w:r>
      <w:r>
        <w:rPr>
          <w:rFonts w:ascii="Arial" w:hAnsi="Arial" w:cs="Arial"/>
          <w:sz w:val="24"/>
          <w:szCs w:val="24"/>
          <w:vertAlign w:val="superscript"/>
        </w:rPr>
        <w:t>th</w:t>
      </w:r>
      <w:r>
        <w:rPr>
          <w:rFonts w:ascii="Arial" w:hAnsi="Arial" w:cs="Arial"/>
          <w:sz w:val="24"/>
          <w:szCs w:val="24"/>
        </w:rPr>
        <w:t xml:space="preserve"> May 2023).</w:t>
      </w:r>
    </w:p>
    <w:p w14:paraId="06DCB023" w14:textId="77777777" w:rsidR="00390918" w:rsidRDefault="00390918" w:rsidP="00390918">
      <w:pPr>
        <w:spacing w:line="276"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Lentz, S.A. and </w:t>
      </w:r>
      <w:proofErr w:type="spellStart"/>
      <w:r>
        <w:rPr>
          <w:rFonts w:ascii="Arial" w:hAnsi="Arial" w:cs="Arial"/>
          <w:color w:val="222222"/>
          <w:sz w:val="24"/>
          <w:szCs w:val="24"/>
          <w:shd w:val="clear" w:color="auto" w:fill="FFFFFF"/>
        </w:rPr>
        <w:t>Chaires</w:t>
      </w:r>
      <w:proofErr w:type="spellEnd"/>
      <w:r>
        <w:rPr>
          <w:rFonts w:ascii="Arial" w:hAnsi="Arial" w:cs="Arial"/>
          <w:color w:val="222222"/>
          <w:sz w:val="24"/>
          <w:szCs w:val="24"/>
          <w:shd w:val="clear" w:color="auto" w:fill="FFFFFF"/>
        </w:rPr>
        <w:t>, R.H. (2007). The invention of Peel's principles: A study of policing ‘textbook ‘history. </w:t>
      </w:r>
      <w:r>
        <w:rPr>
          <w:rFonts w:ascii="Arial" w:hAnsi="Arial" w:cs="Arial"/>
          <w:i/>
          <w:iCs/>
          <w:color w:val="222222"/>
          <w:sz w:val="24"/>
          <w:szCs w:val="24"/>
          <w:shd w:val="clear" w:color="auto" w:fill="FFFFFF"/>
        </w:rPr>
        <w:t>Journal of criminal justice</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35</w:t>
      </w:r>
      <w:r>
        <w:rPr>
          <w:rFonts w:ascii="Arial" w:hAnsi="Arial" w:cs="Arial"/>
          <w:color w:val="222222"/>
          <w:sz w:val="24"/>
          <w:szCs w:val="24"/>
          <w:shd w:val="clear" w:color="auto" w:fill="FFFFFF"/>
        </w:rPr>
        <w:t xml:space="preserve">(1), pp.69-79. </w:t>
      </w:r>
    </w:p>
    <w:p w14:paraId="5B5DEB8E" w14:textId="77777777" w:rsidR="00390918" w:rsidRPr="00095547" w:rsidRDefault="00390918" w:rsidP="00390918">
      <w:pPr>
        <w:spacing w:line="276" w:lineRule="auto"/>
        <w:rPr>
          <w:sz w:val="24"/>
          <w:szCs w:val="24"/>
        </w:rPr>
      </w:pPr>
      <w:r w:rsidRPr="00095547">
        <w:rPr>
          <w:rFonts w:ascii="Arial" w:hAnsi="Arial" w:cs="Arial"/>
          <w:color w:val="222222"/>
          <w:sz w:val="24"/>
          <w:szCs w:val="24"/>
          <w:shd w:val="clear" w:color="auto" w:fill="FFFFFF"/>
        </w:rPr>
        <w:t xml:space="preserve">Longstaff, A., Willer, J., Chapman, J., </w:t>
      </w:r>
      <w:proofErr w:type="spellStart"/>
      <w:r w:rsidRPr="00095547">
        <w:rPr>
          <w:rFonts w:ascii="Arial" w:hAnsi="Arial" w:cs="Arial"/>
          <w:color w:val="222222"/>
          <w:sz w:val="24"/>
          <w:szCs w:val="24"/>
          <w:shd w:val="clear" w:color="auto" w:fill="FFFFFF"/>
        </w:rPr>
        <w:t>Czarnomski</w:t>
      </w:r>
      <w:proofErr w:type="spellEnd"/>
      <w:r w:rsidRPr="00095547">
        <w:rPr>
          <w:rFonts w:ascii="Arial" w:hAnsi="Arial" w:cs="Arial"/>
          <w:color w:val="222222"/>
          <w:sz w:val="24"/>
          <w:szCs w:val="24"/>
          <w:shd w:val="clear" w:color="auto" w:fill="FFFFFF"/>
        </w:rPr>
        <w:t>, S. and Graham, J.</w:t>
      </w:r>
      <w:r>
        <w:rPr>
          <w:rFonts w:ascii="Arial" w:hAnsi="Arial" w:cs="Arial"/>
          <w:color w:val="222222"/>
          <w:sz w:val="24"/>
          <w:szCs w:val="24"/>
          <w:shd w:val="clear" w:color="auto" w:fill="FFFFFF"/>
        </w:rPr>
        <w:t xml:space="preserve"> (</w:t>
      </w:r>
      <w:r w:rsidRPr="00095547">
        <w:rPr>
          <w:rFonts w:ascii="Arial" w:hAnsi="Arial" w:cs="Arial"/>
          <w:color w:val="222222"/>
          <w:sz w:val="24"/>
          <w:szCs w:val="24"/>
          <w:shd w:val="clear" w:color="auto" w:fill="FFFFFF"/>
        </w:rPr>
        <w:t>2015</w:t>
      </w:r>
      <w:r>
        <w:rPr>
          <w:rFonts w:ascii="Arial" w:hAnsi="Arial" w:cs="Arial"/>
          <w:color w:val="222222"/>
          <w:sz w:val="24"/>
          <w:szCs w:val="24"/>
          <w:shd w:val="clear" w:color="auto" w:fill="FFFFFF"/>
        </w:rPr>
        <w:t>)</w:t>
      </w:r>
      <w:r w:rsidRPr="00095547">
        <w:rPr>
          <w:rFonts w:ascii="Arial" w:hAnsi="Arial" w:cs="Arial"/>
          <w:color w:val="222222"/>
          <w:sz w:val="24"/>
          <w:szCs w:val="24"/>
          <w:shd w:val="clear" w:color="auto" w:fill="FFFFFF"/>
        </w:rPr>
        <w:t xml:space="preserve">. </w:t>
      </w:r>
      <w:r w:rsidRPr="00095547">
        <w:rPr>
          <w:rFonts w:ascii="Arial" w:hAnsi="Arial" w:cs="Arial"/>
          <w:i/>
          <w:iCs/>
          <w:color w:val="222222"/>
          <w:sz w:val="24"/>
          <w:szCs w:val="24"/>
          <w:shd w:val="clear" w:color="auto" w:fill="FFFFFF"/>
        </w:rPr>
        <w:t>Neighbourhood policing: Past, present, and future</w:t>
      </w:r>
      <w:r w:rsidRPr="00095547">
        <w:rPr>
          <w:rFonts w:ascii="Arial" w:hAnsi="Arial" w:cs="Arial"/>
          <w:color w:val="222222"/>
          <w:sz w:val="24"/>
          <w:szCs w:val="24"/>
          <w:shd w:val="clear" w:color="auto" w:fill="FFFFFF"/>
        </w:rPr>
        <w:t>. </w:t>
      </w:r>
      <w:r w:rsidRPr="00095547">
        <w:rPr>
          <w:rFonts w:ascii="Arial" w:hAnsi="Arial" w:cs="Arial"/>
          <w:i/>
          <w:iCs/>
          <w:color w:val="222222"/>
          <w:sz w:val="24"/>
          <w:szCs w:val="24"/>
          <w:shd w:val="clear" w:color="auto" w:fill="FFFFFF"/>
        </w:rPr>
        <w:t>The Police Foundation</w:t>
      </w:r>
      <w:r w:rsidRPr="00095547">
        <w:rPr>
          <w:rFonts w:ascii="Arial" w:hAnsi="Arial" w:cs="Arial"/>
          <w:color w:val="222222"/>
          <w:sz w:val="24"/>
          <w:szCs w:val="24"/>
          <w:shd w:val="clear" w:color="auto" w:fill="FFFFFF"/>
        </w:rPr>
        <w:t>, pp.25-31.</w:t>
      </w:r>
    </w:p>
    <w:p w14:paraId="3D22934F" w14:textId="77777777" w:rsidR="00390918" w:rsidRDefault="00390918" w:rsidP="00390918">
      <w:pPr>
        <w:spacing w:line="276"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Mallory, C., </w:t>
      </w:r>
      <w:proofErr w:type="spellStart"/>
      <w:r>
        <w:rPr>
          <w:rFonts w:ascii="Arial" w:hAnsi="Arial" w:cs="Arial"/>
          <w:color w:val="222222"/>
          <w:sz w:val="24"/>
          <w:szCs w:val="24"/>
          <w:shd w:val="clear" w:color="auto" w:fill="FFFFFF"/>
        </w:rPr>
        <w:t>Hasenbush</w:t>
      </w:r>
      <w:proofErr w:type="spellEnd"/>
      <w:r>
        <w:rPr>
          <w:rFonts w:ascii="Arial" w:hAnsi="Arial" w:cs="Arial"/>
          <w:color w:val="222222"/>
          <w:sz w:val="24"/>
          <w:szCs w:val="24"/>
          <w:shd w:val="clear" w:color="auto" w:fill="FFFFFF"/>
        </w:rPr>
        <w:t xml:space="preserve">, A. and Sears, B. (2015). Discrimination and harassment by law enforcement officers in the LGBT community. </w:t>
      </w:r>
    </w:p>
    <w:p w14:paraId="727A06AD" w14:textId="77777777" w:rsidR="00390918" w:rsidRPr="00180E95" w:rsidRDefault="00390918" w:rsidP="00390918">
      <w:pPr>
        <w:spacing w:line="276" w:lineRule="auto"/>
        <w:rPr>
          <w:rFonts w:ascii="Arial" w:hAnsi="Arial" w:cs="Arial"/>
          <w:color w:val="222222"/>
          <w:sz w:val="24"/>
          <w:szCs w:val="24"/>
          <w:shd w:val="clear" w:color="auto" w:fill="FFFFFF"/>
        </w:rPr>
      </w:pPr>
      <w:r w:rsidRPr="00180E95">
        <w:rPr>
          <w:rFonts w:ascii="Arial" w:hAnsi="Arial" w:cs="Arial"/>
          <w:color w:val="222222"/>
          <w:sz w:val="24"/>
          <w:szCs w:val="24"/>
          <w:shd w:val="clear" w:color="auto" w:fill="FFFFFF"/>
        </w:rPr>
        <w:t>Meijer, A. and Wessels, M.</w:t>
      </w:r>
      <w:r>
        <w:rPr>
          <w:rFonts w:ascii="Arial" w:hAnsi="Arial" w:cs="Arial"/>
          <w:color w:val="222222"/>
          <w:sz w:val="24"/>
          <w:szCs w:val="24"/>
          <w:shd w:val="clear" w:color="auto" w:fill="FFFFFF"/>
        </w:rPr>
        <w:t xml:space="preserve"> (</w:t>
      </w:r>
      <w:r w:rsidRPr="00180E95">
        <w:rPr>
          <w:rFonts w:ascii="Arial" w:hAnsi="Arial" w:cs="Arial"/>
          <w:color w:val="222222"/>
          <w:sz w:val="24"/>
          <w:szCs w:val="24"/>
          <w:shd w:val="clear" w:color="auto" w:fill="FFFFFF"/>
        </w:rPr>
        <w:t>2019</w:t>
      </w:r>
      <w:r>
        <w:rPr>
          <w:rFonts w:ascii="Arial" w:hAnsi="Arial" w:cs="Arial"/>
          <w:color w:val="222222"/>
          <w:sz w:val="24"/>
          <w:szCs w:val="24"/>
          <w:shd w:val="clear" w:color="auto" w:fill="FFFFFF"/>
        </w:rPr>
        <w:t>)</w:t>
      </w:r>
      <w:r w:rsidRPr="00180E95">
        <w:rPr>
          <w:rFonts w:ascii="Arial" w:hAnsi="Arial" w:cs="Arial"/>
          <w:i/>
          <w:iCs/>
          <w:color w:val="222222"/>
          <w:sz w:val="24"/>
          <w:szCs w:val="24"/>
          <w:shd w:val="clear" w:color="auto" w:fill="FFFFFF"/>
        </w:rPr>
        <w:t>. Predictive policing: Review of benefits and drawbacks. International Journal of Public Administration</w:t>
      </w:r>
      <w:r w:rsidRPr="00180E95">
        <w:rPr>
          <w:rFonts w:ascii="Arial" w:hAnsi="Arial" w:cs="Arial"/>
          <w:color w:val="222222"/>
          <w:sz w:val="24"/>
          <w:szCs w:val="24"/>
          <w:shd w:val="clear" w:color="auto" w:fill="FFFFFF"/>
        </w:rPr>
        <w:t>, </w:t>
      </w:r>
      <w:r w:rsidRPr="00180E95">
        <w:rPr>
          <w:rFonts w:ascii="Arial" w:hAnsi="Arial" w:cs="Arial"/>
          <w:i/>
          <w:iCs/>
          <w:color w:val="222222"/>
          <w:sz w:val="24"/>
          <w:szCs w:val="24"/>
          <w:shd w:val="clear" w:color="auto" w:fill="FFFFFF"/>
        </w:rPr>
        <w:t>42</w:t>
      </w:r>
      <w:r w:rsidRPr="00180E95">
        <w:rPr>
          <w:rFonts w:ascii="Arial" w:hAnsi="Arial" w:cs="Arial"/>
          <w:color w:val="222222"/>
          <w:sz w:val="24"/>
          <w:szCs w:val="24"/>
          <w:shd w:val="clear" w:color="auto" w:fill="FFFFFF"/>
        </w:rPr>
        <w:t xml:space="preserve">(12), pp.1031-1039. </w:t>
      </w:r>
    </w:p>
    <w:p w14:paraId="4E5F17E7" w14:textId="77777777" w:rsidR="00390918" w:rsidRDefault="00390918" w:rsidP="00390918">
      <w:pPr>
        <w:spacing w:line="276" w:lineRule="auto"/>
      </w:pPr>
      <w:r>
        <w:rPr>
          <w:rFonts w:ascii="Arial" w:hAnsi="Arial" w:cs="Arial"/>
          <w:color w:val="3A3A3A"/>
          <w:sz w:val="24"/>
          <w:szCs w:val="24"/>
          <w:shd w:val="clear" w:color="auto" w:fill="FFFFFF"/>
        </w:rPr>
        <w:t xml:space="preserve">Merritt, J. (2010) </w:t>
      </w:r>
      <w:r>
        <w:rPr>
          <w:rFonts w:ascii="Arial" w:hAnsi="Arial" w:cs="Arial"/>
          <w:i/>
          <w:iCs/>
          <w:color w:val="3A3A3A"/>
          <w:sz w:val="24"/>
          <w:szCs w:val="24"/>
          <w:shd w:val="clear" w:color="auto" w:fill="FFFFFF"/>
        </w:rPr>
        <w:t xml:space="preserve">‘W(h)ither the </w:t>
      </w:r>
      <w:proofErr w:type="gramStart"/>
      <w:r>
        <w:rPr>
          <w:rFonts w:ascii="Arial" w:hAnsi="Arial" w:cs="Arial"/>
          <w:i/>
          <w:iCs/>
          <w:color w:val="3A3A3A"/>
          <w:sz w:val="24"/>
          <w:szCs w:val="24"/>
          <w:shd w:val="clear" w:color="auto" w:fill="FFFFFF"/>
        </w:rPr>
        <w:t>PCSO?:</w:t>
      </w:r>
      <w:proofErr w:type="gramEnd"/>
      <w:r>
        <w:rPr>
          <w:rFonts w:ascii="Arial" w:hAnsi="Arial" w:cs="Arial"/>
          <w:i/>
          <w:iCs/>
          <w:color w:val="3A3A3A"/>
          <w:sz w:val="24"/>
          <w:szCs w:val="24"/>
          <w:shd w:val="clear" w:color="auto" w:fill="FFFFFF"/>
        </w:rPr>
        <w:t xml:space="preserve"> Police perceptions of the Police Community Support Officer’s role, powers and f</w:t>
      </w:r>
      <w:r>
        <w:rPr>
          <w:rFonts w:ascii="Arial" w:hAnsi="Arial" w:cs="Arial"/>
          <w:color w:val="3A3A3A"/>
          <w:sz w:val="24"/>
          <w:szCs w:val="24"/>
          <w:shd w:val="clear" w:color="auto" w:fill="FFFFFF"/>
        </w:rPr>
        <w:t>uture directions’, </w:t>
      </w:r>
      <w:r>
        <w:rPr>
          <w:rFonts w:ascii="Arial" w:hAnsi="Arial" w:cs="Arial"/>
          <w:i/>
          <w:iCs/>
          <w:color w:val="3A3A3A"/>
          <w:sz w:val="24"/>
          <w:szCs w:val="24"/>
          <w:shd w:val="clear" w:color="auto" w:fill="FFFFFF"/>
        </w:rPr>
        <w:t>Policing : an international journal of police strategies &amp; management</w:t>
      </w:r>
      <w:r>
        <w:rPr>
          <w:rFonts w:ascii="Arial" w:hAnsi="Arial" w:cs="Arial"/>
          <w:color w:val="3A3A3A"/>
          <w:sz w:val="24"/>
          <w:szCs w:val="24"/>
          <w:shd w:val="clear" w:color="auto" w:fill="FFFFFF"/>
        </w:rPr>
        <w:t xml:space="preserve">, 33(4), pp. 731–749. Available at: </w:t>
      </w:r>
      <w:hyperlink r:id="rId24" w:history="1">
        <w:r>
          <w:rPr>
            <w:rStyle w:val="Hyperlink"/>
            <w:rFonts w:ascii="Arial" w:hAnsi="Arial" w:cs="Arial"/>
            <w:sz w:val="24"/>
            <w:szCs w:val="24"/>
            <w:shd w:val="clear" w:color="auto" w:fill="FFFFFF"/>
          </w:rPr>
          <w:t>https://doi.org/10.1108/13639511011085105</w:t>
        </w:r>
      </w:hyperlink>
      <w:r>
        <w:rPr>
          <w:rFonts w:ascii="Arial" w:hAnsi="Arial" w:cs="Arial"/>
          <w:color w:val="3A3A3A"/>
          <w:sz w:val="24"/>
          <w:szCs w:val="24"/>
          <w:shd w:val="clear" w:color="auto" w:fill="FFFFFF"/>
        </w:rPr>
        <w:t xml:space="preserve">. </w:t>
      </w:r>
    </w:p>
    <w:p w14:paraId="3124D8E7" w14:textId="77777777" w:rsidR="00390918" w:rsidRDefault="00390918" w:rsidP="00390918">
      <w:pPr>
        <w:spacing w:line="276" w:lineRule="auto"/>
      </w:pPr>
      <w:r>
        <w:rPr>
          <w:rFonts w:ascii="Arial" w:hAnsi="Arial" w:cs="Arial"/>
          <w:color w:val="222222"/>
          <w:sz w:val="24"/>
          <w:szCs w:val="24"/>
          <w:shd w:val="clear" w:color="auto" w:fill="FFFFFF"/>
        </w:rPr>
        <w:t xml:space="preserve">O’Neill, M. (2014). </w:t>
      </w:r>
      <w:r>
        <w:rPr>
          <w:rFonts w:ascii="Arial" w:hAnsi="Arial" w:cs="Arial"/>
          <w:i/>
          <w:iCs/>
          <w:color w:val="222222"/>
          <w:sz w:val="24"/>
          <w:szCs w:val="24"/>
          <w:shd w:val="clear" w:color="auto" w:fill="FFFFFF"/>
        </w:rPr>
        <w:t>Ripe for the chop or the public face of policing? PCSOs and neighbourhood policing in austerity</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Policing: a journal of policy and practice</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8</w:t>
      </w:r>
      <w:r>
        <w:rPr>
          <w:rFonts w:ascii="Arial" w:hAnsi="Arial" w:cs="Arial"/>
          <w:color w:val="222222"/>
          <w:sz w:val="24"/>
          <w:szCs w:val="24"/>
          <w:shd w:val="clear" w:color="auto" w:fill="FFFFFF"/>
        </w:rPr>
        <w:t xml:space="preserve">(3), pp.265-273. </w:t>
      </w:r>
    </w:p>
    <w:p w14:paraId="6DA1E38B" w14:textId="77777777" w:rsidR="00390918" w:rsidRDefault="00390918" w:rsidP="00390918">
      <w:pPr>
        <w:spacing w:line="276" w:lineRule="auto"/>
      </w:pPr>
      <w:r>
        <w:rPr>
          <w:rFonts w:ascii="Arial" w:eastAsia="Times New Roman" w:hAnsi="Arial" w:cs="Arial"/>
          <w:color w:val="111111"/>
          <w:sz w:val="24"/>
          <w:szCs w:val="24"/>
          <w:lang w:eastAsia="en-GB"/>
        </w:rPr>
        <w:t>Oosthuizen, J. (2022)</w:t>
      </w:r>
      <w:r>
        <w:rPr>
          <w:rFonts w:ascii="Arial" w:eastAsia="Times New Roman" w:hAnsi="Arial" w:cs="Arial"/>
          <w:i/>
          <w:iCs/>
          <w:color w:val="111111"/>
          <w:sz w:val="24"/>
          <w:szCs w:val="24"/>
          <w:lang w:eastAsia="en-GB"/>
        </w:rPr>
        <w:t>. Modern Police Leadership: Operational Effectiveness at Every Level</w:t>
      </w:r>
      <w:r>
        <w:rPr>
          <w:rFonts w:ascii="Arial" w:eastAsia="Times New Roman" w:hAnsi="Arial" w:cs="Arial"/>
          <w:color w:val="111111"/>
          <w:sz w:val="24"/>
          <w:szCs w:val="24"/>
          <w:lang w:eastAsia="en-GB"/>
        </w:rPr>
        <w:t xml:space="preserve"> (pp.405-421) Palgrave Macmillan</w:t>
      </w:r>
    </w:p>
    <w:p w14:paraId="76A32C3A" w14:textId="77777777" w:rsidR="00390918" w:rsidRDefault="00390918" w:rsidP="00390918">
      <w:pPr>
        <w:spacing w:line="276"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Ortmeier, P.J. and Meese, E. (2010). </w:t>
      </w:r>
      <w:r>
        <w:rPr>
          <w:rFonts w:ascii="Arial" w:hAnsi="Arial" w:cs="Arial"/>
          <w:i/>
          <w:iCs/>
          <w:color w:val="222222"/>
          <w:sz w:val="24"/>
          <w:szCs w:val="24"/>
          <w:shd w:val="clear" w:color="auto" w:fill="FFFFFF"/>
        </w:rPr>
        <w:t>Leadership, ethics, and policing: Challenges for the 21st century</w:t>
      </w:r>
      <w:r>
        <w:rPr>
          <w:rFonts w:ascii="Arial" w:hAnsi="Arial" w:cs="Arial"/>
          <w:color w:val="222222"/>
          <w:sz w:val="24"/>
          <w:szCs w:val="24"/>
          <w:shd w:val="clear" w:color="auto" w:fill="FFFFFF"/>
        </w:rPr>
        <w:t>. New York, NY: Prentice Hall.</w:t>
      </w:r>
    </w:p>
    <w:p w14:paraId="6CE49A17" w14:textId="77777777" w:rsidR="00390918" w:rsidRDefault="00390918" w:rsidP="00390918">
      <w:pPr>
        <w:spacing w:line="276"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Police and Crime Commissioner. (2022) </w:t>
      </w:r>
      <w:r w:rsidRPr="002352CF">
        <w:rPr>
          <w:rFonts w:ascii="Arial" w:hAnsi="Arial" w:cs="Arial"/>
          <w:i/>
          <w:iCs/>
          <w:color w:val="222222"/>
          <w:sz w:val="24"/>
          <w:szCs w:val="24"/>
          <w:shd w:val="clear" w:color="auto" w:fill="FFFFFF"/>
        </w:rPr>
        <w:t>Police &amp; Crime Plan 2022-2026.</w:t>
      </w:r>
      <w:r>
        <w:rPr>
          <w:rFonts w:ascii="Arial" w:hAnsi="Arial" w:cs="Arial"/>
          <w:color w:val="222222"/>
          <w:sz w:val="24"/>
          <w:szCs w:val="24"/>
          <w:shd w:val="clear" w:color="auto" w:fill="FFFFFF"/>
        </w:rPr>
        <w:t xml:space="preserve"> Available at: </w:t>
      </w:r>
      <w:hyperlink r:id="rId25" w:history="1">
        <w:r w:rsidRPr="00A17D37">
          <w:rPr>
            <w:rStyle w:val="Hyperlink"/>
            <w:rFonts w:ascii="Arial" w:hAnsi="Arial" w:cs="Arial"/>
            <w:sz w:val="24"/>
            <w:szCs w:val="24"/>
            <w:shd w:val="clear" w:color="auto" w:fill="FFFFFF"/>
          </w:rPr>
          <w:t>https://commissioner.south-wales.police.uk/en/your-commissioner/police-crime-plan-2022-2026/</w:t>
        </w:r>
      </w:hyperlink>
      <w:r>
        <w:rPr>
          <w:rFonts w:ascii="Arial" w:hAnsi="Arial" w:cs="Arial"/>
          <w:color w:val="222222"/>
          <w:sz w:val="24"/>
          <w:szCs w:val="24"/>
          <w:shd w:val="clear" w:color="auto" w:fill="FFFFFF"/>
        </w:rPr>
        <w:t>. Accessed: 31 May 2023.</w:t>
      </w:r>
    </w:p>
    <w:p w14:paraId="18F84949" w14:textId="77777777" w:rsidR="00390918" w:rsidRPr="00095547" w:rsidRDefault="00390918" w:rsidP="00390918">
      <w:pPr>
        <w:spacing w:line="276" w:lineRule="auto"/>
        <w:rPr>
          <w:rFonts w:ascii="Arial" w:hAnsi="Arial" w:cs="Arial"/>
          <w:sz w:val="24"/>
          <w:szCs w:val="24"/>
        </w:rPr>
      </w:pPr>
      <w:r w:rsidRPr="00095547">
        <w:rPr>
          <w:rFonts w:ascii="Arial" w:hAnsi="Arial" w:cs="Arial"/>
          <w:sz w:val="24"/>
          <w:szCs w:val="24"/>
        </w:rPr>
        <w:t xml:space="preserve">Pease, K. (1998) </w:t>
      </w:r>
      <w:r w:rsidRPr="003D5E1C">
        <w:rPr>
          <w:rFonts w:ascii="Arial" w:hAnsi="Arial" w:cs="Arial"/>
          <w:i/>
          <w:iCs/>
          <w:sz w:val="24"/>
          <w:szCs w:val="24"/>
        </w:rPr>
        <w:t>Repeat Victimisation: Taking Stock</w:t>
      </w:r>
      <w:r w:rsidRPr="00095547">
        <w:rPr>
          <w:rFonts w:ascii="Arial" w:hAnsi="Arial" w:cs="Arial"/>
          <w:sz w:val="24"/>
          <w:szCs w:val="24"/>
        </w:rPr>
        <w:t xml:space="preserve">. London: Home Office </w:t>
      </w:r>
    </w:p>
    <w:p w14:paraId="082042C6" w14:textId="77777777" w:rsidR="00390918" w:rsidRDefault="00390918" w:rsidP="00390918">
      <w:pPr>
        <w:spacing w:line="276" w:lineRule="auto"/>
        <w:rPr>
          <w:rFonts w:ascii="Arial" w:hAnsi="Arial" w:cs="Arial"/>
          <w:color w:val="222222"/>
          <w:sz w:val="24"/>
          <w:szCs w:val="24"/>
          <w:shd w:val="clear" w:color="auto" w:fill="FFFFFF"/>
        </w:rPr>
      </w:pPr>
      <w:proofErr w:type="spellStart"/>
      <w:r>
        <w:rPr>
          <w:rFonts w:ascii="Arial" w:hAnsi="Arial" w:cs="Arial"/>
          <w:color w:val="222222"/>
          <w:sz w:val="24"/>
          <w:szCs w:val="24"/>
          <w:shd w:val="clear" w:color="auto" w:fill="FFFFFF"/>
        </w:rPr>
        <w:t>Peplow</w:t>
      </w:r>
      <w:proofErr w:type="spellEnd"/>
      <w:r>
        <w:rPr>
          <w:rFonts w:ascii="Arial" w:hAnsi="Arial" w:cs="Arial"/>
          <w:color w:val="222222"/>
          <w:sz w:val="24"/>
          <w:szCs w:val="24"/>
          <w:shd w:val="clear" w:color="auto" w:fill="FFFFFF"/>
        </w:rPr>
        <w:t>, S. (2019). </w:t>
      </w:r>
      <w:r>
        <w:rPr>
          <w:rFonts w:ascii="Arial" w:hAnsi="Arial" w:cs="Arial"/>
          <w:i/>
          <w:iCs/>
          <w:color w:val="222222"/>
          <w:sz w:val="24"/>
          <w:szCs w:val="24"/>
          <w:shd w:val="clear" w:color="auto" w:fill="FFFFFF"/>
        </w:rPr>
        <w:t>Race and Riots in Thatcher's Britain</w:t>
      </w:r>
      <w:r>
        <w:rPr>
          <w:rFonts w:ascii="Arial" w:hAnsi="Arial" w:cs="Arial"/>
          <w:color w:val="222222"/>
          <w:sz w:val="24"/>
          <w:szCs w:val="24"/>
          <w:shd w:val="clear" w:color="auto" w:fill="FFFFFF"/>
        </w:rPr>
        <w:t>. United Kingdom: Manchester University Press.</w:t>
      </w:r>
    </w:p>
    <w:p w14:paraId="58AE63D2" w14:textId="77777777" w:rsidR="00390918" w:rsidRDefault="00390918" w:rsidP="00390918">
      <w:pPr>
        <w:pStyle w:val="NormalWeb"/>
        <w:spacing w:before="0" w:after="240" w:line="276" w:lineRule="auto"/>
        <w:rPr>
          <w:rFonts w:ascii="Arial" w:hAnsi="Arial" w:cs="Arial"/>
        </w:rPr>
      </w:pPr>
      <w:r>
        <w:rPr>
          <w:rFonts w:ascii="Arial" w:hAnsi="Arial" w:cs="Arial"/>
        </w:rPr>
        <w:t xml:space="preserve">Sherman, L.W. (1998). </w:t>
      </w:r>
      <w:r>
        <w:rPr>
          <w:rFonts w:ascii="Arial" w:hAnsi="Arial" w:cs="Arial"/>
          <w:i/>
          <w:iCs/>
        </w:rPr>
        <w:t>Evidence-Based Policing</w:t>
      </w:r>
      <w:r>
        <w:rPr>
          <w:rFonts w:ascii="Arial" w:hAnsi="Arial" w:cs="Arial"/>
        </w:rPr>
        <w:t xml:space="preserve">. [online] Office of Justice Programs. Available at: </w:t>
      </w:r>
      <w:hyperlink r:id="rId26" w:history="1">
        <w:r>
          <w:rPr>
            <w:rStyle w:val="Hyperlink"/>
            <w:rFonts w:ascii="Arial" w:hAnsi="Arial" w:cs="Arial"/>
          </w:rPr>
          <w:t>https://www.ojp.gov/library/publications/evidence-based-policing</w:t>
        </w:r>
      </w:hyperlink>
      <w:r>
        <w:rPr>
          <w:rFonts w:ascii="Arial" w:hAnsi="Arial" w:cs="Arial"/>
        </w:rPr>
        <w:t>.</w:t>
      </w:r>
    </w:p>
    <w:p w14:paraId="35384A7A" w14:textId="77777777" w:rsidR="00390918" w:rsidRPr="00E41842" w:rsidRDefault="00390918" w:rsidP="00390918">
      <w:pPr>
        <w:spacing w:line="276" w:lineRule="auto"/>
        <w:rPr>
          <w:sz w:val="24"/>
          <w:szCs w:val="24"/>
        </w:rPr>
      </w:pPr>
      <w:r w:rsidRPr="00E41842">
        <w:rPr>
          <w:rFonts w:ascii="Arial" w:hAnsi="Arial" w:cs="Arial"/>
          <w:color w:val="222222"/>
          <w:sz w:val="24"/>
          <w:szCs w:val="24"/>
          <w:shd w:val="clear" w:color="auto" w:fill="FFFFFF"/>
        </w:rPr>
        <w:t xml:space="preserve">Sandhu, A. and </w:t>
      </w:r>
      <w:proofErr w:type="spellStart"/>
      <w:r w:rsidRPr="00E41842">
        <w:rPr>
          <w:rFonts w:ascii="Arial" w:hAnsi="Arial" w:cs="Arial"/>
          <w:color w:val="222222"/>
          <w:sz w:val="24"/>
          <w:szCs w:val="24"/>
          <w:shd w:val="clear" w:color="auto" w:fill="FFFFFF"/>
        </w:rPr>
        <w:t>Fussey</w:t>
      </w:r>
      <w:proofErr w:type="spellEnd"/>
      <w:r w:rsidRPr="00E41842">
        <w:rPr>
          <w:rFonts w:ascii="Arial" w:hAnsi="Arial" w:cs="Arial"/>
          <w:color w:val="222222"/>
          <w:sz w:val="24"/>
          <w:szCs w:val="24"/>
          <w:shd w:val="clear" w:color="auto" w:fill="FFFFFF"/>
        </w:rPr>
        <w:t>, P.</w:t>
      </w:r>
      <w:r>
        <w:rPr>
          <w:rFonts w:ascii="Arial" w:hAnsi="Arial" w:cs="Arial"/>
          <w:color w:val="222222"/>
          <w:sz w:val="24"/>
          <w:szCs w:val="24"/>
          <w:shd w:val="clear" w:color="auto" w:fill="FFFFFF"/>
        </w:rPr>
        <w:t xml:space="preserve"> (</w:t>
      </w:r>
      <w:r w:rsidRPr="00E41842">
        <w:rPr>
          <w:rFonts w:ascii="Arial" w:hAnsi="Arial" w:cs="Arial"/>
          <w:color w:val="222222"/>
          <w:sz w:val="24"/>
          <w:szCs w:val="24"/>
          <w:shd w:val="clear" w:color="auto" w:fill="FFFFFF"/>
        </w:rPr>
        <w:t>2021</w:t>
      </w:r>
      <w:r>
        <w:rPr>
          <w:rFonts w:ascii="Arial" w:hAnsi="Arial" w:cs="Arial"/>
          <w:color w:val="222222"/>
          <w:sz w:val="24"/>
          <w:szCs w:val="24"/>
          <w:shd w:val="clear" w:color="auto" w:fill="FFFFFF"/>
        </w:rPr>
        <w:t>)</w:t>
      </w:r>
      <w:r w:rsidRPr="00E41842">
        <w:rPr>
          <w:rFonts w:ascii="Arial" w:hAnsi="Arial" w:cs="Arial"/>
          <w:color w:val="222222"/>
          <w:sz w:val="24"/>
          <w:szCs w:val="24"/>
          <w:shd w:val="clear" w:color="auto" w:fill="FFFFFF"/>
        </w:rPr>
        <w:t xml:space="preserve">. </w:t>
      </w:r>
      <w:r w:rsidRPr="00E41842">
        <w:rPr>
          <w:rFonts w:ascii="Arial" w:hAnsi="Arial" w:cs="Arial"/>
          <w:i/>
          <w:iCs/>
          <w:color w:val="222222"/>
          <w:sz w:val="24"/>
          <w:szCs w:val="24"/>
          <w:shd w:val="clear" w:color="auto" w:fill="FFFFFF"/>
        </w:rPr>
        <w:t>The ‘uberization of policing’? How police negotiate and operationalise predictive policing technology</w:t>
      </w:r>
      <w:r w:rsidRPr="00E41842">
        <w:rPr>
          <w:rFonts w:ascii="Arial" w:hAnsi="Arial" w:cs="Arial"/>
          <w:color w:val="222222"/>
          <w:sz w:val="24"/>
          <w:szCs w:val="24"/>
          <w:shd w:val="clear" w:color="auto" w:fill="FFFFFF"/>
        </w:rPr>
        <w:t>. </w:t>
      </w:r>
      <w:r w:rsidRPr="00E41842">
        <w:rPr>
          <w:rFonts w:ascii="Arial" w:hAnsi="Arial" w:cs="Arial"/>
          <w:i/>
          <w:iCs/>
          <w:color w:val="222222"/>
          <w:sz w:val="24"/>
          <w:szCs w:val="24"/>
          <w:shd w:val="clear" w:color="auto" w:fill="FFFFFF"/>
        </w:rPr>
        <w:t>Policing and society</w:t>
      </w:r>
      <w:r w:rsidRPr="00E41842">
        <w:rPr>
          <w:rFonts w:ascii="Arial" w:hAnsi="Arial" w:cs="Arial"/>
          <w:color w:val="222222"/>
          <w:sz w:val="24"/>
          <w:szCs w:val="24"/>
          <w:shd w:val="clear" w:color="auto" w:fill="FFFFFF"/>
        </w:rPr>
        <w:t>, </w:t>
      </w:r>
      <w:r w:rsidRPr="00E41842">
        <w:rPr>
          <w:rFonts w:ascii="Arial" w:hAnsi="Arial" w:cs="Arial"/>
          <w:i/>
          <w:iCs/>
          <w:color w:val="222222"/>
          <w:sz w:val="24"/>
          <w:szCs w:val="24"/>
          <w:shd w:val="clear" w:color="auto" w:fill="FFFFFF"/>
        </w:rPr>
        <w:t>31</w:t>
      </w:r>
      <w:r w:rsidRPr="00E41842">
        <w:rPr>
          <w:rFonts w:ascii="Arial" w:hAnsi="Arial" w:cs="Arial"/>
          <w:color w:val="222222"/>
          <w:sz w:val="24"/>
          <w:szCs w:val="24"/>
          <w:shd w:val="clear" w:color="auto" w:fill="FFFFFF"/>
        </w:rPr>
        <w:t xml:space="preserve">(1), pp.66-81. </w:t>
      </w:r>
    </w:p>
    <w:p w14:paraId="4B8E0655" w14:textId="77777777" w:rsidR="00390918" w:rsidRDefault="00390918" w:rsidP="00390918">
      <w:pPr>
        <w:spacing w:line="276" w:lineRule="auto"/>
      </w:pPr>
      <w:r>
        <w:rPr>
          <w:rFonts w:ascii="Arial" w:hAnsi="Arial" w:cs="Arial"/>
          <w:sz w:val="24"/>
          <w:szCs w:val="24"/>
        </w:rPr>
        <w:t>Scarman, L. G., Baron Scarman, L. S. (1982). </w:t>
      </w:r>
      <w:r>
        <w:rPr>
          <w:rFonts w:ascii="Arial" w:hAnsi="Arial" w:cs="Arial"/>
          <w:i/>
          <w:iCs/>
          <w:sz w:val="24"/>
          <w:szCs w:val="24"/>
        </w:rPr>
        <w:t>The Brixton Disorders, 10-12 April 1981: The Scarman Report: Report of an Inquiry</w:t>
      </w:r>
      <w:r>
        <w:rPr>
          <w:rFonts w:ascii="Arial" w:hAnsi="Arial" w:cs="Arial"/>
          <w:sz w:val="24"/>
          <w:szCs w:val="24"/>
        </w:rPr>
        <w:t>. United Kingdom: Penguin Books.</w:t>
      </w:r>
    </w:p>
    <w:p w14:paraId="2295C6D1" w14:textId="77777777" w:rsidR="00390918" w:rsidRDefault="00390918" w:rsidP="00390918">
      <w:pPr>
        <w:spacing w:line="276" w:lineRule="auto"/>
      </w:pPr>
      <w:r>
        <w:rPr>
          <w:rFonts w:ascii="Arial" w:hAnsi="Arial" w:cs="Arial"/>
          <w:color w:val="222222"/>
          <w:sz w:val="24"/>
          <w:szCs w:val="24"/>
          <w:shd w:val="clear" w:color="auto" w:fill="FFFFFF"/>
        </w:rPr>
        <w:t>Sharp, D. and Atherton, S. (2007). To serve and protect? The experiences of policing in the community of young people from black and other ethnic minority groups. </w:t>
      </w:r>
      <w:r>
        <w:rPr>
          <w:rFonts w:ascii="Arial" w:hAnsi="Arial" w:cs="Arial"/>
          <w:i/>
          <w:iCs/>
          <w:color w:val="222222"/>
          <w:sz w:val="24"/>
          <w:szCs w:val="24"/>
          <w:shd w:val="clear" w:color="auto" w:fill="FFFFFF"/>
        </w:rPr>
        <w:t>The British Journal of Criminology</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47</w:t>
      </w:r>
      <w:r>
        <w:rPr>
          <w:rFonts w:ascii="Arial" w:hAnsi="Arial" w:cs="Arial"/>
          <w:color w:val="222222"/>
          <w:sz w:val="24"/>
          <w:szCs w:val="24"/>
          <w:shd w:val="clear" w:color="auto" w:fill="FFFFFF"/>
        </w:rPr>
        <w:t>(5), pp.746-763.</w:t>
      </w:r>
    </w:p>
    <w:p w14:paraId="66F914E4" w14:textId="77777777" w:rsidR="00390918" w:rsidRDefault="00390918" w:rsidP="00390918">
      <w:pPr>
        <w:spacing w:line="276" w:lineRule="auto"/>
      </w:pPr>
      <w:r>
        <w:rPr>
          <w:rFonts w:ascii="Arial" w:hAnsi="Arial" w:cs="Arial"/>
          <w:sz w:val="24"/>
          <w:szCs w:val="24"/>
          <w:shd w:val="clear" w:color="auto" w:fill="FFFFFF"/>
        </w:rPr>
        <w:t xml:space="preserve">Spooner, Hughes, C., Jones, P. M., &amp; </w:t>
      </w:r>
      <w:proofErr w:type="spellStart"/>
      <w:r>
        <w:rPr>
          <w:rFonts w:ascii="Arial" w:hAnsi="Arial" w:cs="Arial"/>
          <w:sz w:val="24"/>
          <w:szCs w:val="24"/>
          <w:shd w:val="clear" w:color="auto" w:fill="FFFFFF"/>
        </w:rPr>
        <w:t>Blockley</w:t>
      </w:r>
      <w:proofErr w:type="spellEnd"/>
      <w:r>
        <w:rPr>
          <w:rFonts w:ascii="Arial" w:hAnsi="Arial" w:cs="Arial"/>
          <w:sz w:val="24"/>
          <w:szCs w:val="24"/>
          <w:shd w:val="clear" w:color="auto" w:fill="FFFFFF"/>
        </w:rPr>
        <w:t>, T. (2022, a). </w:t>
      </w:r>
      <w:r>
        <w:rPr>
          <w:rFonts w:ascii="Arial" w:hAnsi="Arial" w:cs="Arial"/>
          <w:i/>
          <w:iCs/>
          <w:sz w:val="24"/>
          <w:szCs w:val="24"/>
          <w:shd w:val="clear" w:color="auto" w:fill="FFFFFF"/>
        </w:rPr>
        <w:t>Police research and evidence-based policing</w:t>
      </w:r>
      <w:r>
        <w:rPr>
          <w:rFonts w:ascii="Arial" w:hAnsi="Arial" w:cs="Arial"/>
          <w:sz w:val="24"/>
          <w:szCs w:val="24"/>
          <w:shd w:val="clear" w:color="auto" w:fill="FFFFFF"/>
        </w:rPr>
        <w:t> (</w:t>
      </w:r>
      <w:proofErr w:type="spellStart"/>
      <w:r>
        <w:rPr>
          <w:rFonts w:ascii="Arial" w:hAnsi="Arial" w:cs="Arial"/>
          <w:sz w:val="24"/>
          <w:szCs w:val="24"/>
          <w:shd w:val="clear" w:color="auto" w:fill="FFFFFF"/>
        </w:rPr>
        <w:t>Blockley</w:t>
      </w:r>
      <w:proofErr w:type="spellEnd"/>
      <w:r>
        <w:rPr>
          <w:rFonts w:ascii="Arial" w:hAnsi="Arial" w:cs="Arial"/>
          <w:sz w:val="24"/>
          <w:szCs w:val="24"/>
          <w:shd w:val="clear" w:color="auto" w:fill="FFFFFF"/>
        </w:rPr>
        <w:t>, Ed.; 1st ed.). Critical Publishing</w:t>
      </w:r>
      <w:r>
        <w:rPr>
          <w:rFonts w:ascii="Arial" w:hAnsi="Arial" w:cs="Arial"/>
          <w:color w:val="3A3A3A"/>
          <w:sz w:val="24"/>
          <w:szCs w:val="24"/>
          <w:shd w:val="clear" w:color="auto" w:fill="FFFFFF"/>
        </w:rPr>
        <w:t>.</w:t>
      </w:r>
    </w:p>
    <w:p w14:paraId="7CA36E47" w14:textId="77777777" w:rsidR="00390918" w:rsidRDefault="00390918" w:rsidP="00390918">
      <w:pPr>
        <w:spacing w:line="276" w:lineRule="auto"/>
        <w:rPr>
          <w:rFonts w:ascii="Arial" w:hAnsi="Arial" w:cs="Arial"/>
          <w:color w:val="3A3A3A"/>
          <w:sz w:val="24"/>
          <w:szCs w:val="24"/>
          <w:shd w:val="clear" w:color="auto" w:fill="FFFFFF"/>
        </w:rPr>
      </w:pPr>
      <w:r>
        <w:rPr>
          <w:rFonts w:ascii="Arial" w:hAnsi="Arial" w:cs="Arial"/>
          <w:sz w:val="24"/>
          <w:szCs w:val="24"/>
          <w:shd w:val="clear" w:color="auto" w:fill="FFFFFF"/>
        </w:rPr>
        <w:t xml:space="preserve">Spooner, Hughes, C., Jones, P. M., &amp; </w:t>
      </w:r>
      <w:proofErr w:type="spellStart"/>
      <w:r>
        <w:rPr>
          <w:rFonts w:ascii="Arial" w:hAnsi="Arial" w:cs="Arial"/>
          <w:sz w:val="24"/>
          <w:szCs w:val="24"/>
          <w:shd w:val="clear" w:color="auto" w:fill="FFFFFF"/>
        </w:rPr>
        <w:t>Blockley</w:t>
      </w:r>
      <w:proofErr w:type="spellEnd"/>
      <w:r>
        <w:rPr>
          <w:rFonts w:ascii="Arial" w:hAnsi="Arial" w:cs="Arial"/>
          <w:sz w:val="24"/>
          <w:szCs w:val="24"/>
          <w:shd w:val="clear" w:color="auto" w:fill="FFFFFF"/>
        </w:rPr>
        <w:t>, T. (2022, b). </w:t>
      </w:r>
      <w:r>
        <w:rPr>
          <w:rFonts w:ascii="Arial" w:hAnsi="Arial" w:cs="Arial"/>
          <w:i/>
          <w:iCs/>
          <w:sz w:val="24"/>
          <w:szCs w:val="24"/>
          <w:shd w:val="clear" w:color="auto" w:fill="FFFFFF"/>
        </w:rPr>
        <w:t>Police research and evidence-based policing</w:t>
      </w:r>
      <w:r>
        <w:rPr>
          <w:rFonts w:ascii="Arial" w:hAnsi="Arial" w:cs="Arial"/>
          <w:sz w:val="24"/>
          <w:szCs w:val="24"/>
          <w:shd w:val="clear" w:color="auto" w:fill="FFFFFF"/>
        </w:rPr>
        <w:t> (</w:t>
      </w:r>
      <w:proofErr w:type="spellStart"/>
      <w:r>
        <w:rPr>
          <w:rFonts w:ascii="Arial" w:hAnsi="Arial" w:cs="Arial"/>
          <w:sz w:val="24"/>
          <w:szCs w:val="24"/>
          <w:shd w:val="clear" w:color="auto" w:fill="FFFFFF"/>
        </w:rPr>
        <w:t>Blockley</w:t>
      </w:r>
      <w:proofErr w:type="spellEnd"/>
      <w:r>
        <w:rPr>
          <w:rFonts w:ascii="Arial" w:hAnsi="Arial" w:cs="Arial"/>
          <w:sz w:val="24"/>
          <w:szCs w:val="24"/>
          <w:shd w:val="clear" w:color="auto" w:fill="FFFFFF"/>
        </w:rPr>
        <w:t>, Ed.; 1st ed.). Critical Publishing</w:t>
      </w:r>
      <w:r>
        <w:rPr>
          <w:rFonts w:ascii="Arial" w:hAnsi="Arial" w:cs="Arial"/>
          <w:color w:val="3A3A3A"/>
          <w:sz w:val="24"/>
          <w:szCs w:val="24"/>
          <w:shd w:val="clear" w:color="auto" w:fill="FFFFFF"/>
        </w:rPr>
        <w:t>.</w:t>
      </w:r>
    </w:p>
    <w:p w14:paraId="24CA98E0" w14:textId="77777777" w:rsidR="00390918" w:rsidRDefault="00390918" w:rsidP="00390918">
      <w:pPr>
        <w:spacing w:line="276" w:lineRule="auto"/>
      </w:pPr>
      <w:r>
        <w:rPr>
          <w:rFonts w:ascii="Arial" w:hAnsi="Arial" w:cs="Arial"/>
          <w:color w:val="222222"/>
          <w:sz w:val="24"/>
          <w:szCs w:val="24"/>
          <w:shd w:val="clear" w:color="auto" w:fill="FFFFFF"/>
        </w:rPr>
        <w:t xml:space="preserve">Sutherland, J. (2014). </w:t>
      </w:r>
      <w:r>
        <w:rPr>
          <w:rFonts w:ascii="Arial" w:hAnsi="Arial" w:cs="Arial"/>
          <w:i/>
          <w:iCs/>
          <w:color w:val="222222"/>
          <w:sz w:val="24"/>
          <w:szCs w:val="24"/>
          <w:shd w:val="clear" w:color="auto" w:fill="FFFFFF"/>
        </w:rPr>
        <w:t>The PCSO Review-An Evaluation of the Role, Value and Establishment of Police Community Support Officers within Cambridgeshire</w:t>
      </w:r>
      <w:r>
        <w:rPr>
          <w:rFonts w:ascii="Arial" w:hAnsi="Arial" w:cs="Arial"/>
          <w:color w:val="222222"/>
          <w:sz w:val="24"/>
          <w:szCs w:val="24"/>
          <w:shd w:val="clear" w:color="auto" w:fill="FFFFFF"/>
        </w:rPr>
        <w:t xml:space="preserve"> Constabulary. </w:t>
      </w:r>
      <w:r>
        <w:rPr>
          <w:rFonts w:ascii="Arial" w:hAnsi="Arial" w:cs="Arial"/>
          <w:i/>
          <w:iCs/>
          <w:color w:val="222222"/>
          <w:sz w:val="24"/>
          <w:szCs w:val="24"/>
          <w:shd w:val="clear" w:color="auto" w:fill="FFFFFF"/>
        </w:rPr>
        <w:t>Cambridge Constabulary</w:t>
      </w:r>
      <w:r>
        <w:rPr>
          <w:rFonts w:ascii="Arial" w:hAnsi="Arial" w:cs="Arial"/>
          <w:color w:val="222222"/>
          <w:sz w:val="24"/>
          <w:szCs w:val="24"/>
          <w:shd w:val="clear" w:color="auto" w:fill="FFFFFF"/>
        </w:rPr>
        <w:t xml:space="preserve">. </w:t>
      </w:r>
    </w:p>
    <w:p w14:paraId="0B577F41" w14:textId="77777777" w:rsidR="00390918" w:rsidRDefault="00390918" w:rsidP="00390918">
      <w:pPr>
        <w:spacing w:line="276" w:lineRule="auto"/>
      </w:pPr>
      <w:r>
        <w:rPr>
          <w:rFonts w:ascii="Arial" w:hAnsi="Arial" w:cs="Arial"/>
          <w:color w:val="222222"/>
          <w:sz w:val="24"/>
          <w:szCs w:val="24"/>
          <w:shd w:val="clear" w:color="auto" w:fill="FFFFFF"/>
        </w:rPr>
        <w:t xml:space="preserve">Weisburd, D., </w:t>
      </w:r>
      <w:proofErr w:type="spellStart"/>
      <w:r>
        <w:rPr>
          <w:rFonts w:ascii="Arial" w:hAnsi="Arial" w:cs="Arial"/>
          <w:color w:val="222222"/>
          <w:sz w:val="24"/>
          <w:szCs w:val="24"/>
          <w:shd w:val="clear" w:color="auto" w:fill="FFFFFF"/>
        </w:rPr>
        <w:t>Telep</w:t>
      </w:r>
      <w:proofErr w:type="spellEnd"/>
      <w:r>
        <w:rPr>
          <w:rFonts w:ascii="Arial" w:hAnsi="Arial" w:cs="Arial"/>
          <w:color w:val="222222"/>
          <w:sz w:val="24"/>
          <w:szCs w:val="24"/>
          <w:shd w:val="clear" w:color="auto" w:fill="FFFFFF"/>
        </w:rPr>
        <w:t xml:space="preserve">, C.W., Hinkle, </w:t>
      </w:r>
      <w:proofErr w:type="gramStart"/>
      <w:r>
        <w:rPr>
          <w:rFonts w:ascii="Arial" w:hAnsi="Arial" w:cs="Arial"/>
          <w:color w:val="222222"/>
          <w:sz w:val="24"/>
          <w:szCs w:val="24"/>
          <w:shd w:val="clear" w:color="auto" w:fill="FFFFFF"/>
        </w:rPr>
        <w:t>J.C.</w:t>
      </w:r>
      <w:proofErr w:type="gramEnd"/>
      <w:r>
        <w:rPr>
          <w:rFonts w:ascii="Arial" w:hAnsi="Arial" w:cs="Arial"/>
          <w:color w:val="222222"/>
          <w:sz w:val="24"/>
          <w:szCs w:val="24"/>
          <w:shd w:val="clear" w:color="auto" w:fill="FFFFFF"/>
        </w:rPr>
        <w:t xml:space="preserve"> and Eck, J.E., 2010. </w:t>
      </w:r>
      <w:r>
        <w:rPr>
          <w:rFonts w:ascii="Arial" w:hAnsi="Arial" w:cs="Arial"/>
          <w:i/>
          <w:iCs/>
          <w:color w:val="222222"/>
          <w:sz w:val="24"/>
          <w:szCs w:val="24"/>
          <w:shd w:val="clear" w:color="auto" w:fill="FFFFFF"/>
        </w:rPr>
        <w:t>Is problem</w:t>
      </w:r>
      <w:r>
        <w:rPr>
          <w:rFonts w:ascii="Cambria Math" w:hAnsi="Cambria Math" w:cs="Cambria Math"/>
          <w:i/>
          <w:iCs/>
          <w:color w:val="222222"/>
          <w:sz w:val="24"/>
          <w:szCs w:val="24"/>
          <w:shd w:val="clear" w:color="auto" w:fill="FFFFFF"/>
        </w:rPr>
        <w:t>‐</w:t>
      </w:r>
      <w:r>
        <w:rPr>
          <w:rFonts w:ascii="Arial" w:hAnsi="Arial" w:cs="Arial"/>
          <w:i/>
          <w:iCs/>
          <w:color w:val="222222"/>
          <w:sz w:val="24"/>
          <w:szCs w:val="24"/>
          <w:shd w:val="clear" w:color="auto" w:fill="FFFFFF"/>
        </w:rPr>
        <w:t>oriented policing effective in reducing crime and disorder?</w:t>
      </w:r>
      <w:r>
        <w:rPr>
          <w:rFonts w:ascii="Arial" w:hAnsi="Arial" w:cs="Arial"/>
          <w:color w:val="222222"/>
          <w:sz w:val="24"/>
          <w:szCs w:val="24"/>
          <w:shd w:val="clear" w:color="auto" w:fill="FFFFFF"/>
        </w:rPr>
        <w:t xml:space="preserve"> Findings from a Campbell systematic review. </w:t>
      </w:r>
      <w:r>
        <w:rPr>
          <w:rFonts w:ascii="Arial" w:hAnsi="Arial" w:cs="Arial"/>
          <w:i/>
          <w:iCs/>
          <w:color w:val="222222"/>
          <w:sz w:val="24"/>
          <w:szCs w:val="24"/>
          <w:shd w:val="clear" w:color="auto" w:fill="FFFFFF"/>
        </w:rPr>
        <w:t>Criminology &amp; public policy</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9</w:t>
      </w:r>
      <w:r>
        <w:rPr>
          <w:rFonts w:ascii="Arial" w:hAnsi="Arial" w:cs="Arial"/>
          <w:color w:val="222222"/>
          <w:sz w:val="24"/>
          <w:szCs w:val="24"/>
          <w:shd w:val="clear" w:color="auto" w:fill="FFFFFF"/>
        </w:rPr>
        <w:t>(1), pp.139-172.</w:t>
      </w:r>
    </w:p>
    <w:p w14:paraId="36B984BB" w14:textId="77777777" w:rsidR="00390918" w:rsidRDefault="00390918" w:rsidP="00390918">
      <w:pPr>
        <w:pStyle w:val="NormalWeb"/>
        <w:spacing w:before="0" w:after="240" w:line="276" w:lineRule="auto"/>
        <w:rPr>
          <w:rFonts w:ascii="Arial" w:hAnsi="Arial" w:cs="Arial"/>
        </w:rPr>
      </w:pPr>
      <w:r>
        <w:rPr>
          <w:rFonts w:ascii="Arial" w:hAnsi="Arial" w:cs="Arial"/>
        </w:rPr>
        <w:t xml:space="preserve"> </w:t>
      </w:r>
    </w:p>
    <w:p w14:paraId="1D38BAA4" w14:textId="3549D15B" w:rsidR="00796C50" w:rsidRDefault="00390918">
      <w:r>
        <w:t xml:space="preserve"> </w:t>
      </w:r>
    </w:p>
    <w:sectPr w:rsidR="00796C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0918"/>
    <w:rsid w:val="00290D2E"/>
    <w:rsid w:val="00390918"/>
    <w:rsid w:val="003B2666"/>
    <w:rsid w:val="00584D91"/>
    <w:rsid w:val="006564AA"/>
    <w:rsid w:val="00796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92238"/>
  <w15:chartTrackingRefBased/>
  <w15:docId w15:val="{A0A0C5A4-9249-432D-B791-291792C1D5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918"/>
    <w:pPr>
      <w:suppressAutoHyphens/>
      <w:autoSpaceDN w:val="0"/>
      <w:spacing w:line="240" w:lineRule="auto"/>
    </w:pPr>
    <w:rPr>
      <w:rFonts w:ascii="Calibri" w:eastAsia="Calibri" w:hAnsi="Calibri" w:cs="Times New Roman"/>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390918"/>
    <w:rPr>
      <w:color w:val="0000FF"/>
      <w:u w:val="single"/>
    </w:rPr>
  </w:style>
  <w:style w:type="paragraph" w:styleId="NormalWeb">
    <w:name w:val="Normal (Web)"/>
    <w:basedOn w:val="Normal"/>
    <w:rsid w:val="00390918"/>
    <w:pPr>
      <w:spacing w:before="100" w:after="100"/>
    </w:pPr>
    <w:rPr>
      <w:rFonts w:ascii="Times New Roman" w:eastAsia="Times New Roman" w:hAnsi="Times New Roman"/>
      <w:sz w:val="24"/>
      <w:szCs w:val="24"/>
      <w:lang w:eastAsia="en-GB"/>
    </w:rPr>
  </w:style>
  <w:style w:type="character" w:styleId="Emphasis">
    <w:name w:val="Emphasis"/>
    <w:basedOn w:val="DefaultParagraphFont"/>
    <w:rsid w:val="00390918"/>
    <w:rPr>
      <w:i/>
      <w:iCs/>
    </w:rPr>
  </w:style>
  <w:style w:type="paragraph" w:customStyle="1" w:styleId="govuk-body">
    <w:name w:val="govuk-body"/>
    <w:basedOn w:val="Normal"/>
    <w:rsid w:val="00390918"/>
    <w:pPr>
      <w:spacing w:before="100" w:after="100"/>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how.co.uk/info_8495574_advantages-disadvantages-evidencebased-policing.html" TargetMode="External"/><Relationship Id="rId13" Type="http://schemas.openxmlformats.org/officeDocument/2006/relationships/hyperlink" Target="https://www.college.police.uk/research/crime-reduction-toolkit/problem-oriented-policing" TargetMode="External"/><Relationship Id="rId18" Type="http://schemas.openxmlformats.org/officeDocument/2006/relationships/hyperlink" Target="https://doi.org/10.1080/10439463.2019.1598998" TargetMode="External"/><Relationship Id="rId26" Type="http://schemas.openxmlformats.org/officeDocument/2006/relationships/hyperlink" Target="https://www.ojp.gov/library/publications/evidence-based-policing" TargetMode="External"/><Relationship Id="rId3" Type="http://schemas.openxmlformats.org/officeDocument/2006/relationships/webSettings" Target="webSettings.xml"/><Relationship Id="rId21" Type="http://schemas.openxmlformats.org/officeDocument/2006/relationships/hyperlink" Target="https://www-emerald-com.ezproxy.uwtsd.ac.uk/insight/publication/issn/1363-951X" TargetMode="External"/><Relationship Id="rId7" Type="http://schemas.openxmlformats.org/officeDocument/2006/relationships/image" Target="media/image4.png"/><Relationship Id="rId12" Type="http://schemas.openxmlformats.org/officeDocument/2006/relationships/hyperlink" Target="https://www.college.police.uk/guidance/hot-spots-policing" TargetMode="External"/><Relationship Id="rId17" Type="http://schemas.openxmlformats.org/officeDocument/2006/relationships/hyperlink" Target="https://www.crimeandjustice.org.uk/sites/crimeandjustice.org.uk/files/:~:text=The%20mostpopular%20operational%20strategies%20imple-mented%20within%20community%20policing,as%20police%20shops%20and%252" TargetMode="External"/><Relationship Id="rId25" Type="http://schemas.openxmlformats.org/officeDocument/2006/relationships/hyperlink" Target="https://commissioner.south-wales.police.uk/en/your-commissioner/police-crime-plan-2022-2026/" TargetMode="External"/><Relationship Id="rId2" Type="http://schemas.openxmlformats.org/officeDocument/2006/relationships/settings" Target="settings.xml"/><Relationship Id="rId16" Type="http://schemas.openxmlformats.org/officeDocument/2006/relationships/hyperlink" Target="https://prohic.nl/wp-content/uploads/2020/11/2020-06-12-EvidenceBasedPolicingHandbookCordner.May2020.pdf" TargetMode="External"/><Relationship Id="rId20" Type="http://schemas.openxmlformats.org/officeDocument/2006/relationships/hyperlink" Target="https://www-emerald-com.ezproxy.uwtsd.ac.uk/insight/search?q=Brandon%20R.%20Kooi"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college.police.uk/app/engagement-and-communication/engagement" TargetMode="External"/><Relationship Id="rId24" Type="http://schemas.openxmlformats.org/officeDocument/2006/relationships/hyperlink" Target="https://doi.org/10.1108/13639511011085105" TargetMode="External"/><Relationship Id="rId5" Type="http://schemas.openxmlformats.org/officeDocument/2006/relationships/image" Target="media/image2.png"/><Relationship Id="rId15" Type="http://schemas.openxmlformats.org/officeDocument/2006/relationships/hyperlink" Target="https://www.college.police.uk/research/evidence-based-policing-EBP" TargetMode="External"/><Relationship Id="rId23" Type="http://schemas.openxmlformats.org/officeDocument/2006/relationships/hyperlink" Target="https://www.legislation.gov.uk/ukpga/Geo4/5/83/section/4" TargetMode="External"/><Relationship Id="rId28" Type="http://schemas.openxmlformats.org/officeDocument/2006/relationships/theme" Target="theme/theme1.xml"/><Relationship Id="rId10" Type="http://schemas.openxmlformats.org/officeDocument/2006/relationships/hyperlink" Target="https://doi.org/10.1080/10439463.2021.2003361" TargetMode="External"/><Relationship Id="rId19" Type="http://schemas.openxmlformats.org/officeDocument/2006/relationships/hyperlink" Target="https://www.ethnicity-facts-figures.service.gov.uk/crime-justice-and-the-law/policing/confidence-in-the-local-police/latest#:~:text=in%20the%20year%20ending%20March%202020%2C%2074%25%20of,in%20their%20local%20police%20than%20White%20British%20people" TargetMode="External"/><Relationship Id="rId4" Type="http://schemas.openxmlformats.org/officeDocument/2006/relationships/image" Target="media/image1.png"/><Relationship Id="rId9" Type="http://schemas.openxmlformats.org/officeDocument/2006/relationships/hyperlink" Target="https://doi.org/10.1002/cl2.1046" TargetMode="External"/><Relationship Id="rId14" Type="http://schemas.openxmlformats.org/officeDocument/2006/relationships/hyperlink" Target="https://www.college.police.uk/research/crime-reduction-toolkit/focused-deterrence-strategies" TargetMode="External"/><Relationship Id="rId22" Type="http://schemas.openxmlformats.org/officeDocument/2006/relationships/hyperlink" Target="https://doi-org.ezproxy.uwtsd.ac.uk/10.1108/13639510911000830"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5567</Words>
  <Characters>31738</Characters>
  <Application>Microsoft Office Word</Application>
  <DocSecurity>0</DocSecurity>
  <Lines>264</Lines>
  <Paragraphs>74</Paragraphs>
  <ScaleCrop>false</ScaleCrop>
  <Company>South Wales Police</Company>
  <LinksUpToDate>false</LinksUpToDate>
  <CharactersWithSpaces>37231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Hanford,Ryan swp8095</dc:creator>
  <cp:keywords/>
  <dc:description/>
  <cp:lastModifiedBy>Hanford,Ryan swp8095</cp:lastModifiedBy>
  <cp:revision>2</cp:revision>
  <dcterms:created xsi:type="dcterms:W3CDTF">2023-05-31T13:36:00Z</dcterms:created>
  <dcterms:modified xsi:type="dcterms:W3CDTF">2023-05-31T13:36:00Z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2023-05-31T13:18:42Z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9de6773a-5e67-4e56-a880-dbc94f25f1db</vt:lpwstr>
  </property>
  <property fmtid="{D5CDD505-2E9C-101B-9397-08002B2CF9AE}" pid="8" name="MSIP_Label_66cf8fe5-b7b7-4df7-b38d-1c61ac2f6639_ContentBits">
    <vt:lpwstr>0</vt:lpwstr>
  </property>
</Properties>
</file>