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752B" w:rsidRDefault="00F01F52" w:rsidP="0011752B">
      <w:pPr>
        <w:rPr>
          <w:b/>
        </w:rPr>
      </w:pPr>
      <w:r>
        <w:rPr>
          <w:b/>
        </w:rPr>
        <w:t>Evaluate the significance of the Mishnah within Judaism (2000 Words)</w:t>
      </w:r>
    </w:p>
    <w:p w:rsidR="004B6BBD" w:rsidRDefault="00F01F52" w:rsidP="00415143">
      <w:r>
        <w:t>This essay shall firstly</w:t>
      </w:r>
      <w:r w:rsidR="00082F7D">
        <w:t xml:space="preserve"> explain the origins and historical context with regards to the formation of the Mishnah whilst explaining how it is formed and the rational for an oral Torah to be written down. </w:t>
      </w:r>
      <w:r w:rsidR="00AA07E2">
        <w:t>Furthermore,</w:t>
      </w:r>
      <w:r w:rsidR="00082F7D">
        <w:t xml:space="preserve"> this essay shall</w:t>
      </w:r>
      <w:r>
        <w:t xml:space="preserve"> examine th</w:t>
      </w:r>
      <w:r w:rsidR="00D13581">
        <w:t xml:space="preserve">e significance of the Mishnah within Judaism, </w:t>
      </w:r>
      <w:r>
        <w:t xml:space="preserve">whilst referring to the work of academics and </w:t>
      </w:r>
      <w:r w:rsidR="0021034D">
        <w:t>scholars,</w:t>
      </w:r>
      <w:r>
        <w:t xml:space="preserve"> assessing their value</w:t>
      </w:r>
      <w:r w:rsidR="002E330B">
        <w:t xml:space="preserve"> and s</w:t>
      </w:r>
      <w:r w:rsidR="00E84309">
        <w:t>ignificance</w:t>
      </w:r>
      <w:r w:rsidR="00133688">
        <w:t>.</w:t>
      </w:r>
    </w:p>
    <w:p w:rsidR="002D528F" w:rsidRDefault="006E3501">
      <w:r>
        <w:t>The Mishnah is a code of religious law</w:t>
      </w:r>
      <w:r w:rsidR="000D392C">
        <w:t xml:space="preserve"> which formally organised the oral tradition passed down through generations and was</w:t>
      </w:r>
      <w:r>
        <w:t xml:space="preserve"> produced around 200</w:t>
      </w:r>
      <w:r w:rsidR="00760810">
        <w:t xml:space="preserve"> </w:t>
      </w:r>
      <w:r>
        <w:t>CE by Rabbi Judah</w:t>
      </w:r>
      <w:r w:rsidR="000D392C">
        <w:t>.</w:t>
      </w:r>
      <w:r w:rsidR="00C0721E">
        <w:t xml:space="preserve"> The word</w:t>
      </w:r>
      <w:r w:rsidR="000D392C">
        <w:t xml:space="preserve"> Mishnah derives from the Hebrew meaning ‘to repeat’ and is seen as a major piece of Jewish literature alongside the scripture for Rabbinic Judaism.</w:t>
      </w:r>
      <w:r w:rsidR="000D392C">
        <w:rPr>
          <w:rStyle w:val="FootnoteReference"/>
        </w:rPr>
        <w:footnoteReference w:id="1"/>
      </w:r>
      <w:r w:rsidR="000C7598">
        <w:t xml:space="preserve"> </w:t>
      </w:r>
    </w:p>
    <w:p w:rsidR="00EF47F3" w:rsidRDefault="00EF47F3">
      <w:r>
        <w:t xml:space="preserve">The material contained in the Mishnah is divided into two sub-categories which are </w:t>
      </w:r>
      <w:r w:rsidR="005A658F">
        <w:t>‘</w:t>
      </w:r>
      <w:r w:rsidR="00B76FEE" w:rsidRPr="00B76FEE">
        <w:rPr>
          <w:i/>
        </w:rPr>
        <w:t>halakhic</w:t>
      </w:r>
      <w:r w:rsidR="005A658F">
        <w:rPr>
          <w:i/>
        </w:rPr>
        <w:t>’</w:t>
      </w:r>
      <w:r w:rsidR="00F2395F">
        <w:rPr>
          <w:i/>
        </w:rPr>
        <w:t xml:space="preserve"> </w:t>
      </w:r>
      <w:r w:rsidR="00F2395F">
        <w:t>traditions</w:t>
      </w:r>
      <w:r w:rsidR="005A658F">
        <w:rPr>
          <w:i/>
        </w:rPr>
        <w:t xml:space="preserve"> (</w:t>
      </w:r>
      <w:r w:rsidR="005A658F">
        <w:t>legal traditions for</w:t>
      </w:r>
      <w:r w:rsidR="009C3186">
        <w:t xml:space="preserve"> which often</w:t>
      </w:r>
      <w:r w:rsidR="005A658F">
        <w:t xml:space="preserve"> expand</w:t>
      </w:r>
      <w:r w:rsidR="009C3186">
        <w:t>ed</w:t>
      </w:r>
      <w:r w:rsidR="005A658F">
        <w:t xml:space="preserve"> on the Mitzvot) which account for most of the material in the Mishnah and ‘</w:t>
      </w:r>
      <w:r w:rsidR="005A658F">
        <w:rPr>
          <w:i/>
        </w:rPr>
        <w:t>Aggadah’</w:t>
      </w:r>
      <w:r w:rsidR="005A658F">
        <w:t xml:space="preserve"> (non-legal traditions for example folklore). The Mishnah also divides the oral laws into six general sections known as </w:t>
      </w:r>
      <w:r w:rsidR="005A658F">
        <w:rPr>
          <w:i/>
        </w:rPr>
        <w:t xml:space="preserve">seders </w:t>
      </w:r>
      <w:r w:rsidR="00AA07E2">
        <w:t>(meaning</w:t>
      </w:r>
      <w:r w:rsidR="005A658F">
        <w:t xml:space="preserve"> ‘order’). </w:t>
      </w:r>
      <w:r w:rsidR="00576572">
        <w:t xml:space="preserve">The six orders deal with a variety of the oral laws for example a section called </w:t>
      </w:r>
      <w:r w:rsidR="00576572">
        <w:rPr>
          <w:i/>
        </w:rPr>
        <w:t>Mo’ed</w:t>
      </w:r>
      <w:r w:rsidR="00576572">
        <w:t xml:space="preserve"> which focuses on a range of halakhic traditions including the regulations which govern the various festivals during the year, the </w:t>
      </w:r>
      <w:r w:rsidR="00AA07E2">
        <w:t>Sabbath,</w:t>
      </w:r>
      <w:r w:rsidR="00576572">
        <w:t xml:space="preserve"> and the Day of Atonement.</w:t>
      </w:r>
      <w:r w:rsidR="00711DB7">
        <w:t xml:space="preserve"> The six orders of the Mishnah are then divided further into individual tractates which deal with </w:t>
      </w:r>
      <w:r w:rsidR="006922F7">
        <w:t xml:space="preserve">various oral traditions and </w:t>
      </w:r>
      <w:r w:rsidR="00711DB7">
        <w:t xml:space="preserve">number between 7-12 in each order. </w:t>
      </w:r>
    </w:p>
    <w:p w:rsidR="00B21FA2" w:rsidRDefault="00B07890" w:rsidP="00B21FA2">
      <w:r>
        <w:t>One</w:t>
      </w:r>
      <w:r w:rsidR="00B21FA2">
        <w:t xml:space="preserve"> reason that the Mishnah is so significant is following the Bar Kokhba revolt there was a great dispersion of the Jewish people in which many Jews re-settled in places such as Babylon or Galilee and established new Jewish communities there. This was due to ‘a systematic repression of the Judean Jewish community’ in Jerusalem following the defeat of the Jewish uprising (which resulted in many deaths).</w:t>
      </w:r>
      <w:r w:rsidR="00B21FA2">
        <w:rPr>
          <w:rStyle w:val="FootnoteReference"/>
        </w:rPr>
        <w:footnoteReference w:id="2"/>
      </w:r>
      <w:r w:rsidR="00B21FA2">
        <w:t xml:space="preserve"> Following this event, it was feared that should the Jewish community suffer from another social/political catastrophe that some of the tradition might be lost. </w:t>
      </w:r>
    </w:p>
    <w:p w:rsidR="00B21FA2" w:rsidRDefault="00B21FA2" w:rsidP="00B21FA2">
      <w:r>
        <w:t xml:space="preserve">Also with such widespread population of Jewish people it became vital for the Jewish oral tradition to be upheld </w:t>
      </w:r>
      <w:r w:rsidR="002570B4">
        <w:t>as</w:t>
      </w:r>
      <w:r>
        <w:t xml:space="preserve"> it </w:t>
      </w:r>
      <w:r w:rsidR="002570B4">
        <w:t xml:space="preserve">may </w:t>
      </w:r>
      <w:r>
        <w:t>be threatened by new ideas influencing the tradition from other geographical places where Jews were placed</w:t>
      </w:r>
      <w:r w:rsidR="002570B4">
        <w:t>; rendering</w:t>
      </w:r>
      <w:r>
        <w:t xml:space="preserve"> the existing tradition almost un-recognisable. Therefore, it could be said that the decision to commit the oral traditions to writing in their entirety in the Mishnah helped to preserve one of the most important elements of Jewish heritage alongside the Torah itself.</w:t>
      </w:r>
    </w:p>
    <w:p w:rsidR="00247609" w:rsidRDefault="00247609" w:rsidP="00415143">
      <w:r>
        <w:t xml:space="preserve">The Mishnah can also be viewed as a document in an authoritative/binding sense as it often expands on the laws of the Torah and makes a ruling on a particular issue for example Sabbath laws. When there is disagreement on a ruling, the Mishnah will incorporate the minority view point first which </w:t>
      </w:r>
      <w:r w:rsidR="00350A42">
        <w:t>is followed</w:t>
      </w:r>
      <w:r>
        <w:t xml:space="preserve"> by the authoritative majority position. It is the subsequent majority position which is considered by Jews to be the legally binding one and is therefore the view that Jews shall abide by.</w:t>
      </w:r>
    </w:p>
    <w:p w:rsidR="00B21FA2" w:rsidRDefault="00B21FA2" w:rsidP="00B21FA2">
      <w:r>
        <w:t xml:space="preserve">Similarly, the Mishnah became a source much more significant than that of a Law code as it began to encompass the very spirit of the law and was used alongside the written Torah to elaborate on the meaning of the law. The Mishnah has six orders which deal with matters such as marriage, divorce, </w:t>
      </w:r>
      <w:r w:rsidR="00AA07E2">
        <w:t>festivals,</w:t>
      </w:r>
      <w:r>
        <w:t xml:space="preserve"> and legal procedure thus arguing that the Mishnah’s content became concerned with ethics, purity and piety as well as developing the written law. </w:t>
      </w:r>
    </w:p>
    <w:p w:rsidR="00B21FA2" w:rsidRDefault="00B21FA2" w:rsidP="00B21FA2">
      <w:r>
        <w:t xml:space="preserve">One example where the Mishnah can be seen to extend the meaning of the written law relates to the Sabbath. It is often stated in the Torah that acts of work are forbidden on the Sabbath however, </w:t>
      </w:r>
      <w:r>
        <w:lastRenderedPageBreak/>
        <w:t xml:space="preserve">it does not convey many examples of what constitutes work. Developed through the Rabbinic tradition in the Mishnah there contains ‘a detailed list </w:t>
      </w:r>
      <w:r w:rsidR="00AA07E2">
        <w:t>of thirty</w:t>
      </w:r>
      <w:r>
        <w:t>-nine archetypes of forbidden types of labor…’</w:t>
      </w:r>
      <w:r>
        <w:rPr>
          <w:rStyle w:val="FootnoteReference"/>
        </w:rPr>
        <w:footnoteReference w:id="3"/>
      </w:r>
    </w:p>
    <w:p w:rsidR="000C7598" w:rsidRDefault="000C7598">
      <w:r>
        <w:t xml:space="preserve">For Rabbinic </w:t>
      </w:r>
      <w:r w:rsidR="00AA07E2">
        <w:t>Jews, the Mishnah</w:t>
      </w:r>
      <w:r>
        <w:t xml:space="preserve"> is believed to have been revealed to Moses on mount Sinai alongside the written law which was then passed down through generations. This adds significance to the Mishnah as it </w:t>
      </w:r>
      <w:r w:rsidR="00224BB4">
        <w:t>insinuates the view that from Moses, the Oral Law passed through the generations subsequently finding authority through the rabbis.</w:t>
      </w:r>
      <w:r w:rsidR="00224BB4">
        <w:rPr>
          <w:rStyle w:val="FootnoteReference"/>
        </w:rPr>
        <w:footnoteReference w:id="4"/>
      </w:r>
      <w:r w:rsidR="00224BB4">
        <w:t xml:space="preserve"> </w:t>
      </w:r>
      <w:r w:rsidR="00F17D2F">
        <w:t>This view helps to explain how the</w:t>
      </w:r>
      <w:r w:rsidR="00E76C86">
        <w:t xml:space="preserve"> Oral Law</w:t>
      </w:r>
      <w:r w:rsidR="00F17D2F">
        <w:t xml:space="preserve"> began to</w:t>
      </w:r>
      <w:r w:rsidR="00E76C86">
        <w:t xml:space="preserve"> achieve the same divine status as the written law</w:t>
      </w:r>
      <w:r w:rsidR="00350A42">
        <w:t>. Both Sources were</w:t>
      </w:r>
      <w:r w:rsidR="003101F1">
        <w:t xml:space="preserve"> given by God through revelation</w:t>
      </w:r>
      <w:r w:rsidR="00D851BC">
        <w:t xml:space="preserve"> adding weight to </w:t>
      </w:r>
      <w:r w:rsidR="00DD069E">
        <w:t>the significance of the oral tradition and</w:t>
      </w:r>
      <w:r w:rsidR="004316D7">
        <w:t xml:space="preserve"> the subsequent inscription in the Mishnah</w:t>
      </w:r>
      <w:r w:rsidR="003101F1">
        <w:t>.</w:t>
      </w:r>
    </w:p>
    <w:p w:rsidR="00EA2C8B" w:rsidRDefault="00EA2C8B">
      <w:r>
        <w:t>One major factor relating to the significance of the Mishnah is that it was the first time the Oral Law was formalized into writing. Although this wasn’t the only attempt to organise the oral traditions at the time, it was the only written record where they were organised in their entirety. Until this point, Oral Law had been memorized, added to, and passed on by generations.</w:t>
      </w:r>
    </w:p>
    <w:p w:rsidR="00B21FA2" w:rsidRDefault="000456E2">
      <w:r>
        <w:t>There was however a point of distinction between the Rabbis and the Sadducees</w:t>
      </w:r>
      <w:r w:rsidR="009F238A">
        <w:t xml:space="preserve"> who agreed that the written Torah was of divine origin but the Sadducees ‘denied the existence of the oral tradition’ preferring to concentrate their belief on Torah writing.</w:t>
      </w:r>
      <w:r w:rsidR="000B5BEF">
        <w:rPr>
          <w:rStyle w:val="FootnoteReference"/>
        </w:rPr>
        <w:footnoteReference w:id="5"/>
      </w:r>
    </w:p>
    <w:p w:rsidR="00BC5F19" w:rsidRDefault="00B1357B" w:rsidP="00415143">
      <w:r>
        <w:t xml:space="preserve">Furthermore, </w:t>
      </w:r>
      <w:r w:rsidR="00464F0A">
        <w:t>Reform Jews might accept the Mishnah</w:t>
      </w:r>
      <w:r>
        <w:t xml:space="preserve"> as having historical significance in the development of Jewish literature and heritage but may argue that the Mishnah has little authority or significance in the way that Reform Jews go about their daily lives. </w:t>
      </w:r>
      <w:r w:rsidR="007E5E07">
        <w:t xml:space="preserve">Orthodox Jews on the other hand continue to study the Mishnah and regard it as a text with great authority. </w:t>
      </w:r>
      <w:r w:rsidR="00464F0A">
        <w:t>Thus,</w:t>
      </w:r>
      <w:r w:rsidR="007E5E07">
        <w:t xml:space="preserve"> arguing that </w:t>
      </w:r>
      <w:r w:rsidR="00BE031D">
        <w:t>an</w:t>
      </w:r>
      <w:r w:rsidR="007E5E07">
        <w:t xml:space="preserve"> authoritative view on the Mishnah differ</w:t>
      </w:r>
      <w:r w:rsidR="00BE031D">
        <w:t>s</w:t>
      </w:r>
      <w:r w:rsidR="007E5E07">
        <w:t xml:space="preserve"> between groups of Jews and may only serve as an artefact of Jewish heritage rather than having real significance for the way Jewish act in daily life.</w:t>
      </w:r>
    </w:p>
    <w:p w:rsidR="004B6BBD" w:rsidRPr="00415143" w:rsidRDefault="002F2284" w:rsidP="00415143">
      <w:r>
        <w:t xml:space="preserve">One factor relating to the significance of the Mishnah within Judaism includes the way in which it was written to preserve the Oral tradition that had always been upheld but in a different way as previously seen. </w:t>
      </w:r>
      <w:r w:rsidR="0080010A">
        <w:t xml:space="preserve">The Mishnah can be viewed as a piece of Jewish literature which openly encourages discussion and debate on topics. The format encourages this through stating a variety of opinions on a matter whilst arguing positive and negative consequences for such </w:t>
      </w:r>
      <w:r w:rsidR="00481CF2">
        <w:t>positions.</w:t>
      </w:r>
      <w:r w:rsidR="004F7353">
        <w:rPr>
          <w:rStyle w:val="FootnoteReference"/>
        </w:rPr>
        <w:footnoteReference w:id="6"/>
      </w:r>
      <w:r w:rsidR="001F03D8">
        <w:t xml:space="preserve"> Thus the Mishnah managed to put to writing the oral traditions and still maintain </w:t>
      </w:r>
      <w:r w:rsidR="003D7DE6">
        <w:t>an</w:t>
      </w:r>
      <w:r w:rsidR="001F03D8">
        <w:t xml:space="preserve"> element of oral </w:t>
      </w:r>
      <w:r w:rsidR="00B132CE">
        <w:t>convention where one might</w:t>
      </w:r>
      <w:r w:rsidR="002953C9">
        <w:t xml:space="preserve"> study,</w:t>
      </w:r>
      <w:r w:rsidR="00B132CE">
        <w:t xml:space="preserve"> </w:t>
      </w:r>
      <w:r w:rsidR="00464F0A">
        <w:t>debate,</w:t>
      </w:r>
      <w:r w:rsidR="00823473">
        <w:t xml:space="preserve"> and develop</w:t>
      </w:r>
      <w:r w:rsidR="00B132CE">
        <w:t xml:space="preserve"> the law.</w:t>
      </w:r>
    </w:p>
    <w:p w:rsidR="00E00264" w:rsidRDefault="00C75F31">
      <w:r>
        <w:t>As previously stated, the very essence of the oral tradition meant that it was never originally meant to be put into writing as this was against the nature of the tradition</w:t>
      </w:r>
      <w:r w:rsidR="00840E11">
        <w:t xml:space="preserve"> and Jewish law at that time</w:t>
      </w:r>
      <w:r>
        <w:t>. However, there came a point where the oral traditions had become too extensive and it was feared that some of the tradition might be forgotten which makes the decision to commit these traditions to w</w:t>
      </w:r>
      <w:r w:rsidR="00E00264">
        <w:t>riting all the more significant.</w:t>
      </w:r>
    </w:p>
    <w:p w:rsidR="00651B9D" w:rsidRDefault="00651B9D">
      <w:r>
        <w:t xml:space="preserve">The accurate representation of the oral tradition as a source of authority might be argued as the interpretation and additions which took place throughout the years and finally resulted in the formation of the Mishnah could have been wrongly interpreted and the meaning of the oral tradition might have been lost throughout the generations. </w:t>
      </w:r>
      <w:r w:rsidR="002758DF">
        <w:t xml:space="preserve">As a </w:t>
      </w:r>
      <w:r w:rsidR="00464F0A">
        <w:t>result,</w:t>
      </w:r>
      <w:r w:rsidR="002758DF">
        <w:t xml:space="preserve"> it might be argued that the </w:t>
      </w:r>
      <w:r w:rsidR="002758DF">
        <w:lastRenderedPageBreak/>
        <w:t>Mishnah holds no authority or significance within Judaism as its content could have been adapted to reflect a view point not supported by the original Torah or the original exponents of the Jewish oral tradition</w:t>
      </w:r>
      <w:r w:rsidR="003D7DE6">
        <w:t>.</w:t>
      </w:r>
    </w:p>
    <w:p w:rsidR="00FF2BF0" w:rsidRDefault="00FF2BF0">
      <w:r>
        <w:t>Further significance of the Mishnah within Judaism includes not only the lasting impact the Mishnah had on Jewish life but also the impact it had in inspiring the development of subsequent Jewish literature.</w:t>
      </w:r>
      <w:r w:rsidR="00921BC8">
        <w:t xml:space="preserve"> One major development of Jewish literature which came as a result of the Mishnah was the</w:t>
      </w:r>
      <w:r w:rsidR="0089118F">
        <w:t xml:space="preserve"> rabbinic interpretations</w:t>
      </w:r>
      <w:r w:rsidR="00921BC8">
        <w:t xml:space="preserve"> on the Mishnah following its composition</w:t>
      </w:r>
      <w:r w:rsidR="0089118F">
        <w:t>, called the Gemara, which later became a major part along-side the Mishnah in the Babylonian Talmud which contains a commentary following these rabbinic discussions on the Mishnah itself.</w:t>
      </w:r>
      <w:r w:rsidR="0061102B">
        <w:t xml:space="preserve"> The Palestinian Talmud is also portrayed in the form of a commentary of the Mishnah and further </w:t>
      </w:r>
      <w:r w:rsidR="00F9723C">
        <w:t xml:space="preserve">explains the significance of the Mishnah as a piece of Jewish literature. </w:t>
      </w:r>
      <w:r w:rsidR="003D7DE6">
        <w:t>The Mishnah and its further textual debates and influences</w:t>
      </w:r>
      <w:r w:rsidR="00F9723C">
        <w:t xml:space="preserve"> fulfilled the wish by the authors to keep the Oral tradition </w:t>
      </w:r>
      <w:r w:rsidR="00464F0A">
        <w:t>alive,</w:t>
      </w:r>
      <w:r w:rsidR="00F9723C">
        <w:t xml:space="preserve"> but it upheld this ideal through the development, study and teaching of the o</w:t>
      </w:r>
      <w:r w:rsidR="00BC5F19">
        <w:t xml:space="preserve">ral traditions contained in the </w:t>
      </w:r>
      <w:r w:rsidR="00F9723C">
        <w:t>Mishnah and through the literature that followed.</w:t>
      </w:r>
    </w:p>
    <w:p w:rsidR="003A31FC" w:rsidRDefault="00200181" w:rsidP="00415143">
      <w:r>
        <w:t xml:space="preserve">Similarly, the publication of the Mishnah inspired other pieces of literature such as the Tosefta (composed around 300CE) which contains writings on the Mishnah itself in three main forms. These include frequent citation of passages from the Mishnah, </w:t>
      </w:r>
      <w:r w:rsidR="002514EE">
        <w:t xml:space="preserve">statements made in relation to the Mishnah to complement the passages from the Mishnah and statements not dependent on the understanding of the Mishnah passage </w:t>
      </w:r>
      <w:r w:rsidR="00327A2E">
        <w:t>that could</w:t>
      </w:r>
      <w:r w:rsidR="002514EE">
        <w:t xml:space="preserve"> be understood as a statement alone.</w:t>
      </w:r>
      <w:r w:rsidR="002514EE">
        <w:rPr>
          <w:rStyle w:val="FootnoteReference"/>
        </w:rPr>
        <w:footnoteReference w:id="7"/>
      </w:r>
      <w:r w:rsidR="000B2109">
        <w:t xml:space="preserve"> Some Jews may argue that the</w:t>
      </w:r>
      <w:r w:rsidR="00D43B51">
        <w:t xml:space="preserve"> significance of the Mishnah itself is diminished by the fact that it was later developed in other Jewish literature such as the Talmud. These later texts may therefore be of more significant to Jews today</w:t>
      </w:r>
      <w:r w:rsidR="00327A2E">
        <w:t xml:space="preserve"> as they enhanced the ideas revealed in the Mishnah and developed further Jewish literature, </w:t>
      </w:r>
      <w:r w:rsidR="00464F0A">
        <w:t>law,</w:t>
      </w:r>
      <w:r w:rsidR="00327A2E">
        <w:t xml:space="preserve"> and heritage. </w:t>
      </w:r>
    </w:p>
    <w:p w:rsidR="004B6BBD" w:rsidRDefault="004B6BBD">
      <w:r>
        <w:t>In conclusion,</w:t>
      </w:r>
      <w:r w:rsidR="00603E10">
        <w:t xml:space="preserve"> the Mishnah is undoubtedly a</w:t>
      </w:r>
      <w:r w:rsidR="00A67505">
        <w:t>n important</w:t>
      </w:r>
      <w:r w:rsidR="00603E10">
        <w:t xml:space="preserve"> source </w:t>
      </w:r>
      <w:r w:rsidR="00A67505">
        <w:t>within Judaism and certainly for Rabbinic Jews can be seen as a source which is uniquely important and can only be superseded by the Torah itself.</w:t>
      </w:r>
      <w:r w:rsidR="006D44F7">
        <w:t xml:space="preserve"> The Mishnah can also be seen as a text which has more historical significance than relevance on how Jews live their everyday lives and can be seen by the way that Reform Jews view the Mishnah. The Mishnah therefore becomes a symbol of cultural and historical significance which has affected the course of Jewish literature but is no longer relevant as a source of authority to be adhered to by all Jews. </w:t>
      </w:r>
      <w:r w:rsidR="002F667D">
        <w:t xml:space="preserve"> It could also be argued that the relevance of the Mishnah is undermined by the Jewish literature which came as a consequence of the Mishnah as the ideas contained in the Mishnah have been explained further and expanded on in other literature for example the Talmud.</w:t>
      </w:r>
    </w:p>
    <w:p w:rsidR="00200D7A" w:rsidRDefault="00200D7A">
      <w:r>
        <w:t>The Mishnah ultimately holds significance within Judaism for its comprehensive codification of the oral tradition’s which had not been written down in their entirety before this point</w:t>
      </w:r>
      <w:r w:rsidR="00384717">
        <w:t xml:space="preserve"> thus the extensive oral traditions </w:t>
      </w:r>
      <w:r w:rsidR="0057241A">
        <w:t xml:space="preserve">had to be written down </w:t>
      </w:r>
      <w:r w:rsidR="00C658BD">
        <w:t>due to</w:t>
      </w:r>
      <w:r w:rsidR="0057241A">
        <w:t xml:space="preserve"> the </w:t>
      </w:r>
      <w:r w:rsidR="00C658BD">
        <w:t>danger</w:t>
      </w:r>
      <w:r w:rsidR="0057241A">
        <w:t xml:space="preserve"> of</w:t>
      </w:r>
      <w:r w:rsidR="00C658BD">
        <w:t xml:space="preserve"> the traditions</w:t>
      </w:r>
      <w:r w:rsidR="0057241A">
        <w:t xml:space="preserve"> being forgotten</w:t>
      </w:r>
      <w:r w:rsidR="00C658BD">
        <w:t>.</w:t>
      </w:r>
      <w:r w:rsidR="0085663E">
        <w:t xml:space="preserve"> Therefore, the Mishnah can be </w:t>
      </w:r>
      <w:r w:rsidR="008F3EEC">
        <w:t>viewed</w:t>
      </w:r>
      <w:r w:rsidR="0085663E">
        <w:t xml:space="preserve"> as an important source within Judaism for its preserving of the traditions, it’s impact on subsequent Jewish literature and the </w:t>
      </w:r>
      <w:r w:rsidR="00FF411A">
        <w:t>longevity and influences of the Mishnah on Jewish life.</w:t>
      </w:r>
      <w:r w:rsidR="0057241A">
        <w:t xml:space="preserve"> </w:t>
      </w:r>
      <w:r>
        <w:t xml:space="preserve"> </w:t>
      </w:r>
    </w:p>
    <w:p w:rsidR="00A263DA" w:rsidRDefault="00A263DA"/>
    <w:p w:rsidR="00A263DA" w:rsidRDefault="00A263DA"/>
    <w:p w:rsidR="00A263DA" w:rsidRDefault="00A263DA"/>
    <w:p w:rsidR="00A263DA" w:rsidRDefault="00A263DA"/>
    <w:p w:rsidR="00A263DA" w:rsidRDefault="00A263DA"/>
    <w:p w:rsidR="00A263DA" w:rsidRDefault="00A263DA">
      <w:pPr>
        <w:rPr>
          <w:b/>
        </w:rPr>
      </w:pPr>
      <w:r>
        <w:rPr>
          <w:b/>
        </w:rPr>
        <w:t>Bibliography</w:t>
      </w:r>
    </w:p>
    <w:p w:rsidR="00F275E7" w:rsidRDefault="00F275E7">
      <w:r>
        <w:t xml:space="preserve">Alexander, Phillip. S., ed, </w:t>
      </w:r>
      <w:r>
        <w:rPr>
          <w:i/>
        </w:rPr>
        <w:t>Textual Sources for the Study of Judaism</w:t>
      </w:r>
      <w:r>
        <w:t xml:space="preserve"> (Manchester: Manchester University Press, 1984)</w:t>
      </w:r>
    </w:p>
    <w:p w:rsidR="00F275E7" w:rsidRPr="00F275E7" w:rsidRDefault="00F275E7">
      <w:r>
        <w:t>Ariel,</w:t>
      </w:r>
      <w:r w:rsidRPr="00F275E7">
        <w:t xml:space="preserve"> </w:t>
      </w:r>
      <w:r>
        <w:t>David</w:t>
      </w:r>
      <w:r w:rsidRPr="00F275E7">
        <w:t xml:space="preserve">. </w:t>
      </w:r>
      <w:r>
        <w:t>S.,</w:t>
      </w:r>
      <w:r w:rsidRPr="00F275E7">
        <w:t xml:space="preserve"> </w:t>
      </w:r>
      <w:r w:rsidRPr="00F275E7">
        <w:rPr>
          <w:i/>
        </w:rPr>
        <w:t>What do Jews Believe?</w:t>
      </w:r>
      <w:r w:rsidRPr="00F275E7">
        <w:t xml:space="preserve"> (New York: Schocken Books Inc., 1995)</w:t>
      </w:r>
    </w:p>
    <w:p w:rsidR="00A263DA" w:rsidRDefault="00F275E7">
      <w:r w:rsidRPr="00F275E7">
        <w:t>Cohn- Sherbok</w:t>
      </w:r>
      <w:r>
        <w:t>.</w:t>
      </w:r>
      <w:r w:rsidRPr="00F275E7">
        <w:t xml:space="preserve"> Dan, </w:t>
      </w:r>
      <w:r>
        <w:rPr>
          <w:i/>
        </w:rPr>
        <w:t xml:space="preserve">Modern Judaism </w:t>
      </w:r>
      <w:r>
        <w:t>(London: Macmillan Press Ltd, 1996)</w:t>
      </w:r>
    </w:p>
    <w:p w:rsidR="006624AC" w:rsidRPr="00DE10D4" w:rsidRDefault="006624AC">
      <w:r>
        <w:t xml:space="preserve">Kung, Hans, </w:t>
      </w:r>
      <w:r w:rsidR="00DE10D4">
        <w:rPr>
          <w:i/>
        </w:rPr>
        <w:t xml:space="preserve">Judaism: The Religious Situation of our Time </w:t>
      </w:r>
      <w:r w:rsidR="00DE10D4">
        <w:t>(</w:t>
      </w:r>
      <w:r w:rsidR="00DE10D4" w:rsidRPr="00DE10D4">
        <w:t>London : SCM</w:t>
      </w:r>
      <w:r w:rsidR="00DE10D4">
        <w:t xml:space="preserve"> Press Ltd, 1992)</w:t>
      </w:r>
    </w:p>
    <w:p w:rsidR="00F275E7" w:rsidRDefault="00F275E7">
      <w:r w:rsidRPr="00F275E7">
        <w:t xml:space="preserve">Neusner, Jacob, </w:t>
      </w:r>
      <w:r>
        <w:rPr>
          <w:i/>
        </w:rPr>
        <w:t>Rabbinic Literature: An Essential Guide (</w:t>
      </w:r>
      <w:r>
        <w:t>Nashville: Abingdon Press Nashville, 2005)</w:t>
      </w:r>
    </w:p>
    <w:p w:rsidR="00F275E7" w:rsidRDefault="00F275E7" w:rsidP="00F275E7">
      <w:r>
        <w:t xml:space="preserve">Segal, Eliezer, </w:t>
      </w:r>
      <w:r>
        <w:rPr>
          <w:i/>
        </w:rPr>
        <w:t>Introducing Judaism</w:t>
      </w:r>
      <w:r>
        <w:t xml:space="preserve"> (London: Routledge, 2009)</w:t>
      </w:r>
    </w:p>
    <w:p w:rsidR="00F275E7" w:rsidRDefault="00F275E7">
      <w:r w:rsidRPr="00F275E7">
        <w:t>Solomon, Norman, Judaism: A Very Short Introduction (Oxford: Oxford University Press, 2014)</w:t>
      </w:r>
    </w:p>
    <w:p w:rsidR="00DE10D4" w:rsidRPr="00F275E7" w:rsidRDefault="00DE10D4"/>
    <w:sectPr w:rsidR="00DE10D4" w:rsidRPr="00F275E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1B7C" w:rsidRDefault="00FC1B7C" w:rsidP="0011752B">
      <w:pPr>
        <w:spacing w:after="0" w:line="240" w:lineRule="auto"/>
      </w:pPr>
      <w:r>
        <w:separator/>
      </w:r>
    </w:p>
  </w:endnote>
  <w:endnote w:type="continuationSeparator" w:id="0">
    <w:p w:rsidR="00FC1B7C" w:rsidRDefault="00FC1B7C" w:rsidP="00117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1B7C" w:rsidRDefault="00FC1B7C" w:rsidP="0011752B">
      <w:pPr>
        <w:spacing w:after="0" w:line="240" w:lineRule="auto"/>
      </w:pPr>
      <w:r>
        <w:separator/>
      </w:r>
    </w:p>
  </w:footnote>
  <w:footnote w:type="continuationSeparator" w:id="0">
    <w:p w:rsidR="00FC1B7C" w:rsidRDefault="00FC1B7C" w:rsidP="0011752B">
      <w:pPr>
        <w:spacing w:after="0" w:line="240" w:lineRule="auto"/>
      </w:pPr>
      <w:r>
        <w:continuationSeparator/>
      </w:r>
    </w:p>
  </w:footnote>
  <w:footnote w:id="1">
    <w:p w:rsidR="000D392C" w:rsidRDefault="000D392C">
      <w:pPr>
        <w:pStyle w:val="FootnoteText"/>
      </w:pPr>
      <w:r>
        <w:rPr>
          <w:rStyle w:val="FootnoteReference"/>
        </w:rPr>
        <w:footnoteRef/>
      </w:r>
      <w:r>
        <w:t xml:space="preserve"> Norman. Solomon, </w:t>
      </w:r>
      <w:r>
        <w:rPr>
          <w:i/>
        </w:rPr>
        <w:t>Judaism: A Very Short Introduction</w:t>
      </w:r>
      <w:r w:rsidR="00131A78">
        <w:rPr>
          <w:i/>
        </w:rPr>
        <w:t xml:space="preserve">. </w:t>
      </w:r>
      <w:r w:rsidR="00131A78">
        <w:t>(2</w:t>
      </w:r>
      <w:r w:rsidR="00131A78" w:rsidRPr="00131A78">
        <w:rPr>
          <w:vertAlign w:val="superscript"/>
        </w:rPr>
        <w:t>nd</w:t>
      </w:r>
      <w:r w:rsidR="00131A78">
        <w:t xml:space="preserve"> ed)</w:t>
      </w:r>
      <w:r>
        <w:t xml:space="preserve"> (Oxford: Oxford University Press, 2014), p. 33.</w:t>
      </w:r>
    </w:p>
  </w:footnote>
  <w:footnote w:id="2">
    <w:p w:rsidR="00B21FA2" w:rsidRDefault="00B21FA2" w:rsidP="00B21FA2">
      <w:pPr>
        <w:pStyle w:val="FootnoteText"/>
      </w:pPr>
      <w:r>
        <w:rPr>
          <w:rStyle w:val="FootnoteReference"/>
        </w:rPr>
        <w:footnoteRef/>
      </w:r>
      <w:r>
        <w:t xml:space="preserve"> </w:t>
      </w:r>
      <w:r w:rsidR="00B25D2F">
        <w:t xml:space="preserve">Eliezer. Segal, </w:t>
      </w:r>
      <w:r w:rsidR="00B25D2F">
        <w:rPr>
          <w:i/>
        </w:rPr>
        <w:t xml:space="preserve">Introducing Judaism </w:t>
      </w:r>
      <w:r w:rsidR="00B25D2F">
        <w:t>(London, New York: Routledge, 2009), p. 45.</w:t>
      </w:r>
    </w:p>
  </w:footnote>
  <w:footnote w:id="3">
    <w:p w:rsidR="00B21FA2" w:rsidRPr="00004C5D" w:rsidRDefault="00B21FA2" w:rsidP="00B21FA2">
      <w:pPr>
        <w:pStyle w:val="FootnoteText"/>
      </w:pPr>
      <w:r>
        <w:rPr>
          <w:rStyle w:val="FootnoteReference"/>
        </w:rPr>
        <w:footnoteRef/>
      </w:r>
      <w:r>
        <w:t xml:space="preserve"> Eliezer. Segal, 2009, p. 48.</w:t>
      </w:r>
    </w:p>
  </w:footnote>
  <w:footnote w:id="4">
    <w:p w:rsidR="00224BB4" w:rsidRPr="00224BB4" w:rsidRDefault="00224BB4">
      <w:pPr>
        <w:pStyle w:val="FootnoteText"/>
      </w:pPr>
      <w:r>
        <w:rPr>
          <w:rStyle w:val="FootnoteReference"/>
        </w:rPr>
        <w:footnoteRef/>
      </w:r>
      <w:r>
        <w:t xml:space="preserve"> Dan. Cohn- Sherbok, </w:t>
      </w:r>
      <w:r>
        <w:rPr>
          <w:i/>
        </w:rPr>
        <w:t xml:space="preserve">Modern Judaism </w:t>
      </w:r>
      <w:r>
        <w:t>(London: Macmillan Press Ltd, 1996), p. 27.</w:t>
      </w:r>
    </w:p>
  </w:footnote>
  <w:footnote w:id="5">
    <w:p w:rsidR="000B5BEF" w:rsidRPr="000B5BEF" w:rsidRDefault="000B5BEF">
      <w:pPr>
        <w:pStyle w:val="FootnoteText"/>
      </w:pPr>
      <w:r>
        <w:rPr>
          <w:rStyle w:val="FootnoteReference"/>
        </w:rPr>
        <w:footnoteRef/>
      </w:r>
      <w:r>
        <w:t xml:space="preserve"> David. S. Ariel, </w:t>
      </w:r>
      <w:r>
        <w:rPr>
          <w:i/>
        </w:rPr>
        <w:t>What do Jews Believe? (</w:t>
      </w:r>
      <w:r>
        <w:t>New York: Schocken Books Inc., 1995), p. 141.</w:t>
      </w:r>
    </w:p>
  </w:footnote>
  <w:footnote w:id="6">
    <w:p w:rsidR="003068D6" w:rsidRDefault="004F7353">
      <w:pPr>
        <w:pStyle w:val="FootnoteText"/>
      </w:pPr>
      <w:r>
        <w:rPr>
          <w:rStyle w:val="FootnoteReference"/>
        </w:rPr>
        <w:footnoteRef/>
      </w:r>
      <w:r>
        <w:t xml:space="preserve"> Phillip</w:t>
      </w:r>
      <w:r w:rsidRPr="004F7353">
        <w:t xml:space="preserve"> </w:t>
      </w:r>
      <w:r>
        <w:t xml:space="preserve">S. Alexander, </w:t>
      </w:r>
      <w:proofErr w:type="spellStart"/>
      <w:r>
        <w:t>ed</w:t>
      </w:r>
      <w:bookmarkStart w:id="0" w:name="_GoBack"/>
      <w:bookmarkEnd w:id="0"/>
      <w:proofErr w:type="spellEnd"/>
      <w:r>
        <w:t xml:space="preserve">, </w:t>
      </w:r>
      <w:r>
        <w:rPr>
          <w:i/>
        </w:rPr>
        <w:t>Textual Sources for the Study of Judaism</w:t>
      </w:r>
      <w:r>
        <w:t xml:space="preserve"> (Manchester: Manchester University Press, 1984), p. 14</w:t>
      </w:r>
      <w:r w:rsidRPr="004F7353">
        <w:t>.</w:t>
      </w:r>
    </w:p>
  </w:footnote>
  <w:footnote w:id="7">
    <w:p w:rsidR="002514EE" w:rsidRPr="002514EE" w:rsidRDefault="002514EE">
      <w:pPr>
        <w:pStyle w:val="FootnoteText"/>
      </w:pPr>
      <w:r>
        <w:rPr>
          <w:rStyle w:val="FootnoteReference"/>
        </w:rPr>
        <w:footnoteRef/>
      </w:r>
      <w:r>
        <w:t xml:space="preserve"> Jacob. </w:t>
      </w:r>
      <w:proofErr w:type="spellStart"/>
      <w:r>
        <w:t>Neusner</w:t>
      </w:r>
      <w:proofErr w:type="spellEnd"/>
      <w:r>
        <w:t xml:space="preserve">, </w:t>
      </w:r>
      <w:r>
        <w:rPr>
          <w:i/>
        </w:rPr>
        <w:t>Rabbinic Literature: An Essential Guide (</w:t>
      </w:r>
      <w:r>
        <w:t>Nashville: Abingdon Press Nashville, 2005), p. 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752B" w:rsidRDefault="0011752B">
    <w:pPr>
      <w:pStyle w:val="Header"/>
    </w:pPr>
    <w:r w:rsidRPr="0011752B">
      <w:t>HPRS5001</w:t>
    </w:r>
    <w:r>
      <w:ptab w:relativeTo="margin" w:alignment="center" w:leader="none"/>
    </w:r>
    <w:r>
      <w:t>Assignment 2- Essay</w:t>
    </w:r>
    <w:r>
      <w:ptab w:relativeTo="margin" w:alignment="right" w:leader="none"/>
    </w:r>
    <w:r>
      <w:t>1600551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6F6803"/>
    <w:multiLevelType w:val="multilevel"/>
    <w:tmpl w:val="0B645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102"/>
    <w:rsid w:val="00004BDE"/>
    <w:rsid w:val="00004C5D"/>
    <w:rsid w:val="000146C0"/>
    <w:rsid w:val="000456E2"/>
    <w:rsid w:val="00062836"/>
    <w:rsid w:val="00082F7D"/>
    <w:rsid w:val="000A30A3"/>
    <w:rsid w:val="000B2109"/>
    <w:rsid w:val="000B5BEF"/>
    <w:rsid w:val="000C7598"/>
    <w:rsid w:val="000D392C"/>
    <w:rsid w:val="000E345A"/>
    <w:rsid w:val="0011752B"/>
    <w:rsid w:val="00120F80"/>
    <w:rsid w:val="001310A7"/>
    <w:rsid w:val="00131A78"/>
    <w:rsid w:val="00133688"/>
    <w:rsid w:val="00156B05"/>
    <w:rsid w:val="001D409D"/>
    <w:rsid w:val="001F03D8"/>
    <w:rsid w:val="00200181"/>
    <w:rsid w:val="00200D7A"/>
    <w:rsid w:val="0021034D"/>
    <w:rsid w:val="00223921"/>
    <w:rsid w:val="00224BB4"/>
    <w:rsid w:val="00227B81"/>
    <w:rsid w:val="00247609"/>
    <w:rsid w:val="00247EDE"/>
    <w:rsid w:val="002514EE"/>
    <w:rsid w:val="00254A3B"/>
    <w:rsid w:val="002570B4"/>
    <w:rsid w:val="00257C65"/>
    <w:rsid w:val="00266EE7"/>
    <w:rsid w:val="002673DC"/>
    <w:rsid w:val="002758DF"/>
    <w:rsid w:val="002776EE"/>
    <w:rsid w:val="002839A3"/>
    <w:rsid w:val="002922F8"/>
    <w:rsid w:val="002953C9"/>
    <w:rsid w:val="002A4C65"/>
    <w:rsid w:val="002C6004"/>
    <w:rsid w:val="002D528F"/>
    <w:rsid w:val="002E230A"/>
    <w:rsid w:val="002E330B"/>
    <w:rsid w:val="002F2284"/>
    <w:rsid w:val="002F4C8D"/>
    <w:rsid w:val="002F667D"/>
    <w:rsid w:val="00305478"/>
    <w:rsid w:val="003068D6"/>
    <w:rsid w:val="003101F1"/>
    <w:rsid w:val="003209A4"/>
    <w:rsid w:val="00327A2E"/>
    <w:rsid w:val="00350A42"/>
    <w:rsid w:val="00363337"/>
    <w:rsid w:val="00384717"/>
    <w:rsid w:val="003957DF"/>
    <w:rsid w:val="003A31FC"/>
    <w:rsid w:val="003A71E6"/>
    <w:rsid w:val="003D022C"/>
    <w:rsid w:val="003D7DE6"/>
    <w:rsid w:val="003E3FD6"/>
    <w:rsid w:val="003F6022"/>
    <w:rsid w:val="003F78E8"/>
    <w:rsid w:val="00415143"/>
    <w:rsid w:val="004316D7"/>
    <w:rsid w:val="00453E31"/>
    <w:rsid w:val="00464F0A"/>
    <w:rsid w:val="00481CF2"/>
    <w:rsid w:val="0048277B"/>
    <w:rsid w:val="004B1406"/>
    <w:rsid w:val="004B6BBD"/>
    <w:rsid w:val="004F7353"/>
    <w:rsid w:val="0057241A"/>
    <w:rsid w:val="00576572"/>
    <w:rsid w:val="005A658F"/>
    <w:rsid w:val="005B2E9F"/>
    <w:rsid w:val="005B7835"/>
    <w:rsid w:val="005C56A5"/>
    <w:rsid w:val="005F5E0F"/>
    <w:rsid w:val="00603E10"/>
    <w:rsid w:val="00604B90"/>
    <w:rsid w:val="00606B04"/>
    <w:rsid w:val="0061102B"/>
    <w:rsid w:val="006137AE"/>
    <w:rsid w:val="00651B9D"/>
    <w:rsid w:val="006624AC"/>
    <w:rsid w:val="006906B3"/>
    <w:rsid w:val="006922F7"/>
    <w:rsid w:val="00697421"/>
    <w:rsid w:val="006A0FA8"/>
    <w:rsid w:val="006B6755"/>
    <w:rsid w:val="006D382A"/>
    <w:rsid w:val="006D44F7"/>
    <w:rsid w:val="006E3501"/>
    <w:rsid w:val="006E3FF5"/>
    <w:rsid w:val="00711DB7"/>
    <w:rsid w:val="0071669D"/>
    <w:rsid w:val="0073142A"/>
    <w:rsid w:val="00760810"/>
    <w:rsid w:val="00792F97"/>
    <w:rsid w:val="007E5E07"/>
    <w:rsid w:val="0080010A"/>
    <w:rsid w:val="008104A0"/>
    <w:rsid w:val="00811DDF"/>
    <w:rsid w:val="00823473"/>
    <w:rsid w:val="00840E11"/>
    <w:rsid w:val="00852763"/>
    <w:rsid w:val="0085663E"/>
    <w:rsid w:val="00867A17"/>
    <w:rsid w:val="008738FE"/>
    <w:rsid w:val="0089118F"/>
    <w:rsid w:val="008C658E"/>
    <w:rsid w:val="008D3E20"/>
    <w:rsid w:val="008F3EEC"/>
    <w:rsid w:val="00921BC8"/>
    <w:rsid w:val="00930752"/>
    <w:rsid w:val="009347A8"/>
    <w:rsid w:val="009A18B6"/>
    <w:rsid w:val="009A654A"/>
    <w:rsid w:val="009B1DF4"/>
    <w:rsid w:val="009C3186"/>
    <w:rsid w:val="009F238A"/>
    <w:rsid w:val="00A263DA"/>
    <w:rsid w:val="00A67505"/>
    <w:rsid w:val="00A832B8"/>
    <w:rsid w:val="00AA07E2"/>
    <w:rsid w:val="00AC15DC"/>
    <w:rsid w:val="00B07890"/>
    <w:rsid w:val="00B1052E"/>
    <w:rsid w:val="00B132CE"/>
    <w:rsid w:val="00B1357B"/>
    <w:rsid w:val="00B13CD8"/>
    <w:rsid w:val="00B1729F"/>
    <w:rsid w:val="00B21FA2"/>
    <w:rsid w:val="00B25D2F"/>
    <w:rsid w:val="00B425B4"/>
    <w:rsid w:val="00B5761A"/>
    <w:rsid w:val="00B73FE9"/>
    <w:rsid w:val="00B76FEE"/>
    <w:rsid w:val="00B85430"/>
    <w:rsid w:val="00BA2574"/>
    <w:rsid w:val="00BA78C4"/>
    <w:rsid w:val="00BC5F19"/>
    <w:rsid w:val="00BE031D"/>
    <w:rsid w:val="00C07102"/>
    <w:rsid w:val="00C0721E"/>
    <w:rsid w:val="00C13101"/>
    <w:rsid w:val="00C21E85"/>
    <w:rsid w:val="00C3111D"/>
    <w:rsid w:val="00C41246"/>
    <w:rsid w:val="00C4638D"/>
    <w:rsid w:val="00C50931"/>
    <w:rsid w:val="00C658BD"/>
    <w:rsid w:val="00C75F31"/>
    <w:rsid w:val="00CE305B"/>
    <w:rsid w:val="00CF23B6"/>
    <w:rsid w:val="00D13581"/>
    <w:rsid w:val="00D15385"/>
    <w:rsid w:val="00D43B51"/>
    <w:rsid w:val="00D4659A"/>
    <w:rsid w:val="00D66774"/>
    <w:rsid w:val="00D67013"/>
    <w:rsid w:val="00D67519"/>
    <w:rsid w:val="00D84590"/>
    <w:rsid w:val="00D851BC"/>
    <w:rsid w:val="00DA5D58"/>
    <w:rsid w:val="00DD069E"/>
    <w:rsid w:val="00DE10D4"/>
    <w:rsid w:val="00E00264"/>
    <w:rsid w:val="00E04957"/>
    <w:rsid w:val="00E202BD"/>
    <w:rsid w:val="00E371EC"/>
    <w:rsid w:val="00E76C86"/>
    <w:rsid w:val="00E84309"/>
    <w:rsid w:val="00EA2C8B"/>
    <w:rsid w:val="00EB46B5"/>
    <w:rsid w:val="00EF47F3"/>
    <w:rsid w:val="00F01F52"/>
    <w:rsid w:val="00F1522A"/>
    <w:rsid w:val="00F17D2F"/>
    <w:rsid w:val="00F2395F"/>
    <w:rsid w:val="00F275E7"/>
    <w:rsid w:val="00F54B29"/>
    <w:rsid w:val="00F6460B"/>
    <w:rsid w:val="00F9723C"/>
    <w:rsid w:val="00FC1B7C"/>
    <w:rsid w:val="00FF2BF0"/>
    <w:rsid w:val="00FF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F8EC0E"/>
  <w15:chartTrackingRefBased/>
  <w15:docId w15:val="{E043ABBE-B2F1-4EE0-8AC3-B9A4EB4B6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839A3"/>
    <w:rPr>
      <w:b/>
      <w:bCs/>
    </w:rPr>
  </w:style>
  <w:style w:type="paragraph" w:customStyle="1" w:styleId="summary">
    <w:name w:val="summary"/>
    <w:basedOn w:val="Normal"/>
    <w:rsid w:val="002839A3"/>
    <w:pPr>
      <w:spacing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839A3"/>
    <w:rPr>
      <w:i/>
      <w:iCs/>
    </w:rPr>
  </w:style>
  <w:style w:type="paragraph" w:styleId="Header">
    <w:name w:val="header"/>
    <w:basedOn w:val="Normal"/>
    <w:link w:val="HeaderChar"/>
    <w:uiPriority w:val="99"/>
    <w:unhideWhenUsed/>
    <w:rsid w:val="001175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52B"/>
  </w:style>
  <w:style w:type="paragraph" w:styleId="Footer">
    <w:name w:val="footer"/>
    <w:basedOn w:val="Normal"/>
    <w:link w:val="FooterChar"/>
    <w:uiPriority w:val="99"/>
    <w:unhideWhenUsed/>
    <w:rsid w:val="001175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52B"/>
  </w:style>
  <w:style w:type="paragraph" w:styleId="FootnoteText">
    <w:name w:val="footnote text"/>
    <w:basedOn w:val="Normal"/>
    <w:link w:val="FootnoteTextChar"/>
    <w:uiPriority w:val="99"/>
    <w:semiHidden/>
    <w:unhideWhenUsed/>
    <w:rsid w:val="000D39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392C"/>
    <w:rPr>
      <w:sz w:val="20"/>
      <w:szCs w:val="20"/>
    </w:rPr>
  </w:style>
  <w:style w:type="character" w:styleId="FootnoteReference">
    <w:name w:val="footnote reference"/>
    <w:basedOn w:val="DefaultParagraphFont"/>
    <w:uiPriority w:val="99"/>
    <w:semiHidden/>
    <w:unhideWhenUsed/>
    <w:rsid w:val="000D392C"/>
    <w:rPr>
      <w:vertAlign w:val="superscript"/>
    </w:rPr>
  </w:style>
  <w:style w:type="paragraph" w:styleId="BalloonText">
    <w:name w:val="Balloon Text"/>
    <w:basedOn w:val="Normal"/>
    <w:link w:val="BalloonTextChar"/>
    <w:uiPriority w:val="99"/>
    <w:semiHidden/>
    <w:unhideWhenUsed/>
    <w:rsid w:val="00F152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2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7395833">
      <w:bodyDiv w:val="1"/>
      <w:marLeft w:val="0"/>
      <w:marRight w:val="0"/>
      <w:marTop w:val="0"/>
      <w:marBottom w:val="0"/>
      <w:divBdr>
        <w:top w:val="none" w:sz="0" w:space="0" w:color="auto"/>
        <w:left w:val="none" w:sz="0" w:space="0" w:color="auto"/>
        <w:bottom w:val="none" w:sz="0" w:space="0" w:color="auto"/>
        <w:right w:val="none" w:sz="0" w:space="0" w:color="auto"/>
      </w:divBdr>
      <w:divsChild>
        <w:div w:id="826554477">
          <w:marLeft w:val="0"/>
          <w:marRight w:val="0"/>
          <w:marTop w:val="0"/>
          <w:marBottom w:val="0"/>
          <w:divBdr>
            <w:top w:val="none" w:sz="0" w:space="0" w:color="auto"/>
            <w:left w:val="none" w:sz="0" w:space="0" w:color="auto"/>
            <w:bottom w:val="none" w:sz="0" w:space="0" w:color="auto"/>
            <w:right w:val="none" w:sz="0" w:space="0" w:color="auto"/>
          </w:divBdr>
          <w:divsChild>
            <w:div w:id="400841">
              <w:marLeft w:val="0"/>
              <w:marRight w:val="0"/>
              <w:marTop w:val="750"/>
              <w:marBottom w:val="0"/>
              <w:divBdr>
                <w:top w:val="none" w:sz="0" w:space="0" w:color="auto"/>
                <w:left w:val="none" w:sz="0" w:space="0" w:color="auto"/>
                <w:bottom w:val="none" w:sz="0" w:space="0" w:color="auto"/>
                <w:right w:val="none" w:sz="0" w:space="0" w:color="auto"/>
              </w:divBdr>
              <w:divsChild>
                <w:div w:id="11080248">
                  <w:marLeft w:val="0"/>
                  <w:marRight w:val="0"/>
                  <w:marTop w:val="1500"/>
                  <w:marBottom w:val="0"/>
                  <w:divBdr>
                    <w:top w:val="single" w:sz="6" w:space="0" w:color="FFFFFF"/>
                    <w:left w:val="single" w:sz="6" w:space="0" w:color="FFFFFF"/>
                    <w:bottom w:val="single" w:sz="6" w:space="0" w:color="FFFFFF"/>
                    <w:right w:val="single" w:sz="6" w:space="0" w:color="FFFFFF"/>
                  </w:divBdr>
                  <w:divsChild>
                    <w:div w:id="1560168036">
                      <w:marLeft w:val="-225"/>
                      <w:marRight w:val="-225"/>
                      <w:marTop w:val="0"/>
                      <w:marBottom w:val="0"/>
                      <w:divBdr>
                        <w:top w:val="none" w:sz="0" w:space="0" w:color="auto"/>
                        <w:left w:val="none" w:sz="0" w:space="0" w:color="auto"/>
                        <w:bottom w:val="none" w:sz="0" w:space="0" w:color="auto"/>
                        <w:right w:val="none" w:sz="0" w:space="0" w:color="auto"/>
                      </w:divBdr>
                      <w:divsChild>
                        <w:div w:id="1885753706">
                          <w:marLeft w:val="0"/>
                          <w:marRight w:val="0"/>
                          <w:marTop w:val="0"/>
                          <w:marBottom w:val="0"/>
                          <w:divBdr>
                            <w:top w:val="none" w:sz="0" w:space="0" w:color="auto"/>
                            <w:left w:val="none" w:sz="0" w:space="0" w:color="auto"/>
                            <w:bottom w:val="none" w:sz="0" w:space="0" w:color="auto"/>
                            <w:right w:val="none" w:sz="0" w:space="0" w:color="auto"/>
                          </w:divBdr>
                          <w:divsChild>
                            <w:div w:id="1270116856">
                              <w:marLeft w:val="0"/>
                              <w:marRight w:val="0"/>
                              <w:marTop w:val="0"/>
                              <w:marBottom w:val="0"/>
                              <w:divBdr>
                                <w:top w:val="none" w:sz="0" w:space="0" w:color="auto"/>
                                <w:left w:val="none" w:sz="0" w:space="0" w:color="auto"/>
                                <w:bottom w:val="none" w:sz="0" w:space="0" w:color="auto"/>
                                <w:right w:val="none" w:sz="0" w:space="0" w:color="auto"/>
                              </w:divBdr>
                              <w:divsChild>
                                <w:div w:id="879896874">
                                  <w:marLeft w:val="0"/>
                                  <w:marRight w:val="0"/>
                                  <w:marTop w:val="0"/>
                                  <w:marBottom w:val="0"/>
                                  <w:divBdr>
                                    <w:top w:val="none" w:sz="0" w:space="0" w:color="auto"/>
                                    <w:left w:val="none" w:sz="0" w:space="0" w:color="auto"/>
                                    <w:bottom w:val="none" w:sz="0" w:space="0" w:color="auto"/>
                                    <w:right w:val="none" w:sz="0" w:space="0" w:color="auto"/>
                                  </w:divBdr>
                                  <w:divsChild>
                                    <w:div w:id="1579167475">
                                      <w:marLeft w:val="0"/>
                                      <w:marRight w:val="0"/>
                                      <w:marTop w:val="0"/>
                                      <w:marBottom w:val="0"/>
                                      <w:divBdr>
                                        <w:top w:val="none" w:sz="0" w:space="0" w:color="auto"/>
                                        <w:left w:val="none" w:sz="0" w:space="0" w:color="auto"/>
                                        <w:bottom w:val="none" w:sz="0" w:space="0" w:color="auto"/>
                                        <w:right w:val="none" w:sz="0" w:space="0" w:color="auto"/>
                                      </w:divBdr>
                                      <w:divsChild>
                                        <w:div w:id="377779978">
                                          <w:marLeft w:val="0"/>
                                          <w:marRight w:val="0"/>
                                          <w:marTop w:val="0"/>
                                          <w:marBottom w:val="0"/>
                                          <w:divBdr>
                                            <w:top w:val="none" w:sz="0" w:space="0" w:color="auto"/>
                                            <w:left w:val="none" w:sz="0" w:space="0" w:color="auto"/>
                                            <w:bottom w:val="none" w:sz="0" w:space="0" w:color="auto"/>
                                            <w:right w:val="none" w:sz="0" w:space="0" w:color="auto"/>
                                          </w:divBdr>
                                          <w:divsChild>
                                            <w:div w:id="1369379398">
                                              <w:marLeft w:val="0"/>
                                              <w:marRight w:val="0"/>
                                              <w:marTop w:val="0"/>
                                              <w:marBottom w:val="0"/>
                                              <w:divBdr>
                                                <w:top w:val="none" w:sz="0" w:space="0" w:color="auto"/>
                                                <w:left w:val="none" w:sz="0" w:space="0" w:color="auto"/>
                                                <w:bottom w:val="none" w:sz="0" w:space="0" w:color="auto"/>
                                                <w:right w:val="none" w:sz="0" w:space="0" w:color="auto"/>
                                              </w:divBdr>
                                              <w:divsChild>
                                                <w:div w:id="350839680">
                                                  <w:marLeft w:val="0"/>
                                                  <w:marRight w:val="0"/>
                                                  <w:marTop w:val="0"/>
                                                  <w:marBottom w:val="0"/>
                                                  <w:divBdr>
                                                    <w:top w:val="none" w:sz="0" w:space="0" w:color="auto"/>
                                                    <w:left w:val="none" w:sz="0" w:space="0" w:color="auto"/>
                                                    <w:bottom w:val="none" w:sz="0" w:space="0" w:color="auto"/>
                                                    <w:right w:val="none" w:sz="0" w:space="0" w:color="auto"/>
                                                  </w:divBdr>
                                                  <w:divsChild>
                                                    <w:div w:id="131217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3255A-45AB-49E3-98B1-2044B9E6F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1688</Words>
  <Characters>9625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boyce</dc:creator>
  <cp:keywords/>
  <dc:description/>
  <cp:lastModifiedBy>joshua boyce</cp:lastModifiedBy>
  <cp:revision>15</cp:revision>
  <cp:lastPrinted>2017-11-30T13:51:00Z</cp:lastPrinted>
  <dcterms:created xsi:type="dcterms:W3CDTF">2017-11-30T13:57:00Z</dcterms:created>
  <dcterms:modified xsi:type="dcterms:W3CDTF">2017-12-07T16:54:00Z</dcterms:modified>
</cp:coreProperties>
</file>