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Thomas Westley</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HPEN4012</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Dr. Peter Mitchell</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Due: 29-07-2024 </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after="160" w:line="360" w:lineRule="auto"/>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 </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Write Luisa’s narration of the deaths of Marta and Eva and surrounding events. </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after="160" w:line="360" w:lineRule="auto"/>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It was a year before I allowed myself to replay the sequence of events surrounding the death of my older sister, Marta, and another before I shared the depths of my knowledge of them. The latter occurred when a school friend of Marta and I had business in the vicinity and left a message to attempt to schedule a “catch-up between us girls, just like the old days.” </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I met her at the train station entrance. We had not seen each other in a long time. She had moved away shortly after graduation and the parties that ensued. There was a reason for her move, which she mentioned briefly in a voice message a few days ago. Unfortunately, I had since forgotten the details. When her voice rang out of the answering machine and through my home, I knew that a conversation about Marta’s passing would be imminent, as if the thought too had echoed through the hallway. And I had spent most moments since, attempting to rid myself of the anxiety of having that conversation, reliving those dreadfully suspenseful few months.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We hugged briefly when she first approached me before I led her towards the Castellana. She reminisced as we walked, twirling on the spot at several points as if an attempt to take in the whole landscape in a single moment. Moments like this hold a special significance for locals like us. We have witnessed the gradual change of the roads, streets, and shops over the years. It is as if we can cycle through the changes and phases of time, observing a full visual timeline etched into the history of every street corner.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Since I knew my old friend loved to shop and gossip, I planned to take her window shopping until she tired, then find a quiet café; one that would provide us with some privacy. Enough for her to ask me the questions that were guaranteed to be burning a hole in her brain in search of the truth about what had happened to her dear old school friend. But when we crossed the road, and I started off in the direction of clothing shops - the more expensive ones too I might add - my friend suddenly clasped my right hand as it swung by my side.</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“What’s the matter?” I said, coming to a stop on the mounted pavement. “There’s a beautiful little café just a block or two in this direction,” I said, waving my left hand in the hope that my friend would not see the nervousness in my gesture. The looming conversation about Marta and the events that surrounded her death suddenly felt closer than ever.</w:t>
      </w:r>
      <w:r w:rsidDel="00000000" w:rsidR="00000000" w:rsidRPr="00000000">
        <w:rPr>
          <w:rFonts w:ascii="Calibri" w:cs="Calibri" w:eastAsia="Calibri" w:hAnsi="Calibri"/>
          <w:color w:val="1f1f1f"/>
          <w:sz w:val="20"/>
          <w:szCs w:val="20"/>
          <w:vertAlign w:val="superscript"/>
        </w:rPr>
        <w:footnoteReference w:customMarkFollows="0" w:id="0"/>
      </w:r>
      <w:r w:rsidDel="00000000" w:rsidR="00000000" w:rsidRPr="00000000">
        <w:rPr>
          <w:rFonts w:ascii="Calibri" w:cs="Calibri" w:eastAsia="Calibri" w:hAnsi="Calibri"/>
          <w:color w:val="1f1f1f"/>
          <w:sz w:val="20"/>
          <w:szCs w:val="20"/>
          <w:rtl w:val="0"/>
        </w:rPr>
        <w:t xml:space="preserve">  </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“And, after that, you have got to browse the shops along this road. I purchased a gorgeous skirt a little while ago from-,” but I was cut off as my friend took my hand in both of hers. It might have been a sweet, tender moment, had my brain not been a deadly whirlpool of pained memories.</w:t>
      </w:r>
      <w:r w:rsidDel="00000000" w:rsidR="00000000" w:rsidRPr="00000000">
        <w:rPr>
          <w:rFonts w:ascii="Calibri" w:cs="Calibri" w:eastAsia="Calibri" w:hAnsi="Calibri"/>
          <w:color w:val="1f1f1f"/>
          <w:sz w:val="20"/>
          <w:szCs w:val="20"/>
          <w:vertAlign w:val="superscript"/>
        </w:rPr>
        <w:footnoteReference w:customMarkFollows="0" w:id="1"/>
      </w:r>
      <w:r w:rsidDel="00000000" w:rsidR="00000000" w:rsidRPr="00000000">
        <w:rPr>
          <w:rFonts w:ascii="Calibri" w:cs="Calibri" w:eastAsia="Calibri" w:hAnsi="Calibri"/>
          <w:color w:val="1f1f1f"/>
          <w:sz w:val="20"/>
          <w:szCs w:val="20"/>
          <w:rtl w:val="0"/>
        </w:rPr>
        <w:t xml:space="preserve"> We stood in silence, lost in our own thoughts, trying to figure out what to say. We stood there, my hand gripped in her two, for what felt like an eternity, before she finally seemed to have settled on her approach to the topic.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“It’s been a long morning Luisa, and that train was a nightmare,” she said, pausing to stroke the back of my hand with her fingers, like a mother, gearing up to deliver unwelcome news. Perhaps she was not as confident in her chosen formula and wished to delay the now inevitable conversation.  </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“How about we just go back to yours for a cup of tea?” she said. “I came to see you, after all. I am almost certain that the cafés and shops will be there afterwards.”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She winked as she delivered the last sentiment, now interlocking the fingers of her left hand between my right and stepping forward as if to physically encourage the suggestion.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And there it was, the segue to the conversation that first reared its ugly head in my mind. Despite her attempt to disguise her intrusive nature, it was clear what she wanted. I smiled in response, to avoid allowing too much time to pass between her question and my answer. I then squeezed her hand and took a step forward reinforcing the smile on my face to myself as much as to my audience. She gave my hand a quick squeeze, taking a small inhalation and then a rather loud exhalation. Finally, she started walking up the road, in the opposite direction from where I had suggested.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It should not have taken us as long as it did to get back to my house, my friend leading and me trailing a fraction behind, allowing her to continue down memory lane whilst I used the opportunity to decide just how much I would tell her. Would she offer me the same kind of information I assumed Victor gave Dean when they discussed Marta's death? Would I finally be able to speak freely, without protecting the reputations and well-being of those involved? A petrified state I have been perpetually living in ever since Victor had hung up, having held up his end of the deal and told me what had transpired between himself and Deán at Condo de la Cimera.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In between my friend’s melodramatic retelling of stories from many moons ago, I found opportunities to enquire in her life, or more over, in how connected she remained with the life she was currently enjoying the nostalgia of. When she mentioned a name, I asked if she had heard much from that individual, ascertaining whether she had any way of relaying the information that I wish to divulge. Whenever she mentioned a place, I would ask about someone I knew she knew there, hoping none of Papa's family's names would slip from her lips. Prove to me, my dear friend, that you have severed your connections to this omniscient city but the one that the two of us share. </w:t>
      </w:r>
      <w:r w:rsidDel="00000000" w:rsidR="00000000" w:rsidRPr="00000000">
        <w:rPr>
          <w:rFonts w:ascii="Calibri" w:cs="Calibri" w:eastAsia="Calibri" w:hAnsi="Calibri"/>
          <w:color w:val="1f1f1f"/>
          <w:sz w:val="20"/>
          <w:szCs w:val="20"/>
          <w:vertAlign w:val="superscript"/>
        </w:rPr>
        <w:footnoteReference w:customMarkFollows="0" w:id="2"/>
      </w: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By the time I found my keys, my friend had not given me any reason to suspect she would gossip. If I could just be completely honest, I worried most that my secrets might reach people I had already lied to. I rid myself of my coat and shoes quickly, gliding through the hallway to the kitchen and muttering loudly, more to my friend to myself, that I was cold. I masked my anxiety by turning on the kettle and gathering cups. As I went, my friend remained in the hallway, decluttering herself of her coat, shoes, and handbag at a more relaxed pace, occasionally shouting through to the kitchen. The usual bland compliments given out by someone who has nothing better to say but wishes to remain perceived as sweet and pleasant. The kettle was whistling as my friend made it into the kitchen, again commenting how “nice,” “cute,” and “sweet” it was without commenting anything of significance.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“I have to ask, Luisa, how have you been doing since… well you know” I wanted to respond with a tut, placing my hand on my hip and even throwing her own phrase back at her, “I thought you came to see me after all?” She was not actually asking about my wellbeing; this was just a better attempt to sway the conversation to Marta. I poured the water into the two cups and dropped teabags into each, taking a small moment to watch them swirl around the bottom, contemplating my answer. “It's been tough, especially in the beginning” was what I managed to say. A mixture of lacking confidence in how much I should relay, as well as slightly preoccupied by adding milk and sugar to the cups. I remained silent until I was sat. I took the seat to her right, not wanting to position myself directly in front of her as to cause an uncomfortable level of eye contact.  </w:t>
      </w:r>
      <w:r w:rsidDel="00000000" w:rsidR="00000000" w:rsidRPr="00000000">
        <w:rPr>
          <w:rFonts w:ascii="Calibri" w:cs="Calibri" w:eastAsia="Calibri" w:hAnsi="Calibri"/>
          <w:color w:val="1f1f1f"/>
          <w:sz w:val="20"/>
          <w:szCs w:val="20"/>
          <w:vertAlign w:val="superscript"/>
        </w:rPr>
        <w:footnoteReference w:customMarkFollows="0" w:id="3"/>
      </w:r>
      <w:r w:rsidDel="00000000" w:rsidR="00000000" w:rsidRPr="00000000">
        <w:rPr>
          <w:rtl w:val="0"/>
        </w:rPr>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And then she laid her hands once more on mine, again gently stroking the back of my hand. “You know you can tell me, right?” she pleaded, craning her neck forward in an attempt to elicit eye contact from me. I met her, and we sat there for a few seconds. It was then, staring into the eyes of someone that I had once held dear to my heart, I first truly saw her. Like the eyes of a beast, staring down their prey with hunger in their eyes, the predatory glare of a gossipmonger. Always waiting for the opportunity to devour the rumours and secrets placed before her. I let loose a weak and fake giggle, placing my other hand on top of hers and responding cheaply; “Oh, of course I can rely on you!” I had hoped for a companion to shoulder this burden and all I had been given was a fiend for drama.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I then proceeded through the events of that cold and dark November as I had so many times in the year that had followed, the very same one I had told my father, and then Guillermo, and then María. And the same one I am sure I will tell Eugenio when he grows up and undoubtedly asks about her mother. It was him I did it for, Eugenio. I did not want him to have a clouded sense of the world around him before he had the chance to interact with it.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 I spoke of how the cleaner that worked at Conde de la Cimera had come in the morning as expected, only to find Marta had passed during the night. I did not bother to give her the sadder, or in her case they would have been juicer, details of Eugenio being found next to her. Sitting eerily next to what had been his mother, my sister, but was now just a lifeless body. I spoke of how I was called to her place, and immediately removed the boy from the premises, as to minimise the amount of the horrible scene he would later be able to recall. There was no need to mention everyone insignificant, what would she care if Deán’s colleague was there or not. I spoke of how Guillermo and I then returned to Marta’s, speaking to the doctors, and heading the procedures of moving the body. The only times she made any noise throughout my bald, and lacklustre retelling, was to enquire about the areas which I had provided little detail, or in some cases completely erased. Every chance of hers to pry and intrude was met with a rewording of what I had just told her or a simple shrug, shortly followed by “I’m not sure” or “I guess we’ll never know.”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When I arrived on the subject of Marta’s funeral, my friend mumbled something along the lines of not knowing about the funeral or not being able to attend, speaking more into the cup of tea before her than to me. I did not care for the excuses. I had grown tired of my friend’s company. She would not provide me with what I had hoped for, I wished for someone that would listen to my words for my wellbeing, no other secret or hidden agenda. Just like my father was, his agenda being his hatred towards Deán keeping him from finding out the details of one of his daughter’s deaths, as well as how alone and burdened his last remaining daughter was currently feeling.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after="160" w:line="240" w:lineRule="auto"/>
        <w:rPr>
          <w:rFonts w:ascii="Calibri" w:cs="Calibri" w:eastAsia="Calibri" w:hAnsi="Calibri"/>
          <w:color w:val="1f1f1f"/>
          <w:sz w:val="20"/>
          <w:szCs w:val="20"/>
        </w:rPr>
      </w:pPr>
      <w:r w:rsidDel="00000000" w:rsidR="00000000" w:rsidRPr="00000000">
        <w:rPr>
          <w:rFonts w:ascii="Calibri" w:cs="Calibri" w:eastAsia="Calibri" w:hAnsi="Calibri"/>
          <w:color w:val="1f1f1f"/>
          <w:sz w:val="20"/>
          <w:szCs w:val="20"/>
          <w:rtl w:val="0"/>
        </w:rPr>
        <w:t xml:space="preserve"> </w:t>
      </w:r>
    </w:p>
    <w:p w:rsidR="00000000" w:rsidDel="00000000" w:rsidP="00000000" w:rsidRDefault="00000000" w:rsidRPr="00000000" w14:paraId="0000001B">
      <w:pPr>
        <w:spacing w:line="240" w:lineRule="auto"/>
        <w:ind w:firstLine="720"/>
        <w:rPr>
          <w:sz w:val="20"/>
          <w:szCs w:val="2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otnote w:id="1">
    <w:p w:rsidR="00000000" w:rsidDel="00000000" w:rsidP="00000000" w:rsidRDefault="00000000" w:rsidRPr="00000000" w14:paraId="0000001C">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i w:val="1"/>
          <w:sz w:val="20"/>
          <w:szCs w:val="20"/>
          <w:rtl w:val="0"/>
        </w:rPr>
        <w:t xml:space="preserve">Tomorrow in the Battle Think on Me</w:t>
      </w:r>
      <w:r w:rsidDel="00000000" w:rsidR="00000000" w:rsidRPr="00000000">
        <w:rPr>
          <w:rFonts w:ascii="Calibri" w:cs="Calibri" w:eastAsia="Calibri" w:hAnsi="Calibri"/>
          <w:sz w:val="20"/>
          <w:szCs w:val="20"/>
          <w:rtl w:val="0"/>
        </w:rPr>
        <w:t xml:space="preserve"> exemplifies the complex narrative dynamics discussed by Miller. The novel intricately blurs the boundary between 'story' and 'discourse' by employing shifting perspectives and introspective monologues to explore the protagonist Víctor’s psychological depth. In a similar manner, my analysis applies these techniques to portray Luisa’s inner conflict regarding her need for a confidant while struggling with uncertainties about whom to trust. This method provides insight into Luisa’s responses to her friend's dialogue, thereby offering a detailed understanding of her emotional state. Miller, J. Hillis, 'Narrative', in </w:t>
      </w:r>
      <w:r w:rsidDel="00000000" w:rsidR="00000000" w:rsidRPr="00000000">
        <w:rPr>
          <w:rFonts w:ascii="Calibri" w:cs="Calibri" w:eastAsia="Calibri" w:hAnsi="Calibri"/>
          <w:i w:val="1"/>
          <w:sz w:val="20"/>
          <w:szCs w:val="20"/>
          <w:rtl w:val="0"/>
        </w:rPr>
        <w:t xml:space="preserve">Critical Terms for Literary Studies</w:t>
      </w:r>
      <w:r w:rsidDel="00000000" w:rsidR="00000000" w:rsidRPr="00000000">
        <w:rPr>
          <w:rFonts w:ascii="Calibri" w:cs="Calibri" w:eastAsia="Calibri" w:hAnsi="Calibri"/>
          <w:sz w:val="20"/>
          <w:szCs w:val="20"/>
          <w:rtl w:val="0"/>
        </w:rPr>
        <w:t xml:space="preserve">, ed. by Frank Lentricchia and Thomas McLaughlin (Chicago: University of Chicago Press, 1995), pp. 66-79.</w:t>
      </w:r>
    </w:p>
  </w:footnote>
  <w:footnote w:id="0">
    <w:p w:rsidR="00000000" w:rsidDel="00000000" w:rsidP="00000000" w:rsidRDefault="00000000" w:rsidRPr="00000000" w14:paraId="0000001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Javier Marías’s </w:t>
      </w:r>
      <w:r w:rsidDel="00000000" w:rsidR="00000000" w:rsidRPr="00000000">
        <w:rPr>
          <w:rFonts w:ascii="Calibri" w:cs="Calibri" w:eastAsia="Calibri" w:hAnsi="Calibri"/>
          <w:i w:val="1"/>
          <w:sz w:val="20"/>
          <w:szCs w:val="20"/>
          <w:rtl w:val="0"/>
        </w:rPr>
        <w:t xml:space="preserve">Tomorrow in the Battle Think on Me</w:t>
      </w:r>
      <w:r w:rsidDel="00000000" w:rsidR="00000000" w:rsidRPr="00000000">
        <w:rPr>
          <w:rFonts w:ascii="Calibri" w:cs="Calibri" w:eastAsia="Calibri" w:hAnsi="Calibri"/>
          <w:sz w:val="20"/>
          <w:szCs w:val="20"/>
          <w:rtl w:val="0"/>
        </w:rPr>
        <w:t xml:space="preserve"> vividly illustrates Meltzer’s insights into the unconscious. The novel’s intricate portrayal of the protagonist Víctor's psychological turmoil, following the unexpected death of his lover, reveals the impact of repressed desires and internal conflicts on behavior and narrative structure. Marías’s fragmented and introspective narrative mirrors Freud’s theories of the unconscious, as Víctor’s hidden fears, guilt, and unresolved conflicts surface through his reflections. I used a similar approach to show how Luisa’s internal conflicts caused her to act coldly towards her friend and potential confidant. Meltzer, Françoise, 'Unconscious', in </w:t>
      </w:r>
      <w:r w:rsidDel="00000000" w:rsidR="00000000" w:rsidRPr="00000000">
        <w:rPr>
          <w:rFonts w:ascii="Calibri" w:cs="Calibri" w:eastAsia="Calibri" w:hAnsi="Calibri"/>
          <w:i w:val="1"/>
          <w:sz w:val="20"/>
          <w:szCs w:val="20"/>
          <w:rtl w:val="0"/>
        </w:rPr>
        <w:t xml:space="preserve">Critical Terms for Literary Studies</w:t>
      </w:r>
      <w:r w:rsidDel="00000000" w:rsidR="00000000" w:rsidRPr="00000000">
        <w:rPr>
          <w:rFonts w:ascii="Calibri" w:cs="Calibri" w:eastAsia="Calibri" w:hAnsi="Calibri"/>
          <w:sz w:val="20"/>
          <w:szCs w:val="20"/>
          <w:rtl w:val="0"/>
        </w:rPr>
        <w:t xml:space="preserve">, ed. by Frank Lentricchia and Thomas McLaughlin (Chicago: University of Chicago Press, 1995), pp. 147-162.</w:t>
      </w:r>
    </w:p>
  </w:footnote>
  <w:footnote w:id="2">
    <w:p w:rsidR="00000000" w:rsidDel="00000000" w:rsidP="00000000" w:rsidRDefault="00000000" w:rsidRPr="00000000" w14:paraId="0000001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In </w:t>
      </w:r>
      <w:r w:rsidDel="00000000" w:rsidR="00000000" w:rsidRPr="00000000">
        <w:rPr>
          <w:rFonts w:ascii="Calibri" w:cs="Calibri" w:eastAsia="Calibri" w:hAnsi="Calibri"/>
          <w:i w:val="1"/>
          <w:sz w:val="20"/>
          <w:szCs w:val="20"/>
          <w:rtl w:val="0"/>
        </w:rPr>
        <w:t xml:space="preserve">Tomorrow in the Battle Think on Me</w:t>
      </w:r>
      <w:r w:rsidDel="00000000" w:rsidR="00000000" w:rsidRPr="00000000">
        <w:rPr>
          <w:rFonts w:ascii="Calibri" w:cs="Calibri" w:eastAsia="Calibri" w:hAnsi="Calibri"/>
          <w:sz w:val="20"/>
          <w:szCs w:val="20"/>
          <w:rtl w:val="0"/>
        </w:rPr>
        <w:t xml:space="preserve">, Butler’s exploration of desire, as articulated in Chapter 26 of </w:t>
      </w:r>
      <w:r w:rsidDel="00000000" w:rsidR="00000000" w:rsidRPr="00000000">
        <w:rPr>
          <w:rFonts w:ascii="Calibri" w:cs="Calibri" w:eastAsia="Calibri" w:hAnsi="Calibri"/>
          <w:i w:val="1"/>
          <w:sz w:val="20"/>
          <w:szCs w:val="20"/>
          <w:rtl w:val="0"/>
        </w:rPr>
        <w:t xml:space="preserve">Critical Terms for Literary Studies</w:t>
      </w:r>
      <w:r w:rsidDel="00000000" w:rsidR="00000000" w:rsidRPr="00000000">
        <w:rPr>
          <w:rFonts w:ascii="Calibri" w:cs="Calibri" w:eastAsia="Calibri" w:hAnsi="Calibri"/>
          <w:sz w:val="20"/>
          <w:szCs w:val="20"/>
          <w:rtl w:val="0"/>
        </w:rPr>
        <w:t xml:space="preserve">, provides a profound lens for understanding the novel's character development. In this novel, the protagonist Víctor’s desires drive the plot and influence his interactions, revealing the deep connection between personal yearnings and identity formation. This is also the way I portrayed Luisa and how her desire to confide in someone shaped the way that she interacted with her friend. Shown by how Luisa never mentions the name of her friend, because she doesn’t care for the person but what they can offer Luisa. Butler, Judith, 'Desire', in </w:t>
      </w:r>
      <w:r w:rsidDel="00000000" w:rsidR="00000000" w:rsidRPr="00000000">
        <w:rPr>
          <w:rFonts w:ascii="Calibri" w:cs="Calibri" w:eastAsia="Calibri" w:hAnsi="Calibri"/>
          <w:i w:val="1"/>
          <w:sz w:val="20"/>
          <w:szCs w:val="20"/>
          <w:rtl w:val="0"/>
        </w:rPr>
        <w:t xml:space="preserve">Critical Terms for Literary Studies</w:t>
      </w:r>
      <w:r w:rsidDel="00000000" w:rsidR="00000000" w:rsidRPr="00000000">
        <w:rPr>
          <w:rFonts w:ascii="Calibri" w:cs="Calibri" w:eastAsia="Calibri" w:hAnsi="Calibri"/>
          <w:sz w:val="20"/>
          <w:szCs w:val="20"/>
          <w:rtl w:val="0"/>
        </w:rPr>
        <w:t xml:space="preserve">, ed. by Frank Lentricchia and Thomas McLaughlin (Chicago: University of Chicago Press, 1995), pp. 369-386.</w:t>
      </w:r>
    </w:p>
  </w:footnote>
  <w:footnote w:id="3">
    <w:p w:rsidR="00000000" w:rsidDel="00000000" w:rsidP="00000000" w:rsidRDefault="00000000" w:rsidRPr="00000000" w14:paraId="0000001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In </w:t>
      </w:r>
      <w:r w:rsidDel="00000000" w:rsidR="00000000" w:rsidRPr="00000000">
        <w:rPr>
          <w:rFonts w:ascii="Calibri" w:cs="Calibri" w:eastAsia="Calibri" w:hAnsi="Calibri"/>
          <w:i w:val="1"/>
          <w:sz w:val="20"/>
          <w:szCs w:val="20"/>
          <w:rtl w:val="0"/>
        </w:rPr>
        <w:t xml:space="preserve">Tomorrow in the Battle Think on Me</w:t>
      </w:r>
      <w:r w:rsidDel="00000000" w:rsidR="00000000" w:rsidRPr="00000000">
        <w:rPr>
          <w:rFonts w:ascii="Calibri" w:cs="Calibri" w:eastAsia="Calibri" w:hAnsi="Calibri"/>
          <w:sz w:val="20"/>
          <w:szCs w:val="20"/>
          <w:rtl w:val="0"/>
        </w:rPr>
        <w:t xml:space="preserve">, the structural elements of the narrative highlight Rowe’s exploration of structure from </w:t>
      </w:r>
      <w:r w:rsidDel="00000000" w:rsidR="00000000" w:rsidRPr="00000000">
        <w:rPr>
          <w:rFonts w:ascii="Calibri" w:cs="Calibri" w:eastAsia="Calibri" w:hAnsi="Calibri"/>
          <w:i w:val="1"/>
          <w:sz w:val="20"/>
          <w:szCs w:val="20"/>
          <w:rtl w:val="0"/>
        </w:rPr>
        <w:t xml:space="preserve">Critical Terms for Literary Studies</w:t>
      </w:r>
      <w:r w:rsidDel="00000000" w:rsidR="00000000" w:rsidRPr="00000000">
        <w:rPr>
          <w:rFonts w:ascii="Calibri" w:cs="Calibri" w:eastAsia="Calibri" w:hAnsi="Calibri"/>
          <w:sz w:val="20"/>
          <w:szCs w:val="20"/>
          <w:rtl w:val="0"/>
        </w:rPr>
        <w:t xml:space="preserve">. Rowe’s analysis underscores how structure serves as a fundamental framework for organizing and interpreting literary texts. In this novel, the narrative is characterized by its non-linear structure and shifting perspectives, which reflect Rowe’s discussion of how narrative structure influences reader engagement and meaning. The fragmented and episodic arrangement of the story, combined with the intertextual references that weave through the plot, demonstrates a sophisticated use of structural elements to enhance thematic depth and character development. Additionally, the novel’s approach to structure echoes deconstructionist ideas, as it challenges conventional notions of a fixed narrative framework by presenting a fluid and unstable storyline that mirrors the protagonist’s psychological turmoil. I wished to mirror this by showing how Luisa’s internal dialogue would engage with extended discourse about her troubles, often diverging from whatever started her tangent. Rowe, John Carlos. "Structure." In </w:t>
      </w:r>
      <w:r w:rsidDel="00000000" w:rsidR="00000000" w:rsidRPr="00000000">
        <w:rPr>
          <w:rFonts w:ascii="Calibri" w:cs="Calibri" w:eastAsia="Calibri" w:hAnsi="Calibri"/>
          <w:i w:val="1"/>
          <w:sz w:val="20"/>
          <w:szCs w:val="20"/>
          <w:rtl w:val="0"/>
        </w:rPr>
        <w:t xml:space="preserve">Critical Terms for Literary Studies</w:t>
      </w:r>
      <w:r w:rsidDel="00000000" w:rsidR="00000000" w:rsidRPr="00000000">
        <w:rPr>
          <w:rFonts w:ascii="Calibri" w:cs="Calibri" w:eastAsia="Calibri" w:hAnsi="Calibri"/>
          <w:sz w:val="20"/>
          <w:szCs w:val="20"/>
          <w:rtl w:val="0"/>
        </w:rPr>
        <w:t xml:space="preserve">, edited by Frank Lentricchia and Thomas McLaughlin, 23-38. Chicago: University of Chicago Press, 1995.</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