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1B7FB" w14:textId="5D239230" w:rsidR="00DE7E8F" w:rsidRDefault="00000000" w:rsidP="009A77DC">
      <w:pPr>
        <w:spacing w:before="480" w:after="120"/>
      </w:pPr>
      <w:r>
        <w:rPr>
          <w:b/>
          <w:bCs/>
          <w:sz w:val="28"/>
          <w:szCs w:val="28"/>
        </w:rPr>
        <w:t>A Critical Analysis of John Mackey's Viewpoint on Corporate Social Responsibility</w:t>
      </w:r>
    </w:p>
    <w:p w14:paraId="6E64B149" w14:textId="77777777" w:rsidR="00DE7E8F" w:rsidRPr="00294321" w:rsidRDefault="00000000" w:rsidP="009A77DC">
      <w:pPr>
        <w:spacing w:before="320" w:after="120"/>
      </w:pPr>
      <w:r w:rsidRPr="00294321">
        <w:rPr>
          <w:b/>
          <w:bCs/>
        </w:rPr>
        <w:t>Introduction</w:t>
      </w:r>
    </w:p>
    <w:p w14:paraId="245315A4" w14:textId="396354EE" w:rsidR="0024783F" w:rsidRDefault="00000000" w:rsidP="009A77DC">
      <w:r>
        <w:t>Corporate social responsibility (CSR) involves a business willingly integrating social, environmental, and ethical factors into its operations and strategy, going beyond legal requirements (Carroll, 1991). John Mackey</w:t>
      </w:r>
      <w:r w:rsidR="008673F5">
        <w:t xml:space="preserve"> </w:t>
      </w:r>
      <w:r>
        <w:t xml:space="preserve">argued that this responsibility should be a voluntary expression of entrepreneurial values, not something forced by outside pressures (Mackey &amp; Sisodia, 2013). His view stems from a tradition that values moral authenticity over required compliance. It believes that true ethical commitment cannot be created by law. </w:t>
      </w:r>
    </w:p>
    <w:p w14:paraId="2271FC70" w14:textId="77777777" w:rsidR="0024783F" w:rsidRDefault="0024783F" w:rsidP="009A77DC"/>
    <w:p w14:paraId="12A6FA6C" w14:textId="4EB77AA2" w:rsidR="00DE7E8F" w:rsidRDefault="00556A15" w:rsidP="009A77DC">
      <w:r>
        <w:t>W</w:t>
      </w:r>
      <w:r w:rsidR="00000000">
        <w:t xml:space="preserve">hile Mackey is right that responsibility is most impactful when genuinely embraced, his view downplays the moral obligation that social responsibility </w:t>
      </w:r>
      <w:proofErr w:type="gramStart"/>
      <w:r w:rsidR="00F57D0A">
        <w:t>contains,</w:t>
      </w:r>
      <w:r w:rsidR="00000000">
        <w:t>.</w:t>
      </w:r>
      <w:proofErr w:type="gramEnd"/>
      <w:r w:rsidR="00000000">
        <w:t xml:space="preserve"> It also overlooks the positive role supportive governance can have and the basic nature of business as a human institution within society. </w:t>
      </w:r>
      <w:r>
        <w:t>The following theories will be discussed: CSR Pyramid (Carroll, 1991); Stakeholder Theory (Freeman, 1984); Triple Bottom Line (Elkington, 1997), and the d</w:t>
      </w:r>
      <w:r w:rsidR="00000000">
        <w:t>ifference between ethical and strategic CSR created by Porter and Kramer (2006)</w:t>
      </w:r>
      <w:r>
        <w:t>.</w:t>
      </w:r>
      <w:r w:rsidR="00000000">
        <w:t xml:space="preserve"> </w:t>
      </w:r>
      <w:r>
        <w:t>T</w:t>
      </w:r>
      <w:r w:rsidR="00000000">
        <w:t>his essay examines the conditions that lead to successful voluntary CSR and those that lead to its failure. It also explores how these differing viewpoints can be brought together into a clear understanding of corporate responsibility.</w:t>
      </w:r>
    </w:p>
    <w:p w14:paraId="2AE1C978" w14:textId="5DC6288A" w:rsidR="00DE7E8F" w:rsidRPr="00294321" w:rsidRDefault="00000000" w:rsidP="009A77DC">
      <w:pPr>
        <w:spacing w:before="320" w:after="120"/>
      </w:pPr>
      <w:r w:rsidRPr="00294321">
        <w:rPr>
          <w:b/>
          <w:bCs/>
        </w:rPr>
        <w:t>The Strategy Behind Voluntary CSR</w:t>
      </w:r>
    </w:p>
    <w:p w14:paraId="5C866E86" w14:textId="7143E88A" w:rsidR="0024783F" w:rsidRDefault="00000000" w:rsidP="009A77DC">
      <w:pPr>
        <w:spacing w:after="200"/>
      </w:pPr>
      <w:r w:rsidRPr="0024783F">
        <w:t xml:space="preserve">The strongest support for Mackey's voluntarism comes from a strategic, rather </w:t>
      </w:r>
      <w:proofErr w:type="gramStart"/>
      <w:r w:rsidRPr="0024783F">
        <w:t>than</w:t>
      </w:r>
      <w:r w:rsidR="00556A15">
        <w:t xml:space="preserve"> </w:t>
      </w:r>
      <w:r w:rsidRPr="0024783F">
        <w:t xml:space="preserve"> philosophical</w:t>
      </w:r>
      <w:proofErr w:type="gramEnd"/>
      <w:r w:rsidRPr="0024783F">
        <w:t xml:space="preserve">, viewpoint. Porter and Kramer (2006) stated in the Harvard Business Review that companies that treat CSR as a real opportunity, not just a cost or a public relations stunt, can gain both competitive advantage and significant social benefits. </w:t>
      </w:r>
      <w:r w:rsidR="00556A15">
        <w:t xml:space="preserve">Their proposed idea of ‘strategic CSR’ is that organisations which incorporate responsibility into their main </w:t>
      </w:r>
      <w:proofErr w:type="gramStart"/>
      <w:r w:rsidR="00556A15">
        <w:t>activities</w:t>
      </w:r>
      <w:r w:rsidR="009A77DC">
        <w:t>, and</w:t>
      </w:r>
      <w:proofErr w:type="gramEnd"/>
      <w:r w:rsidR="009A77DC">
        <w:t xml:space="preserve"> incorporate ‘shared value’ - </w:t>
      </w:r>
      <w:r w:rsidRPr="0024783F">
        <w:t>benefits for society that also improve the firm's competitiveness (Porter &amp; Kramer, 2011). This</w:t>
      </w:r>
      <w:r w:rsidR="00D6557D">
        <w:t xml:space="preserve"> </w:t>
      </w:r>
      <w:r w:rsidRPr="0024783F">
        <w:t>argument reshapes CSR into a source of innovation, market distinction, and long-term strength, presenting the ethical choice as the smart business choice. In this view, voluntary action is not just about helping others; it reflects a wise self-interest. This connection between values and business logic is central to Mackey's stance.</w:t>
      </w:r>
    </w:p>
    <w:p w14:paraId="5C92A7B4" w14:textId="6B13CC4B" w:rsidR="0024783F" w:rsidRDefault="00000000" w:rsidP="009A77DC">
      <w:pPr>
        <w:spacing w:after="200"/>
      </w:pPr>
      <w:r w:rsidRPr="0024783F">
        <w:t xml:space="preserve">Carroll's (1991) CSR Pyramid </w:t>
      </w:r>
      <w:r w:rsidR="00591613">
        <w:t>(</w:t>
      </w:r>
      <w:r w:rsidR="00591613" w:rsidRPr="00591613">
        <w:rPr>
          <w:b/>
          <w:bCs/>
        </w:rPr>
        <w:t>fig. 1)</w:t>
      </w:r>
      <w:r w:rsidR="00591613">
        <w:t xml:space="preserve"> </w:t>
      </w:r>
      <w:r w:rsidRPr="0024783F">
        <w:t xml:space="preserve">offers a solid structural argument. He positions economic responsibility as the necessary foundation for legal, ethical, and philanthropic responsibilities, which build on it in layers. Carroll shows that social responsibility and commercial success support each other rather than compete. A business that meets its economic goals while willingly adopting ethical practices strengthens the base of the pyramid, rather than weakening it. The positive effects on reputation and profits from this approach are well documented. Lins, Servaes, and Tamayo (2017), writing in the Journal of Finance, found that </w:t>
      </w:r>
      <w:r w:rsidR="009A77DC">
        <w:t>organisations</w:t>
      </w:r>
      <w:r w:rsidRPr="0024783F">
        <w:t xml:space="preserve"> with high social capital</w:t>
      </w:r>
      <w:r w:rsidR="009A77DC">
        <w:t xml:space="preserve"> -</w:t>
      </w:r>
      <w:r w:rsidRPr="0024783F">
        <w:t xml:space="preserve"> measured through CSR activity</w:t>
      </w:r>
      <w:r w:rsidR="009A77DC">
        <w:t xml:space="preserve"> -</w:t>
      </w:r>
      <w:r w:rsidRPr="0024783F">
        <w:t xml:space="preserve"> significantly outperformed their peers during the 2008–09 financial crisis, generating returns about four percentage points higher. This finding indicates that trust built through responsible behaviour serves as a safeguard against financial shocks that other instruments cannot match. Governments can encourage this process effectively through enabling frameworks, such as tax incentives for sustainable investment, clear ESG reporting standards, and procurement </w:t>
      </w:r>
      <w:r w:rsidRPr="0024783F">
        <w:lastRenderedPageBreak/>
        <w:t>policies that reward responsible practices. These measures make voluntary CSR a rational choice in competitive markets, rather than just acts of individual heroism (Crane et al., 2019).</w:t>
      </w:r>
    </w:p>
    <w:p w14:paraId="24D1A4CE" w14:textId="77777777" w:rsidR="005F1417" w:rsidRDefault="005F1417" w:rsidP="009A77DC">
      <w:pPr>
        <w:spacing w:after="200"/>
      </w:pPr>
    </w:p>
    <w:p w14:paraId="7D940DBB" w14:textId="77777777" w:rsidR="005F1417" w:rsidRDefault="005F1417" w:rsidP="009A77DC">
      <w:pPr>
        <w:spacing w:after="200"/>
      </w:pPr>
    </w:p>
    <w:p w14:paraId="722CFC08" w14:textId="33A22835" w:rsidR="005F1417" w:rsidRDefault="005F1417" w:rsidP="009A77DC">
      <w:pPr>
        <w:spacing w:after="200"/>
      </w:pPr>
      <w:r>
        <w:fldChar w:fldCharType="begin"/>
      </w:r>
      <w:r>
        <w:instrText xml:space="preserve"> INCLUDEPICTURE "https://static.aqa.org.uk/assets/image/0018/306711/00159767-FA00136323-DA.png" \* MERGEFORMATINET </w:instrText>
      </w:r>
      <w:r>
        <w:fldChar w:fldCharType="separate"/>
      </w:r>
      <w:r>
        <w:rPr>
          <w:noProof/>
        </w:rPr>
        <w:drawing>
          <wp:inline distT="0" distB="0" distL="0" distR="0" wp14:anchorId="053CD302" wp14:editId="56E1E885">
            <wp:extent cx="5731510" cy="3671570"/>
            <wp:effectExtent l="0" t="0" r="0" b="0"/>
            <wp:docPr id="1068305071" name="Picture 1" descr="AQA | Teaching guide: Carroll's corporate social responsibility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QA | Teaching guide: Carroll's corporate social responsibility pyrami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671570"/>
                    </a:xfrm>
                    <a:prstGeom prst="rect">
                      <a:avLst/>
                    </a:prstGeom>
                    <a:noFill/>
                    <a:ln>
                      <a:noFill/>
                    </a:ln>
                  </pic:spPr>
                </pic:pic>
              </a:graphicData>
            </a:graphic>
          </wp:inline>
        </w:drawing>
      </w:r>
      <w:r>
        <w:fldChar w:fldCharType="end"/>
      </w:r>
    </w:p>
    <w:p w14:paraId="22238B2F" w14:textId="03D66DA9" w:rsidR="005F1417" w:rsidRDefault="005F1417" w:rsidP="009A77DC">
      <w:pPr>
        <w:spacing w:after="200"/>
      </w:pPr>
      <w:r w:rsidRPr="00591613">
        <w:rPr>
          <w:b/>
          <w:bCs/>
        </w:rPr>
        <w:t>Figure 1:</w:t>
      </w:r>
      <w:r>
        <w:t xml:space="preserve"> </w:t>
      </w:r>
      <w:r w:rsidRPr="00591613">
        <w:t>Carroll's corporate social responsibility pyramid</w:t>
      </w:r>
      <w:r>
        <w:t xml:space="preserve"> (AQA, 2026)</w:t>
      </w:r>
    </w:p>
    <w:p w14:paraId="428036A2" w14:textId="77777777" w:rsidR="005F1417" w:rsidRDefault="005F1417" w:rsidP="009A77DC">
      <w:pPr>
        <w:spacing w:after="200"/>
      </w:pPr>
    </w:p>
    <w:p w14:paraId="20171A7F" w14:textId="4AD7ED80" w:rsidR="00DE7E8F" w:rsidRDefault="00000000" w:rsidP="009A77DC">
      <w:r w:rsidRPr="0024783F">
        <w:t>Patagonia, the outdoor clothing company founded by Yvon Chouinard, serves as a prime example of values-driven voluntary CSR that drives long-lasting business results. In September 2022, Chouinard transferred</w:t>
      </w:r>
      <w:r w:rsidR="00243B41">
        <w:t xml:space="preserve"> his ownership of</w:t>
      </w:r>
      <w:r w:rsidRPr="0024783F">
        <w:t xml:space="preserve"> the company, worth about three billion dollars, to two non-profit organisations: the Patagonia Purpose Trust and the Holdfast Collective. He directed all future profits to support environmental causes (Patagonia Works, 2022). Since 1985, the company has donated 1% of its revenue to environmental efforts, long before any regulations required it. These choices were not imposed; they reflected a values system ingrained in the company's culture from the beginning. The difference between ethical CSR—responsibility taken because it is right—and strategic CSR—responsibility taken because it benefits the business—is clearly shown in this case (Crane &amp; Matten, 2022). When both motivations come together, as they do at Patagonia, the results for both business and society are the most lasting.</w:t>
      </w:r>
    </w:p>
    <w:p w14:paraId="31604E95" w14:textId="40A3A4F5" w:rsidR="00DE7E8F" w:rsidRPr="00294321" w:rsidRDefault="00000000" w:rsidP="009A77DC">
      <w:pPr>
        <w:spacing w:before="320" w:after="120"/>
      </w:pPr>
      <w:r w:rsidRPr="00294321">
        <w:rPr>
          <w:b/>
          <w:bCs/>
        </w:rPr>
        <w:t>Business as a Human Institution</w:t>
      </w:r>
    </w:p>
    <w:p w14:paraId="3600CD6E" w14:textId="2A5585C0" w:rsidR="0024783F" w:rsidRDefault="00000000" w:rsidP="009A77DC">
      <w:pPr>
        <w:spacing w:after="200"/>
      </w:pPr>
      <w:r w:rsidRPr="0024783F">
        <w:t xml:space="preserve">The strongest argument for Mackey's position is based on what business truly is. Freeman (1984) stated in Strategic Management: A Stakeholder Approach that businesses operate within a network of relationships with employees, customers, suppliers, communities, and shareholders. Their long-term survival relies on creating value for all these groups. A </w:t>
      </w:r>
      <w:r w:rsidRPr="0024783F">
        <w:lastRenderedPageBreak/>
        <w:t>stakeholder</w:t>
      </w:r>
      <w:r w:rsidR="00D67127">
        <w:t xml:space="preserve"> </w:t>
      </w:r>
      <w:r w:rsidRPr="0024783F">
        <w:t>is "any group or individual who can affect, or is affected by, the achievement of the organisation's purpose" (Freeman, 1984, p. 46). This perspective does not downplay the importance of profit; it situates it within the context of ongoing human cooperation rather than treating it as the only goal.</w:t>
      </w:r>
    </w:p>
    <w:p w14:paraId="6325B65D" w14:textId="6A29FE3E" w:rsidR="0024783F" w:rsidRDefault="00000000" w:rsidP="009A77DC">
      <w:pPr>
        <w:spacing w:after="200"/>
      </w:pPr>
      <w:r w:rsidRPr="0024783F">
        <w:t xml:space="preserve">At its most basic level, a business is a group of people creating value for others. Society and the economy do not just provide a backdrop for business; they make it possible. Without consumers, there is no market. Without workers, there is no production. Without community </w:t>
      </w:r>
      <w:r w:rsidR="002910D8">
        <w:t>relationships</w:t>
      </w:r>
      <w:r w:rsidRPr="0024783F">
        <w:t>, there are no transactions. The social agreement that supports every commercial exchange is not an outside limitation on business; it is necessary for its existence. Carroll (1991) reflects this view in his point that ethical responsibilities—doing what is right, just, and fair, even beyond what the law requires—are expected by society as a given. They sit just above legal compliance in the pyramid of responsibilities. In this view, responsibility is not a burden imposed on business. It is part of what business is, emphasising cooperation rather than making it its only goal.</w:t>
      </w:r>
    </w:p>
    <w:p w14:paraId="457EB945" w14:textId="77A0BC44" w:rsidR="003131AE" w:rsidRPr="00FA18BB" w:rsidRDefault="00000000" w:rsidP="009A77DC">
      <w:r w:rsidRPr="0024783F">
        <w:t xml:space="preserve">Elkington's (1997) Triple Bottom Line translates this idea into practice by suggesting that companies evaluate their performance in three areas: people, planet, and profit. </w:t>
      </w:r>
      <w:r w:rsidR="006A3EEF">
        <w:t>O</w:t>
      </w:r>
      <w:r w:rsidRPr="0024783F">
        <w:t>rganisations that truly embraced TBL frameworks showed better long-term financial stability</w:t>
      </w:r>
      <w:r w:rsidR="006A3EEF">
        <w:t xml:space="preserve"> (</w:t>
      </w:r>
      <w:proofErr w:type="spellStart"/>
      <w:r w:rsidR="006A3EEF">
        <w:t>Slaper</w:t>
      </w:r>
      <w:proofErr w:type="spellEnd"/>
      <w:r w:rsidR="006A3EEF">
        <w:t xml:space="preserve"> and Hall, 2011), and</w:t>
      </w:r>
      <w:r w:rsidRPr="0024783F">
        <w:t xml:space="preserve"> the real value of the framework is not in how precisely it measures but in how it reshapes the questions businesses ask themselves. Unilever's Sustainable Living Plan, launched in 2010 under CEO Paul Polman, reflected this thinking. By aiming to cut the company's environmental impact in half while doubling revenue, Polman integrated TBL principles into Unilever's main strategy. By 2019, Unilever's 'sustainable living' brands were growing 69% faster than other brands and were responsible for 75% of the company's total growth (Unilever, 2019). Mackey's approach to voluntarism, when grounded in such strong beliefs, leads to more than mere superficial philanthropy. It creates a truly different type of busine</w:t>
      </w:r>
      <w:r w:rsidR="00FA18BB">
        <w:t>ss.</w:t>
      </w:r>
    </w:p>
    <w:p w14:paraId="025E7A31" w14:textId="23EB0EE8" w:rsidR="00DE7E8F" w:rsidRPr="00294321" w:rsidRDefault="00000000" w:rsidP="009A77DC">
      <w:pPr>
        <w:spacing w:before="320" w:after="120"/>
      </w:pPr>
      <w:r w:rsidRPr="00294321">
        <w:rPr>
          <w:b/>
          <w:bCs/>
        </w:rPr>
        <w:t xml:space="preserve">The Limits of </w:t>
      </w:r>
      <w:r w:rsidR="007773E0" w:rsidRPr="00294321">
        <w:rPr>
          <w:b/>
          <w:bCs/>
        </w:rPr>
        <w:t>Volunteering</w:t>
      </w:r>
    </w:p>
    <w:p w14:paraId="46D64DCC" w14:textId="73389B41" w:rsidR="00E06E3C" w:rsidRDefault="00000000" w:rsidP="009A77DC">
      <w:pPr>
        <w:spacing w:after="200"/>
      </w:pPr>
      <w:r w:rsidRPr="00E06E3C">
        <w:t>Friedman (1970) argued that a business's social responsibility is to increase profits while complying with the law and competing fairly, without deception or fraud</w:t>
      </w:r>
      <w:r w:rsidR="003F3547">
        <w:t>, in the New York Times</w:t>
      </w:r>
      <w:r w:rsidRPr="00E06E3C">
        <w:t>. Many critics of Friedman tend to overlook that his argument is more limited than it seems. He clearly included ethical standards alongside the law as limits on executive behaviour (Friedman, 1970). His main concern was with executives who use shareholders' capital for social causes that those shareholders have not approved. This resembles a private tax imposed without democratic consent. While this concern has some validity in theory, its practical effect allows firms to treat social and environmental costs as issues for society to address rather than as responsibilities for the business to address.</w:t>
      </w:r>
    </w:p>
    <w:p w14:paraId="4F536CCE" w14:textId="77777777" w:rsidR="00E06E3C" w:rsidRDefault="00000000" w:rsidP="009A77DC">
      <w:pPr>
        <w:spacing w:after="200"/>
      </w:pPr>
      <w:r w:rsidRPr="00E06E3C">
        <w:t xml:space="preserve">In competitive markets, companies that take on voluntary CSR costs while their rivals do not face a consistent structural disadvantage. When the urge to exploit is stronger than the urge to cooperate, voluntary frameworks lead to uneven adoption at best and systemic failure at worst. The 2008 global financial crisis serves as a key example. Financial institutions aiming for short-term returns through the securitisation of subprime mortgages, in a setting with weak regulatory oversight, created systemic risk that voluntary actions clearly failed to address (Stiglitz, 2010). Nike's treatment of workers in Asian supply chains during the 1990s, which included child labour, low wages, and unsafe conditions, continued until the damage to its reputation and consumer boycotts made it no longer viable, not because voluntary reflection led to change (Locke, Qin &amp; Brause, 2007). Neither case reflects a failure of </w:t>
      </w:r>
      <w:r w:rsidRPr="00E06E3C">
        <w:lastRenderedPageBreak/>
        <w:t>individual ethics; both highlight issues with the structural incentives in industries functioning without proper accountability measures.</w:t>
      </w:r>
    </w:p>
    <w:p w14:paraId="2ADFDBF2" w14:textId="38DD9E7F" w:rsidR="00DE7E8F" w:rsidRDefault="006F01EC" w:rsidP="006F01EC">
      <w:pPr>
        <w:pStyle w:val="NormalWeb"/>
      </w:pPr>
      <w:r>
        <w:t>The 2019 statement by the Business Roundtable, where 181 CEOs pledged to prioritize the interests of all stakeholders rather than solely shareholders, is often interpreted as evidence that a voluntary stakeholder-oriented approach is supplanting Friedman’s model (Business Roundtable, 2019).</w:t>
      </w:r>
      <w:r w:rsidR="00000000" w:rsidRPr="00E06E3C">
        <w:t>Research by Bebchuk and Tallarita (2020), published in the Cornell Law Review, looked at governance documents, bylaws, and shareholder proposals at companies that signed the statement. They found that most of these companies had not made any meaningful changes to their governance or accountability systems. They concluded that the statement was mainly performative. Voluntary declarations, without proper accountability systems, are not enough to ensure real change. Harrison, Phillips, and Freeman (2020) mention in the Journal of Management that while stakeholder theory's ability to predict financial performance is well-supported, achieving it requires more than just verbal commitment from top leaders.</w:t>
      </w:r>
    </w:p>
    <w:p w14:paraId="69059479" w14:textId="18BA0568" w:rsidR="00DE7E8F" w:rsidRPr="00294321" w:rsidRDefault="00000000" w:rsidP="009A77DC">
      <w:pPr>
        <w:spacing w:before="320" w:after="120"/>
        <w:rPr>
          <w:b/>
          <w:bCs/>
        </w:rPr>
      </w:pPr>
      <w:r w:rsidRPr="00294321">
        <w:rPr>
          <w:b/>
          <w:bCs/>
        </w:rPr>
        <w:t>Volunt</w:t>
      </w:r>
      <w:r w:rsidR="00BE4109">
        <w:rPr>
          <w:b/>
          <w:bCs/>
        </w:rPr>
        <w:t>eering</w:t>
      </w:r>
      <w:r w:rsidRPr="00294321">
        <w:rPr>
          <w:b/>
          <w:bCs/>
        </w:rPr>
        <w:t xml:space="preserve"> </w:t>
      </w:r>
      <w:r w:rsidR="007773E0" w:rsidRPr="00294321">
        <w:rPr>
          <w:b/>
          <w:bCs/>
        </w:rPr>
        <w:t>and</w:t>
      </w:r>
      <w:r w:rsidRPr="00294321">
        <w:rPr>
          <w:b/>
          <w:bCs/>
        </w:rPr>
        <w:t xml:space="preserve"> Obligation</w:t>
      </w:r>
    </w:p>
    <w:p w14:paraId="09494E9D" w14:textId="77777777" w:rsidR="00E06E3C" w:rsidRDefault="00000000" w:rsidP="009A77DC">
      <w:pPr>
        <w:spacing w:after="200"/>
      </w:pPr>
      <w:r w:rsidRPr="00E06E3C">
        <w:t>The tension between Mackey's voluntarism and the critiques mentioned is best understood through the distinction between ethical and strategic CSR, which operate at different levels of the same issue. Ethical CSR, as Carroll (1991) and Crane and Matten (2022) argue, states that businesses have true moral duties because their operations impact people whose interests deserve respect, regardless of whether fulfilling those duties is profitable. Strategic CSR, as Porter and Kramer (2006) show, indicates that companies that recognise and act on those duties while also creating business value engage in the most sustainable form of responsible behaviour. Authenticity, which is Mackey's main concern, exists at the intersection of these two views. A business acts responsibly when it understands this action as both a moral obligation and a sound business practice.</w:t>
      </w:r>
    </w:p>
    <w:p w14:paraId="14BDE1AD" w14:textId="5627A6FE" w:rsidR="00DE7E8F" w:rsidRDefault="00000000" w:rsidP="009A77DC">
      <w:r w:rsidRPr="00E06E3C">
        <w:t>Coercion is not the only option to unlimited discretion. Crane and Matten (2022) outline a third path, called "civil regulation." In this model, non-state accountability tools such as consumer advocacy, NGO oversight, and ESG investor pressure support existing laws without eroding entrepreneurial freedom. Dyllick and Muff (2016), in their article in Organisation &amp; Environment, claim that businesses moving from strategic sustainability to what they refer to as "Business Sustainability 3.0"—which focuses on genuinely transformative, values-driven actions—are most effective when they operate within a framework of clear expectations, open reporting rules, and supportive incentives. This is the enabling governance model. Companies that excel in CSR measures, such as Patagonia, Unilever, and Interface Carpets, do not see clear expectations as coercion. Instead, they view them as a match between their values and what the environment rewards (Dyllick &amp; Muff, 2016). Mackey's voluntarism is most impactful not in a lack of accountability but within a system that makes genuine responsibility the sensible choice.</w:t>
      </w:r>
    </w:p>
    <w:p w14:paraId="53876BB5" w14:textId="77777777" w:rsidR="00DE7E8F" w:rsidRPr="00294321" w:rsidRDefault="00000000" w:rsidP="009A77DC">
      <w:pPr>
        <w:spacing w:before="320" w:after="120"/>
      </w:pPr>
      <w:r w:rsidRPr="00294321">
        <w:rPr>
          <w:b/>
          <w:bCs/>
        </w:rPr>
        <w:t>Conclusion</w:t>
      </w:r>
    </w:p>
    <w:p w14:paraId="15DA45E9" w14:textId="77777777" w:rsidR="00E06E3C" w:rsidRDefault="00000000" w:rsidP="009A77DC">
      <w:r>
        <w:t xml:space="preserve">John Mackey argues that business social responsibility should be voluntary. This idea rests on a key insight: genuine commitment, rooted in a business's identity and strategy, creates more lasting social value than forced compliance. Carroll's CSR Pyramid shows that responsibility does not oppose commercial success; instead, it builds on it. Elkington's Triple Bottom Line provides a framework for measuring environmental and social values alongside financial performance. Freeman's Stakeholder Theory explains why businesses that focus only on </w:t>
      </w:r>
      <w:r>
        <w:lastRenderedPageBreak/>
        <w:t xml:space="preserve">shareholders are strategically and ethically lacking. Porter and Kramer's strategic CSR framework highlights that pursuing shared value is a matter of competition, not just idealism. </w:t>
      </w:r>
    </w:p>
    <w:p w14:paraId="71B8C239" w14:textId="77777777" w:rsidR="00E06E3C" w:rsidRDefault="00E06E3C" w:rsidP="009A77DC"/>
    <w:p w14:paraId="580008F4" w14:textId="77777777" w:rsidR="00E06E3C" w:rsidRDefault="00000000" w:rsidP="009A77DC">
      <w:r>
        <w:t xml:space="preserve">However, history tells a different story. From the 2008 financial crisis to Nike's supply chain issues and the largely symbolic Business Roundtable pledge, we see that voluntary frameworks alone do not work. Structural incentives often promote narrow profit-seeking over broader responsibilities. Friedman was right that forcing specific actions on executives can replace market judgment with political judgment. However, he was wrong to think that voluntary actions alone protect those affected by business decisions. </w:t>
      </w:r>
    </w:p>
    <w:p w14:paraId="14646969" w14:textId="77777777" w:rsidR="00E06E3C" w:rsidRDefault="00E06E3C" w:rsidP="009A77DC"/>
    <w:p w14:paraId="01600D28" w14:textId="6B2CA2C8" w:rsidR="00DE7E8F" w:rsidRDefault="00000000" w:rsidP="009A77DC">
      <w:r>
        <w:t>The best viewpoint is that social responsibility is morally necessary and strategically sensible. It is most effectively achieved when true entrepreneurial spirit is backed by supportive governance and accountable institutions. Mackey highlighted a crucial aspect of good CSR: genuine commitment, but he did not provide a complete solution. Society, which is essential for business's existence, has a rightful claim to that commitment, whether it is offered voluntarily or not. A business that recognises its true nature—as a group of people serving other people—will not see this claim as coercion. Instead, it will see it as its purpose.</w:t>
      </w:r>
    </w:p>
    <w:p w14:paraId="4D2BCE20" w14:textId="77777777" w:rsidR="00E06E3C" w:rsidRDefault="00E06E3C" w:rsidP="009A77DC"/>
    <w:p w14:paraId="2DEB0824" w14:textId="77777777" w:rsidR="00E06E3C" w:rsidRDefault="00E06E3C" w:rsidP="009A77DC"/>
    <w:p w14:paraId="5CE56B4E" w14:textId="77777777" w:rsidR="00DE7E8F" w:rsidRDefault="00000000" w:rsidP="009A77DC">
      <w:pPr>
        <w:spacing w:before="320" w:after="160"/>
      </w:pPr>
      <w:r>
        <w:rPr>
          <w:b/>
          <w:bCs/>
          <w:sz w:val="28"/>
          <w:szCs w:val="28"/>
        </w:rPr>
        <w:t>References</w:t>
      </w:r>
    </w:p>
    <w:p w14:paraId="1FDE8127" w14:textId="5067B0DD" w:rsidR="005F1417" w:rsidRDefault="005F1417" w:rsidP="009A77DC">
      <w:pPr>
        <w:spacing w:after="180"/>
        <w:ind w:left="720" w:hanging="720"/>
      </w:pPr>
      <w:r>
        <w:t xml:space="preserve">AQA. (2026). </w:t>
      </w:r>
      <w:r w:rsidRPr="005F1417">
        <w:rPr>
          <w:i/>
          <w:iCs/>
        </w:rPr>
        <w:t>Carroll's corporate social responsibility pyramid</w:t>
      </w:r>
      <w:r>
        <w:t xml:space="preserve">. AQA. </w:t>
      </w:r>
      <w:r w:rsidRPr="005F1417">
        <w:t>https://www.aqa.org.uk/resources/business/as-and-a-level/business-7131-7132/teach/teaching-guide-carrolls-corporate-social-responsibility-pyramid</w:t>
      </w:r>
    </w:p>
    <w:p w14:paraId="68527CE1" w14:textId="4BBCAA4F" w:rsidR="00DE7E8F" w:rsidRDefault="00000000" w:rsidP="009A77DC">
      <w:pPr>
        <w:spacing w:after="180"/>
        <w:ind w:left="720" w:hanging="720"/>
      </w:pPr>
      <w:r>
        <w:t xml:space="preserve">Bebchuk, L. A., &amp; Tallarita, R. (2020). </w:t>
      </w:r>
      <w:r w:rsidRPr="00DB4948">
        <w:rPr>
          <w:i/>
          <w:iCs/>
        </w:rPr>
        <w:t xml:space="preserve">The illusory promise of stakeholder governance. </w:t>
      </w:r>
      <w:r w:rsidRPr="00DB4948">
        <w:t>Cornell Law Review, 106</w:t>
      </w:r>
      <w:r>
        <w:t>(1), 91–178. https://www.cornelllawreview.org/2020/10/04/the-illusory-promise-of-stakeholder-governance/</w:t>
      </w:r>
    </w:p>
    <w:p w14:paraId="3F8DBE79" w14:textId="77777777" w:rsidR="00DE7E8F" w:rsidRDefault="00000000" w:rsidP="009A77DC">
      <w:pPr>
        <w:spacing w:after="180"/>
        <w:ind w:left="720" w:hanging="720"/>
      </w:pPr>
      <w:r>
        <w:t xml:space="preserve">Business Roundtable. (2019, August 19). </w:t>
      </w:r>
      <w:r>
        <w:rPr>
          <w:i/>
          <w:iCs/>
        </w:rPr>
        <w:t>Business Roundtable redefines the purpose of a corporation</w:t>
      </w:r>
      <w:r>
        <w:t>. https://www.businessroundtable.org/business-roundtable-redefines-the-purpose-of-a-corporation-to-promote-an-economy-that-serves-all-americans</w:t>
      </w:r>
    </w:p>
    <w:p w14:paraId="3BD0EFAA" w14:textId="77777777" w:rsidR="00DE7E8F" w:rsidRDefault="00000000" w:rsidP="009A77DC">
      <w:pPr>
        <w:spacing w:after="180"/>
        <w:ind w:left="720" w:hanging="720"/>
      </w:pPr>
      <w:r>
        <w:t xml:space="preserve">Carroll, A. B. (1991). The pyramid of corporate social responsibility: Toward the moral management of organisational stakeholders. </w:t>
      </w:r>
      <w:r>
        <w:rPr>
          <w:i/>
          <w:iCs/>
        </w:rPr>
        <w:t>Business Horizons, 34</w:t>
      </w:r>
      <w:r>
        <w:t>(4), 39–48. https://doi.org/10.1016/0007-6813(91)90005-G</w:t>
      </w:r>
    </w:p>
    <w:p w14:paraId="59872014" w14:textId="77777777" w:rsidR="00DE7E8F" w:rsidRDefault="00000000" w:rsidP="009A77DC">
      <w:pPr>
        <w:spacing w:after="180"/>
        <w:ind w:left="720" w:hanging="720"/>
      </w:pPr>
      <w:r>
        <w:t xml:space="preserve">Carroll, A. B. (2016). Carroll's pyramid of CSR: Taking another look. </w:t>
      </w:r>
      <w:r>
        <w:rPr>
          <w:i/>
          <w:iCs/>
        </w:rPr>
        <w:t>International Journal of Corporate Social Responsibility, 1</w:t>
      </w:r>
      <w:r>
        <w:t>(1), Article 3. https://doi.org/10.1186/s40991-016-0004-6</w:t>
      </w:r>
    </w:p>
    <w:p w14:paraId="2FE67882" w14:textId="77777777" w:rsidR="00DE7E8F" w:rsidRDefault="00000000" w:rsidP="009A77DC">
      <w:pPr>
        <w:spacing w:after="180"/>
        <w:ind w:left="720" w:hanging="720"/>
      </w:pPr>
      <w:r>
        <w:t xml:space="preserve">Crane, A., &amp; Matten, D. (2022). </w:t>
      </w:r>
      <w:r>
        <w:rPr>
          <w:i/>
          <w:iCs/>
        </w:rPr>
        <w:t>Business ethics: Managing corporate citizenship and sustainability in the age of globalisation</w:t>
      </w:r>
      <w:r>
        <w:t xml:space="preserve"> (5th ed.). Oxford University Press. https://global.oup.com/academic/product/business-ethics-9780198825098</w:t>
      </w:r>
    </w:p>
    <w:p w14:paraId="37A9D384" w14:textId="77777777" w:rsidR="00DE7E8F" w:rsidRDefault="00000000" w:rsidP="009A77DC">
      <w:pPr>
        <w:spacing w:after="180"/>
        <w:ind w:left="720" w:hanging="720"/>
      </w:pPr>
      <w:r>
        <w:t xml:space="preserve">Crane, A., Matten, D., Glozer, S., &amp; Spence, L. (2019). </w:t>
      </w:r>
      <w:r>
        <w:rPr>
          <w:i/>
          <w:iCs/>
        </w:rPr>
        <w:t>Business ethics: Managing corporate citizenship and sustainability in the age of globalisation</w:t>
      </w:r>
      <w:r>
        <w:t xml:space="preserve"> (4th ed.). Oxford University Press. https://global.oup.com/academic/product/business-ethics-9780198810070</w:t>
      </w:r>
    </w:p>
    <w:p w14:paraId="092442F4" w14:textId="77777777" w:rsidR="00DE7E8F" w:rsidRDefault="00000000" w:rsidP="009A77DC">
      <w:pPr>
        <w:spacing w:after="180"/>
        <w:ind w:left="720" w:hanging="720"/>
      </w:pPr>
      <w:r>
        <w:t xml:space="preserve">Dyllick, T., &amp; Muff, K. (2016). Clarifying the meaning of sustainable business. </w:t>
      </w:r>
      <w:r>
        <w:rPr>
          <w:i/>
          <w:iCs/>
        </w:rPr>
        <w:t>Organization &amp; Environment, 29</w:t>
      </w:r>
      <w:r>
        <w:t>(2), 156–174. https://doi.org/10.1177/1086026615575176</w:t>
      </w:r>
    </w:p>
    <w:p w14:paraId="4F292F81" w14:textId="77777777" w:rsidR="00DE7E8F" w:rsidRDefault="00000000" w:rsidP="009A77DC">
      <w:pPr>
        <w:spacing w:after="180"/>
        <w:ind w:left="720" w:hanging="720"/>
      </w:pPr>
      <w:r>
        <w:lastRenderedPageBreak/>
        <w:t xml:space="preserve">Elkington, J. (1997). </w:t>
      </w:r>
      <w:r>
        <w:rPr>
          <w:i/>
          <w:iCs/>
        </w:rPr>
        <w:t>Cannibals with forks: The triple bottom line of 21st century business</w:t>
      </w:r>
      <w:r>
        <w:t>. Capstone. https://books.google.co.uk/books/about/Cannibals_with_Forks.html?id=dIJAbIM7XNcC</w:t>
      </w:r>
    </w:p>
    <w:p w14:paraId="7A104FC9" w14:textId="77777777" w:rsidR="00DE7E8F" w:rsidRDefault="00000000" w:rsidP="009A77DC">
      <w:pPr>
        <w:spacing w:after="180"/>
        <w:ind w:left="720" w:hanging="720"/>
      </w:pPr>
      <w:r>
        <w:t xml:space="preserve">Elkington, J. (2018). 25 years ago I coined the phrase 'triple bottom line.' Here's why I'm giving up on it. </w:t>
      </w:r>
      <w:r>
        <w:rPr>
          <w:i/>
          <w:iCs/>
        </w:rPr>
        <w:t>Harvard Business Review</w:t>
      </w:r>
      <w:r>
        <w:t>. https://hbr.org/2018/06/25-years-ago-i-coined-the-phrase-triple-bottom-line-heres-why-im-giving-up-on-it</w:t>
      </w:r>
    </w:p>
    <w:p w14:paraId="5ED1CFBF" w14:textId="77777777" w:rsidR="00DE7E8F" w:rsidRDefault="00000000" w:rsidP="009A77DC">
      <w:pPr>
        <w:spacing w:after="180"/>
        <w:ind w:left="720" w:hanging="720"/>
      </w:pPr>
      <w:r>
        <w:t xml:space="preserve">Freeman, R. E. (1984). </w:t>
      </w:r>
      <w:r>
        <w:rPr>
          <w:i/>
          <w:iCs/>
        </w:rPr>
        <w:t>Strategic management: A stakeholder approach</w:t>
      </w:r>
      <w:r>
        <w:t>. Pitman. https://doi.org/10.1017/CBO9781139192675</w:t>
      </w:r>
    </w:p>
    <w:p w14:paraId="321BCAA6" w14:textId="77777777" w:rsidR="00DE7E8F" w:rsidRDefault="00000000" w:rsidP="009A77DC">
      <w:pPr>
        <w:spacing w:after="180"/>
        <w:ind w:left="720" w:hanging="720"/>
      </w:pPr>
      <w:r>
        <w:t xml:space="preserve">Friedman, M. (1970, September 13). The social responsibility of business is to increase its profits. </w:t>
      </w:r>
      <w:r>
        <w:rPr>
          <w:i/>
          <w:iCs/>
        </w:rPr>
        <w:t>The New York Times Magazine</w:t>
      </w:r>
      <w:r>
        <w:t>, 122–126. https://www.nytimes.com/1970/09/13/archives/a-friedman-doctrine-the-social-responsibility-of-business-is-to.html</w:t>
      </w:r>
    </w:p>
    <w:p w14:paraId="6F3A0A3C" w14:textId="77777777" w:rsidR="00DE7E8F" w:rsidRDefault="00000000" w:rsidP="009A77DC">
      <w:pPr>
        <w:spacing w:after="180"/>
        <w:ind w:left="720" w:hanging="720"/>
      </w:pPr>
      <w:r>
        <w:t xml:space="preserve">Harrison, J. S., Phillips, R. A., &amp; Freeman, R. E. (2020). On the 2019 Business Roundtable 'Statement on the Purpose of a Corporation.' </w:t>
      </w:r>
      <w:r>
        <w:rPr>
          <w:i/>
          <w:iCs/>
        </w:rPr>
        <w:t>Journal of Management, 46</w:t>
      </w:r>
      <w:r>
        <w:t>(7), 1223–1237. https://doi.org/10.1177/0149206319892669</w:t>
      </w:r>
    </w:p>
    <w:p w14:paraId="20A78806" w14:textId="77777777" w:rsidR="00DE7E8F" w:rsidRDefault="00000000" w:rsidP="009A77DC">
      <w:pPr>
        <w:spacing w:after="180"/>
        <w:ind w:left="720" w:hanging="720"/>
      </w:pPr>
      <w:r>
        <w:t xml:space="preserve">Lins, K. V., Servaes, H., &amp; Tamayo, A. (2017). Social capital, trust, and firm performance: The value of corporate social responsibility during the financial crisis. </w:t>
      </w:r>
      <w:r>
        <w:rPr>
          <w:i/>
          <w:iCs/>
        </w:rPr>
        <w:t>Journal of Finance, 72</w:t>
      </w:r>
      <w:r>
        <w:t>(4), 1785–1824. https://doi.org/10.1111/jofi.12505</w:t>
      </w:r>
    </w:p>
    <w:p w14:paraId="561A1B21" w14:textId="77777777" w:rsidR="00DE7E8F" w:rsidRDefault="00000000" w:rsidP="009A77DC">
      <w:pPr>
        <w:spacing w:after="180"/>
        <w:ind w:left="720" w:hanging="720"/>
      </w:pPr>
      <w:r>
        <w:t xml:space="preserve">Locke, R., Qin, F., &amp; Brause, A. (2007). Does monitoring improve labour standards? Lessons from Nike. </w:t>
      </w:r>
      <w:r>
        <w:rPr>
          <w:i/>
          <w:iCs/>
        </w:rPr>
        <w:t>Industrial and Labor Relations Review, 61</w:t>
      </w:r>
      <w:r>
        <w:t>(1), 3–31. https://doi.org/10.1177/001979390706100101</w:t>
      </w:r>
    </w:p>
    <w:p w14:paraId="428FAFBC" w14:textId="77777777" w:rsidR="00DE7E8F" w:rsidRDefault="00000000" w:rsidP="009A77DC">
      <w:pPr>
        <w:spacing w:after="180"/>
        <w:ind w:left="720" w:hanging="720"/>
      </w:pPr>
      <w:r>
        <w:t xml:space="preserve">Mackey, J., &amp; Sisodia, R. (2013). </w:t>
      </w:r>
      <w:r>
        <w:rPr>
          <w:i/>
          <w:iCs/>
        </w:rPr>
        <w:t>Conscious capitalism: Liberating the heroic spirit of business</w:t>
      </w:r>
      <w:r>
        <w:t>. Harvard Business Review Press. https://www.hbs.edu/faculty/Pages/item.aspx?num=44609</w:t>
      </w:r>
    </w:p>
    <w:p w14:paraId="1D55849C" w14:textId="77777777" w:rsidR="00DE7E8F" w:rsidRDefault="00000000" w:rsidP="009A77DC">
      <w:pPr>
        <w:spacing w:after="180"/>
        <w:ind w:left="720" w:hanging="720"/>
      </w:pPr>
      <w:r>
        <w:t xml:space="preserve">Patagonia Works. (2022, September 14). </w:t>
      </w:r>
      <w:r>
        <w:rPr>
          <w:i/>
          <w:iCs/>
        </w:rPr>
        <w:t>Patagonia's next chapter: Earth is now our only shareholder</w:t>
      </w:r>
      <w:r>
        <w:t>. https://www.patagoniaworks.com/press/2022/9/14/patagonias-next-chapter-earth-is-now-our-only-shareholder</w:t>
      </w:r>
    </w:p>
    <w:p w14:paraId="74CD08D2" w14:textId="77777777" w:rsidR="00DE7E8F" w:rsidRDefault="00000000" w:rsidP="009A77DC">
      <w:pPr>
        <w:spacing w:after="180"/>
        <w:ind w:left="720" w:hanging="720"/>
      </w:pPr>
      <w:r>
        <w:t xml:space="preserve">Porter, M. E., &amp; Kramer, M. R. (2006). Strategy and society: The link between competitive advantage and corporate social responsibility. </w:t>
      </w:r>
      <w:r>
        <w:rPr>
          <w:i/>
          <w:iCs/>
        </w:rPr>
        <w:t>Harvard Business Review, 84</w:t>
      </w:r>
      <w:r>
        <w:t>(12), 78–92. https://hbr.org/2006/12/strategy-and-society-the-link-between-competitive-advantage-and-corporate-social-responsibility</w:t>
      </w:r>
    </w:p>
    <w:p w14:paraId="78D84A4F" w14:textId="77777777" w:rsidR="00DE7E8F" w:rsidRDefault="00000000" w:rsidP="009A77DC">
      <w:pPr>
        <w:spacing w:after="180"/>
        <w:ind w:left="720" w:hanging="720"/>
      </w:pPr>
      <w:r>
        <w:t xml:space="preserve">Porter, M. E., &amp; Kramer, M. R. (2011). Creating shared value. </w:t>
      </w:r>
      <w:r>
        <w:rPr>
          <w:i/>
          <w:iCs/>
        </w:rPr>
        <w:t>Harvard Business Review, 89</w:t>
      </w:r>
      <w:r>
        <w:t>(1/2), 62–77. https://hbr.org/2011/01/the-big-idea-creating-shared-value</w:t>
      </w:r>
    </w:p>
    <w:p w14:paraId="1CA7B9CE" w14:textId="77777777" w:rsidR="00DE7E8F" w:rsidRDefault="00000000" w:rsidP="009A77DC">
      <w:pPr>
        <w:spacing w:after="180"/>
        <w:ind w:left="720" w:hanging="720"/>
      </w:pPr>
      <w:r>
        <w:t xml:space="preserve">Slaper, T. F., &amp; Hall, T. J. (2011). The triple bottom line: What is it and how does it work? </w:t>
      </w:r>
      <w:r>
        <w:rPr>
          <w:i/>
          <w:iCs/>
        </w:rPr>
        <w:t>Indiana Business Review, 86</w:t>
      </w:r>
      <w:r>
        <w:t>(1), 4–8. https://www.ibrc.indiana.edu/ibr/2011/spring/pdfs/article2.pdf</w:t>
      </w:r>
    </w:p>
    <w:p w14:paraId="698FC61C" w14:textId="77777777" w:rsidR="00DE7E8F" w:rsidRDefault="00000000" w:rsidP="009A77DC">
      <w:pPr>
        <w:spacing w:after="180"/>
        <w:ind w:left="720" w:hanging="720"/>
      </w:pPr>
      <w:r>
        <w:t xml:space="preserve">Stiglitz, J. E. (2010). </w:t>
      </w:r>
      <w:r>
        <w:rPr>
          <w:i/>
          <w:iCs/>
        </w:rPr>
        <w:t>Freefall: America, free markets, and the sinking of the world economy</w:t>
      </w:r>
      <w:r>
        <w:t>. W.W. Norton &amp; Company. https://wwnorton.com/books/Freefall/</w:t>
      </w:r>
    </w:p>
    <w:p w14:paraId="4BB01BCE" w14:textId="77777777" w:rsidR="00DE7E8F" w:rsidRDefault="00000000" w:rsidP="009A77DC">
      <w:pPr>
        <w:spacing w:after="180"/>
        <w:ind w:left="720" w:hanging="720"/>
      </w:pPr>
      <w:r>
        <w:t xml:space="preserve">Unilever. (2019). </w:t>
      </w:r>
      <w:r>
        <w:rPr>
          <w:i/>
          <w:iCs/>
        </w:rPr>
        <w:t>Unilever sustainable living plan: 2019 progress report</w:t>
      </w:r>
      <w:r>
        <w:t>. https://www.unilever.com/planet-and-society/sustainability-reporting-centre/unilever-sustainable-living-plan-reports/</w:t>
      </w:r>
    </w:p>
    <w:sectPr w:rsidR="00DE7E8F">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BC5A7A"/>
    <w:multiLevelType w:val="hybridMultilevel"/>
    <w:tmpl w:val="7C86BFD4"/>
    <w:lvl w:ilvl="0" w:tplc="19F29C1A">
      <w:start w:val="1"/>
      <w:numFmt w:val="bullet"/>
      <w:lvlText w:val="●"/>
      <w:lvlJc w:val="left"/>
      <w:pPr>
        <w:ind w:left="720" w:hanging="360"/>
      </w:pPr>
    </w:lvl>
    <w:lvl w:ilvl="1" w:tplc="3CD6482E">
      <w:start w:val="1"/>
      <w:numFmt w:val="bullet"/>
      <w:lvlText w:val="○"/>
      <w:lvlJc w:val="left"/>
      <w:pPr>
        <w:ind w:left="1440" w:hanging="360"/>
      </w:pPr>
    </w:lvl>
    <w:lvl w:ilvl="2" w:tplc="64C8C842">
      <w:start w:val="1"/>
      <w:numFmt w:val="bullet"/>
      <w:lvlText w:val="■"/>
      <w:lvlJc w:val="left"/>
      <w:pPr>
        <w:ind w:left="2160" w:hanging="360"/>
      </w:pPr>
    </w:lvl>
    <w:lvl w:ilvl="3" w:tplc="38BCF31A">
      <w:start w:val="1"/>
      <w:numFmt w:val="bullet"/>
      <w:lvlText w:val="●"/>
      <w:lvlJc w:val="left"/>
      <w:pPr>
        <w:ind w:left="2880" w:hanging="360"/>
      </w:pPr>
    </w:lvl>
    <w:lvl w:ilvl="4" w:tplc="EC46CEB2">
      <w:start w:val="1"/>
      <w:numFmt w:val="bullet"/>
      <w:lvlText w:val="○"/>
      <w:lvlJc w:val="left"/>
      <w:pPr>
        <w:ind w:left="3600" w:hanging="360"/>
      </w:pPr>
    </w:lvl>
    <w:lvl w:ilvl="5" w:tplc="2DCE8B30">
      <w:start w:val="1"/>
      <w:numFmt w:val="bullet"/>
      <w:lvlText w:val="■"/>
      <w:lvlJc w:val="left"/>
      <w:pPr>
        <w:ind w:left="4320" w:hanging="360"/>
      </w:pPr>
    </w:lvl>
    <w:lvl w:ilvl="6" w:tplc="388CB096">
      <w:start w:val="1"/>
      <w:numFmt w:val="bullet"/>
      <w:lvlText w:val="●"/>
      <w:lvlJc w:val="left"/>
      <w:pPr>
        <w:ind w:left="5040" w:hanging="360"/>
      </w:pPr>
    </w:lvl>
    <w:lvl w:ilvl="7" w:tplc="E95C0C4C">
      <w:start w:val="1"/>
      <w:numFmt w:val="bullet"/>
      <w:lvlText w:val="●"/>
      <w:lvlJc w:val="left"/>
      <w:pPr>
        <w:ind w:left="5760" w:hanging="360"/>
      </w:pPr>
    </w:lvl>
    <w:lvl w:ilvl="8" w:tplc="FDFE9B36">
      <w:start w:val="1"/>
      <w:numFmt w:val="bullet"/>
      <w:lvlText w:val="●"/>
      <w:lvlJc w:val="left"/>
      <w:pPr>
        <w:ind w:left="6480" w:hanging="360"/>
      </w:pPr>
    </w:lvl>
  </w:abstractNum>
  <w:num w:numId="1" w16cid:durableId="123315397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7E8F"/>
    <w:rsid w:val="001E0A67"/>
    <w:rsid w:val="00243B41"/>
    <w:rsid w:val="0024783F"/>
    <w:rsid w:val="002910D8"/>
    <w:rsid w:val="00294321"/>
    <w:rsid w:val="003131AE"/>
    <w:rsid w:val="003F3547"/>
    <w:rsid w:val="00556A15"/>
    <w:rsid w:val="00591613"/>
    <w:rsid w:val="005F1417"/>
    <w:rsid w:val="006A3EEF"/>
    <w:rsid w:val="006F01EC"/>
    <w:rsid w:val="007773E0"/>
    <w:rsid w:val="008673F5"/>
    <w:rsid w:val="008F1380"/>
    <w:rsid w:val="009A77DC"/>
    <w:rsid w:val="00BE4109"/>
    <w:rsid w:val="00C1648C"/>
    <w:rsid w:val="00C73298"/>
    <w:rsid w:val="00D338EB"/>
    <w:rsid w:val="00D6557D"/>
    <w:rsid w:val="00D67127"/>
    <w:rsid w:val="00DB4948"/>
    <w:rsid w:val="00DE7E8F"/>
    <w:rsid w:val="00E06E3C"/>
    <w:rsid w:val="00E751F2"/>
    <w:rsid w:val="00F57D0A"/>
    <w:rsid w:val="00F755D7"/>
    <w:rsid w:val="00FA18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D20B90"/>
  <w15:docId w15:val="{6E809C80-5A68-AF4E-8086-40518DDDE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200"/>
      <w:outlineLvl w:val="0"/>
    </w:pPr>
    <w:rPr>
      <w:b/>
      <w:bCs/>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NormalWeb">
    <w:name w:val="Normal (Web)"/>
    <w:basedOn w:val="Normal"/>
    <w:uiPriority w:val="99"/>
    <w:unhideWhenUsed/>
    <w:rsid w:val="006F01E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74</TotalTime>
  <Pages>6</Pages>
  <Words>2818</Words>
  <Characters>16067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Taylor-Jayne Rowe</cp:lastModifiedBy>
  <cp:revision>25</cp:revision>
  <dcterms:created xsi:type="dcterms:W3CDTF">2026-03-04T17:38:00Z</dcterms:created>
  <dcterms:modified xsi:type="dcterms:W3CDTF">2026-03-19T10:12:00Z</dcterms:modified>
</cp:coreProperties>
</file>